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0709" w:rsidRDefault="0012731B" w:rsidP="0012731B">
      <w:pPr>
        <w:spacing w:after="120"/>
        <w:jc w:val="center"/>
        <w:rPr>
          <w:color w:val="1F497D" w:themeColor="text2"/>
          <w:sz w:val="72"/>
        </w:rPr>
      </w:pPr>
      <w:bookmarkStart w:id="0" w:name="_GoBack"/>
      <w:bookmarkEnd w:id="0"/>
      <w:r w:rsidRPr="0012731B">
        <w:rPr>
          <w:noProof/>
          <w:color w:val="1F497D" w:themeColor="text2"/>
          <w:sz w:val="72"/>
          <w:lang w:eastAsia="en-AU"/>
        </w:rPr>
        <w:drawing>
          <wp:inline distT="0" distB="0" distL="0" distR="0" wp14:anchorId="160A77B9" wp14:editId="53495A37">
            <wp:extent cx="2306472" cy="1438613"/>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251" cy="1443465"/>
                    </a:xfrm>
                    <a:prstGeom prst="rect">
                      <a:avLst/>
                    </a:prstGeom>
                    <a:noFill/>
                    <a:ln>
                      <a:noFill/>
                    </a:ln>
                  </pic:spPr>
                </pic:pic>
              </a:graphicData>
            </a:graphic>
          </wp:inline>
        </w:drawing>
      </w:r>
    </w:p>
    <w:p w:rsidR="00654DD6" w:rsidRDefault="00654DD6" w:rsidP="00CE1FA8">
      <w:pPr>
        <w:spacing w:after="120"/>
        <w:rPr>
          <w:color w:val="1F497D" w:themeColor="text2"/>
          <w:sz w:val="72"/>
        </w:rPr>
      </w:pPr>
    </w:p>
    <w:p w:rsidR="002B0709" w:rsidRDefault="002B0709" w:rsidP="00CE1FA8">
      <w:pPr>
        <w:spacing w:after="120"/>
        <w:rPr>
          <w:color w:val="1F497D" w:themeColor="text2"/>
          <w:sz w:val="72"/>
        </w:rPr>
      </w:pPr>
    </w:p>
    <w:p w:rsidR="001A6D5E" w:rsidRDefault="001A6D5E" w:rsidP="00CE1FA8">
      <w:pPr>
        <w:spacing w:after="120"/>
        <w:rPr>
          <w:color w:val="1F497D" w:themeColor="text2"/>
          <w:sz w:val="36"/>
        </w:rPr>
      </w:pPr>
    </w:p>
    <w:p w:rsidR="002B0709" w:rsidRPr="001C3940" w:rsidRDefault="002B0709" w:rsidP="00CE1FA8">
      <w:pPr>
        <w:spacing w:after="120"/>
        <w:jc w:val="center"/>
        <w:rPr>
          <w:color w:val="1F497D" w:themeColor="text2"/>
          <w:sz w:val="36"/>
        </w:rPr>
      </w:pPr>
      <w:r w:rsidRPr="001C3940">
        <w:rPr>
          <w:color w:val="1F497D" w:themeColor="text2"/>
          <w:sz w:val="36"/>
        </w:rPr>
        <w:t>Consultation Regulation Impact Statement</w:t>
      </w:r>
    </w:p>
    <w:p w:rsidR="002B0709" w:rsidRPr="001C3940" w:rsidRDefault="002B0709" w:rsidP="00CE1FA8">
      <w:pPr>
        <w:spacing w:after="120"/>
        <w:jc w:val="center"/>
        <w:rPr>
          <w:color w:val="1F497D" w:themeColor="text2"/>
          <w:sz w:val="48"/>
        </w:rPr>
      </w:pPr>
    </w:p>
    <w:p w:rsidR="002B0709" w:rsidRPr="001C3940" w:rsidRDefault="0070205C" w:rsidP="00CE1FA8">
      <w:pPr>
        <w:spacing w:after="120"/>
        <w:jc w:val="center"/>
        <w:rPr>
          <w:color w:val="1F497D" w:themeColor="text2"/>
          <w:sz w:val="52"/>
          <w:szCs w:val="40"/>
          <w:u w:val="single"/>
        </w:rPr>
      </w:pPr>
      <w:r>
        <w:rPr>
          <w:color w:val="1F497D" w:themeColor="text2"/>
          <w:sz w:val="52"/>
          <w:szCs w:val="40"/>
          <w:u w:val="single"/>
        </w:rPr>
        <w:t>Improving the effectiveness of the</w:t>
      </w:r>
      <w:r w:rsidR="0026730E" w:rsidRPr="001C3940">
        <w:rPr>
          <w:color w:val="1F497D" w:themeColor="text2"/>
          <w:sz w:val="52"/>
          <w:szCs w:val="40"/>
          <w:u w:val="single"/>
        </w:rPr>
        <w:t xml:space="preserve"> </w:t>
      </w:r>
      <w:r w:rsidR="0057543D" w:rsidRPr="001C3940">
        <w:rPr>
          <w:color w:val="1F497D" w:themeColor="text2"/>
          <w:sz w:val="52"/>
          <w:szCs w:val="40"/>
          <w:u w:val="single"/>
        </w:rPr>
        <w:t>Consumer Product Safety S</w:t>
      </w:r>
      <w:r w:rsidR="00A57AE6" w:rsidRPr="001C3940">
        <w:rPr>
          <w:color w:val="1F497D" w:themeColor="text2"/>
          <w:sz w:val="52"/>
          <w:szCs w:val="40"/>
          <w:u w:val="single"/>
        </w:rPr>
        <w:t>ystem</w:t>
      </w:r>
    </w:p>
    <w:p w:rsidR="002B0709" w:rsidRPr="001C3940" w:rsidRDefault="002B0709" w:rsidP="00CE1FA8">
      <w:pPr>
        <w:spacing w:after="120"/>
        <w:jc w:val="center"/>
        <w:rPr>
          <w:color w:val="1F497D" w:themeColor="text2"/>
          <w:sz w:val="32"/>
        </w:rPr>
      </w:pPr>
    </w:p>
    <w:p w:rsidR="002B0709" w:rsidRPr="001C3940" w:rsidRDefault="002B0709" w:rsidP="00CE1FA8">
      <w:pPr>
        <w:spacing w:after="120"/>
        <w:jc w:val="center"/>
        <w:rPr>
          <w:color w:val="1F497D" w:themeColor="text2"/>
          <w:sz w:val="32"/>
        </w:rPr>
      </w:pPr>
    </w:p>
    <w:p w:rsidR="002B0709" w:rsidRPr="001C3940" w:rsidRDefault="002B0709" w:rsidP="00CE1FA8">
      <w:pPr>
        <w:spacing w:after="120"/>
        <w:jc w:val="center"/>
        <w:rPr>
          <w:color w:val="1F497D" w:themeColor="text2"/>
          <w:sz w:val="32"/>
        </w:rPr>
      </w:pPr>
    </w:p>
    <w:p w:rsidR="002B0709" w:rsidRPr="001C3940" w:rsidRDefault="002B0709" w:rsidP="00CE1FA8">
      <w:pPr>
        <w:spacing w:after="120"/>
        <w:jc w:val="center"/>
        <w:rPr>
          <w:color w:val="1F497D" w:themeColor="text2"/>
          <w:sz w:val="36"/>
        </w:rPr>
      </w:pPr>
      <w:r w:rsidRPr="001C3940">
        <w:rPr>
          <w:color w:val="1F497D" w:themeColor="text2"/>
          <w:sz w:val="36"/>
        </w:rPr>
        <w:t>Consumer Affairs Australia and New Zealand</w:t>
      </w:r>
    </w:p>
    <w:p w:rsidR="002B0709" w:rsidRPr="001C3940" w:rsidRDefault="00DB6307" w:rsidP="00CE1FA8">
      <w:pPr>
        <w:spacing w:after="120"/>
        <w:jc w:val="center"/>
        <w:rPr>
          <w:color w:val="1F497D" w:themeColor="text2"/>
          <w:sz w:val="36"/>
        </w:rPr>
      </w:pPr>
      <w:r>
        <w:rPr>
          <w:color w:val="1F497D" w:themeColor="text2"/>
          <w:sz w:val="36"/>
        </w:rPr>
        <w:t>October</w:t>
      </w:r>
      <w:r w:rsidRPr="001C3940">
        <w:rPr>
          <w:color w:val="1F497D" w:themeColor="text2"/>
          <w:sz w:val="36"/>
        </w:rPr>
        <w:t xml:space="preserve"> </w:t>
      </w:r>
      <w:r w:rsidR="000462A8" w:rsidRPr="001C3940">
        <w:rPr>
          <w:color w:val="1F497D" w:themeColor="text2"/>
          <w:sz w:val="36"/>
        </w:rPr>
        <w:t>2019</w:t>
      </w:r>
    </w:p>
    <w:p w:rsidR="002B0709" w:rsidRPr="001C3940" w:rsidRDefault="002B0709" w:rsidP="00CE1FA8">
      <w:pPr>
        <w:spacing w:after="120"/>
        <w:jc w:val="center"/>
        <w:rPr>
          <w:color w:val="1F497D" w:themeColor="text2"/>
          <w:sz w:val="32"/>
        </w:rPr>
      </w:pPr>
    </w:p>
    <w:p w:rsidR="002B0709" w:rsidRPr="001C3940" w:rsidRDefault="002B0709" w:rsidP="00CE1FA8">
      <w:pPr>
        <w:spacing w:after="120"/>
        <w:jc w:val="center"/>
        <w:rPr>
          <w:color w:val="1F497D" w:themeColor="text2"/>
          <w:sz w:val="32"/>
        </w:rPr>
      </w:pPr>
    </w:p>
    <w:p w:rsidR="002B0709" w:rsidRPr="001C3940" w:rsidRDefault="002B0709" w:rsidP="00CE1FA8">
      <w:pPr>
        <w:spacing w:after="120"/>
        <w:rPr>
          <w:b/>
          <w:sz w:val="32"/>
        </w:rPr>
      </w:pPr>
    </w:p>
    <w:p w:rsidR="009E626D" w:rsidRPr="001C3940" w:rsidRDefault="002B0709" w:rsidP="00CE1FA8">
      <w:pPr>
        <w:rPr>
          <w:lang w:val="en-US" w:eastAsia="ja-JP"/>
        </w:rPr>
      </w:pPr>
      <w:r w:rsidRPr="001C3940">
        <w:rPr>
          <w:b/>
          <w:sz w:val="32"/>
        </w:rPr>
        <w:br w:type="page"/>
      </w:r>
    </w:p>
    <w:p w:rsidR="009E626D" w:rsidRPr="001C3940" w:rsidRDefault="009E626D" w:rsidP="00CE1FA8">
      <w:pPr>
        <w:rPr>
          <w:lang w:val="en-US" w:eastAsia="ja-JP"/>
        </w:rPr>
      </w:pPr>
    </w:p>
    <w:p w:rsidR="00330DA7" w:rsidRDefault="00330DA7" w:rsidP="00330DA7">
      <w:pPr>
        <w:spacing w:before="240"/>
      </w:pPr>
      <w:r w:rsidRPr="00661BF0">
        <w:t xml:space="preserve">© </w:t>
      </w:r>
      <w:r w:rsidRPr="00431FDB">
        <w:t>Commonwealth of Australia 2019</w:t>
      </w:r>
    </w:p>
    <w:p w:rsidR="00330DA7" w:rsidRPr="00086F82" w:rsidRDefault="00330DA7" w:rsidP="00330DA7">
      <w:pPr>
        <w:tabs>
          <w:tab w:val="left" w:pos="1650"/>
        </w:tabs>
        <w:spacing w:before="240"/>
        <w:rPr>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photographs, images, signatures and where otherwise stated</w:t>
      </w:r>
      <w:r w:rsidRPr="002F1BC2">
        <w:t>. The full licence terms are available from</w:t>
      </w:r>
      <w:r w:rsidRPr="00476F09">
        <w:rPr>
          <w:rFonts w:cstheme="minorHAnsi"/>
          <w:sz w:val="24"/>
          <w:szCs w:val="24"/>
        </w:rPr>
        <w:t xml:space="preserve"> </w:t>
      </w:r>
      <w:hyperlink r:id="rId10" w:history="1">
        <w:r w:rsidRPr="00D45AF8">
          <w:rPr>
            <w:rStyle w:val="Hyperlink"/>
          </w:rPr>
          <w:t>http://creativecommons.org/licenses/by/3.0/au/legalcode</w:t>
        </w:r>
      </w:hyperlink>
      <w:r w:rsidRPr="006627B4">
        <w:rPr>
          <w:rStyle w:val="Hyperlink"/>
        </w:rPr>
        <w:t>.</w:t>
      </w:r>
      <w:r w:rsidRPr="00D06A21">
        <w:rPr>
          <w:sz w:val="24"/>
          <w:szCs w:val="24"/>
        </w:rPr>
        <w:t xml:space="preserve"> </w:t>
      </w:r>
    </w:p>
    <w:p w:rsidR="00330DA7" w:rsidRDefault="00330DA7" w:rsidP="00330DA7">
      <w:pPr>
        <w:pStyle w:val="ChartGraphic"/>
        <w:jc w:val="left"/>
      </w:pPr>
      <w:r w:rsidRPr="00E56DFB">
        <w:rPr>
          <w:noProof/>
        </w:rPr>
        <w:drawing>
          <wp:inline distT="0" distB="0" distL="0" distR="0" wp14:anchorId="3051B345" wp14:editId="49572CD1">
            <wp:extent cx="809625" cy="285750"/>
            <wp:effectExtent l="0" t="0" r="9525" b="0"/>
            <wp:docPr id="8"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rsidR="00330DA7" w:rsidRPr="006627B4" w:rsidRDefault="00330DA7" w:rsidP="00330DA7">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rsidR="00330DA7" w:rsidRPr="002F1BC2" w:rsidRDefault="00330DA7" w:rsidP="00330DA7">
      <w:pPr>
        <w:ind w:left="709"/>
        <w:rPr>
          <w:i/>
        </w:rPr>
      </w:pPr>
      <w:r w:rsidRPr="002F1BC2">
        <w:rPr>
          <w:i/>
        </w:rPr>
        <w:t xml:space="preserve">Treasury material used </w:t>
      </w:r>
      <w:r>
        <w:rPr>
          <w:i/>
        </w:rPr>
        <w:t>‘</w:t>
      </w:r>
      <w:r w:rsidRPr="002F1BC2">
        <w:rPr>
          <w:i/>
        </w:rPr>
        <w:t>as supplied</w:t>
      </w:r>
      <w:r>
        <w:rPr>
          <w:i/>
        </w:rPr>
        <w:t>’.</w:t>
      </w:r>
    </w:p>
    <w:p w:rsidR="00330DA7" w:rsidRPr="00476F09" w:rsidRDefault="00330DA7" w:rsidP="00330DA7">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rsidR="00330DA7" w:rsidRPr="00A13A11" w:rsidRDefault="00330DA7" w:rsidP="00330DA7">
      <w:pPr>
        <w:ind w:firstLine="720"/>
      </w:pPr>
      <w:r w:rsidRPr="002F1BC2">
        <w:rPr>
          <w:i/>
        </w:rPr>
        <w:t xml:space="preserve">Source: The </w:t>
      </w:r>
      <w:r w:rsidRPr="002F1BC2">
        <w:rPr>
          <w:i/>
          <w:iCs/>
        </w:rPr>
        <w:t>Australian Gov</w:t>
      </w:r>
      <w:r>
        <w:rPr>
          <w:i/>
          <w:iCs/>
        </w:rPr>
        <w:t>ernment the Treasury</w:t>
      </w:r>
      <w:r>
        <w:t>.</w:t>
      </w:r>
    </w:p>
    <w:p w:rsidR="00330DA7" w:rsidRPr="006627B4" w:rsidRDefault="00330DA7" w:rsidP="00330DA7">
      <w:pPr>
        <w:spacing w:before="240"/>
      </w:pPr>
      <w:r w:rsidRPr="00CC63CC">
        <w:rPr>
          <w:b/>
        </w:rPr>
        <w:t>Derivative</w:t>
      </w:r>
      <w:r w:rsidRPr="006627B4">
        <w:t xml:space="preserve"> </w:t>
      </w:r>
      <w:r w:rsidRPr="00CC63CC">
        <w:rPr>
          <w:b/>
        </w:rPr>
        <w:t>material</w:t>
      </w:r>
    </w:p>
    <w:p w:rsidR="00330DA7" w:rsidRPr="006627B4" w:rsidRDefault="00330DA7" w:rsidP="00330DA7">
      <w:r w:rsidRPr="006627B4">
        <w:t xml:space="preserve">If you have modified or transformed Treasury material, or derived new material from those of the Treasury in any way, then Treasury prefers the following attribution: </w:t>
      </w:r>
    </w:p>
    <w:p w:rsidR="00330DA7" w:rsidRPr="006627B4" w:rsidRDefault="00330DA7" w:rsidP="00330DA7">
      <w:pPr>
        <w:ind w:firstLine="720"/>
      </w:pPr>
      <w:r w:rsidRPr="002F1BC2">
        <w:rPr>
          <w:i/>
        </w:rPr>
        <w:t>Based on The Australian Government the Treasury data</w:t>
      </w:r>
      <w:r>
        <w:t>.</w:t>
      </w:r>
    </w:p>
    <w:p w:rsidR="00330DA7" w:rsidRPr="006627B4" w:rsidRDefault="00330DA7" w:rsidP="00330DA7">
      <w:pPr>
        <w:spacing w:before="240"/>
        <w:rPr>
          <w:b/>
        </w:rPr>
      </w:pPr>
      <w:r w:rsidRPr="006627B4">
        <w:rPr>
          <w:b/>
        </w:rPr>
        <w:t>Use of the Coat of Arms</w:t>
      </w:r>
    </w:p>
    <w:p w:rsidR="00330DA7" w:rsidRPr="006627B4" w:rsidRDefault="00330DA7" w:rsidP="00330DA7">
      <w:r w:rsidRPr="004A7BC2">
        <w:t>The terms under which the Coat of Arms can be used are set out</w:t>
      </w:r>
      <w:r>
        <w:t xml:space="preserve"> on the Department of the Prime </w:t>
      </w:r>
      <w:r w:rsidRPr="004A7BC2">
        <w:t xml:space="preserve">Minister and Cabinet website (see </w:t>
      </w:r>
      <w:hyperlink r:id="rId13" w:history="1">
        <w:r w:rsidRPr="005A283B">
          <w:rPr>
            <w:rStyle w:val="Hyperlink"/>
          </w:rPr>
          <w:t>www.pmc.gov.au/government/commonwealth-coat-arm</w:t>
        </w:r>
      </w:hyperlink>
      <w:r w:rsidRPr="004A7BC2">
        <w:t>s).</w:t>
      </w:r>
    </w:p>
    <w:p w:rsidR="00330DA7" w:rsidRPr="006627B4" w:rsidRDefault="00330DA7" w:rsidP="00330DA7">
      <w:pPr>
        <w:spacing w:before="240"/>
        <w:rPr>
          <w:b/>
        </w:rPr>
      </w:pPr>
      <w:r>
        <w:rPr>
          <w:b/>
        </w:rPr>
        <w:t>Other u</w:t>
      </w:r>
      <w:r w:rsidRPr="006627B4">
        <w:rPr>
          <w:b/>
        </w:rPr>
        <w:t>ses</w:t>
      </w:r>
    </w:p>
    <w:p w:rsidR="00330DA7" w:rsidRPr="006627B4" w:rsidRDefault="00330DA7" w:rsidP="00330DA7">
      <w:r>
        <w:t>E</w:t>
      </w:r>
      <w:r w:rsidRPr="006627B4">
        <w:t>nquiries regarding this licence and any other use of this document are welcome at:</w:t>
      </w:r>
    </w:p>
    <w:p w:rsidR="00330DA7" w:rsidRPr="002F1BC2" w:rsidRDefault="00330DA7" w:rsidP="00330DA7">
      <w:pPr>
        <w:ind w:left="720"/>
        <w:rPr>
          <w:rStyle w:val="Hyperlink"/>
        </w:rPr>
      </w:pPr>
      <w:r w:rsidRPr="006627B4">
        <w:t>Manager</w:t>
      </w:r>
      <w:r>
        <w:b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Pr="00B31CFB">
          <w:rPr>
            <w:rStyle w:val="Hyperlink"/>
          </w:rPr>
          <w:t>medialiaison@treasury.gov.au</w:t>
        </w:r>
      </w:hyperlink>
    </w:p>
    <w:p w:rsidR="009E626D" w:rsidRPr="001C3940" w:rsidRDefault="009E626D" w:rsidP="00CE1FA8">
      <w:pPr>
        <w:rPr>
          <w:lang w:val="en-US" w:eastAsia="ja-JP"/>
        </w:rPr>
      </w:pPr>
    </w:p>
    <w:p w:rsidR="009E626D" w:rsidRPr="001C3940" w:rsidRDefault="009E626D" w:rsidP="00CE1FA8">
      <w:pPr>
        <w:rPr>
          <w:lang w:val="en-US" w:eastAsia="ja-JP"/>
        </w:rPr>
      </w:pPr>
    </w:p>
    <w:p w:rsidR="00330DA7" w:rsidRPr="001C3940" w:rsidRDefault="00330DA7" w:rsidP="00330DA7">
      <w:pPr>
        <w:pStyle w:val="Heading1"/>
        <w:numPr>
          <w:ilvl w:val="0"/>
          <w:numId w:val="0"/>
        </w:numPr>
        <w:spacing w:before="0"/>
        <w:ind w:left="431" w:hanging="431"/>
      </w:pPr>
      <w:bookmarkStart w:id="1" w:name="_Toc20902036"/>
      <w:r w:rsidRPr="001C3940">
        <w:lastRenderedPageBreak/>
        <w:t>About this Regulation Impact Statement</w:t>
      </w:r>
      <w:bookmarkEnd w:id="1"/>
      <w:r w:rsidRPr="001C3940">
        <w:t xml:space="preserve"> </w:t>
      </w:r>
    </w:p>
    <w:p w:rsidR="00330DA7" w:rsidRPr="001C3940" w:rsidRDefault="00330DA7" w:rsidP="00330DA7">
      <w:pPr>
        <w:pStyle w:val="Bullet"/>
        <w:numPr>
          <w:ilvl w:val="0"/>
          <w:numId w:val="0"/>
        </w:numPr>
        <w:spacing w:after="120"/>
        <w:rPr>
          <w:sz w:val="22"/>
        </w:rPr>
      </w:pPr>
      <w:r w:rsidRPr="001C3940">
        <w:rPr>
          <w:sz w:val="22"/>
        </w:rPr>
        <w:t>In June 2015, the Australian Consumer Affairs Ministers, through</w:t>
      </w:r>
      <w:r w:rsidRPr="001C3940">
        <w:t xml:space="preserve"> </w:t>
      </w:r>
      <w:r w:rsidRPr="001C3940">
        <w:rPr>
          <w:sz w:val="22"/>
        </w:rPr>
        <w:t>the Legislative and Govern</w:t>
      </w:r>
      <w:r>
        <w:rPr>
          <w:sz w:val="22"/>
        </w:rPr>
        <w:t>ance</w:t>
      </w:r>
      <w:r w:rsidRPr="001C3940">
        <w:rPr>
          <w:sz w:val="22"/>
        </w:rPr>
        <w:t xml:space="preserve"> Forum on Consumer Affairs (CAF) requested Consumer Affairs Australia and New Zealand (CAANZ) to initiate a broad-reaching review of the</w:t>
      </w:r>
      <w:r w:rsidRPr="001C3940">
        <w:t xml:space="preserve"> </w:t>
      </w:r>
      <w:r w:rsidRPr="001C3940">
        <w:rPr>
          <w:sz w:val="22"/>
        </w:rPr>
        <w:t xml:space="preserve">Australian Consumer Law (ACL). In April 2017, CAANZ released the </w:t>
      </w:r>
      <w:hyperlink r:id="rId15" w:history="1">
        <w:r w:rsidRPr="001C3940">
          <w:rPr>
            <w:rStyle w:val="Hyperlink"/>
            <w:sz w:val="22"/>
          </w:rPr>
          <w:t>Final Report</w:t>
        </w:r>
      </w:hyperlink>
      <w:r w:rsidRPr="001C3940">
        <w:rPr>
          <w:sz w:val="22"/>
        </w:rPr>
        <w:t xml:space="preserve"> of the ACL Review (the Review).</w:t>
      </w:r>
    </w:p>
    <w:p w:rsidR="00330DA7" w:rsidRPr="001C3940" w:rsidRDefault="00330DA7" w:rsidP="00330DA7">
      <w:pPr>
        <w:pStyle w:val="Bullet"/>
        <w:numPr>
          <w:ilvl w:val="0"/>
          <w:numId w:val="0"/>
        </w:numPr>
        <w:spacing w:after="120"/>
        <w:rPr>
          <w:sz w:val="22"/>
        </w:rPr>
      </w:pPr>
      <w:r w:rsidRPr="001C3940">
        <w:rPr>
          <w:sz w:val="22"/>
        </w:rPr>
        <w:t xml:space="preserve">The Review identified some deficiencies embedded in the current product safety system, and put forward three legislative proposals relating to product safety, including the introduction of a General Safety Provision (GSP) to </w:t>
      </w:r>
      <w:r>
        <w:rPr>
          <w:sz w:val="22"/>
        </w:rPr>
        <w:t xml:space="preserve">improve </w:t>
      </w:r>
      <w:r w:rsidRPr="001C3940">
        <w:rPr>
          <w:sz w:val="22"/>
        </w:rPr>
        <w:t xml:space="preserve">the product safety framework. </w:t>
      </w:r>
    </w:p>
    <w:p w:rsidR="00330DA7" w:rsidRPr="001C3940" w:rsidRDefault="00330DA7" w:rsidP="00330DA7">
      <w:pPr>
        <w:pStyle w:val="Bullet"/>
        <w:numPr>
          <w:ilvl w:val="0"/>
          <w:numId w:val="0"/>
        </w:numPr>
        <w:spacing w:after="120"/>
        <w:rPr>
          <w:sz w:val="22"/>
        </w:rPr>
      </w:pPr>
      <w:r w:rsidRPr="001C3940">
        <w:rPr>
          <w:sz w:val="22"/>
        </w:rPr>
        <w:t xml:space="preserve">In August 2017, CAF Ministers asked officials to undertake regulatory impact assessment </w:t>
      </w:r>
      <w:r>
        <w:rPr>
          <w:sz w:val="22"/>
        </w:rPr>
        <w:t xml:space="preserve">of a </w:t>
      </w:r>
      <w:r w:rsidRPr="001C3940">
        <w:rPr>
          <w:sz w:val="22"/>
        </w:rPr>
        <w:t>GSP. Ministers noted that further consultation was needed on design and implementation issues.</w:t>
      </w:r>
    </w:p>
    <w:p w:rsidR="00330DA7" w:rsidRPr="001C3940" w:rsidRDefault="00330DA7" w:rsidP="00330DA7">
      <w:pPr>
        <w:pStyle w:val="Bullet"/>
        <w:numPr>
          <w:ilvl w:val="0"/>
          <w:numId w:val="0"/>
        </w:numPr>
        <w:spacing w:after="120"/>
        <w:rPr>
          <w:sz w:val="22"/>
        </w:rPr>
      </w:pPr>
      <w:r w:rsidRPr="001C3940">
        <w:rPr>
          <w:sz w:val="22"/>
        </w:rPr>
        <w:t>The Commonwealth Treasury (Treasury) is undertaking this assessment and public consultation on behalf of the Commonwealth, states and territories. This</w:t>
      </w:r>
      <w:r>
        <w:rPr>
          <w:sz w:val="22"/>
        </w:rPr>
        <w:t xml:space="preserve"> Consultation Regulation</w:t>
      </w:r>
      <w:r w:rsidRPr="001C3940">
        <w:rPr>
          <w:sz w:val="22"/>
        </w:rPr>
        <w:t xml:space="preserve"> Impact Statement (RIS) provides an overview of the current product safety system, explains identified problems and outlines some potential reform options for feedback</w:t>
      </w:r>
      <w:r>
        <w:rPr>
          <w:sz w:val="22"/>
        </w:rPr>
        <w:t>, including options for a GSP</w:t>
      </w:r>
      <w:r w:rsidRPr="001C3940">
        <w:rPr>
          <w:sz w:val="22"/>
        </w:rPr>
        <w:t xml:space="preserve">. </w:t>
      </w:r>
    </w:p>
    <w:p w:rsidR="00330DA7" w:rsidRPr="001C3940" w:rsidRDefault="00330DA7" w:rsidP="00330DA7">
      <w:pPr>
        <w:pStyle w:val="Heading1"/>
        <w:numPr>
          <w:ilvl w:val="0"/>
          <w:numId w:val="0"/>
        </w:numPr>
        <w:ind w:left="432" w:hanging="432"/>
        <w:rPr>
          <w:szCs w:val="40"/>
        </w:rPr>
      </w:pPr>
      <w:bookmarkStart w:id="2" w:name="_Toc20902037"/>
      <w:r w:rsidRPr="001C3940">
        <w:t xml:space="preserve">Providing your </w:t>
      </w:r>
      <w:r w:rsidRPr="001C3940">
        <w:rPr>
          <w:szCs w:val="40"/>
        </w:rPr>
        <w:t>feedback</w:t>
      </w:r>
      <w:bookmarkEnd w:id="2"/>
      <w:r w:rsidRPr="001C3940">
        <w:rPr>
          <w:szCs w:val="40"/>
        </w:rPr>
        <w:t xml:space="preserve"> </w:t>
      </w:r>
    </w:p>
    <w:p w:rsidR="00330DA7" w:rsidRPr="001C3940" w:rsidRDefault="00330DA7" w:rsidP="00330DA7">
      <w:r w:rsidRPr="001C3940">
        <w:t xml:space="preserve">This consultation process will consider how reform of the product safety legislative framework could improve safety outcomes for consumers, enhance clarity for businesses and improve government’s ability to respond to unsafe products without imposing unnecessary costs. </w:t>
      </w:r>
    </w:p>
    <w:p w:rsidR="00330DA7" w:rsidRPr="001C3940" w:rsidRDefault="00330DA7" w:rsidP="00330DA7">
      <w:r w:rsidRPr="001C3940">
        <w:t xml:space="preserve">Treasury, on behalf of CAANZ, is seeking feedback from stakeholders and interested parties on proposed policy options to strengthen the existing product safety framework. The consultation process will run for a period of </w:t>
      </w:r>
      <w:r>
        <w:t xml:space="preserve">eight </w:t>
      </w:r>
      <w:r w:rsidRPr="001C3940">
        <w:t>weeks, with the objective of gathering additional evidence and data on the extent of the problem and to seek views on the benefits and costs of the</w:t>
      </w:r>
      <w:r w:rsidRPr="001C3940">
        <w:rPr>
          <w:color w:val="FF0000"/>
        </w:rPr>
        <w:t xml:space="preserve"> </w:t>
      </w:r>
      <w:r w:rsidRPr="001C3940">
        <w:t>proposed policy options.</w:t>
      </w:r>
    </w:p>
    <w:p w:rsidR="00330DA7" w:rsidRPr="001C3940" w:rsidRDefault="00330DA7" w:rsidP="00330DA7">
      <w:r w:rsidRPr="001C3940">
        <w:t>Treasury intends to reach a broad cross</w:t>
      </w:r>
      <w:r w:rsidRPr="001C3940">
        <w:noBreakHyphen/>
        <w:t xml:space="preserve">section of stakeholders. It will be important to assess the views of businesses, representative bodies, legal societies and consumers. Stakeholders can access details of the consultation process via the consultations page of the Treasury website </w:t>
      </w:r>
      <w:hyperlink r:id="rId16" w:history="1">
        <w:r w:rsidRPr="001C3940">
          <w:rPr>
            <w:rStyle w:val="Hyperlink"/>
          </w:rPr>
          <w:t>www.treasury.gov.au/consultation</w:t>
        </w:r>
      </w:hyperlink>
      <w:r w:rsidRPr="001C3940">
        <w:t>.</w:t>
      </w:r>
    </w:p>
    <w:p w:rsidR="00330DA7" w:rsidRPr="001C3940" w:rsidRDefault="00330DA7" w:rsidP="00330DA7">
      <w:r w:rsidRPr="001C3940">
        <w:t xml:space="preserve">Once the initial consultation process has concluded, a final or decision-making RIS will be produced to discuss the results of the consultation process, the evidence that has been gathered and the preferred policy option. </w:t>
      </w:r>
    </w:p>
    <w:p w:rsidR="00330DA7" w:rsidRPr="001C3940" w:rsidRDefault="00330DA7" w:rsidP="00330DA7">
      <w:pPr>
        <w:pStyle w:val="Heading2"/>
      </w:pPr>
      <w:bookmarkStart w:id="3" w:name="_Toc20902038"/>
      <w:r w:rsidRPr="001C3940">
        <w:t>Submissions</w:t>
      </w:r>
      <w:bookmarkEnd w:id="3"/>
    </w:p>
    <w:p w:rsidR="00330DA7" w:rsidRPr="001C3940" w:rsidRDefault="00330DA7" w:rsidP="00330DA7">
      <w:r w:rsidRPr="001C3940">
        <w:t>CAANZ welcomes formal written submissions on the content of this Consultation RIS. Five questions have been included as a guide, however, there are a number of focus questions to consider when making a submission. There is no obligation to answer any or all of the questions, and there is no limit to the length of submissions. Submissions should be uploaded using the consultation page of the Treasury website. For accessibility reasons, please upload responses in a Word or RTF format. An additional PDF version may also be submitted.</w:t>
      </w:r>
    </w:p>
    <w:p w:rsidR="00330DA7" w:rsidRPr="001C3940" w:rsidRDefault="00330DA7" w:rsidP="00330DA7">
      <w:r w:rsidRPr="001C3940">
        <w:lastRenderedPageBreak/>
        <w:t>All information (including name and address details) contained in submissions will be made available to the public on the Treasury website, unless it is indicated that you would like all, or part of your submission to remain confidential. Automatically generated confidentiality statements in emails do not suffice for this purpose. Anyone who woul</w:t>
      </w:r>
      <w:r>
        <w:t>d like part of their submission</w:t>
      </w:r>
      <w:r w:rsidRPr="001C3940">
        <w:t xml:space="preserve"> to remain confidential should provide this information marked as such in a separate document. </w:t>
      </w:r>
    </w:p>
    <w:p w:rsidR="00330DA7" w:rsidRPr="001C3940" w:rsidRDefault="00330DA7" w:rsidP="00330DA7">
      <w:r w:rsidRPr="001C3940">
        <w:t xml:space="preserve">A request made under the </w:t>
      </w:r>
      <w:r w:rsidRPr="001C3940">
        <w:rPr>
          <w:i/>
        </w:rPr>
        <w:t>Freedom of Information Act 1982 (Commonwealth)</w:t>
      </w:r>
      <w:r w:rsidRPr="001C3940">
        <w:t xml:space="preserve"> for a submission marked ‘confidential’ to be made available will be determined in accordance with that Act.</w:t>
      </w:r>
    </w:p>
    <w:tbl>
      <w:tblPr>
        <w:tblW w:w="0" w:type="auto"/>
        <w:tblLook w:val="04A0" w:firstRow="1" w:lastRow="0" w:firstColumn="1" w:lastColumn="0" w:noHBand="0" w:noVBand="1"/>
      </w:tblPr>
      <w:tblGrid>
        <w:gridCol w:w="1515"/>
        <w:gridCol w:w="7555"/>
      </w:tblGrid>
      <w:tr w:rsidR="00330DA7" w:rsidRPr="001C3940" w:rsidTr="00C03BC5">
        <w:trPr>
          <w:trHeight w:val="849"/>
        </w:trPr>
        <w:tc>
          <w:tcPr>
            <w:tcW w:w="9180" w:type="dxa"/>
            <w:gridSpan w:val="2"/>
            <w:shd w:val="clear" w:color="auto" w:fill="F2F2F2" w:themeFill="background1" w:themeFillShade="F2"/>
          </w:tcPr>
          <w:p w:rsidR="00330DA7" w:rsidRPr="001C3940" w:rsidRDefault="00330DA7" w:rsidP="00C03BC5">
            <w:pPr>
              <w:rPr>
                <w:b/>
                <w:sz w:val="28"/>
                <w:szCs w:val="28"/>
              </w:rPr>
            </w:pPr>
            <w:r>
              <w:rPr>
                <w:b/>
                <w:color w:val="1F497D" w:themeColor="text2"/>
                <w:sz w:val="28"/>
                <w:szCs w:val="28"/>
              </w:rPr>
              <w:t>Please u</w:t>
            </w:r>
            <w:r w:rsidRPr="001C3940">
              <w:rPr>
                <w:b/>
                <w:color w:val="1F497D" w:themeColor="text2"/>
                <w:sz w:val="28"/>
                <w:szCs w:val="28"/>
              </w:rPr>
              <w:t>pload Submissions via the Treasury Website</w:t>
            </w:r>
          </w:p>
        </w:tc>
      </w:tr>
      <w:tr w:rsidR="00330DA7" w:rsidRPr="001C3940" w:rsidTr="00C03BC5">
        <w:tc>
          <w:tcPr>
            <w:tcW w:w="1526" w:type="dxa"/>
            <w:shd w:val="clear" w:color="auto" w:fill="F2F2F2" w:themeFill="background1" w:themeFillShade="F2"/>
          </w:tcPr>
          <w:p w:rsidR="00330DA7" w:rsidRPr="001C3940" w:rsidRDefault="00330DA7" w:rsidP="00C03BC5">
            <w:r w:rsidRPr="001C3940">
              <w:t>Website</w:t>
            </w:r>
          </w:p>
        </w:tc>
        <w:tc>
          <w:tcPr>
            <w:tcW w:w="7654" w:type="dxa"/>
            <w:shd w:val="clear" w:color="auto" w:fill="F2F2F2" w:themeFill="background1" w:themeFillShade="F2"/>
          </w:tcPr>
          <w:p w:rsidR="00330DA7" w:rsidRPr="001C3940" w:rsidRDefault="0008074C" w:rsidP="00C03BC5">
            <w:hyperlink r:id="rId17" w:history="1">
              <w:r w:rsidR="00330DA7" w:rsidRPr="001C3940">
                <w:rPr>
                  <w:rStyle w:val="Hyperlink"/>
                </w:rPr>
                <w:t>www.treasury.gov.au/consultation</w:t>
              </w:r>
            </w:hyperlink>
          </w:p>
        </w:tc>
      </w:tr>
      <w:tr w:rsidR="00330DA7" w:rsidRPr="001C3940" w:rsidTr="00C03BC5">
        <w:tc>
          <w:tcPr>
            <w:tcW w:w="1526" w:type="dxa"/>
            <w:shd w:val="clear" w:color="auto" w:fill="F2F2F2" w:themeFill="background1" w:themeFillShade="F2"/>
          </w:tcPr>
          <w:p w:rsidR="00330DA7" w:rsidRPr="001C3940" w:rsidRDefault="00330DA7" w:rsidP="00C03BC5">
            <w:r w:rsidRPr="001C3940">
              <w:t>Mail</w:t>
            </w:r>
          </w:p>
          <w:p w:rsidR="00330DA7" w:rsidRPr="001C3940" w:rsidRDefault="00330DA7" w:rsidP="00C03BC5"/>
          <w:p w:rsidR="00330DA7" w:rsidRPr="001C3940" w:rsidRDefault="00330DA7" w:rsidP="00C03BC5"/>
        </w:tc>
        <w:tc>
          <w:tcPr>
            <w:tcW w:w="7654" w:type="dxa"/>
            <w:shd w:val="clear" w:color="auto" w:fill="F2F2F2" w:themeFill="background1" w:themeFillShade="F2"/>
          </w:tcPr>
          <w:p w:rsidR="00330DA7" w:rsidRPr="001C3940" w:rsidRDefault="00330DA7" w:rsidP="00C03BC5">
            <w:r w:rsidRPr="001C3940">
              <w:t xml:space="preserve">General Safety Provision </w:t>
            </w:r>
            <w:r w:rsidRPr="001C3940">
              <w:br/>
              <w:t xml:space="preserve">Consumer and Corporations Policy Division </w:t>
            </w:r>
            <w:r w:rsidRPr="001C3940">
              <w:br/>
              <w:t>The Treasury</w:t>
            </w:r>
            <w:r w:rsidRPr="001C3940">
              <w:br/>
              <w:t>Langton Crescent</w:t>
            </w:r>
            <w:r w:rsidRPr="001C3940">
              <w:br/>
              <w:t>PARKES ACT 2600</w:t>
            </w:r>
          </w:p>
        </w:tc>
      </w:tr>
      <w:tr w:rsidR="00330DA7" w:rsidRPr="001C3940" w:rsidTr="00C03BC5">
        <w:tc>
          <w:tcPr>
            <w:tcW w:w="1526" w:type="dxa"/>
            <w:shd w:val="clear" w:color="auto" w:fill="F2F2F2" w:themeFill="background1" w:themeFillShade="F2"/>
          </w:tcPr>
          <w:p w:rsidR="00330DA7" w:rsidRPr="003649C5" w:rsidRDefault="00330DA7" w:rsidP="00C03BC5">
            <w:r w:rsidRPr="003649C5">
              <w:t>Enquiries</w:t>
            </w:r>
          </w:p>
        </w:tc>
        <w:tc>
          <w:tcPr>
            <w:tcW w:w="7654" w:type="dxa"/>
            <w:shd w:val="clear" w:color="auto" w:fill="F2F2F2" w:themeFill="background1" w:themeFillShade="F2"/>
          </w:tcPr>
          <w:p w:rsidR="00330DA7" w:rsidRPr="003649C5" w:rsidRDefault="00330DA7" w:rsidP="00C03BC5">
            <w:r w:rsidRPr="003649C5">
              <w:t xml:space="preserve">Manager, Consumer Policy Unit on 02 6263 2111 or via </w:t>
            </w:r>
            <w:hyperlink r:id="rId18" w:history="1">
              <w:r w:rsidR="00C03BC5" w:rsidRPr="003649C5">
                <w:rPr>
                  <w:rStyle w:val="Hyperlink"/>
                </w:rPr>
                <w:t>productsafety@treasury.gov.au</w:t>
              </w:r>
            </w:hyperlink>
          </w:p>
        </w:tc>
      </w:tr>
    </w:tbl>
    <w:p w:rsidR="00330DA7" w:rsidRPr="001C3940" w:rsidRDefault="00330DA7" w:rsidP="00330DA7">
      <w:pPr>
        <w:pStyle w:val="Heading3noTOC"/>
        <w:numPr>
          <w:ilvl w:val="0"/>
          <w:numId w:val="0"/>
        </w:numPr>
        <w:spacing w:after="120"/>
        <w:ind w:left="720" w:hanging="720"/>
        <w:jc w:val="left"/>
        <w:rPr>
          <w:sz w:val="28"/>
          <w:szCs w:val="28"/>
        </w:rPr>
      </w:pPr>
      <w:r w:rsidRPr="001C3940">
        <w:rPr>
          <w:sz w:val="28"/>
          <w:szCs w:val="28"/>
        </w:rPr>
        <w:t xml:space="preserve">The closing date for submissions is </w:t>
      </w:r>
      <w:r w:rsidRPr="00DC538F">
        <w:rPr>
          <w:sz w:val="28"/>
          <w:szCs w:val="28"/>
        </w:rPr>
        <w:t>30 November 2019</w:t>
      </w:r>
      <w:r w:rsidR="003649C5">
        <w:rPr>
          <w:sz w:val="28"/>
          <w:szCs w:val="28"/>
        </w:rPr>
        <w:t>.</w:t>
      </w:r>
    </w:p>
    <w:p w:rsidR="00330DA7" w:rsidRPr="001C3940" w:rsidRDefault="00330DA7" w:rsidP="00330DA7">
      <w:pPr>
        <w:pStyle w:val="Heading2"/>
      </w:pPr>
      <w:bookmarkStart w:id="4" w:name="_Toc20902039"/>
      <w:r w:rsidRPr="001C3940">
        <w:t>Consumer and business survey</w:t>
      </w:r>
      <w:bookmarkEnd w:id="4"/>
    </w:p>
    <w:p w:rsidR="00330DA7" w:rsidRPr="001C3940" w:rsidRDefault="00330DA7" w:rsidP="003207AA">
      <w:r w:rsidRPr="001C3940">
        <w:t>As part of the RIS process, individuals and businesses can complete an online product safety survey to help capture experiences with the current product safety system. The survey covers overall impressions and views on product safety, experiences with particular products and views on the current product safety system. There are also questions specifically for traders of consumer products.</w:t>
      </w:r>
    </w:p>
    <w:p w:rsidR="00330DA7" w:rsidRDefault="00330DA7" w:rsidP="00330DA7">
      <w:r w:rsidRPr="001C3940">
        <w:t xml:space="preserve">The survey is available </w:t>
      </w:r>
      <w:r w:rsidR="00113B66">
        <w:t xml:space="preserve">at </w:t>
      </w:r>
      <w:hyperlink r:id="rId19" w:history="1">
        <w:r w:rsidR="00113B66" w:rsidRPr="00736EBA">
          <w:rPr>
            <w:rStyle w:val="Hyperlink"/>
          </w:rPr>
          <w:t>www.treasury.gov.au/consultation</w:t>
        </w:r>
      </w:hyperlink>
      <w:r w:rsidR="00113B66" w:rsidRPr="00113B66">
        <w:rPr>
          <w:rStyle w:val="Hyperlink"/>
          <w:u w:val="none"/>
        </w:rPr>
        <w:t>.</w:t>
      </w:r>
      <w:r w:rsidR="00113B66">
        <w:rPr>
          <w:rStyle w:val="Hyperlink"/>
        </w:rPr>
        <w:t xml:space="preserve"> </w:t>
      </w:r>
      <w:r w:rsidR="00113B66">
        <w:t xml:space="preserve"> </w:t>
      </w:r>
    </w:p>
    <w:p w:rsidR="00330DA7" w:rsidRPr="001C3940" w:rsidRDefault="00330DA7" w:rsidP="00330DA7">
      <w:r w:rsidRPr="001C3940">
        <w:t>The closing date for the survey will be</w:t>
      </w:r>
      <w:r>
        <w:t xml:space="preserve"> </w:t>
      </w:r>
      <w:r w:rsidRPr="00DC538F">
        <w:t>30 November 2019.</w:t>
      </w:r>
    </w:p>
    <w:p w:rsidR="00330DA7" w:rsidRPr="001C3940" w:rsidRDefault="00330DA7" w:rsidP="00330DA7">
      <w:pPr>
        <w:pStyle w:val="Heading2"/>
      </w:pPr>
      <w:bookmarkStart w:id="5" w:name="_Toc20902040"/>
      <w:r w:rsidRPr="001C3940">
        <w:t>Brief Feedback and Informal Comments</w:t>
      </w:r>
      <w:bookmarkEnd w:id="5"/>
    </w:p>
    <w:p w:rsidR="00330DA7" w:rsidRPr="001C3940" w:rsidRDefault="00330DA7" w:rsidP="00330DA7">
      <w:r w:rsidRPr="001C3940">
        <w:t xml:space="preserve">Brief feedback can </w:t>
      </w:r>
      <w:r>
        <w:t xml:space="preserve">also </w:t>
      </w:r>
      <w:r w:rsidRPr="001C3940">
        <w:t xml:space="preserve">be provided at </w:t>
      </w:r>
      <w:hyperlink r:id="rId20" w:history="1">
        <w:r w:rsidRPr="00736EBA">
          <w:rPr>
            <w:rStyle w:val="Hyperlink"/>
          </w:rPr>
          <w:t>www.treasury.gov.au/consultation</w:t>
        </w:r>
      </w:hyperlink>
      <w:r w:rsidRPr="001C3940">
        <w:t>.</w:t>
      </w:r>
    </w:p>
    <w:p w:rsidR="00330DA7" w:rsidRPr="001C3940" w:rsidRDefault="00330DA7" w:rsidP="00330DA7">
      <w:pPr>
        <w:pStyle w:val="Heading2"/>
      </w:pPr>
      <w:bookmarkStart w:id="6" w:name="_Toc20902041"/>
      <w:r w:rsidRPr="001C3940">
        <w:t>Stakeholder Meetings</w:t>
      </w:r>
      <w:bookmarkEnd w:id="6"/>
    </w:p>
    <w:p w:rsidR="009E626D" w:rsidRPr="001C3940" w:rsidRDefault="00330DA7" w:rsidP="00CE1FA8">
      <w:pPr>
        <w:rPr>
          <w:lang w:val="en-US" w:eastAsia="ja-JP"/>
        </w:rPr>
      </w:pPr>
      <w:r w:rsidRPr="001C3940">
        <w:t>Treasury will conduct targeted</w:t>
      </w:r>
      <w:r w:rsidRPr="001C3940" w:rsidDel="00FD26D9">
        <w:t xml:space="preserve"> </w:t>
      </w:r>
      <w:r w:rsidRPr="001C3940">
        <w:t>meetings with stakeholders to discuss the matters outlined in this Consultation RIS. If you would like fur</w:t>
      </w:r>
      <w:r>
        <w:t>ther information on stakeholder</w:t>
      </w:r>
      <w:r w:rsidRPr="001C3940">
        <w:t xml:space="preserve"> meetings or are interested in attending, please contact Treasury </w:t>
      </w:r>
      <w:r w:rsidRPr="00C03BC5">
        <w:t xml:space="preserve">at </w:t>
      </w:r>
      <w:hyperlink r:id="rId21" w:history="1">
        <w:r w:rsidR="00C03BC5" w:rsidRPr="00C03BC5">
          <w:rPr>
            <w:rStyle w:val="Hyperlink"/>
          </w:rPr>
          <w:t>productsafety@treasury.gov.au</w:t>
        </w:r>
      </w:hyperlink>
      <w:r w:rsidRPr="008C1721">
        <w:rPr>
          <w:rStyle w:val="Hyperlink"/>
          <w:u w:val="none"/>
        </w:rPr>
        <w:t>.</w:t>
      </w:r>
      <w:r w:rsidRPr="008C1721">
        <w:t xml:space="preserve"> </w:t>
      </w:r>
    </w:p>
    <w:sdt>
      <w:sdtPr>
        <w:rPr>
          <w:rFonts w:asciiTheme="minorHAnsi" w:eastAsiaTheme="minorHAnsi" w:hAnsiTheme="minorHAnsi" w:cstheme="minorBidi"/>
          <w:b/>
          <w:bCs w:val="0"/>
          <w:i w:val="0"/>
          <w:color w:val="auto"/>
          <w:sz w:val="22"/>
          <w:szCs w:val="22"/>
          <w:lang w:val="en-AU" w:eastAsia="en-US"/>
        </w:rPr>
        <w:id w:val="-755203566"/>
        <w:docPartObj>
          <w:docPartGallery w:val="Table of Contents"/>
          <w:docPartUnique/>
        </w:docPartObj>
      </w:sdtPr>
      <w:sdtEndPr>
        <w:rPr>
          <w:b w:val="0"/>
          <w:noProof/>
        </w:rPr>
      </w:sdtEndPr>
      <w:sdtContent>
        <w:p w:rsidR="00AD2D97" w:rsidRPr="001C3940" w:rsidRDefault="00AD2D97" w:rsidP="00CE1FA8">
          <w:pPr>
            <w:pStyle w:val="TOCHeading"/>
            <w:numPr>
              <w:ilvl w:val="0"/>
              <w:numId w:val="0"/>
            </w:numPr>
            <w:spacing w:before="0" w:line="240" w:lineRule="auto"/>
            <w:ind w:left="432" w:hanging="432"/>
            <w:rPr>
              <w:rStyle w:val="Heading1Char"/>
            </w:rPr>
          </w:pPr>
          <w:r w:rsidRPr="001C3940">
            <w:rPr>
              <w:rStyle w:val="Heading1Char"/>
            </w:rPr>
            <w:t>Table of Contents</w:t>
          </w:r>
        </w:p>
        <w:p w:rsidR="00330DA7" w:rsidRDefault="00861E19">
          <w:pPr>
            <w:pStyle w:val="TOC1"/>
            <w:rPr>
              <w:rFonts w:eastAsiaTheme="minorEastAsia"/>
              <w:noProof/>
              <w:lang w:eastAsia="en-AU"/>
            </w:rPr>
          </w:pPr>
          <w:r w:rsidRPr="001C3940">
            <w:fldChar w:fldCharType="begin"/>
          </w:r>
          <w:r w:rsidRPr="001C3940">
            <w:instrText xml:space="preserve"> TOC \o "1-2" \h \z \u </w:instrText>
          </w:r>
          <w:r w:rsidRPr="001C3940">
            <w:fldChar w:fldCharType="separate"/>
          </w:r>
          <w:hyperlink w:anchor="_Toc20902036" w:history="1">
            <w:r w:rsidR="00330DA7" w:rsidRPr="00FD2D0D">
              <w:rPr>
                <w:rStyle w:val="Hyperlink"/>
                <w:noProof/>
              </w:rPr>
              <w:t>About this Regulation Impact Statement</w:t>
            </w:r>
            <w:r w:rsidR="00330DA7">
              <w:rPr>
                <w:noProof/>
                <w:webHidden/>
              </w:rPr>
              <w:tab/>
            </w:r>
            <w:r w:rsidR="00330DA7">
              <w:rPr>
                <w:noProof/>
                <w:webHidden/>
              </w:rPr>
              <w:fldChar w:fldCharType="begin"/>
            </w:r>
            <w:r w:rsidR="00330DA7">
              <w:rPr>
                <w:noProof/>
                <w:webHidden/>
              </w:rPr>
              <w:instrText xml:space="preserve"> PAGEREF _Toc20902036 \h </w:instrText>
            </w:r>
            <w:r w:rsidR="00330DA7">
              <w:rPr>
                <w:noProof/>
                <w:webHidden/>
              </w:rPr>
            </w:r>
            <w:r w:rsidR="00330DA7">
              <w:rPr>
                <w:noProof/>
                <w:webHidden/>
              </w:rPr>
              <w:fldChar w:fldCharType="separate"/>
            </w:r>
            <w:r w:rsidR="008F0F88">
              <w:rPr>
                <w:noProof/>
                <w:webHidden/>
              </w:rPr>
              <w:t>iii</w:t>
            </w:r>
            <w:r w:rsidR="00330DA7">
              <w:rPr>
                <w:noProof/>
                <w:webHidden/>
              </w:rPr>
              <w:fldChar w:fldCharType="end"/>
            </w:r>
          </w:hyperlink>
        </w:p>
        <w:p w:rsidR="00330DA7" w:rsidRDefault="0008074C">
          <w:pPr>
            <w:pStyle w:val="TOC1"/>
            <w:rPr>
              <w:rFonts w:eastAsiaTheme="minorEastAsia"/>
              <w:noProof/>
              <w:lang w:eastAsia="en-AU"/>
            </w:rPr>
          </w:pPr>
          <w:hyperlink w:anchor="_Toc20902037" w:history="1">
            <w:r w:rsidR="00330DA7" w:rsidRPr="00FD2D0D">
              <w:rPr>
                <w:rStyle w:val="Hyperlink"/>
                <w:noProof/>
              </w:rPr>
              <w:t>Providing your feedback</w:t>
            </w:r>
            <w:r w:rsidR="00330DA7">
              <w:rPr>
                <w:noProof/>
                <w:webHidden/>
              </w:rPr>
              <w:tab/>
            </w:r>
            <w:r w:rsidR="00330DA7">
              <w:rPr>
                <w:noProof/>
                <w:webHidden/>
              </w:rPr>
              <w:fldChar w:fldCharType="begin"/>
            </w:r>
            <w:r w:rsidR="00330DA7">
              <w:rPr>
                <w:noProof/>
                <w:webHidden/>
              </w:rPr>
              <w:instrText xml:space="preserve"> PAGEREF _Toc20902037 \h </w:instrText>
            </w:r>
            <w:r w:rsidR="00330DA7">
              <w:rPr>
                <w:noProof/>
                <w:webHidden/>
              </w:rPr>
            </w:r>
            <w:r w:rsidR="00330DA7">
              <w:rPr>
                <w:noProof/>
                <w:webHidden/>
              </w:rPr>
              <w:fldChar w:fldCharType="separate"/>
            </w:r>
            <w:r w:rsidR="008F0F88">
              <w:rPr>
                <w:noProof/>
                <w:webHidden/>
              </w:rPr>
              <w:t>iii</w:t>
            </w:r>
            <w:r w:rsidR="00330DA7">
              <w:rPr>
                <w:noProof/>
                <w:webHidden/>
              </w:rPr>
              <w:fldChar w:fldCharType="end"/>
            </w:r>
          </w:hyperlink>
        </w:p>
        <w:p w:rsidR="00330DA7" w:rsidRDefault="0008074C">
          <w:pPr>
            <w:pStyle w:val="TOC2"/>
            <w:rPr>
              <w:rFonts w:eastAsiaTheme="minorEastAsia"/>
              <w:noProof/>
              <w:lang w:eastAsia="en-AU"/>
            </w:rPr>
          </w:pPr>
          <w:hyperlink w:anchor="_Toc20902038" w:history="1">
            <w:r w:rsidR="00330DA7" w:rsidRPr="00FD2D0D">
              <w:rPr>
                <w:rStyle w:val="Hyperlink"/>
                <w:noProof/>
              </w:rPr>
              <w:t>1.1</w:t>
            </w:r>
            <w:r w:rsidR="00330DA7">
              <w:rPr>
                <w:rFonts w:eastAsiaTheme="minorEastAsia"/>
                <w:noProof/>
                <w:lang w:eastAsia="en-AU"/>
              </w:rPr>
              <w:tab/>
            </w:r>
            <w:r w:rsidR="00330DA7" w:rsidRPr="00FD2D0D">
              <w:rPr>
                <w:rStyle w:val="Hyperlink"/>
                <w:noProof/>
              </w:rPr>
              <w:t>Submissions</w:t>
            </w:r>
            <w:r w:rsidR="00330DA7">
              <w:rPr>
                <w:noProof/>
                <w:webHidden/>
              </w:rPr>
              <w:tab/>
            </w:r>
            <w:r w:rsidR="00330DA7">
              <w:rPr>
                <w:noProof/>
                <w:webHidden/>
              </w:rPr>
              <w:fldChar w:fldCharType="begin"/>
            </w:r>
            <w:r w:rsidR="00330DA7">
              <w:rPr>
                <w:noProof/>
                <w:webHidden/>
              </w:rPr>
              <w:instrText xml:space="preserve"> PAGEREF _Toc20902038 \h </w:instrText>
            </w:r>
            <w:r w:rsidR="00330DA7">
              <w:rPr>
                <w:noProof/>
                <w:webHidden/>
              </w:rPr>
            </w:r>
            <w:r w:rsidR="00330DA7">
              <w:rPr>
                <w:noProof/>
                <w:webHidden/>
              </w:rPr>
              <w:fldChar w:fldCharType="separate"/>
            </w:r>
            <w:r w:rsidR="008F0F88">
              <w:rPr>
                <w:noProof/>
                <w:webHidden/>
              </w:rPr>
              <w:t>iii</w:t>
            </w:r>
            <w:r w:rsidR="00330DA7">
              <w:rPr>
                <w:noProof/>
                <w:webHidden/>
              </w:rPr>
              <w:fldChar w:fldCharType="end"/>
            </w:r>
          </w:hyperlink>
        </w:p>
        <w:p w:rsidR="00330DA7" w:rsidRDefault="0008074C">
          <w:pPr>
            <w:pStyle w:val="TOC2"/>
            <w:rPr>
              <w:rFonts w:eastAsiaTheme="minorEastAsia"/>
              <w:noProof/>
              <w:lang w:eastAsia="en-AU"/>
            </w:rPr>
          </w:pPr>
          <w:hyperlink w:anchor="_Toc20902039" w:history="1">
            <w:r w:rsidR="00330DA7" w:rsidRPr="00FD2D0D">
              <w:rPr>
                <w:rStyle w:val="Hyperlink"/>
                <w:noProof/>
              </w:rPr>
              <w:t>1.2</w:t>
            </w:r>
            <w:r w:rsidR="00330DA7">
              <w:rPr>
                <w:rFonts w:eastAsiaTheme="minorEastAsia"/>
                <w:noProof/>
                <w:lang w:eastAsia="en-AU"/>
              </w:rPr>
              <w:tab/>
            </w:r>
            <w:r w:rsidR="00330DA7" w:rsidRPr="00FD2D0D">
              <w:rPr>
                <w:rStyle w:val="Hyperlink"/>
                <w:noProof/>
              </w:rPr>
              <w:t>Consumer and business survey</w:t>
            </w:r>
            <w:r w:rsidR="00330DA7">
              <w:rPr>
                <w:noProof/>
                <w:webHidden/>
              </w:rPr>
              <w:tab/>
            </w:r>
            <w:r w:rsidR="00330DA7">
              <w:rPr>
                <w:noProof/>
                <w:webHidden/>
              </w:rPr>
              <w:fldChar w:fldCharType="begin"/>
            </w:r>
            <w:r w:rsidR="00330DA7">
              <w:rPr>
                <w:noProof/>
                <w:webHidden/>
              </w:rPr>
              <w:instrText xml:space="preserve"> PAGEREF _Toc20902039 \h </w:instrText>
            </w:r>
            <w:r w:rsidR="00330DA7">
              <w:rPr>
                <w:noProof/>
                <w:webHidden/>
              </w:rPr>
            </w:r>
            <w:r w:rsidR="00330DA7">
              <w:rPr>
                <w:noProof/>
                <w:webHidden/>
              </w:rPr>
              <w:fldChar w:fldCharType="separate"/>
            </w:r>
            <w:r w:rsidR="008F0F88">
              <w:rPr>
                <w:noProof/>
                <w:webHidden/>
              </w:rPr>
              <w:t>iv</w:t>
            </w:r>
            <w:r w:rsidR="00330DA7">
              <w:rPr>
                <w:noProof/>
                <w:webHidden/>
              </w:rPr>
              <w:fldChar w:fldCharType="end"/>
            </w:r>
          </w:hyperlink>
        </w:p>
        <w:p w:rsidR="00330DA7" w:rsidRDefault="0008074C">
          <w:pPr>
            <w:pStyle w:val="TOC2"/>
            <w:rPr>
              <w:rFonts w:eastAsiaTheme="minorEastAsia"/>
              <w:noProof/>
              <w:lang w:eastAsia="en-AU"/>
            </w:rPr>
          </w:pPr>
          <w:hyperlink w:anchor="_Toc20902040" w:history="1">
            <w:r w:rsidR="00330DA7" w:rsidRPr="00FD2D0D">
              <w:rPr>
                <w:rStyle w:val="Hyperlink"/>
                <w:noProof/>
              </w:rPr>
              <w:t>1.3</w:t>
            </w:r>
            <w:r w:rsidR="00330DA7">
              <w:rPr>
                <w:rFonts w:eastAsiaTheme="minorEastAsia"/>
                <w:noProof/>
                <w:lang w:eastAsia="en-AU"/>
              </w:rPr>
              <w:tab/>
            </w:r>
            <w:r w:rsidR="00330DA7" w:rsidRPr="00FD2D0D">
              <w:rPr>
                <w:rStyle w:val="Hyperlink"/>
                <w:noProof/>
              </w:rPr>
              <w:t>Brief Feedback and Informal Comments</w:t>
            </w:r>
            <w:r w:rsidR="00330DA7">
              <w:rPr>
                <w:noProof/>
                <w:webHidden/>
              </w:rPr>
              <w:tab/>
            </w:r>
            <w:r w:rsidR="00330DA7">
              <w:rPr>
                <w:noProof/>
                <w:webHidden/>
              </w:rPr>
              <w:fldChar w:fldCharType="begin"/>
            </w:r>
            <w:r w:rsidR="00330DA7">
              <w:rPr>
                <w:noProof/>
                <w:webHidden/>
              </w:rPr>
              <w:instrText xml:space="preserve"> PAGEREF _Toc20902040 \h </w:instrText>
            </w:r>
            <w:r w:rsidR="00330DA7">
              <w:rPr>
                <w:noProof/>
                <w:webHidden/>
              </w:rPr>
            </w:r>
            <w:r w:rsidR="00330DA7">
              <w:rPr>
                <w:noProof/>
                <w:webHidden/>
              </w:rPr>
              <w:fldChar w:fldCharType="separate"/>
            </w:r>
            <w:r w:rsidR="008F0F88">
              <w:rPr>
                <w:noProof/>
                <w:webHidden/>
              </w:rPr>
              <w:t>iv</w:t>
            </w:r>
            <w:r w:rsidR="00330DA7">
              <w:rPr>
                <w:noProof/>
                <w:webHidden/>
              </w:rPr>
              <w:fldChar w:fldCharType="end"/>
            </w:r>
          </w:hyperlink>
        </w:p>
        <w:p w:rsidR="00330DA7" w:rsidRDefault="0008074C">
          <w:pPr>
            <w:pStyle w:val="TOC2"/>
            <w:rPr>
              <w:rFonts w:eastAsiaTheme="minorEastAsia"/>
              <w:noProof/>
              <w:lang w:eastAsia="en-AU"/>
            </w:rPr>
          </w:pPr>
          <w:hyperlink w:anchor="_Toc20902041" w:history="1">
            <w:r w:rsidR="00330DA7" w:rsidRPr="00FD2D0D">
              <w:rPr>
                <w:rStyle w:val="Hyperlink"/>
                <w:noProof/>
              </w:rPr>
              <w:t>1.4</w:t>
            </w:r>
            <w:r w:rsidR="00330DA7">
              <w:rPr>
                <w:rFonts w:eastAsiaTheme="minorEastAsia"/>
                <w:noProof/>
                <w:lang w:eastAsia="en-AU"/>
              </w:rPr>
              <w:tab/>
            </w:r>
            <w:r w:rsidR="00330DA7" w:rsidRPr="00FD2D0D">
              <w:rPr>
                <w:rStyle w:val="Hyperlink"/>
                <w:noProof/>
              </w:rPr>
              <w:t>Stakeholder Meetings</w:t>
            </w:r>
            <w:r w:rsidR="00330DA7">
              <w:rPr>
                <w:noProof/>
                <w:webHidden/>
              </w:rPr>
              <w:tab/>
            </w:r>
            <w:r w:rsidR="00330DA7">
              <w:rPr>
                <w:noProof/>
                <w:webHidden/>
              </w:rPr>
              <w:fldChar w:fldCharType="begin"/>
            </w:r>
            <w:r w:rsidR="00330DA7">
              <w:rPr>
                <w:noProof/>
                <w:webHidden/>
              </w:rPr>
              <w:instrText xml:space="preserve"> PAGEREF _Toc20902041 \h </w:instrText>
            </w:r>
            <w:r w:rsidR="00330DA7">
              <w:rPr>
                <w:noProof/>
                <w:webHidden/>
              </w:rPr>
            </w:r>
            <w:r w:rsidR="00330DA7">
              <w:rPr>
                <w:noProof/>
                <w:webHidden/>
              </w:rPr>
              <w:fldChar w:fldCharType="separate"/>
            </w:r>
            <w:r w:rsidR="008F0F88">
              <w:rPr>
                <w:noProof/>
                <w:webHidden/>
              </w:rPr>
              <w:t>iv</w:t>
            </w:r>
            <w:r w:rsidR="00330DA7">
              <w:rPr>
                <w:noProof/>
                <w:webHidden/>
              </w:rPr>
              <w:fldChar w:fldCharType="end"/>
            </w:r>
          </w:hyperlink>
        </w:p>
        <w:p w:rsidR="00330DA7" w:rsidRDefault="0008074C">
          <w:pPr>
            <w:pStyle w:val="TOC1"/>
            <w:rPr>
              <w:rFonts w:eastAsiaTheme="minorEastAsia"/>
              <w:noProof/>
              <w:lang w:eastAsia="en-AU"/>
            </w:rPr>
          </w:pPr>
          <w:hyperlink w:anchor="_Toc20902042" w:history="1">
            <w:r w:rsidR="00330DA7" w:rsidRPr="00FD2D0D">
              <w:rPr>
                <w:rStyle w:val="Hyperlink"/>
                <w:noProof/>
              </w:rPr>
              <w:t>Glossary of terms</w:t>
            </w:r>
            <w:r w:rsidR="00330DA7">
              <w:rPr>
                <w:noProof/>
                <w:webHidden/>
              </w:rPr>
              <w:tab/>
            </w:r>
            <w:r w:rsidR="00330DA7">
              <w:rPr>
                <w:noProof/>
                <w:webHidden/>
              </w:rPr>
              <w:fldChar w:fldCharType="begin"/>
            </w:r>
            <w:r w:rsidR="00330DA7">
              <w:rPr>
                <w:noProof/>
                <w:webHidden/>
              </w:rPr>
              <w:instrText xml:space="preserve"> PAGEREF _Toc20902042 \h </w:instrText>
            </w:r>
            <w:r w:rsidR="00330DA7">
              <w:rPr>
                <w:noProof/>
                <w:webHidden/>
              </w:rPr>
            </w:r>
            <w:r w:rsidR="00330DA7">
              <w:rPr>
                <w:noProof/>
                <w:webHidden/>
              </w:rPr>
              <w:fldChar w:fldCharType="separate"/>
            </w:r>
            <w:r w:rsidR="008F0F88">
              <w:rPr>
                <w:noProof/>
                <w:webHidden/>
              </w:rPr>
              <w:t>vi</w:t>
            </w:r>
            <w:r w:rsidR="00330DA7">
              <w:rPr>
                <w:noProof/>
                <w:webHidden/>
              </w:rPr>
              <w:fldChar w:fldCharType="end"/>
            </w:r>
          </w:hyperlink>
        </w:p>
        <w:p w:rsidR="00330DA7" w:rsidRDefault="0008074C">
          <w:pPr>
            <w:pStyle w:val="TOC1"/>
            <w:rPr>
              <w:rFonts w:eastAsiaTheme="minorEastAsia"/>
              <w:noProof/>
              <w:lang w:eastAsia="en-AU"/>
            </w:rPr>
          </w:pPr>
          <w:hyperlink w:anchor="_Toc20902043" w:history="1">
            <w:r w:rsidR="00330DA7" w:rsidRPr="00FD2D0D">
              <w:rPr>
                <w:rStyle w:val="Hyperlink"/>
                <w:noProof/>
              </w:rPr>
              <w:t>Executive summary</w:t>
            </w:r>
            <w:r w:rsidR="00330DA7">
              <w:rPr>
                <w:noProof/>
                <w:webHidden/>
              </w:rPr>
              <w:tab/>
            </w:r>
            <w:r w:rsidR="00330DA7">
              <w:rPr>
                <w:noProof/>
                <w:webHidden/>
              </w:rPr>
              <w:fldChar w:fldCharType="begin"/>
            </w:r>
            <w:r w:rsidR="00330DA7">
              <w:rPr>
                <w:noProof/>
                <w:webHidden/>
              </w:rPr>
              <w:instrText xml:space="preserve"> PAGEREF _Toc20902043 \h </w:instrText>
            </w:r>
            <w:r w:rsidR="00330DA7">
              <w:rPr>
                <w:noProof/>
                <w:webHidden/>
              </w:rPr>
            </w:r>
            <w:r w:rsidR="00330DA7">
              <w:rPr>
                <w:noProof/>
                <w:webHidden/>
              </w:rPr>
              <w:fldChar w:fldCharType="separate"/>
            </w:r>
            <w:r w:rsidR="008F0F88">
              <w:rPr>
                <w:noProof/>
                <w:webHidden/>
              </w:rPr>
              <w:t>7</w:t>
            </w:r>
            <w:r w:rsidR="00330DA7">
              <w:rPr>
                <w:noProof/>
                <w:webHidden/>
              </w:rPr>
              <w:fldChar w:fldCharType="end"/>
            </w:r>
          </w:hyperlink>
        </w:p>
        <w:p w:rsidR="00330DA7" w:rsidRDefault="0008074C">
          <w:pPr>
            <w:pStyle w:val="TOC1"/>
            <w:rPr>
              <w:rFonts w:eastAsiaTheme="minorEastAsia"/>
              <w:noProof/>
              <w:lang w:eastAsia="en-AU"/>
            </w:rPr>
          </w:pPr>
          <w:hyperlink w:anchor="_Toc20902044" w:history="1">
            <w:r w:rsidR="00330DA7" w:rsidRPr="00FD2D0D">
              <w:rPr>
                <w:rStyle w:val="Hyperlink"/>
                <w:noProof/>
              </w:rPr>
              <w:t>Key focus questions</w:t>
            </w:r>
            <w:r w:rsidR="00330DA7">
              <w:rPr>
                <w:noProof/>
                <w:webHidden/>
              </w:rPr>
              <w:tab/>
            </w:r>
            <w:r w:rsidR="00330DA7">
              <w:rPr>
                <w:noProof/>
                <w:webHidden/>
              </w:rPr>
              <w:fldChar w:fldCharType="begin"/>
            </w:r>
            <w:r w:rsidR="00330DA7">
              <w:rPr>
                <w:noProof/>
                <w:webHidden/>
              </w:rPr>
              <w:instrText xml:space="preserve"> PAGEREF _Toc20902044 \h </w:instrText>
            </w:r>
            <w:r w:rsidR="00330DA7">
              <w:rPr>
                <w:noProof/>
                <w:webHidden/>
              </w:rPr>
            </w:r>
            <w:r w:rsidR="00330DA7">
              <w:rPr>
                <w:noProof/>
                <w:webHidden/>
              </w:rPr>
              <w:fldChar w:fldCharType="separate"/>
            </w:r>
            <w:r w:rsidR="008F0F88">
              <w:rPr>
                <w:noProof/>
                <w:webHidden/>
              </w:rPr>
              <w:t>9</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45" w:history="1">
            <w:r w:rsidR="00330DA7" w:rsidRPr="00FD2D0D">
              <w:rPr>
                <w:rStyle w:val="Hyperlink"/>
                <w:noProof/>
              </w:rPr>
              <w:t>2</w:t>
            </w:r>
            <w:r w:rsidR="00330DA7">
              <w:rPr>
                <w:rFonts w:eastAsiaTheme="minorEastAsia"/>
                <w:noProof/>
                <w:lang w:eastAsia="en-AU"/>
              </w:rPr>
              <w:tab/>
            </w:r>
            <w:r w:rsidR="00330DA7" w:rsidRPr="00FD2D0D">
              <w:rPr>
                <w:rStyle w:val="Hyperlink"/>
                <w:noProof/>
              </w:rPr>
              <w:t>Background</w:t>
            </w:r>
            <w:r w:rsidR="00330DA7">
              <w:rPr>
                <w:noProof/>
                <w:webHidden/>
              </w:rPr>
              <w:tab/>
            </w:r>
            <w:r w:rsidR="00330DA7">
              <w:rPr>
                <w:noProof/>
                <w:webHidden/>
              </w:rPr>
              <w:fldChar w:fldCharType="begin"/>
            </w:r>
            <w:r w:rsidR="00330DA7">
              <w:rPr>
                <w:noProof/>
                <w:webHidden/>
              </w:rPr>
              <w:instrText xml:space="preserve"> PAGEREF _Toc20902045 \h </w:instrText>
            </w:r>
            <w:r w:rsidR="00330DA7">
              <w:rPr>
                <w:noProof/>
                <w:webHidden/>
              </w:rPr>
            </w:r>
            <w:r w:rsidR="00330DA7">
              <w:rPr>
                <w:noProof/>
                <w:webHidden/>
              </w:rPr>
              <w:fldChar w:fldCharType="separate"/>
            </w:r>
            <w:r w:rsidR="008F0F88">
              <w:rPr>
                <w:noProof/>
                <w:webHidden/>
              </w:rPr>
              <w:t>10</w:t>
            </w:r>
            <w:r w:rsidR="00330DA7">
              <w:rPr>
                <w:noProof/>
                <w:webHidden/>
              </w:rPr>
              <w:fldChar w:fldCharType="end"/>
            </w:r>
          </w:hyperlink>
        </w:p>
        <w:p w:rsidR="00330DA7" w:rsidRDefault="0008074C">
          <w:pPr>
            <w:pStyle w:val="TOC2"/>
            <w:rPr>
              <w:rFonts w:eastAsiaTheme="minorEastAsia"/>
              <w:noProof/>
              <w:lang w:eastAsia="en-AU"/>
            </w:rPr>
          </w:pPr>
          <w:hyperlink w:anchor="_Toc20902046" w:history="1">
            <w:r w:rsidR="00330DA7" w:rsidRPr="00FD2D0D">
              <w:rPr>
                <w:rStyle w:val="Hyperlink"/>
                <w:noProof/>
              </w:rPr>
              <w:t>2.1</w:t>
            </w:r>
            <w:r w:rsidR="00330DA7">
              <w:rPr>
                <w:rFonts w:eastAsiaTheme="minorEastAsia"/>
                <w:noProof/>
                <w:lang w:eastAsia="en-AU"/>
              </w:rPr>
              <w:tab/>
            </w:r>
            <w:r w:rsidR="00330DA7" w:rsidRPr="00FD2D0D">
              <w:rPr>
                <w:rStyle w:val="Hyperlink"/>
                <w:noProof/>
              </w:rPr>
              <w:t>Australia’s product safety system</w:t>
            </w:r>
            <w:r w:rsidR="00330DA7">
              <w:rPr>
                <w:noProof/>
                <w:webHidden/>
              </w:rPr>
              <w:tab/>
            </w:r>
            <w:r w:rsidR="00330DA7">
              <w:rPr>
                <w:noProof/>
                <w:webHidden/>
              </w:rPr>
              <w:fldChar w:fldCharType="begin"/>
            </w:r>
            <w:r w:rsidR="00330DA7">
              <w:rPr>
                <w:noProof/>
                <w:webHidden/>
              </w:rPr>
              <w:instrText xml:space="preserve"> PAGEREF _Toc20902046 \h </w:instrText>
            </w:r>
            <w:r w:rsidR="00330DA7">
              <w:rPr>
                <w:noProof/>
                <w:webHidden/>
              </w:rPr>
            </w:r>
            <w:r w:rsidR="00330DA7">
              <w:rPr>
                <w:noProof/>
                <w:webHidden/>
              </w:rPr>
              <w:fldChar w:fldCharType="separate"/>
            </w:r>
            <w:r w:rsidR="008F0F88">
              <w:rPr>
                <w:noProof/>
                <w:webHidden/>
              </w:rPr>
              <w:t>10</w:t>
            </w:r>
            <w:r w:rsidR="00330DA7">
              <w:rPr>
                <w:noProof/>
                <w:webHidden/>
              </w:rPr>
              <w:fldChar w:fldCharType="end"/>
            </w:r>
          </w:hyperlink>
        </w:p>
        <w:p w:rsidR="00330DA7" w:rsidRDefault="0008074C">
          <w:pPr>
            <w:pStyle w:val="TOC2"/>
            <w:rPr>
              <w:rFonts w:eastAsiaTheme="minorEastAsia"/>
              <w:noProof/>
              <w:lang w:eastAsia="en-AU"/>
            </w:rPr>
          </w:pPr>
          <w:hyperlink w:anchor="_Toc20902047" w:history="1">
            <w:r w:rsidR="00330DA7" w:rsidRPr="00FD2D0D">
              <w:rPr>
                <w:rStyle w:val="Hyperlink"/>
                <w:noProof/>
              </w:rPr>
              <w:t>2.2</w:t>
            </w:r>
            <w:r w:rsidR="00330DA7">
              <w:rPr>
                <w:rFonts w:eastAsiaTheme="minorEastAsia"/>
                <w:noProof/>
                <w:lang w:eastAsia="en-AU"/>
              </w:rPr>
              <w:tab/>
            </w:r>
            <w:r w:rsidR="00330DA7" w:rsidRPr="00FD2D0D">
              <w:rPr>
                <w:rStyle w:val="Hyperlink"/>
                <w:noProof/>
              </w:rPr>
              <w:t>Product safety system reviews</w:t>
            </w:r>
            <w:r w:rsidR="00330DA7">
              <w:rPr>
                <w:noProof/>
                <w:webHidden/>
              </w:rPr>
              <w:tab/>
            </w:r>
            <w:r w:rsidR="00330DA7">
              <w:rPr>
                <w:noProof/>
                <w:webHidden/>
              </w:rPr>
              <w:fldChar w:fldCharType="begin"/>
            </w:r>
            <w:r w:rsidR="00330DA7">
              <w:rPr>
                <w:noProof/>
                <w:webHidden/>
              </w:rPr>
              <w:instrText xml:space="preserve"> PAGEREF _Toc20902047 \h </w:instrText>
            </w:r>
            <w:r w:rsidR="00330DA7">
              <w:rPr>
                <w:noProof/>
                <w:webHidden/>
              </w:rPr>
            </w:r>
            <w:r w:rsidR="00330DA7">
              <w:rPr>
                <w:noProof/>
                <w:webHidden/>
              </w:rPr>
              <w:fldChar w:fldCharType="separate"/>
            </w:r>
            <w:r w:rsidR="008F0F88">
              <w:rPr>
                <w:noProof/>
                <w:webHidden/>
              </w:rPr>
              <w:t>12</w:t>
            </w:r>
            <w:r w:rsidR="00330DA7">
              <w:rPr>
                <w:noProof/>
                <w:webHidden/>
              </w:rPr>
              <w:fldChar w:fldCharType="end"/>
            </w:r>
          </w:hyperlink>
        </w:p>
        <w:p w:rsidR="00330DA7" w:rsidRDefault="0008074C">
          <w:pPr>
            <w:pStyle w:val="TOC2"/>
            <w:rPr>
              <w:rFonts w:eastAsiaTheme="minorEastAsia"/>
              <w:noProof/>
              <w:lang w:eastAsia="en-AU"/>
            </w:rPr>
          </w:pPr>
          <w:hyperlink w:anchor="_Toc20902048" w:history="1">
            <w:r w:rsidR="00330DA7" w:rsidRPr="00FD2D0D">
              <w:rPr>
                <w:rStyle w:val="Hyperlink"/>
                <w:noProof/>
              </w:rPr>
              <w:t>2.3</w:t>
            </w:r>
            <w:r w:rsidR="00330DA7">
              <w:rPr>
                <w:rFonts w:eastAsiaTheme="minorEastAsia"/>
                <w:noProof/>
                <w:lang w:eastAsia="en-AU"/>
              </w:rPr>
              <w:tab/>
            </w:r>
            <w:r w:rsidR="00330DA7" w:rsidRPr="00FD2D0D">
              <w:rPr>
                <w:rStyle w:val="Hyperlink"/>
                <w:noProof/>
              </w:rPr>
              <w:t>The changing nature of consumer markets</w:t>
            </w:r>
            <w:r w:rsidR="00330DA7">
              <w:rPr>
                <w:noProof/>
                <w:webHidden/>
              </w:rPr>
              <w:tab/>
            </w:r>
            <w:r w:rsidR="00330DA7">
              <w:rPr>
                <w:noProof/>
                <w:webHidden/>
              </w:rPr>
              <w:fldChar w:fldCharType="begin"/>
            </w:r>
            <w:r w:rsidR="00330DA7">
              <w:rPr>
                <w:noProof/>
                <w:webHidden/>
              </w:rPr>
              <w:instrText xml:space="preserve"> PAGEREF _Toc20902048 \h </w:instrText>
            </w:r>
            <w:r w:rsidR="00330DA7">
              <w:rPr>
                <w:noProof/>
                <w:webHidden/>
              </w:rPr>
            </w:r>
            <w:r w:rsidR="00330DA7">
              <w:rPr>
                <w:noProof/>
                <w:webHidden/>
              </w:rPr>
              <w:fldChar w:fldCharType="separate"/>
            </w:r>
            <w:r w:rsidR="008F0F88">
              <w:rPr>
                <w:noProof/>
                <w:webHidden/>
              </w:rPr>
              <w:t>13</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49" w:history="1">
            <w:r w:rsidR="00330DA7" w:rsidRPr="00FD2D0D">
              <w:rPr>
                <w:rStyle w:val="Hyperlink"/>
                <w:noProof/>
              </w:rPr>
              <w:t>3</w:t>
            </w:r>
            <w:r w:rsidR="00330DA7">
              <w:rPr>
                <w:rFonts w:eastAsiaTheme="minorEastAsia"/>
                <w:noProof/>
                <w:lang w:eastAsia="en-AU"/>
              </w:rPr>
              <w:tab/>
            </w:r>
            <w:r w:rsidR="00330DA7" w:rsidRPr="00FD2D0D">
              <w:rPr>
                <w:rStyle w:val="Hyperlink"/>
                <w:noProof/>
              </w:rPr>
              <w:t>The Problem</w:t>
            </w:r>
            <w:r w:rsidR="00330DA7">
              <w:rPr>
                <w:noProof/>
                <w:webHidden/>
              </w:rPr>
              <w:tab/>
            </w:r>
            <w:r w:rsidR="00330DA7">
              <w:rPr>
                <w:noProof/>
                <w:webHidden/>
              </w:rPr>
              <w:fldChar w:fldCharType="begin"/>
            </w:r>
            <w:r w:rsidR="00330DA7">
              <w:rPr>
                <w:noProof/>
                <w:webHidden/>
              </w:rPr>
              <w:instrText xml:space="preserve"> PAGEREF _Toc20902049 \h </w:instrText>
            </w:r>
            <w:r w:rsidR="00330DA7">
              <w:rPr>
                <w:noProof/>
                <w:webHidden/>
              </w:rPr>
            </w:r>
            <w:r w:rsidR="00330DA7">
              <w:rPr>
                <w:noProof/>
                <w:webHidden/>
              </w:rPr>
              <w:fldChar w:fldCharType="separate"/>
            </w:r>
            <w:r w:rsidR="008F0F88">
              <w:rPr>
                <w:noProof/>
                <w:webHidden/>
              </w:rPr>
              <w:t>15</w:t>
            </w:r>
            <w:r w:rsidR="00330DA7">
              <w:rPr>
                <w:noProof/>
                <w:webHidden/>
              </w:rPr>
              <w:fldChar w:fldCharType="end"/>
            </w:r>
          </w:hyperlink>
        </w:p>
        <w:p w:rsidR="00330DA7" w:rsidRDefault="0008074C">
          <w:pPr>
            <w:pStyle w:val="TOC2"/>
            <w:rPr>
              <w:rFonts w:eastAsiaTheme="minorEastAsia"/>
              <w:noProof/>
              <w:lang w:eastAsia="en-AU"/>
            </w:rPr>
          </w:pPr>
          <w:hyperlink w:anchor="_Toc20902056" w:history="1">
            <w:r w:rsidR="00330DA7" w:rsidRPr="00FD2D0D">
              <w:rPr>
                <w:rStyle w:val="Hyperlink"/>
                <w:noProof/>
              </w:rPr>
              <w:t>3.1</w:t>
            </w:r>
            <w:r w:rsidR="00330DA7">
              <w:rPr>
                <w:rFonts w:eastAsiaTheme="minorEastAsia"/>
                <w:noProof/>
                <w:lang w:eastAsia="en-AU"/>
              </w:rPr>
              <w:tab/>
            </w:r>
            <w:r w:rsidR="00330DA7" w:rsidRPr="00FD2D0D">
              <w:rPr>
                <w:rStyle w:val="Hyperlink"/>
                <w:noProof/>
              </w:rPr>
              <w:t>Unsafe products are entering the market and causing harm</w:t>
            </w:r>
            <w:r w:rsidR="00330DA7">
              <w:rPr>
                <w:noProof/>
                <w:webHidden/>
              </w:rPr>
              <w:tab/>
            </w:r>
            <w:r w:rsidR="00330DA7">
              <w:rPr>
                <w:noProof/>
                <w:webHidden/>
              </w:rPr>
              <w:fldChar w:fldCharType="begin"/>
            </w:r>
            <w:r w:rsidR="00330DA7">
              <w:rPr>
                <w:noProof/>
                <w:webHidden/>
              </w:rPr>
              <w:instrText xml:space="preserve"> PAGEREF _Toc20902056 \h </w:instrText>
            </w:r>
            <w:r w:rsidR="00330DA7">
              <w:rPr>
                <w:noProof/>
                <w:webHidden/>
              </w:rPr>
            </w:r>
            <w:r w:rsidR="00330DA7">
              <w:rPr>
                <w:noProof/>
                <w:webHidden/>
              </w:rPr>
              <w:fldChar w:fldCharType="separate"/>
            </w:r>
            <w:r w:rsidR="008F0F88">
              <w:rPr>
                <w:noProof/>
                <w:webHidden/>
              </w:rPr>
              <w:t>15</w:t>
            </w:r>
            <w:r w:rsidR="00330DA7">
              <w:rPr>
                <w:noProof/>
                <w:webHidden/>
              </w:rPr>
              <w:fldChar w:fldCharType="end"/>
            </w:r>
          </w:hyperlink>
        </w:p>
        <w:p w:rsidR="00330DA7" w:rsidRDefault="0008074C">
          <w:pPr>
            <w:pStyle w:val="TOC2"/>
            <w:rPr>
              <w:rFonts w:eastAsiaTheme="minorEastAsia"/>
              <w:noProof/>
              <w:lang w:eastAsia="en-AU"/>
            </w:rPr>
          </w:pPr>
          <w:hyperlink w:anchor="_Toc20902057" w:history="1">
            <w:r w:rsidR="00330DA7" w:rsidRPr="00FD2D0D">
              <w:rPr>
                <w:rStyle w:val="Hyperlink"/>
                <w:noProof/>
                <w:lang w:eastAsia="en-AU"/>
              </w:rPr>
              <w:t>3.2</w:t>
            </w:r>
            <w:r w:rsidR="00330DA7">
              <w:rPr>
                <w:rFonts w:eastAsiaTheme="minorEastAsia"/>
                <w:noProof/>
                <w:lang w:eastAsia="en-AU"/>
              </w:rPr>
              <w:tab/>
            </w:r>
            <w:r w:rsidR="00330DA7" w:rsidRPr="00FD2D0D">
              <w:rPr>
                <w:rStyle w:val="Hyperlink"/>
                <w:noProof/>
                <w:lang w:eastAsia="en-AU"/>
              </w:rPr>
              <w:t>The current system is slow to respond</w:t>
            </w:r>
            <w:r w:rsidR="00330DA7">
              <w:rPr>
                <w:noProof/>
                <w:webHidden/>
              </w:rPr>
              <w:tab/>
            </w:r>
            <w:r w:rsidR="00330DA7">
              <w:rPr>
                <w:noProof/>
                <w:webHidden/>
              </w:rPr>
              <w:fldChar w:fldCharType="begin"/>
            </w:r>
            <w:r w:rsidR="00330DA7">
              <w:rPr>
                <w:noProof/>
                <w:webHidden/>
              </w:rPr>
              <w:instrText xml:space="preserve"> PAGEREF _Toc20902057 \h </w:instrText>
            </w:r>
            <w:r w:rsidR="00330DA7">
              <w:rPr>
                <w:noProof/>
                <w:webHidden/>
              </w:rPr>
            </w:r>
            <w:r w:rsidR="00330DA7">
              <w:rPr>
                <w:noProof/>
                <w:webHidden/>
              </w:rPr>
              <w:fldChar w:fldCharType="separate"/>
            </w:r>
            <w:r w:rsidR="008F0F88">
              <w:rPr>
                <w:noProof/>
                <w:webHidden/>
              </w:rPr>
              <w:t>19</w:t>
            </w:r>
            <w:r w:rsidR="00330DA7">
              <w:rPr>
                <w:noProof/>
                <w:webHidden/>
              </w:rPr>
              <w:fldChar w:fldCharType="end"/>
            </w:r>
          </w:hyperlink>
        </w:p>
        <w:p w:rsidR="00330DA7" w:rsidRDefault="0008074C">
          <w:pPr>
            <w:pStyle w:val="TOC2"/>
            <w:rPr>
              <w:rFonts w:eastAsiaTheme="minorEastAsia"/>
              <w:noProof/>
              <w:lang w:eastAsia="en-AU"/>
            </w:rPr>
          </w:pPr>
          <w:hyperlink w:anchor="_Toc20902058" w:history="1">
            <w:r w:rsidR="00330DA7" w:rsidRPr="00FD2D0D">
              <w:rPr>
                <w:rStyle w:val="Hyperlink"/>
                <w:noProof/>
              </w:rPr>
              <w:t>3.3</w:t>
            </w:r>
            <w:r w:rsidR="00330DA7">
              <w:rPr>
                <w:rFonts w:eastAsiaTheme="minorEastAsia"/>
                <w:noProof/>
                <w:lang w:eastAsia="en-AU"/>
              </w:rPr>
              <w:tab/>
            </w:r>
            <w:r w:rsidR="00330DA7" w:rsidRPr="00FD2D0D">
              <w:rPr>
                <w:rStyle w:val="Hyperlink"/>
                <w:noProof/>
              </w:rPr>
              <w:t>Expectations, uncertainty and lack of knowledge</w:t>
            </w:r>
            <w:r w:rsidR="00330DA7">
              <w:rPr>
                <w:noProof/>
                <w:webHidden/>
              </w:rPr>
              <w:tab/>
            </w:r>
            <w:r w:rsidR="00330DA7">
              <w:rPr>
                <w:noProof/>
                <w:webHidden/>
              </w:rPr>
              <w:fldChar w:fldCharType="begin"/>
            </w:r>
            <w:r w:rsidR="00330DA7">
              <w:rPr>
                <w:noProof/>
                <w:webHidden/>
              </w:rPr>
              <w:instrText xml:space="preserve"> PAGEREF _Toc20902058 \h </w:instrText>
            </w:r>
            <w:r w:rsidR="00330DA7">
              <w:rPr>
                <w:noProof/>
                <w:webHidden/>
              </w:rPr>
            </w:r>
            <w:r w:rsidR="00330DA7">
              <w:rPr>
                <w:noProof/>
                <w:webHidden/>
              </w:rPr>
              <w:fldChar w:fldCharType="separate"/>
            </w:r>
            <w:r w:rsidR="008F0F88">
              <w:rPr>
                <w:noProof/>
                <w:webHidden/>
              </w:rPr>
              <w:t>26</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59" w:history="1">
            <w:r w:rsidR="00330DA7" w:rsidRPr="00FD2D0D">
              <w:rPr>
                <w:rStyle w:val="Hyperlink"/>
                <w:noProof/>
              </w:rPr>
              <w:t>4</w:t>
            </w:r>
            <w:r w:rsidR="00330DA7">
              <w:rPr>
                <w:rFonts w:eastAsiaTheme="minorEastAsia"/>
                <w:noProof/>
                <w:lang w:eastAsia="en-AU"/>
              </w:rPr>
              <w:tab/>
            </w:r>
            <w:r w:rsidR="00330DA7" w:rsidRPr="00FD2D0D">
              <w:rPr>
                <w:rStyle w:val="Hyperlink"/>
                <w:noProof/>
              </w:rPr>
              <w:t>Policy objectives</w:t>
            </w:r>
            <w:r w:rsidR="00330DA7">
              <w:rPr>
                <w:noProof/>
                <w:webHidden/>
              </w:rPr>
              <w:tab/>
            </w:r>
            <w:r w:rsidR="00330DA7">
              <w:rPr>
                <w:noProof/>
                <w:webHidden/>
              </w:rPr>
              <w:fldChar w:fldCharType="begin"/>
            </w:r>
            <w:r w:rsidR="00330DA7">
              <w:rPr>
                <w:noProof/>
                <w:webHidden/>
              </w:rPr>
              <w:instrText xml:space="preserve"> PAGEREF _Toc20902059 \h </w:instrText>
            </w:r>
            <w:r w:rsidR="00330DA7">
              <w:rPr>
                <w:noProof/>
                <w:webHidden/>
              </w:rPr>
            </w:r>
            <w:r w:rsidR="00330DA7">
              <w:rPr>
                <w:noProof/>
                <w:webHidden/>
              </w:rPr>
              <w:fldChar w:fldCharType="separate"/>
            </w:r>
            <w:r w:rsidR="008F0F88">
              <w:rPr>
                <w:noProof/>
                <w:webHidden/>
              </w:rPr>
              <w:t>28</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60" w:history="1">
            <w:r w:rsidR="00330DA7" w:rsidRPr="00FD2D0D">
              <w:rPr>
                <w:rStyle w:val="Hyperlink"/>
                <w:noProof/>
              </w:rPr>
              <w:t>5</w:t>
            </w:r>
            <w:r w:rsidR="00330DA7">
              <w:rPr>
                <w:rFonts w:eastAsiaTheme="minorEastAsia"/>
                <w:noProof/>
                <w:lang w:eastAsia="en-AU"/>
              </w:rPr>
              <w:tab/>
            </w:r>
            <w:r w:rsidR="00330DA7" w:rsidRPr="00FD2D0D">
              <w:rPr>
                <w:rStyle w:val="Hyperlink"/>
                <w:noProof/>
              </w:rPr>
              <w:t>Options analysis</w:t>
            </w:r>
            <w:r w:rsidR="00330DA7">
              <w:rPr>
                <w:noProof/>
                <w:webHidden/>
              </w:rPr>
              <w:tab/>
            </w:r>
            <w:r w:rsidR="00330DA7">
              <w:rPr>
                <w:noProof/>
                <w:webHidden/>
              </w:rPr>
              <w:fldChar w:fldCharType="begin"/>
            </w:r>
            <w:r w:rsidR="00330DA7">
              <w:rPr>
                <w:noProof/>
                <w:webHidden/>
              </w:rPr>
              <w:instrText xml:space="preserve"> PAGEREF _Toc20902060 \h </w:instrText>
            </w:r>
            <w:r w:rsidR="00330DA7">
              <w:rPr>
                <w:noProof/>
                <w:webHidden/>
              </w:rPr>
            </w:r>
            <w:r w:rsidR="00330DA7">
              <w:rPr>
                <w:noProof/>
                <w:webHidden/>
              </w:rPr>
              <w:fldChar w:fldCharType="separate"/>
            </w:r>
            <w:r w:rsidR="008F0F88">
              <w:rPr>
                <w:noProof/>
                <w:webHidden/>
              </w:rPr>
              <w:t>29</w:t>
            </w:r>
            <w:r w:rsidR="00330DA7">
              <w:rPr>
                <w:noProof/>
                <w:webHidden/>
              </w:rPr>
              <w:fldChar w:fldCharType="end"/>
            </w:r>
          </w:hyperlink>
        </w:p>
        <w:p w:rsidR="00330DA7" w:rsidRDefault="0008074C">
          <w:pPr>
            <w:pStyle w:val="TOC2"/>
            <w:rPr>
              <w:rFonts w:eastAsiaTheme="minorEastAsia"/>
              <w:noProof/>
              <w:lang w:eastAsia="en-AU"/>
            </w:rPr>
          </w:pPr>
          <w:hyperlink w:anchor="_Toc20902061" w:history="1">
            <w:r w:rsidR="00330DA7" w:rsidRPr="00FD2D0D">
              <w:rPr>
                <w:rStyle w:val="Hyperlink"/>
                <w:noProof/>
              </w:rPr>
              <w:t>5.1</w:t>
            </w:r>
            <w:r w:rsidR="00330DA7">
              <w:rPr>
                <w:rFonts w:eastAsiaTheme="minorEastAsia"/>
                <w:noProof/>
                <w:lang w:eastAsia="en-AU"/>
              </w:rPr>
              <w:tab/>
            </w:r>
            <w:r w:rsidR="00330DA7" w:rsidRPr="00FD2D0D">
              <w:rPr>
                <w:rStyle w:val="Hyperlink"/>
                <w:noProof/>
              </w:rPr>
              <w:t>Option 1: No change to the product safety system</w:t>
            </w:r>
            <w:r w:rsidR="00330DA7">
              <w:rPr>
                <w:noProof/>
                <w:webHidden/>
              </w:rPr>
              <w:tab/>
            </w:r>
            <w:r w:rsidR="00330DA7">
              <w:rPr>
                <w:noProof/>
                <w:webHidden/>
              </w:rPr>
              <w:fldChar w:fldCharType="begin"/>
            </w:r>
            <w:r w:rsidR="00330DA7">
              <w:rPr>
                <w:noProof/>
                <w:webHidden/>
              </w:rPr>
              <w:instrText xml:space="preserve"> PAGEREF _Toc20902061 \h </w:instrText>
            </w:r>
            <w:r w:rsidR="00330DA7">
              <w:rPr>
                <w:noProof/>
                <w:webHidden/>
              </w:rPr>
            </w:r>
            <w:r w:rsidR="00330DA7">
              <w:rPr>
                <w:noProof/>
                <w:webHidden/>
              </w:rPr>
              <w:fldChar w:fldCharType="separate"/>
            </w:r>
            <w:r w:rsidR="008F0F88">
              <w:rPr>
                <w:noProof/>
                <w:webHidden/>
              </w:rPr>
              <w:t>29</w:t>
            </w:r>
            <w:r w:rsidR="00330DA7">
              <w:rPr>
                <w:noProof/>
                <w:webHidden/>
              </w:rPr>
              <w:fldChar w:fldCharType="end"/>
            </w:r>
          </w:hyperlink>
        </w:p>
        <w:p w:rsidR="00330DA7" w:rsidRDefault="0008074C">
          <w:pPr>
            <w:pStyle w:val="TOC2"/>
            <w:rPr>
              <w:rFonts w:eastAsiaTheme="minorEastAsia"/>
              <w:noProof/>
              <w:lang w:eastAsia="en-AU"/>
            </w:rPr>
          </w:pPr>
          <w:hyperlink w:anchor="_Toc20902062" w:history="1">
            <w:r w:rsidR="00330DA7" w:rsidRPr="00FD2D0D">
              <w:rPr>
                <w:rStyle w:val="Hyperlink"/>
                <w:noProof/>
              </w:rPr>
              <w:t>5.2</w:t>
            </w:r>
            <w:r w:rsidR="00330DA7">
              <w:rPr>
                <w:rFonts w:eastAsiaTheme="minorEastAsia"/>
                <w:noProof/>
                <w:lang w:eastAsia="en-AU"/>
              </w:rPr>
              <w:tab/>
            </w:r>
            <w:r w:rsidR="00330DA7" w:rsidRPr="00FD2D0D">
              <w:rPr>
                <w:rStyle w:val="Hyperlink"/>
                <w:noProof/>
              </w:rPr>
              <w:t>Option 2: More education and increased industry engagement</w:t>
            </w:r>
            <w:r w:rsidR="00330DA7">
              <w:rPr>
                <w:noProof/>
                <w:webHidden/>
              </w:rPr>
              <w:tab/>
            </w:r>
            <w:r w:rsidR="00330DA7">
              <w:rPr>
                <w:noProof/>
                <w:webHidden/>
              </w:rPr>
              <w:fldChar w:fldCharType="begin"/>
            </w:r>
            <w:r w:rsidR="00330DA7">
              <w:rPr>
                <w:noProof/>
                <w:webHidden/>
              </w:rPr>
              <w:instrText xml:space="preserve"> PAGEREF _Toc20902062 \h </w:instrText>
            </w:r>
            <w:r w:rsidR="00330DA7">
              <w:rPr>
                <w:noProof/>
                <w:webHidden/>
              </w:rPr>
            </w:r>
            <w:r w:rsidR="00330DA7">
              <w:rPr>
                <w:noProof/>
                <w:webHidden/>
              </w:rPr>
              <w:fldChar w:fldCharType="separate"/>
            </w:r>
            <w:r w:rsidR="008F0F88">
              <w:rPr>
                <w:noProof/>
                <w:webHidden/>
              </w:rPr>
              <w:t>30</w:t>
            </w:r>
            <w:r w:rsidR="00330DA7">
              <w:rPr>
                <w:noProof/>
                <w:webHidden/>
              </w:rPr>
              <w:fldChar w:fldCharType="end"/>
            </w:r>
          </w:hyperlink>
        </w:p>
        <w:p w:rsidR="00330DA7" w:rsidRDefault="0008074C">
          <w:pPr>
            <w:pStyle w:val="TOC2"/>
            <w:rPr>
              <w:rFonts w:eastAsiaTheme="minorEastAsia"/>
              <w:noProof/>
              <w:lang w:eastAsia="en-AU"/>
            </w:rPr>
          </w:pPr>
          <w:hyperlink w:anchor="_Toc20902063" w:history="1">
            <w:r w:rsidR="00330DA7" w:rsidRPr="00FD2D0D">
              <w:rPr>
                <w:rStyle w:val="Hyperlink"/>
                <w:noProof/>
              </w:rPr>
              <w:t>5.3</w:t>
            </w:r>
            <w:r w:rsidR="00330DA7">
              <w:rPr>
                <w:rFonts w:eastAsiaTheme="minorEastAsia"/>
                <w:noProof/>
                <w:lang w:eastAsia="en-AU"/>
              </w:rPr>
              <w:tab/>
            </w:r>
            <w:r w:rsidR="00330DA7" w:rsidRPr="00FD2D0D">
              <w:rPr>
                <w:rStyle w:val="Hyperlink"/>
                <w:noProof/>
              </w:rPr>
              <w:t>Option 3: New enforcement instrument</w:t>
            </w:r>
            <w:r w:rsidR="00330DA7">
              <w:rPr>
                <w:noProof/>
                <w:webHidden/>
              </w:rPr>
              <w:tab/>
            </w:r>
            <w:r w:rsidR="00330DA7">
              <w:rPr>
                <w:noProof/>
                <w:webHidden/>
              </w:rPr>
              <w:fldChar w:fldCharType="begin"/>
            </w:r>
            <w:r w:rsidR="00330DA7">
              <w:rPr>
                <w:noProof/>
                <w:webHidden/>
              </w:rPr>
              <w:instrText xml:space="preserve"> PAGEREF _Toc20902063 \h </w:instrText>
            </w:r>
            <w:r w:rsidR="00330DA7">
              <w:rPr>
                <w:noProof/>
                <w:webHidden/>
              </w:rPr>
            </w:r>
            <w:r w:rsidR="00330DA7">
              <w:rPr>
                <w:noProof/>
                <w:webHidden/>
              </w:rPr>
              <w:fldChar w:fldCharType="separate"/>
            </w:r>
            <w:r w:rsidR="008F0F88">
              <w:rPr>
                <w:noProof/>
                <w:webHidden/>
              </w:rPr>
              <w:t>31</w:t>
            </w:r>
            <w:r w:rsidR="00330DA7">
              <w:rPr>
                <w:noProof/>
                <w:webHidden/>
              </w:rPr>
              <w:fldChar w:fldCharType="end"/>
            </w:r>
          </w:hyperlink>
        </w:p>
        <w:p w:rsidR="00330DA7" w:rsidRDefault="0008074C">
          <w:pPr>
            <w:pStyle w:val="TOC2"/>
            <w:rPr>
              <w:rFonts w:eastAsiaTheme="minorEastAsia"/>
              <w:noProof/>
              <w:lang w:eastAsia="en-AU"/>
            </w:rPr>
          </w:pPr>
          <w:hyperlink w:anchor="_Toc20902064" w:history="1">
            <w:r w:rsidR="00330DA7" w:rsidRPr="00FD2D0D">
              <w:rPr>
                <w:rStyle w:val="Hyperlink"/>
                <w:noProof/>
              </w:rPr>
              <w:t>5.4</w:t>
            </w:r>
            <w:r w:rsidR="00330DA7">
              <w:rPr>
                <w:rFonts w:eastAsiaTheme="minorEastAsia"/>
                <w:noProof/>
                <w:lang w:eastAsia="en-AU"/>
              </w:rPr>
              <w:tab/>
            </w:r>
            <w:r w:rsidR="00330DA7" w:rsidRPr="00FD2D0D">
              <w:rPr>
                <w:rStyle w:val="Hyperlink"/>
                <w:noProof/>
              </w:rPr>
              <w:t>Option 4: A new protection power</w:t>
            </w:r>
            <w:r w:rsidR="00330DA7">
              <w:rPr>
                <w:noProof/>
                <w:webHidden/>
              </w:rPr>
              <w:tab/>
            </w:r>
            <w:r w:rsidR="00330DA7">
              <w:rPr>
                <w:noProof/>
                <w:webHidden/>
              </w:rPr>
              <w:fldChar w:fldCharType="begin"/>
            </w:r>
            <w:r w:rsidR="00330DA7">
              <w:rPr>
                <w:noProof/>
                <w:webHidden/>
              </w:rPr>
              <w:instrText xml:space="preserve"> PAGEREF _Toc20902064 \h </w:instrText>
            </w:r>
            <w:r w:rsidR="00330DA7">
              <w:rPr>
                <w:noProof/>
                <w:webHidden/>
              </w:rPr>
            </w:r>
            <w:r w:rsidR="00330DA7">
              <w:rPr>
                <w:noProof/>
                <w:webHidden/>
              </w:rPr>
              <w:fldChar w:fldCharType="separate"/>
            </w:r>
            <w:r w:rsidR="008F0F88">
              <w:rPr>
                <w:noProof/>
                <w:webHidden/>
              </w:rPr>
              <w:t>34</w:t>
            </w:r>
            <w:r w:rsidR="00330DA7">
              <w:rPr>
                <w:noProof/>
                <w:webHidden/>
              </w:rPr>
              <w:fldChar w:fldCharType="end"/>
            </w:r>
          </w:hyperlink>
        </w:p>
        <w:p w:rsidR="00330DA7" w:rsidRDefault="0008074C">
          <w:pPr>
            <w:pStyle w:val="TOC2"/>
            <w:rPr>
              <w:rFonts w:eastAsiaTheme="minorEastAsia"/>
              <w:noProof/>
              <w:lang w:eastAsia="en-AU"/>
            </w:rPr>
          </w:pPr>
          <w:hyperlink w:anchor="_Toc20902065" w:history="1">
            <w:r w:rsidR="00330DA7" w:rsidRPr="00FD2D0D">
              <w:rPr>
                <w:rStyle w:val="Hyperlink"/>
                <w:noProof/>
              </w:rPr>
              <w:t>5.5</w:t>
            </w:r>
            <w:r w:rsidR="00330DA7">
              <w:rPr>
                <w:rFonts w:eastAsiaTheme="minorEastAsia"/>
                <w:noProof/>
                <w:lang w:eastAsia="en-AU"/>
              </w:rPr>
              <w:tab/>
            </w:r>
            <w:r w:rsidR="00330DA7" w:rsidRPr="00FD2D0D">
              <w:rPr>
                <w:rStyle w:val="Hyperlink"/>
                <w:noProof/>
              </w:rPr>
              <w:t>Option 5: A new safety duty - aligned with existing ACL</w:t>
            </w:r>
            <w:r w:rsidR="00330DA7">
              <w:rPr>
                <w:noProof/>
                <w:webHidden/>
              </w:rPr>
              <w:tab/>
            </w:r>
            <w:r w:rsidR="00330DA7">
              <w:rPr>
                <w:noProof/>
                <w:webHidden/>
              </w:rPr>
              <w:fldChar w:fldCharType="begin"/>
            </w:r>
            <w:r w:rsidR="00330DA7">
              <w:rPr>
                <w:noProof/>
                <w:webHidden/>
              </w:rPr>
              <w:instrText xml:space="preserve"> PAGEREF _Toc20902065 \h </w:instrText>
            </w:r>
            <w:r w:rsidR="00330DA7">
              <w:rPr>
                <w:noProof/>
                <w:webHidden/>
              </w:rPr>
            </w:r>
            <w:r w:rsidR="00330DA7">
              <w:rPr>
                <w:noProof/>
                <w:webHidden/>
              </w:rPr>
              <w:fldChar w:fldCharType="separate"/>
            </w:r>
            <w:r w:rsidR="008F0F88">
              <w:rPr>
                <w:noProof/>
                <w:webHidden/>
              </w:rPr>
              <w:t>37</w:t>
            </w:r>
            <w:r w:rsidR="00330DA7">
              <w:rPr>
                <w:noProof/>
                <w:webHidden/>
              </w:rPr>
              <w:fldChar w:fldCharType="end"/>
            </w:r>
          </w:hyperlink>
        </w:p>
        <w:p w:rsidR="00330DA7" w:rsidRDefault="0008074C">
          <w:pPr>
            <w:pStyle w:val="TOC2"/>
            <w:rPr>
              <w:rFonts w:eastAsiaTheme="minorEastAsia"/>
              <w:noProof/>
              <w:lang w:eastAsia="en-AU"/>
            </w:rPr>
          </w:pPr>
          <w:hyperlink w:anchor="_Toc20902066" w:history="1">
            <w:r w:rsidR="00330DA7" w:rsidRPr="00FD2D0D">
              <w:rPr>
                <w:rStyle w:val="Hyperlink"/>
                <w:noProof/>
              </w:rPr>
              <w:t>5.6</w:t>
            </w:r>
            <w:r w:rsidR="00330DA7">
              <w:rPr>
                <w:rFonts w:eastAsiaTheme="minorEastAsia"/>
                <w:noProof/>
                <w:lang w:eastAsia="en-AU"/>
              </w:rPr>
              <w:tab/>
            </w:r>
            <w:r w:rsidR="00330DA7" w:rsidRPr="00FD2D0D">
              <w:rPr>
                <w:rStyle w:val="Hyperlink"/>
                <w:noProof/>
              </w:rPr>
              <w:t>Option 6: A new safety duty - higher safety standard</w:t>
            </w:r>
            <w:r w:rsidR="00330DA7">
              <w:rPr>
                <w:noProof/>
                <w:webHidden/>
              </w:rPr>
              <w:tab/>
            </w:r>
            <w:r w:rsidR="00330DA7">
              <w:rPr>
                <w:noProof/>
                <w:webHidden/>
              </w:rPr>
              <w:fldChar w:fldCharType="begin"/>
            </w:r>
            <w:r w:rsidR="00330DA7">
              <w:rPr>
                <w:noProof/>
                <w:webHidden/>
              </w:rPr>
              <w:instrText xml:space="preserve"> PAGEREF _Toc20902066 \h </w:instrText>
            </w:r>
            <w:r w:rsidR="00330DA7">
              <w:rPr>
                <w:noProof/>
                <w:webHidden/>
              </w:rPr>
            </w:r>
            <w:r w:rsidR="00330DA7">
              <w:rPr>
                <w:noProof/>
                <w:webHidden/>
              </w:rPr>
              <w:fldChar w:fldCharType="separate"/>
            </w:r>
            <w:r w:rsidR="008F0F88">
              <w:rPr>
                <w:noProof/>
                <w:webHidden/>
              </w:rPr>
              <w:t>41</w:t>
            </w:r>
            <w:r w:rsidR="00330DA7">
              <w:rPr>
                <w:noProof/>
                <w:webHidden/>
              </w:rPr>
              <w:fldChar w:fldCharType="end"/>
            </w:r>
          </w:hyperlink>
        </w:p>
        <w:p w:rsidR="00330DA7" w:rsidRDefault="0008074C">
          <w:pPr>
            <w:pStyle w:val="TOC2"/>
            <w:rPr>
              <w:rFonts w:eastAsiaTheme="minorEastAsia"/>
              <w:noProof/>
              <w:lang w:eastAsia="en-AU"/>
            </w:rPr>
          </w:pPr>
          <w:hyperlink w:anchor="_Toc20902067" w:history="1">
            <w:r w:rsidR="00330DA7" w:rsidRPr="00FD2D0D">
              <w:rPr>
                <w:rStyle w:val="Hyperlink"/>
                <w:noProof/>
              </w:rPr>
              <w:t>5.7</w:t>
            </w:r>
            <w:r w:rsidR="00330DA7">
              <w:rPr>
                <w:rFonts w:eastAsiaTheme="minorEastAsia"/>
                <w:noProof/>
                <w:lang w:eastAsia="en-AU"/>
              </w:rPr>
              <w:tab/>
            </w:r>
            <w:r w:rsidR="00330DA7" w:rsidRPr="00FD2D0D">
              <w:rPr>
                <w:rStyle w:val="Hyperlink"/>
                <w:noProof/>
              </w:rPr>
              <w:t>Possible combinations of options</w:t>
            </w:r>
            <w:r w:rsidR="00330DA7">
              <w:rPr>
                <w:noProof/>
                <w:webHidden/>
              </w:rPr>
              <w:tab/>
            </w:r>
            <w:r w:rsidR="00330DA7">
              <w:rPr>
                <w:noProof/>
                <w:webHidden/>
              </w:rPr>
              <w:fldChar w:fldCharType="begin"/>
            </w:r>
            <w:r w:rsidR="00330DA7">
              <w:rPr>
                <w:noProof/>
                <w:webHidden/>
              </w:rPr>
              <w:instrText xml:space="preserve"> PAGEREF _Toc20902067 \h </w:instrText>
            </w:r>
            <w:r w:rsidR="00330DA7">
              <w:rPr>
                <w:noProof/>
                <w:webHidden/>
              </w:rPr>
            </w:r>
            <w:r w:rsidR="00330DA7">
              <w:rPr>
                <w:noProof/>
                <w:webHidden/>
              </w:rPr>
              <w:fldChar w:fldCharType="separate"/>
            </w:r>
            <w:r w:rsidR="008F0F88">
              <w:rPr>
                <w:noProof/>
                <w:webHidden/>
              </w:rPr>
              <w:t>44</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68" w:history="1">
            <w:r w:rsidR="00330DA7" w:rsidRPr="00FD2D0D">
              <w:rPr>
                <w:rStyle w:val="Hyperlink"/>
                <w:noProof/>
              </w:rPr>
              <w:t>6</w:t>
            </w:r>
            <w:r w:rsidR="00330DA7">
              <w:rPr>
                <w:rFonts w:eastAsiaTheme="minorEastAsia"/>
                <w:noProof/>
                <w:lang w:eastAsia="en-AU"/>
              </w:rPr>
              <w:tab/>
            </w:r>
            <w:r w:rsidR="00330DA7" w:rsidRPr="00FD2D0D">
              <w:rPr>
                <w:rStyle w:val="Hyperlink"/>
                <w:noProof/>
              </w:rPr>
              <w:t>Preliminary impact analysis</w:t>
            </w:r>
            <w:r w:rsidR="00330DA7">
              <w:rPr>
                <w:noProof/>
                <w:webHidden/>
              </w:rPr>
              <w:tab/>
            </w:r>
            <w:r w:rsidR="00330DA7">
              <w:rPr>
                <w:noProof/>
                <w:webHidden/>
              </w:rPr>
              <w:fldChar w:fldCharType="begin"/>
            </w:r>
            <w:r w:rsidR="00330DA7">
              <w:rPr>
                <w:noProof/>
                <w:webHidden/>
              </w:rPr>
              <w:instrText xml:space="preserve"> PAGEREF _Toc20902068 \h </w:instrText>
            </w:r>
            <w:r w:rsidR="00330DA7">
              <w:rPr>
                <w:noProof/>
                <w:webHidden/>
              </w:rPr>
            </w:r>
            <w:r w:rsidR="00330DA7">
              <w:rPr>
                <w:noProof/>
                <w:webHidden/>
              </w:rPr>
              <w:fldChar w:fldCharType="separate"/>
            </w:r>
            <w:r w:rsidR="008F0F88">
              <w:rPr>
                <w:noProof/>
                <w:webHidden/>
              </w:rPr>
              <w:t>45</w:t>
            </w:r>
            <w:r w:rsidR="00330DA7">
              <w:rPr>
                <w:noProof/>
                <w:webHidden/>
              </w:rPr>
              <w:fldChar w:fldCharType="end"/>
            </w:r>
          </w:hyperlink>
        </w:p>
        <w:p w:rsidR="00330DA7" w:rsidRDefault="0008074C">
          <w:pPr>
            <w:pStyle w:val="TOC2"/>
            <w:rPr>
              <w:rFonts w:eastAsiaTheme="minorEastAsia"/>
              <w:noProof/>
              <w:lang w:eastAsia="en-AU"/>
            </w:rPr>
          </w:pPr>
          <w:hyperlink w:anchor="_Toc20902069" w:history="1">
            <w:r w:rsidR="00330DA7" w:rsidRPr="00FD2D0D">
              <w:rPr>
                <w:rStyle w:val="Hyperlink"/>
                <w:noProof/>
              </w:rPr>
              <w:t>6.1</w:t>
            </w:r>
            <w:r w:rsidR="00330DA7">
              <w:rPr>
                <w:rFonts w:eastAsiaTheme="minorEastAsia"/>
                <w:noProof/>
                <w:lang w:eastAsia="en-AU"/>
              </w:rPr>
              <w:tab/>
            </w:r>
            <w:r w:rsidR="00330DA7" w:rsidRPr="00FD2D0D">
              <w:rPr>
                <w:rStyle w:val="Hyperlink"/>
                <w:noProof/>
              </w:rPr>
              <w:t>Introduction</w:t>
            </w:r>
            <w:r w:rsidR="00330DA7">
              <w:rPr>
                <w:noProof/>
                <w:webHidden/>
              </w:rPr>
              <w:tab/>
            </w:r>
            <w:r w:rsidR="00330DA7">
              <w:rPr>
                <w:noProof/>
                <w:webHidden/>
              </w:rPr>
              <w:fldChar w:fldCharType="begin"/>
            </w:r>
            <w:r w:rsidR="00330DA7">
              <w:rPr>
                <w:noProof/>
                <w:webHidden/>
              </w:rPr>
              <w:instrText xml:space="preserve"> PAGEREF _Toc20902069 \h </w:instrText>
            </w:r>
            <w:r w:rsidR="00330DA7">
              <w:rPr>
                <w:noProof/>
                <w:webHidden/>
              </w:rPr>
            </w:r>
            <w:r w:rsidR="00330DA7">
              <w:rPr>
                <w:noProof/>
                <w:webHidden/>
              </w:rPr>
              <w:fldChar w:fldCharType="separate"/>
            </w:r>
            <w:r w:rsidR="008F0F88">
              <w:rPr>
                <w:noProof/>
                <w:webHidden/>
              </w:rPr>
              <w:t>45</w:t>
            </w:r>
            <w:r w:rsidR="00330DA7">
              <w:rPr>
                <w:noProof/>
                <w:webHidden/>
              </w:rPr>
              <w:fldChar w:fldCharType="end"/>
            </w:r>
          </w:hyperlink>
        </w:p>
        <w:p w:rsidR="00330DA7" w:rsidRDefault="0008074C">
          <w:pPr>
            <w:pStyle w:val="TOC2"/>
            <w:rPr>
              <w:rFonts w:eastAsiaTheme="minorEastAsia"/>
              <w:noProof/>
              <w:lang w:eastAsia="en-AU"/>
            </w:rPr>
          </w:pPr>
          <w:hyperlink w:anchor="_Toc20902070" w:history="1">
            <w:r w:rsidR="00330DA7" w:rsidRPr="00FD2D0D">
              <w:rPr>
                <w:rStyle w:val="Hyperlink"/>
                <w:noProof/>
              </w:rPr>
              <w:t>6.2</w:t>
            </w:r>
            <w:r w:rsidR="00330DA7">
              <w:rPr>
                <w:rFonts w:eastAsiaTheme="minorEastAsia"/>
                <w:noProof/>
                <w:lang w:eastAsia="en-AU"/>
              </w:rPr>
              <w:tab/>
            </w:r>
            <w:r w:rsidR="00330DA7" w:rsidRPr="00FD2D0D">
              <w:rPr>
                <w:rStyle w:val="Hyperlink"/>
                <w:noProof/>
              </w:rPr>
              <w:t>Option 1: No change to the product safety system</w:t>
            </w:r>
            <w:r w:rsidR="00330DA7">
              <w:rPr>
                <w:noProof/>
                <w:webHidden/>
              </w:rPr>
              <w:tab/>
            </w:r>
            <w:r w:rsidR="00330DA7">
              <w:rPr>
                <w:noProof/>
                <w:webHidden/>
              </w:rPr>
              <w:fldChar w:fldCharType="begin"/>
            </w:r>
            <w:r w:rsidR="00330DA7">
              <w:rPr>
                <w:noProof/>
                <w:webHidden/>
              </w:rPr>
              <w:instrText xml:space="preserve"> PAGEREF _Toc20902070 \h </w:instrText>
            </w:r>
            <w:r w:rsidR="00330DA7">
              <w:rPr>
                <w:noProof/>
                <w:webHidden/>
              </w:rPr>
            </w:r>
            <w:r w:rsidR="00330DA7">
              <w:rPr>
                <w:noProof/>
                <w:webHidden/>
              </w:rPr>
              <w:fldChar w:fldCharType="separate"/>
            </w:r>
            <w:r w:rsidR="008F0F88">
              <w:rPr>
                <w:noProof/>
                <w:webHidden/>
              </w:rPr>
              <w:t>46</w:t>
            </w:r>
            <w:r w:rsidR="00330DA7">
              <w:rPr>
                <w:noProof/>
                <w:webHidden/>
              </w:rPr>
              <w:fldChar w:fldCharType="end"/>
            </w:r>
          </w:hyperlink>
        </w:p>
        <w:p w:rsidR="00330DA7" w:rsidRDefault="0008074C">
          <w:pPr>
            <w:pStyle w:val="TOC2"/>
            <w:rPr>
              <w:rFonts w:eastAsiaTheme="minorEastAsia"/>
              <w:noProof/>
              <w:lang w:eastAsia="en-AU"/>
            </w:rPr>
          </w:pPr>
          <w:hyperlink w:anchor="_Toc20902071" w:history="1">
            <w:r w:rsidR="00330DA7" w:rsidRPr="00FD2D0D">
              <w:rPr>
                <w:rStyle w:val="Hyperlink"/>
                <w:noProof/>
              </w:rPr>
              <w:t>6.3</w:t>
            </w:r>
            <w:r w:rsidR="00330DA7">
              <w:rPr>
                <w:rFonts w:eastAsiaTheme="minorEastAsia"/>
                <w:noProof/>
                <w:lang w:eastAsia="en-AU"/>
              </w:rPr>
              <w:tab/>
            </w:r>
            <w:r w:rsidR="00330DA7" w:rsidRPr="00FD2D0D">
              <w:rPr>
                <w:rStyle w:val="Hyperlink"/>
                <w:noProof/>
              </w:rPr>
              <w:t>Option 2: More education and increased industry engagement</w:t>
            </w:r>
            <w:r w:rsidR="00330DA7">
              <w:rPr>
                <w:noProof/>
                <w:webHidden/>
              </w:rPr>
              <w:tab/>
            </w:r>
            <w:r w:rsidR="00330DA7">
              <w:rPr>
                <w:noProof/>
                <w:webHidden/>
              </w:rPr>
              <w:fldChar w:fldCharType="begin"/>
            </w:r>
            <w:r w:rsidR="00330DA7">
              <w:rPr>
                <w:noProof/>
                <w:webHidden/>
              </w:rPr>
              <w:instrText xml:space="preserve"> PAGEREF _Toc20902071 \h </w:instrText>
            </w:r>
            <w:r w:rsidR="00330DA7">
              <w:rPr>
                <w:noProof/>
                <w:webHidden/>
              </w:rPr>
            </w:r>
            <w:r w:rsidR="00330DA7">
              <w:rPr>
                <w:noProof/>
                <w:webHidden/>
              </w:rPr>
              <w:fldChar w:fldCharType="separate"/>
            </w:r>
            <w:r w:rsidR="008F0F88">
              <w:rPr>
                <w:noProof/>
                <w:webHidden/>
              </w:rPr>
              <w:t>48</w:t>
            </w:r>
            <w:r w:rsidR="00330DA7">
              <w:rPr>
                <w:noProof/>
                <w:webHidden/>
              </w:rPr>
              <w:fldChar w:fldCharType="end"/>
            </w:r>
          </w:hyperlink>
        </w:p>
        <w:p w:rsidR="00330DA7" w:rsidRDefault="0008074C">
          <w:pPr>
            <w:pStyle w:val="TOC2"/>
            <w:rPr>
              <w:rFonts w:eastAsiaTheme="minorEastAsia"/>
              <w:noProof/>
              <w:lang w:eastAsia="en-AU"/>
            </w:rPr>
          </w:pPr>
          <w:hyperlink w:anchor="_Toc20902072" w:history="1">
            <w:r w:rsidR="00330DA7" w:rsidRPr="00FD2D0D">
              <w:rPr>
                <w:rStyle w:val="Hyperlink"/>
                <w:noProof/>
              </w:rPr>
              <w:t>6.4</w:t>
            </w:r>
            <w:r w:rsidR="00330DA7">
              <w:rPr>
                <w:rFonts w:eastAsiaTheme="minorEastAsia"/>
                <w:noProof/>
                <w:lang w:eastAsia="en-AU"/>
              </w:rPr>
              <w:tab/>
            </w:r>
            <w:r w:rsidR="00330DA7" w:rsidRPr="00FD2D0D">
              <w:rPr>
                <w:rStyle w:val="Hyperlink"/>
                <w:noProof/>
              </w:rPr>
              <w:t>Option 3: New enforcement instrument</w:t>
            </w:r>
            <w:r w:rsidR="00330DA7">
              <w:rPr>
                <w:noProof/>
                <w:webHidden/>
              </w:rPr>
              <w:tab/>
            </w:r>
            <w:r w:rsidR="00330DA7">
              <w:rPr>
                <w:noProof/>
                <w:webHidden/>
              </w:rPr>
              <w:fldChar w:fldCharType="begin"/>
            </w:r>
            <w:r w:rsidR="00330DA7">
              <w:rPr>
                <w:noProof/>
                <w:webHidden/>
              </w:rPr>
              <w:instrText xml:space="preserve"> PAGEREF _Toc20902072 \h </w:instrText>
            </w:r>
            <w:r w:rsidR="00330DA7">
              <w:rPr>
                <w:noProof/>
                <w:webHidden/>
              </w:rPr>
            </w:r>
            <w:r w:rsidR="00330DA7">
              <w:rPr>
                <w:noProof/>
                <w:webHidden/>
              </w:rPr>
              <w:fldChar w:fldCharType="separate"/>
            </w:r>
            <w:r w:rsidR="008F0F88">
              <w:rPr>
                <w:noProof/>
                <w:webHidden/>
              </w:rPr>
              <w:t>49</w:t>
            </w:r>
            <w:r w:rsidR="00330DA7">
              <w:rPr>
                <w:noProof/>
                <w:webHidden/>
              </w:rPr>
              <w:fldChar w:fldCharType="end"/>
            </w:r>
          </w:hyperlink>
        </w:p>
        <w:p w:rsidR="00330DA7" w:rsidRDefault="0008074C">
          <w:pPr>
            <w:pStyle w:val="TOC2"/>
            <w:rPr>
              <w:rFonts w:eastAsiaTheme="minorEastAsia"/>
              <w:noProof/>
              <w:lang w:eastAsia="en-AU"/>
            </w:rPr>
          </w:pPr>
          <w:hyperlink w:anchor="_Toc20902073" w:history="1">
            <w:r w:rsidR="00330DA7" w:rsidRPr="00FD2D0D">
              <w:rPr>
                <w:rStyle w:val="Hyperlink"/>
                <w:noProof/>
              </w:rPr>
              <w:t>6.5</w:t>
            </w:r>
            <w:r w:rsidR="00330DA7">
              <w:rPr>
                <w:rFonts w:eastAsiaTheme="minorEastAsia"/>
                <w:noProof/>
                <w:lang w:eastAsia="en-AU"/>
              </w:rPr>
              <w:tab/>
            </w:r>
            <w:r w:rsidR="00330DA7" w:rsidRPr="00FD2D0D">
              <w:rPr>
                <w:rStyle w:val="Hyperlink"/>
                <w:noProof/>
              </w:rPr>
              <w:t>Option 4: A new protection power</w:t>
            </w:r>
            <w:r w:rsidR="00330DA7">
              <w:rPr>
                <w:noProof/>
                <w:webHidden/>
              </w:rPr>
              <w:tab/>
            </w:r>
            <w:r w:rsidR="00330DA7">
              <w:rPr>
                <w:noProof/>
                <w:webHidden/>
              </w:rPr>
              <w:fldChar w:fldCharType="begin"/>
            </w:r>
            <w:r w:rsidR="00330DA7">
              <w:rPr>
                <w:noProof/>
                <w:webHidden/>
              </w:rPr>
              <w:instrText xml:space="preserve"> PAGEREF _Toc20902073 \h </w:instrText>
            </w:r>
            <w:r w:rsidR="00330DA7">
              <w:rPr>
                <w:noProof/>
                <w:webHidden/>
              </w:rPr>
            </w:r>
            <w:r w:rsidR="00330DA7">
              <w:rPr>
                <w:noProof/>
                <w:webHidden/>
              </w:rPr>
              <w:fldChar w:fldCharType="separate"/>
            </w:r>
            <w:r w:rsidR="008F0F88">
              <w:rPr>
                <w:noProof/>
                <w:webHidden/>
              </w:rPr>
              <w:t>51</w:t>
            </w:r>
            <w:r w:rsidR="00330DA7">
              <w:rPr>
                <w:noProof/>
                <w:webHidden/>
              </w:rPr>
              <w:fldChar w:fldCharType="end"/>
            </w:r>
          </w:hyperlink>
        </w:p>
        <w:p w:rsidR="00330DA7" w:rsidRDefault="0008074C">
          <w:pPr>
            <w:pStyle w:val="TOC2"/>
            <w:rPr>
              <w:rFonts w:eastAsiaTheme="minorEastAsia"/>
              <w:noProof/>
              <w:lang w:eastAsia="en-AU"/>
            </w:rPr>
          </w:pPr>
          <w:hyperlink w:anchor="_Toc20902074" w:history="1">
            <w:r w:rsidR="00330DA7" w:rsidRPr="00FD2D0D">
              <w:rPr>
                <w:rStyle w:val="Hyperlink"/>
                <w:noProof/>
              </w:rPr>
              <w:t>6.6</w:t>
            </w:r>
            <w:r w:rsidR="00330DA7">
              <w:rPr>
                <w:rFonts w:eastAsiaTheme="minorEastAsia"/>
                <w:noProof/>
                <w:lang w:eastAsia="en-AU"/>
              </w:rPr>
              <w:tab/>
            </w:r>
            <w:r w:rsidR="00330DA7" w:rsidRPr="00FD2D0D">
              <w:rPr>
                <w:rStyle w:val="Hyperlink"/>
                <w:noProof/>
              </w:rPr>
              <w:t>Option 5: A new safety duty - aligned with existing ACL</w:t>
            </w:r>
            <w:r w:rsidR="00330DA7">
              <w:rPr>
                <w:noProof/>
                <w:webHidden/>
              </w:rPr>
              <w:tab/>
            </w:r>
            <w:r w:rsidR="00330DA7">
              <w:rPr>
                <w:noProof/>
                <w:webHidden/>
              </w:rPr>
              <w:fldChar w:fldCharType="begin"/>
            </w:r>
            <w:r w:rsidR="00330DA7">
              <w:rPr>
                <w:noProof/>
                <w:webHidden/>
              </w:rPr>
              <w:instrText xml:space="preserve"> PAGEREF _Toc20902074 \h </w:instrText>
            </w:r>
            <w:r w:rsidR="00330DA7">
              <w:rPr>
                <w:noProof/>
                <w:webHidden/>
              </w:rPr>
            </w:r>
            <w:r w:rsidR="00330DA7">
              <w:rPr>
                <w:noProof/>
                <w:webHidden/>
              </w:rPr>
              <w:fldChar w:fldCharType="separate"/>
            </w:r>
            <w:r w:rsidR="008F0F88">
              <w:rPr>
                <w:noProof/>
                <w:webHidden/>
              </w:rPr>
              <w:t>53</w:t>
            </w:r>
            <w:r w:rsidR="00330DA7">
              <w:rPr>
                <w:noProof/>
                <w:webHidden/>
              </w:rPr>
              <w:fldChar w:fldCharType="end"/>
            </w:r>
          </w:hyperlink>
        </w:p>
        <w:p w:rsidR="00330DA7" w:rsidRDefault="0008074C">
          <w:pPr>
            <w:pStyle w:val="TOC2"/>
            <w:rPr>
              <w:rFonts w:eastAsiaTheme="minorEastAsia"/>
              <w:noProof/>
              <w:lang w:eastAsia="en-AU"/>
            </w:rPr>
          </w:pPr>
          <w:hyperlink w:anchor="_Toc20902075" w:history="1">
            <w:r w:rsidR="00330DA7" w:rsidRPr="00FD2D0D">
              <w:rPr>
                <w:rStyle w:val="Hyperlink"/>
                <w:noProof/>
              </w:rPr>
              <w:t>6.7</w:t>
            </w:r>
            <w:r w:rsidR="00330DA7">
              <w:rPr>
                <w:rFonts w:eastAsiaTheme="minorEastAsia"/>
                <w:noProof/>
                <w:lang w:eastAsia="en-AU"/>
              </w:rPr>
              <w:tab/>
            </w:r>
            <w:r w:rsidR="00330DA7" w:rsidRPr="00FD2D0D">
              <w:rPr>
                <w:rStyle w:val="Hyperlink"/>
                <w:noProof/>
              </w:rPr>
              <w:t>Option 6: A new safety duty - higher safety standard</w:t>
            </w:r>
            <w:r w:rsidR="00330DA7">
              <w:rPr>
                <w:noProof/>
                <w:webHidden/>
              </w:rPr>
              <w:tab/>
            </w:r>
            <w:r w:rsidR="00330DA7">
              <w:rPr>
                <w:noProof/>
                <w:webHidden/>
              </w:rPr>
              <w:fldChar w:fldCharType="begin"/>
            </w:r>
            <w:r w:rsidR="00330DA7">
              <w:rPr>
                <w:noProof/>
                <w:webHidden/>
              </w:rPr>
              <w:instrText xml:space="preserve"> PAGEREF _Toc20902075 \h </w:instrText>
            </w:r>
            <w:r w:rsidR="00330DA7">
              <w:rPr>
                <w:noProof/>
                <w:webHidden/>
              </w:rPr>
            </w:r>
            <w:r w:rsidR="00330DA7">
              <w:rPr>
                <w:noProof/>
                <w:webHidden/>
              </w:rPr>
              <w:fldChar w:fldCharType="separate"/>
            </w:r>
            <w:r w:rsidR="008F0F88">
              <w:rPr>
                <w:noProof/>
                <w:webHidden/>
              </w:rPr>
              <w:t>55</w:t>
            </w:r>
            <w:r w:rsidR="00330DA7">
              <w:rPr>
                <w:noProof/>
                <w:webHidden/>
              </w:rPr>
              <w:fldChar w:fldCharType="end"/>
            </w:r>
          </w:hyperlink>
        </w:p>
        <w:p w:rsidR="00330DA7" w:rsidRDefault="0008074C">
          <w:pPr>
            <w:pStyle w:val="TOC1"/>
            <w:tabs>
              <w:tab w:val="left" w:pos="440"/>
            </w:tabs>
            <w:rPr>
              <w:rFonts w:eastAsiaTheme="minorEastAsia"/>
              <w:noProof/>
              <w:lang w:eastAsia="en-AU"/>
            </w:rPr>
          </w:pPr>
          <w:hyperlink w:anchor="_Toc20902076" w:history="1">
            <w:r w:rsidR="00330DA7" w:rsidRPr="00FD2D0D">
              <w:rPr>
                <w:rStyle w:val="Hyperlink"/>
                <w:noProof/>
              </w:rPr>
              <w:t>7</w:t>
            </w:r>
            <w:r w:rsidR="00330DA7">
              <w:rPr>
                <w:rFonts w:eastAsiaTheme="minorEastAsia"/>
                <w:noProof/>
                <w:lang w:eastAsia="en-AU"/>
              </w:rPr>
              <w:tab/>
            </w:r>
            <w:r w:rsidR="00330DA7" w:rsidRPr="00FD2D0D">
              <w:rPr>
                <w:rStyle w:val="Hyperlink"/>
                <w:noProof/>
              </w:rPr>
              <w:t>Conclusion</w:t>
            </w:r>
            <w:r w:rsidR="00330DA7">
              <w:rPr>
                <w:noProof/>
                <w:webHidden/>
              </w:rPr>
              <w:tab/>
            </w:r>
            <w:r w:rsidR="00330DA7">
              <w:rPr>
                <w:noProof/>
                <w:webHidden/>
              </w:rPr>
              <w:fldChar w:fldCharType="begin"/>
            </w:r>
            <w:r w:rsidR="00330DA7">
              <w:rPr>
                <w:noProof/>
                <w:webHidden/>
              </w:rPr>
              <w:instrText xml:space="preserve"> PAGEREF _Toc20902076 \h </w:instrText>
            </w:r>
            <w:r w:rsidR="00330DA7">
              <w:rPr>
                <w:noProof/>
                <w:webHidden/>
              </w:rPr>
            </w:r>
            <w:r w:rsidR="00330DA7">
              <w:rPr>
                <w:noProof/>
                <w:webHidden/>
              </w:rPr>
              <w:fldChar w:fldCharType="separate"/>
            </w:r>
            <w:r w:rsidR="008F0F88">
              <w:rPr>
                <w:noProof/>
                <w:webHidden/>
              </w:rPr>
              <w:t>58</w:t>
            </w:r>
            <w:r w:rsidR="00330DA7">
              <w:rPr>
                <w:noProof/>
                <w:webHidden/>
              </w:rPr>
              <w:fldChar w:fldCharType="end"/>
            </w:r>
          </w:hyperlink>
        </w:p>
        <w:p w:rsidR="00330DA7" w:rsidRDefault="0008074C">
          <w:pPr>
            <w:pStyle w:val="TOC1"/>
            <w:rPr>
              <w:rFonts w:eastAsiaTheme="minorEastAsia"/>
              <w:noProof/>
              <w:lang w:eastAsia="en-AU"/>
            </w:rPr>
          </w:pPr>
          <w:hyperlink w:anchor="_Toc20902077" w:history="1">
            <w:r w:rsidR="00330DA7" w:rsidRPr="00FD2D0D">
              <w:rPr>
                <w:rStyle w:val="Hyperlink"/>
                <w:noProof/>
              </w:rPr>
              <w:t>Appendix A – The Current Product Safety System</w:t>
            </w:r>
            <w:r w:rsidR="00330DA7">
              <w:rPr>
                <w:noProof/>
                <w:webHidden/>
              </w:rPr>
              <w:tab/>
            </w:r>
            <w:r w:rsidR="00330DA7">
              <w:rPr>
                <w:noProof/>
                <w:webHidden/>
              </w:rPr>
              <w:fldChar w:fldCharType="begin"/>
            </w:r>
            <w:r w:rsidR="00330DA7">
              <w:rPr>
                <w:noProof/>
                <w:webHidden/>
              </w:rPr>
              <w:instrText xml:space="preserve"> PAGEREF _Toc20902077 \h </w:instrText>
            </w:r>
            <w:r w:rsidR="00330DA7">
              <w:rPr>
                <w:noProof/>
                <w:webHidden/>
              </w:rPr>
            </w:r>
            <w:r w:rsidR="00330DA7">
              <w:rPr>
                <w:noProof/>
                <w:webHidden/>
              </w:rPr>
              <w:fldChar w:fldCharType="separate"/>
            </w:r>
            <w:r w:rsidR="008F0F88">
              <w:rPr>
                <w:noProof/>
                <w:webHidden/>
              </w:rPr>
              <w:t>59</w:t>
            </w:r>
            <w:r w:rsidR="00330DA7">
              <w:rPr>
                <w:noProof/>
                <w:webHidden/>
              </w:rPr>
              <w:fldChar w:fldCharType="end"/>
            </w:r>
          </w:hyperlink>
        </w:p>
        <w:p w:rsidR="00330DA7" w:rsidRDefault="0008074C">
          <w:pPr>
            <w:pStyle w:val="TOC1"/>
            <w:rPr>
              <w:rFonts w:eastAsiaTheme="minorEastAsia"/>
              <w:noProof/>
              <w:lang w:eastAsia="en-AU"/>
            </w:rPr>
          </w:pPr>
          <w:hyperlink w:anchor="_Toc20902078" w:history="1">
            <w:r w:rsidR="00330DA7" w:rsidRPr="00FD2D0D">
              <w:rPr>
                <w:rStyle w:val="Hyperlink"/>
                <w:noProof/>
              </w:rPr>
              <w:t>Appendix B – ACCC Methodology - total cost of unsafe products to the Australian economy</w:t>
            </w:r>
            <w:r w:rsidR="00330DA7">
              <w:rPr>
                <w:noProof/>
                <w:webHidden/>
              </w:rPr>
              <w:tab/>
            </w:r>
            <w:r w:rsidR="00330DA7">
              <w:rPr>
                <w:noProof/>
                <w:webHidden/>
              </w:rPr>
              <w:fldChar w:fldCharType="begin"/>
            </w:r>
            <w:r w:rsidR="00330DA7">
              <w:rPr>
                <w:noProof/>
                <w:webHidden/>
              </w:rPr>
              <w:instrText xml:space="preserve"> PAGEREF _Toc20902078 \h </w:instrText>
            </w:r>
            <w:r w:rsidR="00330DA7">
              <w:rPr>
                <w:noProof/>
                <w:webHidden/>
              </w:rPr>
            </w:r>
            <w:r w:rsidR="00330DA7">
              <w:rPr>
                <w:noProof/>
                <w:webHidden/>
              </w:rPr>
              <w:fldChar w:fldCharType="separate"/>
            </w:r>
            <w:r w:rsidR="008F0F88">
              <w:rPr>
                <w:noProof/>
                <w:webHidden/>
              </w:rPr>
              <w:t>64</w:t>
            </w:r>
            <w:r w:rsidR="00330DA7">
              <w:rPr>
                <w:noProof/>
                <w:webHidden/>
              </w:rPr>
              <w:fldChar w:fldCharType="end"/>
            </w:r>
          </w:hyperlink>
        </w:p>
        <w:p w:rsidR="00330DA7" w:rsidRDefault="0008074C">
          <w:pPr>
            <w:pStyle w:val="TOC1"/>
            <w:rPr>
              <w:rFonts w:eastAsiaTheme="minorEastAsia"/>
              <w:noProof/>
              <w:lang w:eastAsia="en-AU"/>
            </w:rPr>
          </w:pPr>
          <w:hyperlink w:anchor="_Toc20902079" w:history="1">
            <w:r w:rsidR="00330DA7" w:rsidRPr="00FD2D0D">
              <w:rPr>
                <w:rStyle w:val="Hyperlink"/>
                <w:noProof/>
              </w:rPr>
              <w:t>Appendix C – Option 5 (A new safety duty – existing ACL) - indicative supply chain application</w:t>
            </w:r>
            <w:r w:rsidR="00330DA7">
              <w:rPr>
                <w:noProof/>
                <w:webHidden/>
              </w:rPr>
              <w:tab/>
            </w:r>
            <w:r w:rsidR="00330DA7">
              <w:rPr>
                <w:noProof/>
                <w:webHidden/>
              </w:rPr>
              <w:fldChar w:fldCharType="begin"/>
            </w:r>
            <w:r w:rsidR="00330DA7">
              <w:rPr>
                <w:noProof/>
                <w:webHidden/>
              </w:rPr>
              <w:instrText xml:space="preserve"> PAGEREF _Toc20902079 \h </w:instrText>
            </w:r>
            <w:r w:rsidR="00330DA7">
              <w:rPr>
                <w:noProof/>
                <w:webHidden/>
              </w:rPr>
            </w:r>
            <w:r w:rsidR="00330DA7">
              <w:rPr>
                <w:noProof/>
                <w:webHidden/>
              </w:rPr>
              <w:fldChar w:fldCharType="separate"/>
            </w:r>
            <w:r w:rsidR="008F0F88">
              <w:rPr>
                <w:noProof/>
                <w:webHidden/>
              </w:rPr>
              <w:t>65</w:t>
            </w:r>
            <w:r w:rsidR="00330DA7">
              <w:rPr>
                <w:noProof/>
                <w:webHidden/>
              </w:rPr>
              <w:fldChar w:fldCharType="end"/>
            </w:r>
          </w:hyperlink>
        </w:p>
        <w:p w:rsidR="00AD2D97" w:rsidRPr="001C3940" w:rsidRDefault="00861E19" w:rsidP="00CE1FA8">
          <w:pPr>
            <w:spacing w:before="0" w:after="0" w:line="240" w:lineRule="auto"/>
          </w:pPr>
          <w:r w:rsidRPr="001C3940">
            <w:fldChar w:fldCharType="end"/>
          </w:r>
        </w:p>
      </w:sdtContent>
    </w:sdt>
    <w:p w:rsidR="004D3EC7" w:rsidRPr="001C3940" w:rsidRDefault="004D3EC7" w:rsidP="00CE1FA8">
      <w:pPr>
        <w:ind w:left="283"/>
        <w:sectPr w:rsidR="004D3EC7" w:rsidRPr="001C3940" w:rsidSect="00D760D5">
          <w:headerReference w:type="even" r:id="rId22"/>
          <w:headerReference w:type="default" r:id="rId23"/>
          <w:footerReference w:type="even" r:id="rId24"/>
          <w:footerReference w:type="default" r:id="rId25"/>
          <w:headerReference w:type="first" r:id="rId26"/>
          <w:footerReference w:type="first" r:id="rId27"/>
          <w:pgSz w:w="11906" w:h="16838" w:code="9"/>
          <w:pgMar w:top="1418" w:right="1418" w:bottom="1418" w:left="1418" w:header="709" w:footer="709" w:gutter="0"/>
          <w:pgNumType w:fmt="lowerRoman"/>
          <w:cols w:space="708"/>
          <w:titlePg/>
          <w:docGrid w:linePitch="360"/>
        </w:sectPr>
      </w:pPr>
      <w:bookmarkStart w:id="7" w:name="_Toc509324200"/>
      <w:bookmarkStart w:id="8" w:name="_Toc509412905"/>
      <w:bookmarkStart w:id="9" w:name="_Toc509566649"/>
    </w:p>
    <w:p w:rsidR="004D3EC7" w:rsidRPr="001C3940" w:rsidRDefault="004D3EC7" w:rsidP="00CE1FA8">
      <w:pPr>
        <w:pStyle w:val="Heading1"/>
        <w:numPr>
          <w:ilvl w:val="0"/>
          <w:numId w:val="0"/>
        </w:numPr>
        <w:spacing w:before="0"/>
        <w:ind w:left="431" w:hanging="431"/>
      </w:pPr>
      <w:bookmarkStart w:id="10" w:name="_Toc498334680"/>
      <w:bookmarkStart w:id="11" w:name="_Toc498357135"/>
      <w:bookmarkStart w:id="12" w:name="_Toc511985150"/>
      <w:bookmarkStart w:id="13" w:name="_Toc511998691"/>
      <w:bookmarkStart w:id="14" w:name="_Toc512248921"/>
      <w:bookmarkStart w:id="15" w:name="_Toc513475658"/>
      <w:bookmarkStart w:id="16" w:name="_Toc513643650"/>
      <w:bookmarkStart w:id="17" w:name="_Toc513646486"/>
      <w:bookmarkStart w:id="18" w:name="_Toc513714436"/>
      <w:bookmarkStart w:id="19" w:name="_Toc513798373"/>
      <w:bookmarkStart w:id="20" w:name="_Toc514751868"/>
      <w:bookmarkStart w:id="21" w:name="_Toc514752532"/>
      <w:bookmarkStart w:id="22" w:name="_Toc9423268"/>
      <w:bookmarkStart w:id="23" w:name="_Toc9429095"/>
      <w:bookmarkStart w:id="24" w:name="_Toc10115956"/>
      <w:bookmarkStart w:id="25" w:name="_Toc10125233"/>
      <w:bookmarkStart w:id="26" w:name="_Toc11938111"/>
      <w:bookmarkStart w:id="27" w:name="_Toc13662571"/>
      <w:bookmarkStart w:id="28" w:name="_Toc13757093"/>
      <w:bookmarkStart w:id="29" w:name="_Toc13817504"/>
      <w:bookmarkStart w:id="30" w:name="_Toc14969182"/>
      <w:bookmarkStart w:id="31" w:name="_Toc17900176"/>
      <w:bookmarkStart w:id="32" w:name="_Toc20902042"/>
      <w:r w:rsidRPr="001C3940">
        <w:lastRenderedPageBreak/>
        <w:t xml:space="preserve">Glossary of </w:t>
      </w:r>
      <w:r w:rsidR="00FD26D9" w:rsidRPr="001C3940">
        <w:t>t</w:t>
      </w:r>
      <w:r w:rsidRPr="001C3940">
        <w:t>erms</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A26D25" w:rsidRPr="001C3940" w:rsidRDefault="00A26D25" w:rsidP="00CE1FA8">
      <w:pPr>
        <w:spacing w:line="240" w:lineRule="auto"/>
        <w:ind w:left="283"/>
        <w:rPr>
          <w:lang w:eastAsia="en-AU"/>
        </w:rPr>
      </w:pPr>
    </w:p>
    <w:tbl>
      <w:tblPr>
        <w:tblStyle w:val="MediumList1-Accent1"/>
        <w:tblW w:w="9322" w:type="dxa"/>
        <w:tblLook w:val="04A0" w:firstRow="1" w:lastRow="0" w:firstColumn="1" w:lastColumn="0" w:noHBand="0" w:noVBand="1"/>
      </w:tblPr>
      <w:tblGrid>
        <w:gridCol w:w="1668"/>
        <w:gridCol w:w="7654"/>
      </w:tblGrid>
      <w:tr w:rsidR="00314EE2" w:rsidRPr="001C3940" w:rsidTr="007F7C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rPr>
                <w:rFonts w:asciiTheme="minorHAnsi" w:hAnsiTheme="minorHAnsi"/>
                <w:color w:val="auto"/>
              </w:rPr>
            </w:pPr>
            <w:r w:rsidRPr="001C3940">
              <w:rPr>
                <w:rFonts w:asciiTheme="minorHAnsi" w:hAnsiTheme="minorHAnsi"/>
              </w:rPr>
              <w:t>ACCC</w:t>
            </w:r>
          </w:p>
        </w:tc>
        <w:tc>
          <w:tcPr>
            <w:tcW w:w="7654" w:type="dxa"/>
          </w:tcPr>
          <w:p w:rsidR="00314EE2" w:rsidRPr="001C3940" w:rsidRDefault="00314EE2" w:rsidP="00CE1FA8">
            <w:pPr>
              <w:spacing w:line="48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rPr>
            </w:pPr>
            <w:r w:rsidRPr="001C3940">
              <w:rPr>
                <w:rFonts w:asciiTheme="minorHAnsi" w:hAnsiTheme="minorHAnsi"/>
              </w:rPr>
              <w:t>Australian Competition and Consumer Commission</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ACL</w:t>
            </w:r>
          </w:p>
        </w:tc>
        <w:tc>
          <w:tcPr>
            <w:tcW w:w="7654" w:type="dxa"/>
          </w:tcPr>
          <w:p w:rsidR="00314EE2" w:rsidRPr="001C3940" w:rsidRDefault="00314EE2" w:rsidP="00CE1FA8">
            <w:pPr>
              <w:spacing w:line="480" w:lineRule="auto"/>
              <w:cnfStyle w:val="000000100000" w:firstRow="0" w:lastRow="0" w:firstColumn="0" w:lastColumn="0" w:oddVBand="0" w:evenVBand="0" w:oddHBand="1" w:evenHBand="0" w:firstRowFirstColumn="0" w:firstRowLastColumn="0" w:lastRowFirstColumn="0" w:lastRowLastColumn="0"/>
            </w:pPr>
            <w:r w:rsidRPr="001C3940">
              <w:t>Australian Consumer Law</w:t>
            </w:r>
          </w:p>
        </w:tc>
      </w:tr>
      <w:tr w:rsidR="00CE1FA8" w:rsidRPr="001C3940" w:rsidTr="007F7C95">
        <w:tc>
          <w:tcPr>
            <w:cnfStyle w:val="001000000000" w:firstRow="0" w:lastRow="0" w:firstColumn="1" w:lastColumn="0" w:oddVBand="0" w:evenVBand="0" w:oddHBand="0" w:evenHBand="0" w:firstRowFirstColumn="0" w:firstRowLastColumn="0" w:lastRowFirstColumn="0" w:lastRowLastColumn="0"/>
            <w:tcW w:w="1668" w:type="dxa"/>
          </w:tcPr>
          <w:p w:rsidR="00CE1FA8" w:rsidRPr="001C3940" w:rsidRDefault="00CE1FA8" w:rsidP="00CE1FA8">
            <w:pPr>
              <w:spacing w:line="480" w:lineRule="auto"/>
            </w:pPr>
            <w:r>
              <w:t>ASIC</w:t>
            </w:r>
          </w:p>
        </w:tc>
        <w:tc>
          <w:tcPr>
            <w:tcW w:w="7654" w:type="dxa"/>
          </w:tcPr>
          <w:p w:rsidR="00CE1FA8" w:rsidRPr="001C3940" w:rsidRDefault="00CE1FA8" w:rsidP="00CE1FA8">
            <w:pPr>
              <w:spacing w:line="480" w:lineRule="auto"/>
              <w:cnfStyle w:val="000000000000" w:firstRow="0" w:lastRow="0" w:firstColumn="0" w:lastColumn="0" w:oddVBand="0" w:evenVBand="0" w:oddHBand="0" w:evenHBand="0" w:firstRowFirstColumn="0" w:firstRowLastColumn="0" w:lastRowFirstColumn="0" w:lastRowLastColumn="0"/>
            </w:pPr>
            <w:r>
              <w:t>Australian Securities and Investments Commission</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CAANZ</w:t>
            </w:r>
          </w:p>
        </w:tc>
        <w:tc>
          <w:tcPr>
            <w:tcW w:w="7654" w:type="dxa"/>
          </w:tcPr>
          <w:p w:rsidR="00314EE2" w:rsidRPr="001C3940" w:rsidRDefault="00314EE2" w:rsidP="00CE1FA8">
            <w:pPr>
              <w:spacing w:line="480" w:lineRule="auto"/>
              <w:cnfStyle w:val="000000100000" w:firstRow="0" w:lastRow="0" w:firstColumn="0" w:lastColumn="0" w:oddVBand="0" w:evenVBand="0" w:oddHBand="1" w:evenHBand="0" w:firstRowFirstColumn="0" w:firstRowLastColumn="0" w:lastRowFirstColumn="0" w:lastRowLastColumn="0"/>
            </w:pPr>
            <w:r w:rsidRPr="001C3940">
              <w:t>Consumer Affairs Australia and New Zealand</w:t>
            </w:r>
          </w:p>
        </w:tc>
      </w:tr>
      <w:tr w:rsidR="00314EE2" w:rsidRPr="001C3940" w:rsidTr="007F7C95">
        <w:tc>
          <w:tcPr>
            <w:cnfStyle w:val="001000000000" w:firstRow="0" w:lastRow="0" w:firstColumn="1" w:lastColumn="0" w:oddVBand="0" w:evenVBand="0" w:oddHBand="0" w:evenHBand="0" w:firstRowFirstColumn="0" w:firstRowLastColumn="0" w:lastRowFirstColumn="0" w:lastRowLastColumn="0"/>
            <w:tcW w:w="1668" w:type="dxa"/>
          </w:tcPr>
          <w:p w:rsidR="00314EE2" w:rsidRPr="007F7C95" w:rsidRDefault="00314EE2" w:rsidP="00CE1FA8">
            <w:pPr>
              <w:spacing w:line="480" w:lineRule="auto"/>
            </w:pPr>
            <w:r w:rsidRPr="007F7C95">
              <w:t>CAF</w:t>
            </w:r>
          </w:p>
        </w:tc>
        <w:tc>
          <w:tcPr>
            <w:tcW w:w="7654" w:type="dxa"/>
          </w:tcPr>
          <w:p w:rsidR="00314EE2" w:rsidRPr="007F7C95" w:rsidRDefault="00314EE2" w:rsidP="00CE1FA8">
            <w:pPr>
              <w:spacing w:line="480" w:lineRule="auto"/>
              <w:cnfStyle w:val="000000000000" w:firstRow="0" w:lastRow="0" w:firstColumn="0" w:lastColumn="0" w:oddVBand="0" w:evenVBand="0" w:oddHBand="0" w:evenHBand="0" w:firstRowFirstColumn="0" w:firstRowLastColumn="0" w:lastRowFirstColumn="0" w:lastRowLastColumn="0"/>
            </w:pPr>
            <w:r w:rsidRPr="007F7C95">
              <w:t>Legislative and Governance Forum on Consumer Affairs</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CCA</w:t>
            </w:r>
          </w:p>
        </w:tc>
        <w:tc>
          <w:tcPr>
            <w:tcW w:w="7654" w:type="dxa"/>
          </w:tcPr>
          <w:p w:rsidR="00314EE2" w:rsidRPr="001C3940" w:rsidRDefault="00314EE2" w:rsidP="00CE1FA8">
            <w:pPr>
              <w:spacing w:line="480" w:lineRule="auto"/>
              <w:cnfStyle w:val="000000100000" w:firstRow="0" w:lastRow="0" w:firstColumn="0" w:lastColumn="0" w:oddVBand="0" w:evenVBand="0" w:oddHBand="1" w:evenHBand="0" w:firstRowFirstColumn="0" w:firstRowLastColumn="0" w:lastRowFirstColumn="0" w:lastRowLastColumn="0"/>
              <w:rPr>
                <w:i/>
              </w:rPr>
            </w:pPr>
            <w:r w:rsidRPr="001C3940">
              <w:rPr>
                <w:i/>
              </w:rPr>
              <w:t>Competition and Consumer Act 2010 (Cth)</w:t>
            </w:r>
          </w:p>
        </w:tc>
      </w:tr>
      <w:tr w:rsidR="00314EE2" w:rsidRPr="001C3940" w:rsidTr="007F7C95">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 xml:space="preserve">EU </w:t>
            </w:r>
          </w:p>
        </w:tc>
        <w:tc>
          <w:tcPr>
            <w:tcW w:w="7654" w:type="dxa"/>
          </w:tcPr>
          <w:p w:rsidR="00314EE2" w:rsidRPr="001C3940" w:rsidRDefault="00314EE2" w:rsidP="00CE1FA8">
            <w:pPr>
              <w:spacing w:line="480" w:lineRule="auto"/>
              <w:cnfStyle w:val="000000000000" w:firstRow="0" w:lastRow="0" w:firstColumn="0" w:lastColumn="0" w:oddVBand="0" w:evenVBand="0" w:oddHBand="0" w:evenHBand="0" w:firstRowFirstColumn="0" w:firstRowLastColumn="0" w:lastRowFirstColumn="0" w:lastRowLastColumn="0"/>
            </w:pPr>
            <w:r w:rsidRPr="001C3940">
              <w:t xml:space="preserve">European Union </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GSP</w:t>
            </w:r>
          </w:p>
        </w:tc>
        <w:tc>
          <w:tcPr>
            <w:tcW w:w="7654" w:type="dxa"/>
          </w:tcPr>
          <w:p w:rsidR="00314EE2" w:rsidRPr="001C3940" w:rsidRDefault="001D700C" w:rsidP="00CE1FA8">
            <w:pPr>
              <w:spacing w:line="480" w:lineRule="auto"/>
              <w:cnfStyle w:val="000000100000" w:firstRow="0" w:lastRow="0" w:firstColumn="0" w:lastColumn="0" w:oddVBand="0" w:evenVBand="0" w:oddHBand="1" w:evenHBand="0" w:firstRowFirstColumn="0" w:firstRowLastColumn="0" w:lastRowFirstColumn="0" w:lastRowLastColumn="0"/>
            </w:pPr>
            <w:r w:rsidRPr="001C3940">
              <w:t>General Safety Provision</w:t>
            </w:r>
            <w:r w:rsidR="00314EE2" w:rsidRPr="001C3940">
              <w:t xml:space="preserve"> </w:t>
            </w:r>
          </w:p>
        </w:tc>
      </w:tr>
      <w:tr w:rsidR="00CE1FA8" w:rsidRPr="001C3940" w:rsidTr="007F7C95">
        <w:tc>
          <w:tcPr>
            <w:cnfStyle w:val="001000000000" w:firstRow="0" w:lastRow="0" w:firstColumn="1" w:lastColumn="0" w:oddVBand="0" w:evenVBand="0" w:oddHBand="0" w:evenHBand="0" w:firstRowFirstColumn="0" w:firstRowLastColumn="0" w:lastRowFirstColumn="0" w:lastRowLastColumn="0"/>
            <w:tcW w:w="1668" w:type="dxa"/>
          </w:tcPr>
          <w:p w:rsidR="00CE1FA8" w:rsidRPr="001C3940" w:rsidRDefault="00CE1FA8" w:rsidP="00CE1FA8">
            <w:pPr>
              <w:spacing w:line="480" w:lineRule="auto"/>
            </w:pPr>
            <w:r>
              <w:t xml:space="preserve">OECD </w:t>
            </w:r>
          </w:p>
        </w:tc>
        <w:tc>
          <w:tcPr>
            <w:tcW w:w="7654" w:type="dxa"/>
          </w:tcPr>
          <w:p w:rsidR="00CE1FA8" w:rsidRPr="001C3940" w:rsidRDefault="00CE1FA8" w:rsidP="00CE1FA8">
            <w:pPr>
              <w:spacing w:line="480" w:lineRule="auto"/>
              <w:cnfStyle w:val="000000000000" w:firstRow="0" w:lastRow="0" w:firstColumn="0" w:lastColumn="0" w:oddVBand="0" w:evenVBand="0" w:oddHBand="0" w:evenHBand="0" w:firstRowFirstColumn="0" w:firstRowLastColumn="0" w:lastRowFirstColumn="0" w:lastRowLastColumn="0"/>
            </w:pPr>
            <w:r>
              <w:t xml:space="preserve">Organisation for Economic Co-operation and Development </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PC</w:t>
            </w:r>
          </w:p>
        </w:tc>
        <w:tc>
          <w:tcPr>
            <w:tcW w:w="7654" w:type="dxa"/>
          </w:tcPr>
          <w:p w:rsidR="00314EE2" w:rsidRPr="001C3940" w:rsidRDefault="00314EE2" w:rsidP="00CE1FA8">
            <w:pPr>
              <w:spacing w:line="480" w:lineRule="auto"/>
              <w:cnfStyle w:val="000000100000" w:firstRow="0" w:lastRow="0" w:firstColumn="0" w:lastColumn="0" w:oddVBand="0" w:evenVBand="0" w:oddHBand="1" w:evenHBand="0" w:firstRowFirstColumn="0" w:firstRowLastColumn="0" w:lastRowFirstColumn="0" w:lastRowLastColumn="0"/>
            </w:pPr>
            <w:r w:rsidRPr="001C3940">
              <w:t>Productivity Commission</w:t>
            </w:r>
          </w:p>
        </w:tc>
      </w:tr>
      <w:tr w:rsidR="00314EE2" w:rsidRPr="001C3940" w:rsidTr="007F7C95">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RIS</w:t>
            </w:r>
          </w:p>
        </w:tc>
        <w:tc>
          <w:tcPr>
            <w:tcW w:w="7654" w:type="dxa"/>
          </w:tcPr>
          <w:p w:rsidR="00314EE2" w:rsidRPr="001C3940" w:rsidRDefault="00314EE2" w:rsidP="00CE1FA8">
            <w:pPr>
              <w:spacing w:line="480" w:lineRule="auto"/>
              <w:cnfStyle w:val="000000000000" w:firstRow="0" w:lastRow="0" w:firstColumn="0" w:lastColumn="0" w:oddVBand="0" w:evenVBand="0" w:oddHBand="0" w:evenHBand="0" w:firstRowFirstColumn="0" w:firstRowLastColumn="0" w:lastRowFirstColumn="0" w:lastRowLastColumn="0"/>
            </w:pPr>
            <w:r w:rsidRPr="001C3940">
              <w:t>Regulat</w:t>
            </w:r>
            <w:r w:rsidR="007F7C95">
              <w:t>ion</w:t>
            </w:r>
            <w:r w:rsidRPr="001C3940">
              <w:t xml:space="preserve"> Impact Statement</w:t>
            </w:r>
          </w:p>
        </w:tc>
      </w:tr>
      <w:tr w:rsidR="00314EE2" w:rsidRPr="001C3940" w:rsidTr="007F7C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314EE2" w:rsidRPr="001C3940" w:rsidRDefault="00314EE2" w:rsidP="00CE1FA8">
            <w:pPr>
              <w:spacing w:line="480" w:lineRule="auto"/>
            </w:pPr>
            <w:r w:rsidRPr="001C3940">
              <w:t xml:space="preserve">UK </w:t>
            </w:r>
          </w:p>
        </w:tc>
        <w:tc>
          <w:tcPr>
            <w:tcW w:w="7654" w:type="dxa"/>
          </w:tcPr>
          <w:p w:rsidR="00314EE2" w:rsidRPr="001C3940" w:rsidRDefault="00314EE2" w:rsidP="00CE1FA8">
            <w:pPr>
              <w:spacing w:line="480" w:lineRule="auto"/>
              <w:cnfStyle w:val="000000100000" w:firstRow="0" w:lastRow="0" w:firstColumn="0" w:lastColumn="0" w:oddVBand="0" w:evenVBand="0" w:oddHBand="1" w:evenHBand="0" w:firstRowFirstColumn="0" w:firstRowLastColumn="0" w:lastRowFirstColumn="0" w:lastRowLastColumn="0"/>
            </w:pPr>
            <w:r w:rsidRPr="001C3940">
              <w:t xml:space="preserve">United Kingdom </w:t>
            </w:r>
          </w:p>
        </w:tc>
      </w:tr>
    </w:tbl>
    <w:p w:rsidR="004D3EC7" w:rsidRPr="001C3940" w:rsidRDefault="004D3EC7" w:rsidP="00CE1FA8">
      <w:pPr>
        <w:ind w:left="283"/>
      </w:pPr>
    </w:p>
    <w:p w:rsidR="00303A59" w:rsidRPr="001C3940" w:rsidRDefault="00F11D6D" w:rsidP="00CE1FA8">
      <w:pPr>
        <w:pStyle w:val="Title"/>
        <w:ind w:left="1003"/>
        <w:rPr>
          <w:color w:val="1F497D" w:themeColor="text2"/>
          <w:sz w:val="40"/>
          <w:szCs w:val="40"/>
        </w:rPr>
        <w:sectPr w:rsidR="00303A59" w:rsidRPr="001C3940" w:rsidSect="00D760D5">
          <w:footerReference w:type="default" r:id="rId28"/>
          <w:footerReference w:type="first" r:id="rId29"/>
          <w:pgSz w:w="11906" w:h="16838"/>
          <w:pgMar w:top="1440" w:right="1440" w:bottom="1440" w:left="1440" w:header="708" w:footer="708" w:gutter="0"/>
          <w:pgNumType w:fmt="lowerRoman"/>
          <w:cols w:space="708"/>
          <w:titlePg/>
          <w:docGrid w:linePitch="360"/>
        </w:sectPr>
      </w:pPr>
      <w:r w:rsidRPr="001C3940">
        <w:rPr>
          <w:color w:val="1F497D" w:themeColor="text2"/>
          <w:sz w:val="40"/>
          <w:szCs w:val="40"/>
        </w:rPr>
        <w:br w:type="page"/>
      </w:r>
    </w:p>
    <w:p w:rsidR="00FC657E" w:rsidRPr="001C3940" w:rsidRDefault="00131C4C" w:rsidP="00CE1FA8">
      <w:pPr>
        <w:pStyle w:val="Heading1"/>
        <w:numPr>
          <w:ilvl w:val="0"/>
          <w:numId w:val="0"/>
        </w:numPr>
        <w:spacing w:before="0"/>
        <w:ind w:left="431" w:hanging="431"/>
      </w:pPr>
      <w:bookmarkStart w:id="33" w:name="_Toc512503209"/>
      <w:bookmarkStart w:id="34" w:name="_Toc512602103"/>
      <w:bookmarkStart w:id="35" w:name="_Toc512849946"/>
      <w:bookmarkStart w:id="36" w:name="_Toc512949761"/>
      <w:bookmarkStart w:id="37" w:name="_Toc512949872"/>
      <w:bookmarkStart w:id="38" w:name="_Toc513105507"/>
      <w:bookmarkStart w:id="39" w:name="_Toc513109649"/>
      <w:bookmarkStart w:id="40" w:name="_Toc513109878"/>
      <w:bookmarkStart w:id="41" w:name="_Toc510689769"/>
      <w:bookmarkStart w:id="42" w:name="_Toc511213091"/>
      <w:bookmarkStart w:id="43" w:name="_Toc511985151"/>
      <w:bookmarkStart w:id="44" w:name="_Toc511998692"/>
      <w:bookmarkStart w:id="45" w:name="_Toc512248922"/>
      <w:bookmarkStart w:id="46" w:name="_Toc513475659"/>
      <w:bookmarkStart w:id="47" w:name="_Toc513643651"/>
      <w:bookmarkStart w:id="48" w:name="_Toc513646487"/>
      <w:bookmarkStart w:id="49" w:name="_Toc513714437"/>
      <w:bookmarkStart w:id="50" w:name="_Toc513798374"/>
      <w:bookmarkStart w:id="51" w:name="_Toc514751869"/>
      <w:bookmarkStart w:id="52" w:name="_Toc514752533"/>
      <w:bookmarkStart w:id="53" w:name="_Toc9423269"/>
      <w:bookmarkStart w:id="54" w:name="_Toc9429096"/>
      <w:bookmarkStart w:id="55" w:name="_Toc10115957"/>
      <w:bookmarkStart w:id="56" w:name="_Toc10125234"/>
      <w:bookmarkStart w:id="57" w:name="_Toc11938112"/>
      <w:bookmarkStart w:id="58" w:name="_Toc13662572"/>
      <w:bookmarkStart w:id="59" w:name="_Toc13757094"/>
      <w:bookmarkStart w:id="60" w:name="_Toc13817505"/>
      <w:bookmarkStart w:id="61" w:name="_Toc14969183"/>
      <w:bookmarkStart w:id="62" w:name="_Toc17900177"/>
      <w:bookmarkStart w:id="63" w:name="_Toc20902043"/>
      <w:bookmarkEnd w:id="7"/>
      <w:bookmarkEnd w:id="8"/>
      <w:bookmarkEnd w:id="9"/>
      <w:bookmarkEnd w:id="33"/>
      <w:bookmarkEnd w:id="34"/>
      <w:bookmarkEnd w:id="35"/>
      <w:bookmarkEnd w:id="36"/>
      <w:bookmarkEnd w:id="37"/>
      <w:bookmarkEnd w:id="38"/>
      <w:bookmarkEnd w:id="39"/>
      <w:bookmarkEnd w:id="40"/>
      <w:r w:rsidRPr="001C3940">
        <w:lastRenderedPageBreak/>
        <w:t>Executive summary</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017AC7" w:rsidRPr="001C3940" w:rsidRDefault="00D47D24" w:rsidP="00CE1FA8">
      <w:bookmarkStart w:id="64" w:name="_Toc509324201"/>
      <w:bookmarkStart w:id="65" w:name="_Toc509412906"/>
      <w:bookmarkStart w:id="66" w:name="_Toc509566650"/>
      <w:bookmarkStart w:id="67" w:name="_Toc510689770"/>
      <w:bookmarkStart w:id="68" w:name="_Toc511213092"/>
      <w:bookmarkStart w:id="69" w:name="_Toc511985152"/>
      <w:bookmarkStart w:id="70" w:name="_Toc511998693"/>
      <w:bookmarkStart w:id="71" w:name="_Toc512248923"/>
      <w:r w:rsidRPr="001C3940">
        <w:t xml:space="preserve">The Australian Consumer Law Review </w:t>
      </w:r>
      <w:r w:rsidR="003D30CF" w:rsidRPr="001C3940">
        <w:t>final report</w:t>
      </w:r>
      <w:r w:rsidRPr="001C3940">
        <w:t xml:space="preserve"> recommended the introduction of a General </w:t>
      </w:r>
      <w:r w:rsidR="00C306F1" w:rsidRPr="001C3940">
        <w:t>S</w:t>
      </w:r>
      <w:r w:rsidRPr="001C3940">
        <w:t xml:space="preserve">afety </w:t>
      </w:r>
      <w:r w:rsidR="00C306F1" w:rsidRPr="001C3940">
        <w:t>P</w:t>
      </w:r>
      <w:r w:rsidRPr="001C3940">
        <w:t>rovision (GSP) into the Australian Consumer Law (ACL)</w:t>
      </w:r>
      <w:r w:rsidR="00CA24CD" w:rsidRPr="001C3940">
        <w:t xml:space="preserve"> requiring </w:t>
      </w:r>
      <w:r w:rsidRPr="001C3940">
        <w:t>traders to take reasonable steps to ensure the safety of</w:t>
      </w:r>
      <w:r w:rsidR="007F7C95">
        <w:t xml:space="preserve"> a product before selling it on</w:t>
      </w:r>
      <w:r w:rsidRPr="001C3940">
        <w:t xml:space="preserve">to the market. </w:t>
      </w:r>
      <w:r w:rsidR="002922DE" w:rsidRPr="001C3940">
        <w:t>As f</w:t>
      </w:r>
      <w:r w:rsidRPr="001C3940">
        <w:t xml:space="preserve">urther work was required on </w:t>
      </w:r>
      <w:r w:rsidR="002922DE" w:rsidRPr="001C3940">
        <w:t>th</w:t>
      </w:r>
      <w:r w:rsidR="00C14331" w:rsidRPr="001C3940">
        <w:t>e</w:t>
      </w:r>
      <w:r w:rsidR="002922DE" w:rsidRPr="001C3940">
        <w:t xml:space="preserve"> </w:t>
      </w:r>
      <w:r w:rsidR="00C14331" w:rsidRPr="001C3940">
        <w:t xml:space="preserve">design of a </w:t>
      </w:r>
      <w:r w:rsidR="007F7C95">
        <w:t>GSP</w:t>
      </w:r>
      <w:r w:rsidR="00C14331" w:rsidRPr="001C3940">
        <w:t>,</w:t>
      </w:r>
      <w:r w:rsidR="002922DE" w:rsidRPr="001C3940">
        <w:t xml:space="preserve"> Consumer Affairs Ministers requested </w:t>
      </w:r>
      <w:r w:rsidR="007F7C95">
        <w:t>officials undertake a regulatory impact assessment</w:t>
      </w:r>
      <w:r w:rsidR="002922DE" w:rsidRPr="001C3940">
        <w:t xml:space="preserve"> of this proposal. This R</w:t>
      </w:r>
      <w:r w:rsidR="007F7C95">
        <w:t xml:space="preserve">egulation </w:t>
      </w:r>
      <w:r w:rsidR="002922DE" w:rsidRPr="001C3940">
        <w:t>I</w:t>
      </w:r>
      <w:r w:rsidR="007F7C95">
        <w:t xml:space="preserve">mpact </w:t>
      </w:r>
      <w:r w:rsidR="002922DE" w:rsidRPr="001C3940">
        <w:t>S</w:t>
      </w:r>
      <w:r w:rsidR="007F7C95">
        <w:t>tatement</w:t>
      </w:r>
      <w:r w:rsidR="002922DE" w:rsidRPr="001C3940">
        <w:t xml:space="preserve"> </w:t>
      </w:r>
      <w:r w:rsidR="007F7C95">
        <w:t xml:space="preserve">(RIS) </w:t>
      </w:r>
      <w:r w:rsidR="002922DE" w:rsidRPr="001C3940">
        <w:t xml:space="preserve">is the first step in that process. </w:t>
      </w:r>
      <w:r w:rsidR="00C14331" w:rsidRPr="001C3940">
        <w:t xml:space="preserve">The </w:t>
      </w:r>
      <w:r w:rsidR="002922DE" w:rsidRPr="001C3940">
        <w:t>Treasury</w:t>
      </w:r>
      <w:r w:rsidR="00C14331" w:rsidRPr="001C3940">
        <w:t>,</w:t>
      </w:r>
      <w:r w:rsidR="002922DE" w:rsidRPr="001C3940">
        <w:t xml:space="preserve"> on behalf of officials from all jurisdictions</w:t>
      </w:r>
      <w:r w:rsidR="00C14331" w:rsidRPr="001C3940">
        <w:t>,</w:t>
      </w:r>
      <w:r w:rsidR="002922DE" w:rsidRPr="001C3940">
        <w:t xml:space="preserve"> has led the development of this RIS in accordance with best practice guidelines and advice from the </w:t>
      </w:r>
      <w:r w:rsidR="00E87532" w:rsidRPr="001C3940">
        <w:t xml:space="preserve">Commonwealth </w:t>
      </w:r>
      <w:r w:rsidR="002922DE" w:rsidRPr="001C3940">
        <w:t>Office of Best Practice Regulation. As a result</w:t>
      </w:r>
      <w:r w:rsidR="00C14331" w:rsidRPr="001C3940">
        <w:t>,</w:t>
      </w:r>
      <w:r w:rsidR="002922DE" w:rsidRPr="001C3940">
        <w:t xml:space="preserve"> this RIS includes additional options to </w:t>
      </w:r>
      <w:r w:rsidR="007A4002" w:rsidRPr="001C3940">
        <w:t xml:space="preserve">the GSP </w:t>
      </w:r>
      <w:r w:rsidR="002922DE" w:rsidRPr="001C3940">
        <w:t>requested by Ministers</w:t>
      </w:r>
      <w:r w:rsidR="007A4002" w:rsidRPr="001C3940">
        <w:t xml:space="preserve">.  </w:t>
      </w:r>
    </w:p>
    <w:p w:rsidR="00C14331" w:rsidRPr="001C3940" w:rsidRDefault="00C14331" w:rsidP="00CE1FA8">
      <w:r w:rsidRPr="001C3940">
        <w:t xml:space="preserve">This RIS outlines </w:t>
      </w:r>
      <w:r w:rsidR="007A4002" w:rsidRPr="001C3940">
        <w:t xml:space="preserve">several key problems </w:t>
      </w:r>
      <w:r w:rsidR="00B14B6F" w:rsidRPr="001C3940">
        <w:t>of the current product safety system</w:t>
      </w:r>
      <w:r w:rsidR="007F7C95">
        <w:t>. First</w:t>
      </w:r>
      <w:r w:rsidRPr="001C3940">
        <w:t>,</w:t>
      </w:r>
      <w:r w:rsidR="007A4002" w:rsidRPr="001C3940">
        <w:t xml:space="preserve"> unsafe products are entering the market</w:t>
      </w:r>
      <w:r w:rsidR="00E87532" w:rsidRPr="001C3940">
        <w:t xml:space="preserve"> </w:t>
      </w:r>
      <w:r w:rsidR="00A6274E">
        <w:t xml:space="preserve">and </w:t>
      </w:r>
      <w:r w:rsidR="007A4002" w:rsidRPr="001C3940">
        <w:t xml:space="preserve">causing harm to consumers, businesses and the economy. </w:t>
      </w:r>
      <w:r w:rsidR="00CF23B5" w:rsidRPr="001C3940">
        <w:rPr>
          <w:lang w:eastAsia="en-AU"/>
        </w:rPr>
        <w:t>The A</w:t>
      </w:r>
      <w:r w:rsidRPr="001C3940">
        <w:rPr>
          <w:lang w:eastAsia="en-AU"/>
        </w:rPr>
        <w:t>ustralian Competition and Consumer Commission (A</w:t>
      </w:r>
      <w:r w:rsidR="00CF23B5" w:rsidRPr="001C3940">
        <w:rPr>
          <w:lang w:eastAsia="en-AU"/>
        </w:rPr>
        <w:t>CCC</w:t>
      </w:r>
      <w:r w:rsidRPr="001C3940">
        <w:rPr>
          <w:lang w:eastAsia="en-AU"/>
        </w:rPr>
        <w:t>)</w:t>
      </w:r>
      <w:r w:rsidR="00CF23B5" w:rsidRPr="001C3940">
        <w:rPr>
          <w:lang w:eastAsia="en-AU"/>
        </w:rPr>
        <w:t xml:space="preserve"> estimates</w:t>
      </w:r>
      <w:r w:rsidR="009362E4" w:rsidRPr="001C3940">
        <w:rPr>
          <w:lang w:eastAsia="en-AU"/>
        </w:rPr>
        <w:t xml:space="preserve"> </w:t>
      </w:r>
      <w:r w:rsidR="003D30CF" w:rsidRPr="001C3940">
        <w:rPr>
          <w:lang w:eastAsia="en-AU"/>
        </w:rPr>
        <w:t xml:space="preserve">unsafe consumer products cause </w:t>
      </w:r>
      <w:r w:rsidR="00CF23B5" w:rsidRPr="001C3940">
        <w:rPr>
          <w:lang w:eastAsia="en-AU"/>
        </w:rPr>
        <w:t xml:space="preserve">around 780 deaths and 52,000 injuries </w:t>
      </w:r>
      <w:r w:rsidRPr="001C3940">
        <w:rPr>
          <w:lang w:eastAsia="en-AU"/>
        </w:rPr>
        <w:t>each year</w:t>
      </w:r>
      <w:r w:rsidR="00CF23B5" w:rsidRPr="001C3940">
        <w:rPr>
          <w:lang w:eastAsia="en-AU"/>
        </w:rPr>
        <w:t xml:space="preserve">, which equates to around two deaths and 145 injuries each day. The ACCC also </w:t>
      </w:r>
      <w:r w:rsidR="00DE394B" w:rsidRPr="001C3940">
        <w:rPr>
          <w:lang w:eastAsia="en-AU"/>
        </w:rPr>
        <w:t>estimates</w:t>
      </w:r>
      <w:r w:rsidR="00CF23B5" w:rsidRPr="001C3940">
        <w:rPr>
          <w:lang w:eastAsia="en-AU"/>
        </w:rPr>
        <w:t xml:space="preserve"> the </w:t>
      </w:r>
      <w:r w:rsidRPr="001C3940">
        <w:rPr>
          <w:lang w:eastAsia="en-AU"/>
        </w:rPr>
        <w:t xml:space="preserve">cost to the </w:t>
      </w:r>
      <w:r w:rsidR="00CF23B5" w:rsidRPr="001C3940">
        <w:rPr>
          <w:lang w:eastAsia="en-AU"/>
        </w:rPr>
        <w:t xml:space="preserve">economy is at least </w:t>
      </w:r>
      <w:r w:rsidR="007A4002" w:rsidRPr="001C3940">
        <w:t>$5 billion</w:t>
      </w:r>
      <w:r w:rsidR="00E87532" w:rsidRPr="001C3940">
        <w:t xml:space="preserve"> per year</w:t>
      </w:r>
      <w:r w:rsidR="00FE59AD">
        <w:t>; further discussion on these statistics can be found on page 18 of this C</w:t>
      </w:r>
      <w:r w:rsidR="008C1721">
        <w:t xml:space="preserve">onsultation </w:t>
      </w:r>
      <w:r w:rsidR="00FE59AD">
        <w:t>R</w:t>
      </w:r>
      <w:r w:rsidR="008C1721">
        <w:t xml:space="preserve">egulation </w:t>
      </w:r>
      <w:r w:rsidR="00FE59AD">
        <w:t>I</w:t>
      </w:r>
      <w:r w:rsidR="008C1721">
        <w:t xml:space="preserve">mpact </w:t>
      </w:r>
      <w:r w:rsidR="00FE59AD">
        <w:t>S</w:t>
      </w:r>
      <w:r w:rsidR="008C1721">
        <w:t>tatement (CRIS)</w:t>
      </w:r>
      <w:r w:rsidR="007A4002" w:rsidRPr="001C3940">
        <w:t>.</w:t>
      </w:r>
      <w:r w:rsidR="00DE394B" w:rsidRPr="001C3940">
        <w:t xml:space="preserve"> </w:t>
      </w:r>
    </w:p>
    <w:p w:rsidR="00DE394B" w:rsidRDefault="00C14331" w:rsidP="00CE1FA8">
      <w:pPr>
        <w:rPr>
          <w:lang w:eastAsia="en-AU"/>
        </w:rPr>
      </w:pPr>
      <w:r w:rsidRPr="001C3940">
        <w:t>Secondly, t</w:t>
      </w:r>
      <w:r w:rsidR="00DE394B" w:rsidRPr="001C3940">
        <w:t xml:space="preserve">he </w:t>
      </w:r>
      <w:r w:rsidR="00E87532" w:rsidRPr="001C3940">
        <w:t xml:space="preserve">current </w:t>
      </w:r>
      <w:r w:rsidR="00E05B06" w:rsidRPr="001C3940">
        <w:t xml:space="preserve">product safety </w:t>
      </w:r>
      <w:r w:rsidR="00DE394B" w:rsidRPr="001C3940">
        <w:t xml:space="preserve">system </w:t>
      </w:r>
      <w:r w:rsidR="00A6274E">
        <w:t xml:space="preserve">is slow to respond </w:t>
      </w:r>
      <w:r w:rsidR="00A6274E" w:rsidRPr="00A6274E">
        <w:t xml:space="preserve">to prevent unsafe products entering the market or </w:t>
      </w:r>
      <w:r w:rsidR="007F7C95">
        <w:t xml:space="preserve">to </w:t>
      </w:r>
      <w:r w:rsidR="00A6274E" w:rsidRPr="00A6274E">
        <w:t>address unsafe products/instances of harm — leaving consumers at potential risk.</w:t>
      </w:r>
      <w:r w:rsidR="00333506">
        <w:t xml:space="preserve"> It </w:t>
      </w:r>
      <w:r w:rsidR="00E87532" w:rsidRPr="001C3940">
        <w:t xml:space="preserve">relies </w:t>
      </w:r>
      <w:r w:rsidR="00DE394B" w:rsidRPr="001C3940">
        <w:t>heav</w:t>
      </w:r>
      <w:r w:rsidR="00E87532" w:rsidRPr="001C3940">
        <w:t>il</w:t>
      </w:r>
      <w:r w:rsidR="00DE394B" w:rsidRPr="001C3940">
        <w:t xml:space="preserve">y on post-market tools </w:t>
      </w:r>
      <w:r w:rsidR="00CA24CD" w:rsidRPr="001C3940">
        <w:t xml:space="preserve">that address </w:t>
      </w:r>
      <w:r w:rsidR="00DE394B" w:rsidRPr="001C3940">
        <w:t xml:space="preserve">safety issues only after products have been </w:t>
      </w:r>
      <w:r w:rsidR="00E05B06" w:rsidRPr="001C3940">
        <w:t xml:space="preserve">sold </w:t>
      </w:r>
      <w:r w:rsidR="00DE394B" w:rsidRPr="001C3940">
        <w:t xml:space="preserve">on the market. This </w:t>
      </w:r>
      <w:r w:rsidR="00E87532" w:rsidRPr="001C3940">
        <w:t>approach</w:t>
      </w:r>
      <w:r w:rsidR="00DE394B" w:rsidRPr="001C3940">
        <w:t xml:space="preserve"> provides relatively few incentives for traders to </w:t>
      </w:r>
      <w:r w:rsidR="00DE394B" w:rsidRPr="001C3940">
        <w:rPr>
          <w:lang w:eastAsia="en-AU"/>
        </w:rPr>
        <w:t xml:space="preserve">consider product safety before placing products on </w:t>
      </w:r>
      <w:r w:rsidR="00D15F7C">
        <w:rPr>
          <w:lang w:eastAsia="en-AU"/>
        </w:rPr>
        <w:t>t</w:t>
      </w:r>
      <w:r w:rsidR="00DE394B" w:rsidRPr="001C3940">
        <w:rPr>
          <w:lang w:eastAsia="en-AU"/>
        </w:rPr>
        <w:t xml:space="preserve">he market or </w:t>
      </w:r>
      <w:r w:rsidR="00E901F2" w:rsidRPr="001C3940">
        <w:rPr>
          <w:lang w:eastAsia="en-AU"/>
        </w:rPr>
        <w:t xml:space="preserve">to </w:t>
      </w:r>
      <w:r w:rsidR="00DE394B" w:rsidRPr="001C3940">
        <w:rPr>
          <w:lang w:eastAsia="en-AU"/>
        </w:rPr>
        <w:t xml:space="preserve">deter them from supplying unsafe products. </w:t>
      </w:r>
      <w:r w:rsidR="00333506">
        <w:rPr>
          <w:lang w:eastAsia="en-AU"/>
        </w:rPr>
        <w:t>T</w:t>
      </w:r>
      <w:r w:rsidR="00E05B06" w:rsidRPr="001C3940">
        <w:rPr>
          <w:lang w:eastAsia="en-AU"/>
        </w:rPr>
        <w:t>ime</w:t>
      </w:r>
      <w:r w:rsidR="00016536">
        <w:rPr>
          <w:lang w:eastAsia="en-AU"/>
        </w:rPr>
        <w:noBreakHyphen/>
      </w:r>
      <w:r w:rsidR="00E05B06" w:rsidRPr="001C3940">
        <w:rPr>
          <w:lang w:eastAsia="en-AU"/>
        </w:rPr>
        <w:t>intensive requirements and</w:t>
      </w:r>
      <w:r w:rsidR="00DE394B" w:rsidRPr="001C3940" w:rsidDel="008C0B92">
        <w:rPr>
          <w:lang w:eastAsia="en-AU"/>
        </w:rPr>
        <w:t xml:space="preserve"> </w:t>
      </w:r>
      <w:r w:rsidR="00DE394B" w:rsidRPr="001C3940">
        <w:rPr>
          <w:lang w:eastAsia="en-AU"/>
        </w:rPr>
        <w:t xml:space="preserve">provisions in the law </w:t>
      </w:r>
      <w:r w:rsidR="008C0B92">
        <w:rPr>
          <w:lang w:eastAsia="en-AU"/>
        </w:rPr>
        <w:t xml:space="preserve">may </w:t>
      </w:r>
      <w:r w:rsidR="00DE394B" w:rsidRPr="001C3940">
        <w:rPr>
          <w:lang w:eastAsia="en-AU"/>
        </w:rPr>
        <w:t>inhibit</w:t>
      </w:r>
      <w:r w:rsidR="00333506">
        <w:rPr>
          <w:lang w:eastAsia="en-AU"/>
        </w:rPr>
        <w:t xml:space="preserve"> </w:t>
      </w:r>
      <w:r w:rsidR="00DE394B" w:rsidRPr="001C3940">
        <w:rPr>
          <w:lang w:eastAsia="en-AU"/>
        </w:rPr>
        <w:t>quick and effective</w:t>
      </w:r>
      <w:r w:rsidR="008C0B92">
        <w:rPr>
          <w:lang w:eastAsia="en-AU"/>
        </w:rPr>
        <w:t xml:space="preserve"> responses</w:t>
      </w:r>
      <w:r w:rsidR="00DE394B" w:rsidRPr="001C3940">
        <w:rPr>
          <w:lang w:eastAsia="en-AU"/>
        </w:rPr>
        <w:t xml:space="preserve"> to product safety risks once they are iden</w:t>
      </w:r>
      <w:r w:rsidR="005206F3" w:rsidRPr="001C3940">
        <w:rPr>
          <w:lang w:eastAsia="en-AU"/>
        </w:rPr>
        <w:t>tified.</w:t>
      </w:r>
    </w:p>
    <w:p w:rsidR="001D6C11" w:rsidRDefault="001D6C11" w:rsidP="00CE1FA8">
      <w:pPr>
        <w:rPr>
          <w:lang w:eastAsia="en-AU"/>
        </w:rPr>
      </w:pPr>
      <w:r w:rsidRPr="001B00E9">
        <w:rPr>
          <w:lang w:eastAsia="en-AU"/>
        </w:rPr>
        <w:t xml:space="preserve">Thirdly, consumers and traders report confusion and a lack of knowledge about the level of safety that is reasonable and how traders should comply with their safety obligations. </w:t>
      </w:r>
    </w:p>
    <w:p w:rsidR="00ED7383" w:rsidRPr="00EF7FF7" w:rsidRDefault="00333506" w:rsidP="00CE1FA8">
      <w:r w:rsidRPr="00927974">
        <w:rPr>
          <w:lang w:eastAsia="en-AU"/>
        </w:rPr>
        <w:t>In considering how best to address these issues, when</w:t>
      </w:r>
      <w:r w:rsidR="00250411">
        <w:rPr>
          <w:lang w:eastAsia="en-AU"/>
        </w:rPr>
        <w:t xml:space="preserve"> </w:t>
      </w:r>
      <w:r w:rsidRPr="00513F95">
        <w:t>the ACL was crea</w:t>
      </w:r>
      <w:r w:rsidR="007F7C95">
        <w:t>ted in 2010 key objectives for g</w:t>
      </w:r>
      <w:r w:rsidRPr="00513F95">
        <w:t>overnment</w:t>
      </w:r>
      <w:r w:rsidR="007F7C95">
        <w:t>s</w:t>
      </w:r>
      <w:r w:rsidRPr="00513F95">
        <w:t xml:space="preserve"> taking action in relation to product safety </w:t>
      </w:r>
      <w:r w:rsidR="00ED7383" w:rsidRPr="00EF7FF7">
        <w:t>included:</w:t>
      </w:r>
    </w:p>
    <w:p w:rsidR="00ED7383" w:rsidRPr="00CC50E5" w:rsidRDefault="00333506" w:rsidP="00CE1FA8">
      <w:pPr>
        <w:pStyle w:val="Bullet"/>
        <w:rPr>
          <w:rFonts w:ascii="Times New Roman" w:eastAsia="Times New Roman" w:hAnsi="Times New Roman" w:cs="Times New Roman"/>
          <w:sz w:val="22"/>
          <w:lang w:eastAsia="en-AU"/>
        </w:rPr>
      </w:pPr>
      <w:r w:rsidRPr="00927974">
        <w:rPr>
          <w:sz w:val="22"/>
        </w:rPr>
        <w:t>the primary objective to promote consumer confidence in the market through eliminating risks that cannot be mitigated by market forces alone</w:t>
      </w:r>
      <w:r w:rsidR="00ED7383" w:rsidRPr="00927974">
        <w:rPr>
          <w:sz w:val="22"/>
        </w:rPr>
        <w:t>;</w:t>
      </w:r>
      <w:r w:rsidR="00FB2EA2" w:rsidRPr="00927974">
        <w:rPr>
          <w:sz w:val="22"/>
        </w:rPr>
        <w:t xml:space="preserve"> </w:t>
      </w:r>
    </w:p>
    <w:p w:rsidR="00ED7383" w:rsidRPr="00CC50E5" w:rsidRDefault="00333506" w:rsidP="00CE1FA8">
      <w:pPr>
        <w:pStyle w:val="Bullet"/>
        <w:rPr>
          <w:rFonts w:ascii="Times New Roman" w:eastAsia="Times New Roman" w:hAnsi="Times New Roman" w:cs="Times New Roman"/>
          <w:sz w:val="22"/>
          <w:lang w:eastAsia="en-AU"/>
        </w:rPr>
      </w:pPr>
      <w:r w:rsidRPr="00927974">
        <w:rPr>
          <w:sz w:val="22"/>
        </w:rPr>
        <w:t xml:space="preserve">not hinder the efficient operation of </w:t>
      </w:r>
      <w:r w:rsidR="007F7C95">
        <w:rPr>
          <w:sz w:val="22"/>
        </w:rPr>
        <w:t xml:space="preserve">consumer </w:t>
      </w:r>
      <w:r w:rsidRPr="00927974">
        <w:rPr>
          <w:sz w:val="22"/>
        </w:rPr>
        <w:t>markets by imposing unnecessary costs on businesses</w:t>
      </w:r>
      <w:r w:rsidR="00ED7383" w:rsidRPr="00927974">
        <w:rPr>
          <w:sz w:val="22"/>
        </w:rPr>
        <w:t>;</w:t>
      </w:r>
      <w:r w:rsidR="00FB2EA2" w:rsidRPr="00927974">
        <w:rPr>
          <w:sz w:val="22"/>
        </w:rPr>
        <w:t xml:space="preserve"> and </w:t>
      </w:r>
    </w:p>
    <w:p w:rsidR="00333506" w:rsidRPr="00CC50E5" w:rsidRDefault="00333506" w:rsidP="00CE1FA8">
      <w:pPr>
        <w:pStyle w:val="Bullet"/>
        <w:rPr>
          <w:rFonts w:ascii="Times New Roman" w:eastAsia="Times New Roman" w:hAnsi="Times New Roman" w:cs="Times New Roman"/>
          <w:sz w:val="22"/>
          <w:lang w:eastAsia="en-AU"/>
        </w:rPr>
      </w:pPr>
      <w:r w:rsidRPr="00927974">
        <w:rPr>
          <w:sz w:val="22"/>
        </w:rPr>
        <w:t>for consumers to be able to purchase goods and services that meet their safety expectations.</w:t>
      </w:r>
      <w:r w:rsidRPr="00927974">
        <w:rPr>
          <w:rStyle w:val="FootnoteReference"/>
          <w:sz w:val="22"/>
        </w:rPr>
        <w:footnoteReference w:id="2"/>
      </w:r>
      <w:r w:rsidRPr="00E41D6E">
        <w:rPr>
          <w:rFonts w:ascii="Times New Roman" w:eastAsia="Times New Roman" w:hAnsi="Times New Roman" w:cs="Times New Roman"/>
          <w:sz w:val="22"/>
          <w:lang w:eastAsia="en-AU"/>
        </w:rPr>
        <w:t xml:space="preserve"> </w:t>
      </w:r>
    </w:p>
    <w:p w:rsidR="00206C95" w:rsidRPr="00927974" w:rsidRDefault="007D491A" w:rsidP="00CE1FA8">
      <w:pPr>
        <w:rPr>
          <w:rFonts w:ascii="Calibri" w:hAnsi="Calibri"/>
          <w:color w:val="000000" w:themeColor="text1"/>
        </w:rPr>
      </w:pPr>
      <w:r>
        <w:lastRenderedPageBreak/>
        <w:t>Therefore the key</w:t>
      </w:r>
      <w:r w:rsidR="007F7C95">
        <w:t xml:space="preserve"> objective of</w:t>
      </w:r>
      <w:r w:rsidR="00FB2EA2" w:rsidRPr="00927974">
        <w:t xml:space="preserve"> th</w:t>
      </w:r>
      <w:r>
        <w:t>is</w:t>
      </w:r>
      <w:r w:rsidR="00FB2EA2" w:rsidRPr="00927974">
        <w:t xml:space="preserve"> RIS </w:t>
      </w:r>
      <w:r>
        <w:t>is to limit</w:t>
      </w:r>
      <w:r w:rsidR="004E4964" w:rsidRPr="00513F95">
        <w:t xml:space="preserve"> the harmful effects caus</w:t>
      </w:r>
      <w:r w:rsidR="00FB2EA2" w:rsidRPr="00715FA4">
        <w:t>ed by unsafe consumer products</w:t>
      </w:r>
      <w:r w:rsidR="00FB2EA2" w:rsidRPr="00EF7FF7">
        <w:t xml:space="preserve"> by assessing a range of options </w:t>
      </w:r>
      <w:r w:rsidR="00FB2EA2" w:rsidRPr="009119AC">
        <w:t xml:space="preserve">to </w:t>
      </w:r>
      <w:r w:rsidR="0070205C" w:rsidRPr="00AB1274">
        <w:t>improve the effectiveness of the</w:t>
      </w:r>
      <w:r w:rsidR="00206C95" w:rsidRPr="00927974">
        <w:t xml:space="preserve"> </w:t>
      </w:r>
      <w:r w:rsidR="00E87532" w:rsidRPr="00927974">
        <w:t xml:space="preserve">product safety </w:t>
      </w:r>
      <w:r w:rsidR="00781B2F" w:rsidRPr="00927974">
        <w:t>framework</w:t>
      </w:r>
      <w:r w:rsidR="007F7C95">
        <w:t>,</w:t>
      </w:r>
      <w:r w:rsidR="00781B2F" w:rsidRPr="00927974">
        <w:t xml:space="preserve"> </w:t>
      </w:r>
      <w:r w:rsidR="00D27F61" w:rsidRPr="00E41D6E">
        <w:t xml:space="preserve">assessed </w:t>
      </w:r>
      <w:r w:rsidR="00781B2F" w:rsidRPr="00E41D6E">
        <w:t xml:space="preserve">according to their ability </w:t>
      </w:r>
      <w:r w:rsidR="00D27F61" w:rsidRPr="00E41D6E">
        <w:t>to</w:t>
      </w:r>
      <w:r w:rsidR="00206C95" w:rsidRPr="00E41D6E">
        <w:t>:</w:t>
      </w:r>
      <w:r w:rsidR="00206C95" w:rsidRPr="00927974">
        <w:rPr>
          <w:rFonts w:ascii="Calibri" w:hAnsi="Calibri"/>
          <w:iCs/>
          <w:color w:val="000000" w:themeColor="text1"/>
        </w:rPr>
        <w:t> </w:t>
      </w:r>
    </w:p>
    <w:p w:rsidR="00206C95" w:rsidRPr="001C3940" w:rsidRDefault="00206C95" w:rsidP="00CE1FA8">
      <w:pPr>
        <w:pStyle w:val="Bullet"/>
        <w:rPr>
          <w:sz w:val="22"/>
        </w:rPr>
      </w:pPr>
      <w:r w:rsidRPr="001C3940">
        <w:rPr>
          <w:sz w:val="22"/>
        </w:rPr>
        <w:t>provide sufficient controls and incentives to prevent unsafe consumer products from entering or remaining on the Australian market</w:t>
      </w:r>
      <w:r w:rsidR="000C4C2B" w:rsidRPr="00E41D6E">
        <w:rPr>
          <w:sz w:val="22"/>
        </w:rPr>
        <w:t xml:space="preserve"> whilst balancing consumer access and choice</w:t>
      </w:r>
      <w:r w:rsidRPr="001C3940">
        <w:rPr>
          <w:sz w:val="22"/>
        </w:rPr>
        <w:t>;</w:t>
      </w:r>
    </w:p>
    <w:p w:rsidR="00206C95" w:rsidRPr="001C3940" w:rsidRDefault="00206C95" w:rsidP="00CE1FA8">
      <w:pPr>
        <w:pStyle w:val="Bullet"/>
        <w:rPr>
          <w:sz w:val="22"/>
        </w:rPr>
      </w:pPr>
      <w:r w:rsidRPr="001C3940">
        <w:rPr>
          <w:sz w:val="22"/>
        </w:rPr>
        <w:t xml:space="preserve">be responsive and effective in dealing with potential or actual instances of harm and injury caused by </w:t>
      </w:r>
      <w:r w:rsidR="0070205C">
        <w:rPr>
          <w:sz w:val="22"/>
        </w:rPr>
        <w:t xml:space="preserve">unsafe </w:t>
      </w:r>
      <w:r w:rsidRPr="001C3940">
        <w:rPr>
          <w:sz w:val="22"/>
        </w:rPr>
        <w:t xml:space="preserve">consumer products; </w:t>
      </w:r>
    </w:p>
    <w:p w:rsidR="0070205C" w:rsidRDefault="006022A7" w:rsidP="00CE1FA8">
      <w:pPr>
        <w:pStyle w:val="Bullet"/>
        <w:rPr>
          <w:sz w:val="22"/>
        </w:rPr>
      </w:pPr>
      <w:r>
        <w:rPr>
          <w:sz w:val="22"/>
        </w:rPr>
        <w:t xml:space="preserve">where appropriate, </w:t>
      </w:r>
      <w:r w:rsidR="00FB2EA2">
        <w:rPr>
          <w:sz w:val="22"/>
        </w:rPr>
        <w:t xml:space="preserve">adapt </w:t>
      </w:r>
      <w:r w:rsidR="000C4C2B">
        <w:rPr>
          <w:sz w:val="22"/>
        </w:rPr>
        <w:t>to future changes in products and the market</w:t>
      </w:r>
      <w:r w:rsidR="0070205C">
        <w:rPr>
          <w:sz w:val="22"/>
        </w:rPr>
        <w:t>; and</w:t>
      </w:r>
    </w:p>
    <w:p w:rsidR="00206C95" w:rsidRPr="001C3940" w:rsidRDefault="002273AE" w:rsidP="00CE1FA8">
      <w:pPr>
        <w:pStyle w:val="Bullet"/>
        <w:rPr>
          <w:sz w:val="22"/>
        </w:rPr>
      </w:pPr>
      <w:r>
        <w:rPr>
          <w:sz w:val="22"/>
        </w:rPr>
        <w:t>not</w:t>
      </w:r>
      <w:r w:rsidR="0070205C">
        <w:rPr>
          <w:sz w:val="22"/>
        </w:rPr>
        <w:t xml:space="preserve"> hinder the efficient operation of consumer product markets by imposing unnecessary cost</w:t>
      </w:r>
      <w:r w:rsidR="005559C9">
        <w:rPr>
          <w:sz w:val="22"/>
        </w:rPr>
        <w:t>s</w:t>
      </w:r>
      <w:r w:rsidR="0070205C">
        <w:rPr>
          <w:sz w:val="22"/>
        </w:rPr>
        <w:t xml:space="preserve"> on business</w:t>
      </w:r>
      <w:r w:rsidR="00206C95" w:rsidRPr="001C3940">
        <w:rPr>
          <w:sz w:val="22"/>
        </w:rPr>
        <w:t>.</w:t>
      </w:r>
    </w:p>
    <w:p w:rsidR="00206C95" w:rsidRPr="001C3940" w:rsidRDefault="00206C95" w:rsidP="00CE1FA8">
      <w:r w:rsidRPr="001C3940">
        <w:t>Options presented for consideration include:</w:t>
      </w:r>
    </w:p>
    <w:p w:rsidR="00206C95" w:rsidRPr="00E41D6E" w:rsidRDefault="00206C95" w:rsidP="00CE1FA8">
      <w:pPr>
        <w:pStyle w:val="Bullet"/>
        <w:rPr>
          <w:sz w:val="22"/>
        </w:rPr>
      </w:pPr>
      <w:r w:rsidRPr="00E41D6E">
        <w:rPr>
          <w:sz w:val="22"/>
        </w:rPr>
        <w:t xml:space="preserve">Option 1: </w:t>
      </w:r>
      <w:r w:rsidR="00D55013" w:rsidRPr="00E41D6E">
        <w:rPr>
          <w:sz w:val="22"/>
        </w:rPr>
        <w:t>No change to the system</w:t>
      </w:r>
      <w:r w:rsidR="004E4964" w:rsidRPr="00E41D6E">
        <w:rPr>
          <w:sz w:val="22"/>
        </w:rPr>
        <w:t xml:space="preserve"> – </w:t>
      </w:r>
      <w:r w:rsidR="00A01EEC" w:rsidRPr="00E41D6E">
        <w:rPr>
          <w:sz w:val="22"/>
        </w:rPr>
        <w:t xml:space="preserve">maintains </w:t>
      </w:r>
      <w:r w:rsidR="004E4964" w:rsidRPr="00E41D6E">
        <w:rPr>
          <w:sz w:val="22"/>
        </w:rPr>
        <w:t>the status quo and provides a benchmark to compare the costs and benefits of other options.</w:t>
      </w:r>
    </w:p>
    <w:p w:rsidR="004E4964" w:rsidRPr="004E4964" w:rsidRDefault="00E2357E" w:rsidP="00CE1FA8">
      <w:pPr>
        <w:pStyle w:val="Bullet"/>
        <w:rPr>
          <w:sz w:val="22"/>
        </w:rPr>
      </w:pPr>
      <w:r w:rsidRPr="004E4964">
        <w:rPr>
          <w:sz w:val="22"/>
        </w:rPr>
        <w:t xml:space="preserve">Option 2: </w:t>
      </w:r>
      <w:r w:rsidR="00D55013" w:rsidRPr="004E4964">
        <w:rPr>
          <w:sz w:val="22"/>
        </w:rPr>
        <w:t xml:space="preserve">More education </w:t>
      </w:r>
      <w:r w:rsidR="004E4964" w:rsidRPr="004E4964">
        <w:rPr>
          <w:sz w:val="22"/>
        </w:rPr>
        <w:t xml:space="preserve">and increased industry engagement </w:t>
      </w:r>
      <w:r w:rsidR="00D55013" w:rsidRPr="004E4964">
        <w:rPr>
          <w:sz w:val="22"/>
        </w:rPr>
        <w:t xml:space="preserve">– </w:t>
      </w:r>
      <w:r w:rsidR="00A01EEC">
        <w:rPr>
          <w:sz w:val="22"/>
        </w:rPr>
        <w:t xml:space="preserve">would </w:t>
      </w:r>
      <w:r w:rsidR="004E4964" w:rsidRPr="00A01EEC">
        <w:rPr>
          <w:sz w:val="22"/>
        </w:rPr>
        <w:t>target manufacturers, importers and traders in Australia to</w:t>
      </w:r>
      <w:r w:rsidR="00AE2808">
        <w:rPr>
          <w:sz w:val="22"/>
        </w:rPr>
        <w:t xml:space="preserve"> better</w:t>
      </w:r>
      <w:r w:rsidR="004E4964" w:rsidRPr="00A01EEC">
        <w:rPr>
          <w:sz w:val="22"/>
        </w:rPr>
        <w:t xml:space="preserve"> ensure they are aware of their responsibilities, while also increasing consumer awareness of the product safety system and their rights under the ACL.</w:t>
      </w:r>
    </w:p>
    <w:p w:rsidR="00D15F7C" w:rsidRPr="009136FE" w:rsidRDefault="00E05B06" w:rsidP="00CE1FA8">
      <w:pPr>
        <w:pStyle w:val="Bullet"/>
        <w:rPr>
          <w:sz w:val="22"/>
        </w:rPr>
      </w:pPr>
      <w:r w:rsidRPr="009136FE">
        <w:rPr>
          <w:sz w:val="22"/>
        </w:rPr>
        <w:t xml:space="preserve">Option 3: </w:t>
      </w:r>
      <w:r w:rsidR="00D55013" w:rsidRPr="009136FE">
        <w:rPr>
          <w:sz w:val="22"/>
        </w:rPr>
        <w:t xml:space="preserve">New enforcement </w:t>
      </w:r>
      <w:r w:rsidR="00C306F1" w:rsidRPr="009136FE">
        <w:rPr>
          <w:sz w:val="22"/>
        </w:rPr>
        <w:t>instrument</w:t>
      </w:r>
      <w:r w:rsidR="00D55013" w:rsidRPr="009136FE">
        <w:rPr>
          <w:sz w:val="22"/>
        </w:rPr>
        <w:t xml:space="preserve"> </w:t>
      </w:r>
      <w:r w:rsidR="00D147BE" w:rsidRPr="009136FE">
        <w:rPr>
          <w:sz w:val="22"/>
        </w:rPr>
        <w:t>–</w:t>
      </w:r>
      <w:r w:rsidR="00D55013" w:rsidRPr="009136FE">
        <w:rPr>
          <w:sz w:val="22"/>
        </w:rPr>
        <w:t xml:space="preserve"> </w:t>
      </w:r>
      <w:r w:rsidR="00A01EEC" w:rsidRPr="009136FE">
        <w:rPr>
          <w:sz w:val="22"/>
        </w:rPr>
        <w:t xml:space="preserve">would provide </w:t>
      </w:r>
      <w:r w:rsidR="004E4964" w:rsidRPr="009136FE">
        <w:rPr>
          <w:sz w:val="22"/>
        </w:rPr>
        <w:t>a</w:t>
      </w:r>
      <w:r w:rsidR="00D55013" w:rsidRPr="009136FE">
        <w:rPr>
          <w:sz w:val="22"/>
        </w:rPr>
        <w:t>n additional post</w:t>
      </w:r>
      <w:r w:rsidR="00D55013" w:rsidRPr="009136FE">
        <w:rPr>
          <w:sz w:val="22"/>
        </w:rPr>
        <w:noBreakHyphen/>
        <w:t>market tool</w:t>
      </w:r>
      <w:r w:rsidR="00D55013" w:rsidRPr="009136FE" w:rsidDel="00890038">
        <w:rPr>
          <w:sz w:val="22"/>
        </w:rPr>
        <w:t xml:space="preserve"> </w:t>
      </w:r>
      <w:r w:rsidR="00D55013" w:rsidRPr="009136FE">
        <w:rPr>
          <w:sz w:val="22"/>
        </w:rPr>
        <w:t>to allow regulators to take action in response to product safety incidents</w:t>
      </w:r>
      <w:r w:rsidR="00D15F7C" w:rsidRPr="009136FE">
        <w:rPr>
          <w:sz w:val="22"/>
        </w:rPr>
        <w:t xml:space="preserve"> by introducing a prohibition on continuing to supply unsafe products accompanied with the power to issue a ‘Notice of Risk’.</w:t>
      </w:r>
    </w:p>
    <w:p w:rsidR="00E05B06" w:rsidRPr="001C3940" w:rsidRDefault="00D147BE" w:rsidP="00CE1FA8">
      <w:pPr>
        <w:pStyle w:val="Bullet"/>
        <w:rPr>
          <w:sz w:val="22"/>
        </w:rPr>
      </w:pPr>
      <w:r w:rsidRPr="001C3940">
        <w:rPr>
          <w:sz w:val="22"/>
        </w:rPr>
        <w:t xml:space="preserve">Option 4: </w:t>
      </w:r>
      <w:r w:rsidR="00C66195" w:rsidRPr="001C3940">
        <w:rPr>
          <w:sz w:val="22"/>
        </w:rPr>
        <w:t>A new protection power – would give</w:t>
      </w:r>
      <w:r w:rsidR="00A01EEC">
        <w:rPr>
          <w:sz w:val="22"/>
        </w:rPr>
        <w:t xml:space="preserve"> regulators</w:t>
      </w:r>
      <w:r w:rsidR="00C66195" w:rsidRPr="001C3940">
        <w:rPr>
          <w:sz w:val="22"/>
        </w:rPr>
        <w:t xml:space="preserve"> the power to make direct orders to address conduct that has caused, or is likely to cause significant detriment</w:t>
      </w:r>
      <w:r w:rsidR="00A01EEC">
        <w:rPr>
          <w:sz w:val="22"/>
        </w:rPr>
        <w:t xml:space="preserve"> (similar to ASIC’s product intervention powers)</w:t>
      </w:r>
      <w:r w:rsidR="00C66195" w:rsidRPr="001C3940">
        <w:rPr>
          <w:sz w:val="22"/>
        </w:rPr>
        <w:t>.</w:t>
      </w:r>
    </w:p>
    <w:p w:rsidR="00C66195" w:rsidRPr="001C3940" w:rsidRDefault="00C66195" w:rsidP="00CE1FA8">
      <w:pPr>
        <w:pStyle w:val="Bullet"/>
        <w:rPr>
          <w:sz w:val="22"/>
        </w:rPr>
      </w:pPr>
      <w:r w:rsidRPr="001C3940">
        <w:rPr>
          <w:sz w:val="22"/>
        </w:rPr>
        <w:t xml:space="preserve">Option 5: A new safety duty </w:t>
      </w:r>
      <w:r w:rsidR="00A01EEC">
        <w:rPr>
          <w:sz w:val="22"/>
        </w:rPr>
        <w:t xml:space="preserve">aligned with the existing ACL </w:t>
      </w:r>
      <w:r w:rsidRPr="001C3940">
        <w:rPr>
          <w:sz w:val="22"/>
        </w:rPr>
        <w:t>–</w:t>
      </w:r>
      <w:r w:rsidR="00A01EEC">
        <w:rPr>
          <w:sz w:val="22"/>
        </w:rPr>
        <w:t xml:space="preserve"> would require </w:t>
      </w:r>
      <w:r w:rsidR="00E901F2" w:rsidRPr="001C3940">
        <w:rPr>
          <w:sz w:val="22"/>
        </w:rPr>
        <w:t xml:space="preserve">traders </w:t>
      </w:r>
      <w:r w:rsidRPr="001C3940">
        <w:rPr>
          <w:sz w:val="22"/>
        </w:rPr>
        <w:t>to take reasonable steps to ensure products placed on the market are not unsafe</w:t>
      </w:r>
      <w:r w:rsidR="00A01EEC">
        <w:rPr>
          <w:sz w:val="22"/>
        </w:rPr>
        <w:t xml:space="preserve"> (similar to requirements under work health and safety laws)</w:t>
      </w:r>
      <w:r w:rsidRPr="001C3940">
        <w:rPr>
          <w:sz w:val="22"/>
        </w:rPr>
        <w:t>.</w:t>
      </w:r>
    </w:p>
    <w:p w:rsidR="00C66195" w:rsidRPr="001C3940" w:rsidRDefault="00C66195" w:rsidP="00CE1FA8">
      <w:pPr>
        <w:pStyle w:val="Bullet"/>
        <w:rPr>
          <w:sz w:val="22"/>
        </w:rPr>
      </w:pPr>
      <w:r w:rsidRPr="001C3940">
        <w:rPr>
          <w:sz w:val="22"/>
        </w:rPr>
        <w:t xml:space="preserve">Option 6: A new safety duty with a higher safety threshold – </w:t>
      </w:r>
      <w:r w:rsidR="00A01EEC">
        <w:rPr>
          <w:sz w:val="22"/>
        </w:rPr>
        <w:t xml:space="preserve">would require </w:t>
      </w:r>
      <w:r w:rsidR="00E901F2" w:rsidRPr="001C3940">
        <w:rPr>
          <w:sz w:val="22"/>
        </w:rPr>
        <w:t>t</w:t>
      </w:r>
      <w:r w:rsidRPr="001C3940">
        <w:rPr>
          <w:sz w:val="22"/>
        </w:rPr>
        <w:t>raders to ensure products placed on the market are safe</w:t>
      </w:r>
      <w:r w:rsidR="00A01EEC">
        <w:rPr>
          <w:sz w:val="22"/>
        </w:rPr>
        <w:t xml:space="preserve"> by adhering to prescriptive requirements (modelled </w:t>
      </w:r>
      <w:r w:rsidR="00D15F7C">
        <w:rPr>
          <w:sz w:val="22"/>
        </w:rPr>
        <w:t>o</w:t>
      </w:r>
      <w:r w:rsidR="00A01EEC">
        <w:rPr>
          <w:sz w:val="22"/>
        </w:rPr>
        <w:t>n the UK GSP)</w:t>
      </w:r>
      <w:r w:rsidRPr="001C3940">
        <w:rPr>
          <w:sz w:val="22"/>
        </w:rPr>
        <w:t>.</w:t>
      </w:r>
    </w:p>
    <w:p w:rsidR="005C2E58" w:rsidRPr="001C3940" w:rsidRDefault="00A01EEC" w:rsidP="00CE1FA8">
      <w:pPr>
        <w:autoSpaceDE w:val="0"/>
        <w:autoSpaceDN w:val="0"/>
        <w:adjustRightInd w:val="0"/>
        <w:spacing w:before="0" w:after="0"/>
      </w:pPr>
      <w:r>
        <w:t>The RIS does not present a preferred option as f</w:t>
      </w:r>
      <w:r w:rsidR="00206C95" w:rsidRPr="001C3940">
        <w:t xml:space="preserve">urther </w:t>
      </w:r>
      <w:r w:rsidR="009136FE">
        <w:t xml:space="preserve">consultation and </w:t>
      </w:r>
      <w:r w:rsidR="00206C95" w:rsidRPr="001C3940">
        <w:t xml:space="preserve">evidence on the likely impact of all options is required to conduct an informed evaluation </w:t>
      </w:r>
      <w:r w:rsidR="00E34BA7">
        <w:t xml:space="preserve">of </w:t>
      </w:r>
      <w:r w:rsidR="009136FE">
        <w:t xml:space="preserve">each </w:t>
      </w:r>
      <w:r w:rsidR="00206C95" w:rsidRPr="001C3940">
        <w:t>option. The views of stakeholders will</w:t>
      </w:r>
      <w:r w:rsidR="005C2E58" w:rsidRPr="001C3940">
        <w:t xml:space="preserve"> </w:t>
      </w:r>
      <w:r w:rsidR="00206C95" w:rsidRPr="001C3940">
        <w:t xml:space="preserve">inform a final </w:t>
      </w:r>
      <w:r w:rsidR="00113B66">
        <w:t>Decision Regulation Impact Statement (DRIS)</w:t>
      </w:r>
      <w:r w:rsidR="00206C95" w:rsidRPr="001C3940">
        <w:t>.</w:t>
      </w:r>
      <w:r>
        <w:t xml:space="preserve"> </w:t>
      </w:r>
    </w:p>
    <w:p w:rsidR="005C2E58" w:rsidRPr="001C3940" w:rsidRDefault="005C2E58" w:rsidP="00CE1FA8">
      <w:pPr>
        <w:spacing w:before="0"/>
      </w:pPr>
      <w:r w:rsidRPr="001C3940">
        <w:br w:type="page"/>
      </w:r>
    </w:p>
    <w:p w:rsidR="00BB0E73" w:rsidRPr="001C3940" w:rsidRDefault="00733F34" w:rsidP="00CE1FA8">
      <w:pPr>
        <w:pStyle w:val="Heading1"/>
        <w:numPr>
          <w:ilvl w:val="0"/>
          <w:numId w:val="0"/>
        </w:numPr>
        <w:ind w:left="432" w:hanging="432"/>
        <w:rPr>
          <w:b/>
        </w:rPr>
      </w:pPr>
      <w:bookmarkStart w:id="72" w:name="_Toc13817506"/>
      <w:bookmarkStart w:id="73" w:name="_Toc513475660"/>
      <w:bookmarkStart w:id="74" w:name="_Toc513643652"/>
      <w:bookmarkStart w:id="75" w:name="_Toc513646488"/>
      <w:bookmarkStart w:id="76" w:name="_Toc513714438"/>
      <w:bookmarkStart w:id="77" w:name="_Toc513798375"/>
      <w:bookmarkStart w:id="78" w:name="_Toc514751870"/>
      <w:bookmarkStart w:id="79" w:name="_Toc514752534"/>
      <w:bookmarkStart w:id="80" w:name="_Toc9423270"/>
      <w:bookmarkStart w:id="81" w:name="_Toc9429097"/>
      <w:bookmarkStart w:id="82" w:name="_Toc10115958"/>
      <w:bookmarkStart w:id="83" w:name="_Toc10125235"/>
      <w:bookmarkStart w:id="84" w:name="_Toc11938113"/>
      <w:bookmarkStart w:id="85" w:name="_Toc13662573"/>
      <w:bookmarkStart w:id="86" w:name="_Toc13757095"/>
      <w:bookmarkStart w:id="87" w:name="_Toc14969184"/>
      <w:bookmarkStart w:id="88" w:name="_Toc17900178"/>
      <w:bookmarkStart w:id="89" w:name="_Toc20902044"/>
      <w:r w:rsidRPr="001C3940">
        <w:lastRenderedPageBreak/>
        <w:t>Key f</w:t>
      </w:r>
      <w:r w:rsidR="00BB0E73" w:rsidRPr="001C3940">
        <w:t>ocus questions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896495" w:rsidRDefault="000E264C" w:rsidP="00122A3B">
      <w:pPr>
        <w:autoSpaceDE w:val="0"/>
        <w:autoSpaceDN w:val="0"/>
        <w:adjustRightInd w:val="0"/>
        <w:rPr>
          <w:rFonts w:ascii="Calibri" w:hAnsi="Calibri" w:cs="Calibri"/>
        </w:rPr>
      </w:pPr>
      <w:bookmarkStart w:id="90" w:name="_Toc13662574"/>
      <w:bookmarkStart w:id="91" w:name="_Toc13757096"/>
      <w:bookmarkStart w:id="92" w:name="_Toc13817507"/>
      <w:r w:rsidRPr="001C3940">
        <w:br/>
      </w:r>
      <w:r w:rsidR="00B14B6F" w:rsidRPr="001C3940">
        <w:t xml:space="preserve">You </w:t>
      </w:r>
      <w:r w:rsidR="004D1DCF" w:rsidRPr="001C3940">
        <w:t xml:space="preserve">are asked to respond to </w:t>
      </w:r>
      <w:r w:rsidR="00CA24CD" w:rsidRPr="001C3940">
        <w:t xml:space="preserve">the following </w:t>
      </w:r>
      <w:r w:rsidR="004D1DCF" w:rsidRPr="001C3940">
        <w:t xml:space="preserve">key focus questions when lodging submissions. </w:t>
      </w:r>
      <w:r w:rsidR="00CA24CD" w:rsidRPr="001C3940">
        <w:t xml:space="preserve">Additional and more detailed questions </w:t>
      </w:r>
      <w:r w:rsidR="00896495">
        <w:t xml:space="preserve">are </w:t>
      </w:r>
      <w:r w:rsidR="00CA24CD" w:rsidRPr="001C3940">
        <w:t xml:space="preserve">located throughout the RIS, however, there is no need to answer each question or repeat answers already made in the submission. </w:t>
      </w:r>
      <w:r w:rsidR="00E50A13" w:rsidRPr="001C3940">
        <w:rPr>
          <w:rFonts w:ascii="Calibri" w:hAnsi="Calibri" w:cs="Calibri"/>
        </w:rPr>
        <w:t xml:space="preserve">Where possible, Treasury encourages </w:t>
      </w:r>
      <w:r w:rsidR="00B14B6F" w:rsidRPr="001C3940">
        <w:rPr>
          <w:rFonts w:ascii="Calibri" w:hAnsi="Calibri" w:cs="Calibri"/>
        </w:rPr>
        <w:t xml:space="preserve">the provision of </w:t>
      </w:r>
      <w:r w:rsidR="00E50A13" w:rsidRPr="001C3940">
        <w:rPr>
          <w:rFonts w:ascii="Calibri" w:hAnsi="Calibri" w:cs="Calibri"/>
        </w:rPr>
        <w:t>data and evidence to</w:t>
      </w:r>
      <w:r w:rsidR="00CC6128" w:rsidRPr="001C3940">
        <w:rPr>
          <w:rFonts w:ascii="Calibri" w:hAnsi="Calibri" w:cs="Calibri"/>
        </w:rPr>
        <w:t xml:space="preserve"> </w:t>
      </w:r>
      <w:r w:rsidR="00E50A13" w:rsidRPr="001C3940">
        <w:rPr>
          <w:rFonts w:ascii="Calibri" w:hAnsi="Calibri" w:cs="Calibri"/>
        </w:rPr>
        <w:t xml:space="preserve">support </w:t>
      </w:r>
      <w:r w:rsidR="00B14B6F" w:rsidRPr="001C3940">
        <w:rPr>
          <w:rFonts w:ascii="Calibri" w:hAnsi="Calibri" w:cs="Calibri"/>
        </w:rPr>
        <w:t xml:space="preserve">your </w:t>
      </w:r>
      <w:r w:rsidR="00E50A13" w:rsidRPr="001C3940">
        <w:rPr>
          <w:rFonts w:ascii="Calibri" w:hAnsi="Calibri" w:cs="Calibri"/>
        </w:rPr>
        <w:t>views.</w:t>
      </w:r>
      <w:r w:rsidR="000105BC" w:rsidRPr="001C3940">
        <w:rPr>
          <w:rFonts w:ascii="Calibri" w:hAnsi="Calibri" w:cs="Calibri"/>
        </w:rPr>
        <w:t xml:space="preserve"> </w:t>
      </w:r>
    </w:p>
    <w:p w:rsidR="00896495" w:rsidRDefault="000105BC" w:rsidP="00122A3B">
      <w:pPr>
        <w:autoSpaceDE w:val="0"/>
        <w:autoSpaceDN w:val="0"/>
        <w:adjustRightInd w:val="0"/>
        <w:rPr>
          <w:rFonts w:ascii="Calibri" w:hAnsi="Calibri" w:cs="Calibri"/>
        </w:rPr>
      </w:pPr>
      <w:r w:rsidRPr="001C3940">
        <w:rPr>
          <w:rFonts w:ascii="Calibri" w:hAnsi="Calibri" w:cs="Calibri"/>
        </w:rPr>
        <w:t xml:space="preserve">In responding to this RIS, </w:t>
      </w:r>
      <w:r w:rsidR="00B14B6F" w:rsidRPr="001C3940">
        <w:rPr>
          <w:rFonts w:ascii="Calibri" w:hAnsi="Calibri" w:cs="Calibri"/>
        </w:rPr>
        <w:t xml:space="preserve">you </w:t>
      </w:r>
      <w:r w:rsidRPr="001C3940">
        <w:rPr>
          <w:rFonts w:ascii="Calibri" w:hAnsi="Calibri" w:cs="Calibri"/>
        </w:rPr>
        <w:t>are asked to consider:</w:t>
      </w:r>
    </w:p>
    <w:p w:rsidR="0098188F" w:rsidRDefault="0098188F" w:rsidP="0098188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rPr>
          <w:b/>
          <w:color w:val="4F81BD" w:themeColor="accent1"/>
          <w:szCs w:val="20"/>
        </w:rPr>
      </w:pPr>
      <w:r>
        <w:rPr>
          <w:b/>
          <w:color w:val="4F81BD" w:themeColor="accent1"/>
          <w:szCs w:val="20"/>
        </w:rPr>
        <w:t>Focus questions: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Pr>
          <w:szCs w:val="20"/>
        </w:rPr>
        <w:t xml:space="preserve">1. </w:t>
      </w:r>
      <w:r w:rsidR="001D6C11">
        <w:rPr>
          <w:szCs w:val="20"/>
        </w:rPr>
        <w:t>Do you agree with the</w:t>
      </w:r>
      <w:r w:rsidRPr="0098188F">
        <w:rPr>
          <w:szCs w:val="20"/>
        </w:rPr>
        <w:t xml:space="preserve"> key problems </w:t>
      </w:r>
      <w:r w:rsidR="001D6C11">
        <w:rPr>
          <w:szCs w:val="20"/>
        </w:rPr>
        <w:t xml:space="preserve">identified in </w:t>
      </w:r>
      <w:r w:rsidRPr="0098188F">
        <w:rPr>
          <w:szCs w:val="20"/>
        </w:rPr>
        <w:t>the existing product safety system? Please provide any examples or evidence to explain your views.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Pr>
          <w:szCs w:val="20"/>
        </w:rPr>
        <w:t xml:space="preserve">2. </w:t>
      </w:r>
      <w:r w:rsidRPr="0098188F">
        <w:rPr>
          <w:szCs w:val="20"/>
        </w:rPr>
        <w:t>Do you agree with the policy objectives outlined in this RIS? What are your reasons?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Pr>
          <w:szCs w:val="20"/>
        </w:rPr>
        <w:t xml:space="preserve">3. </w:t>
      </w:r>
      <w:r w:rsidRPr="0098188F">
        <w:rPr>
          <w:szCs w:val="20"/>
        </w:rPr>
        <w:t>What impact will the proposed options have on product safety, risks to consumers, access to products as well as business practices and costs? Please provide details.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Pr>
          <w:szCs w:val="20"/>
        </w:rPr>
        <w:t xml:space="preserve">4. </w:t>
      </w:r>
      <w:r w:rsidRPr="0098188F">
        <w:rPr>
          <w:szCs w:val="20"/>
        </w:rPr>
        <w:t>What is your preferred reform option, or combination of options? What are your reasons?</w:t>
      </w:r>
    </w:p>
    <w:p w:rsidR="0098188F" w:rsidRPr="00313D87" w:rsidRDefault="0098188F" w:rsidP="00313D87">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3D87">
        <w:rPr>
          <w:b/>
          <w:color w:val="4F81BD" w:themeColor="accent1"/>
          <w:szCs w:val="20"/>
        </w:rPr>
        <w:t xml:space="preserve">5. </w:t>
      </w:r>
      <w:r w:rsidR="00EA300B" w:rsidRPr="00313D87">
        <w:rPr>
          <w:b/>
          <w:color w:val="4F81BD" w:themeColor="accent1"/>
          <w:szCs w:val="20"/>
        </w:rPr>
        <w:t>Additional focus questions for traders: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sidRPr="0098188F">
        <w:rPr>
          <w:szCs w:val="20"/>
        </w:rPr>
        <w:t>5a. Please provide examples of your current product safety practices from design and manufacturing, right through to monitoring of the market. Please indicate the costs of these practices to your business.</w:t>
      </w:r>
    </w:p>
    <w:p w:rsidR="0098188F" w:rsidRPr="0098188F" w:rsidRDefault="0098188F" w:rsidP="00EE40F4">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jc w:val="both"/>
        <w:rPr>
          <w:szCs w:val="20"/>
        </w:rPr>
      </w:pPr>
      <w:r w:rsidRPr="0098188F">
        <w:rPr>
          <w:szCs w:val="20"/>
        </w:rPr>
        <w:t>5b. What changes would you expect to make to your business practices as a result of each of the options proposed? Please provide details and indicate what change in compliance costs you would expect.</w:t>
      </w:r>
    </w:p>
    <w:p w:rsidR="00A86DF2" w:rsidRPr="001C3940" w:rsidRDefault="00B8499E" w:rsidP="00CE1FA8">
      <w:bookmarkStart w:id="93" w:name="_Toc513475661"/>
      <w:bookmarkStart w:id="94" w:name="_Toc513643653"/>
      <w:bookmarkStart w:id="95" w:name="_Toc513646489"/>
      <w:bookmarkStart w:id="96" w:name="_Toc513714439"/>
      <w:bookmarkStart w:id="97" w:name="_Toc513798385"/>
      <w:bookmarkStart w:id="98" w:name="_Toc514751871"/>
      <w:bookmarkStart w:id="99" w:name="_Toc514752535"/>
      <w:bookmarkEnd w:id="90"/>
      <w:bookmarkEnd w:id="91"/>
      <w:bookmarkEnd w:id="92"/>
      <w:r>
        <w:t>To ensure that</w:t>
      </w:r>
      <w:r w:rsidR="0098188F">
        <w:t xml:space="preserve"> broad</w:t>
      </w:r>
      <w:r w:rsidR="00A86DF2" w:rsidRPr="001C3940">
        <w:t xml:space="preserve"> views are captured, consultation is also taking place through a consumer and business survey.</w:t>
      </w:r>
    </w:p>
    <w:p w:rsidR="007B08F5" w:rsidRPr="001C3940" w:rsidRDefault="007B08F5" w:rsidP="00CE1FA8">
      <w:pPr>
        <w:pStyle w:val="OutlineNumbered1"/>
        <w:numPr>
          <w:ilvl w:val="0"/>
          <w:numId w:val="0"/>
        </w:numPr>
        <w:ind w:left="661" w:hanging="661"/>
        <w:rPr>
          <w:lang w:eastAsia="en-AU"/>
        </w:rPr>
      </w:pPr>
    </w:p>
    <w:p w:rsidR="007B08F5" w:rsidRPr="001C3940" w:rsidRDefault="007B08F5" w:rsidP="00CE1FA8"/>
    <w:p w:rsidR="00C914B8" w:rsidRPr="001C3940" w:rsidRDefault="00C914B8" w:rsidP="00CE1FA8"/>
    <w:p w:rsidR="007B08F5" w:rsidRPr="001C3940" w:rsidRDefault="007B08F5" w:rsidP="00CE1FA8">
      <w:pPr>
        <w:sectPr w:rsidR="007B08F5" w:rsidRPr="001C3940" w:rsidSect="00D760D5">
          <w:footerReference w:type="first" r:id="rId30"/>
          <w:type w:val="continuous"/>
          <w:pgSz w:w="11906" w:h="16838"/>
          <w:pgMar w:top="1440" w:right="1440" w:bottom="1440" w:left="1440" w:header="708" w:footer="708" w:gutter="0"/>
          <w:cols w:space="708"/>
          <w:titlePg/>
          <w:docGrid w:linePitch="360"/>
        </w:sectPr>
      </w:pPr>
    </w:p>
    <w:p w:rsidR="00BF25AC" w:rsidRPr="001C3940" w:rsidRDefault="00BF25AC" w:rsidP="00CE1FA8">
      <w:pPr>
        <w:pStyle w:val="Heading1"/>
        <w:pBdr>
          <w:bottom w:val="single" w:sz="4" w:space="0" w:color="auto"/>
        </w:pBdr>
        <w:spacing w:before="0"/>
        <w:ind w:left="567" w:hanging="567"/>
      </w:pPr>
      <w:bookmarkStart w:id="100" w:name="_Toc9423271"/>
      <w:bookmarkStart w:id="101" w:name="_Toc9429098"/>
      <w:bookmarkStart w:id="102" w:name="_Toc10115959"/>
      <w:bookmarkStart w:id="103" w:name="_Toc10125236"/>
      <w:bookmarkStart w:id="104" w:name="_Toc11938114"/>
      <w:bookmarkStart w:id="105" w:name="_Toc13662583"/>
      <w:bookmarkStart w:id="106" w:name="_Toc13757105"/>
      <w:bookmarkStart w:id="107" w:name="_Toc13817517"/>
      <w:bookmarkStart w:id="108" w:name="_Toc14969185"/>
      <w:bookmarkStart w:id="109" w:name="_Toc17900179"/>
      <w:bookmarkStart w:id="110" w:name="_Toc20902045"/>
      <w:bookmarkEnd w:id="93"/>
      <w:bookmarkEnd w:id="94"/>
      <w:bookmarkEnd w:id="95"/>
      <w:bookmarkEnd w:id="96"/>
      <w:bookmarkEnd w:id="97"/>
      <w:bookmarkEnd w:id="98"/>
      <w:bookmarkEnd w:id="99"/>
      <w:r w:rsidRPr="001C3940">
        <w:lastRenderedPageBreak/>
        <w:t>Background</w:t>
      </w:r>
      <w:bookmarkEnd w:id="100"/>
      <w:bookmarkEnd w:id="101"/>
      <w:bookmarkEnd w:id="102"/>
      <w:bookmarkEnd w:id="103"/>
      <w:bookmarkEnd w:id="104"/>
      <w:bookmarkEnd w:id="105"/>
      <w:bookmarkEnd w:id="106"/>
      <w:bookmarkEnd w:id="107"/>
      <w:bookmarkEnd w:id="108"/>
      <w:bookmarkEnd w:id="109"/>
      <w:bookmarkEnd w:id="110"/>
      <w:r w:rsidRPr="001C3940">
        <w:t xml:space="preserve"> </w:t>
      </w:r>
    </w:p>
    <w:p w:rsidR="00D81E17" w:rsidRPr="001C3940" w:rsidRDefault="00D81E17" w:rsidP="00CE1FA8">
      <w:pPr>
        <w:pStyle w:val="Heading2"/>
        <w:ind w:left="709" w:hanging="709"/>
      </w:pPr>
      <w:bookmarkStart w:id="111" w:name="_Toc519522565"/>
      <w:bookmarkStart w:id="112" w:name="_Toc1634404"/>
      <w:bookmarkStart w:id="113" w:name="_Toc1644425"/>
      <w:bookmarkStart w:id="114" w:name="_Toc2241546"/>
      <w:bookmarkStart w:id="115" w:name="_Toc2752732"/>
      <w:bookmarkStart w:id="116" w:name="_Toc5776822"/>
      <w:bookmarkStart w:id="117" w:name="_Toc5778556"/>
      <w:bookmarkStart w:id="118" w:name="_Toc5778882"/>
      <w:bookmarkStart w:id="119" w:name="_Toc9423272"/>
      <w:bookmarkStart w:id="120" w:name="_Toc9429099"/>
      <w:bookmarkStart w:id="121" w:name="_Toc10115960"/>
      <w:bookmarkStart w:id="122" w:name="_Toc10125237"/>
      <w:bookmarkStart w:id="123" w:name="_Toc11938115"/>
      <w:bookmarkStart w:id="124" w:name="_Toc13662584"/>
      <w:bookmarkStart w:id="125" w:name="_Toc13757106"/>
      <w:bookmarkStart w:id="126" w:name="_Toc13817518"/>
      <w:bookmarkStart w:id="127" w:name="_Toc14969186"/>
      <w:bookmarkStart w:id="128" w:name="_Toc17900180"/>
      <w:bookmarkStart w:id="129" w:name="_Toc20902046"/>
      <w:bookmarkEnd w:id="111"/>
      <w:bookmarkEnd w:id="112"/>
      <w:bookmarkEnd w:id="113"/>
      <w:bookmarkEnd w:id="114"/>
      <w:bookmarkEnd w:id="115"/>
      <w:bookmarkEnd w:id="116"/>
      <w:bookmarkEnd w:id="117"/>
      <w:bookmarkEnd w:id="118"/>
      <w:r w:rsidRPr="001C3940">
        <w:t xml:space="preserve">Australia’s product safety </w:t>
      </w:r>
      <w:r w:rsidR="006D13D1" w:rsidRPr="001C3940">
        <w:t>system</w:t>
      </w:r>
      <w:bookmarkEnd w:id="119"/>
      <w:bookmarkEnd w:id="120"/>
      <w:bookmarkEnd w:id="121"/>
      <w:bookmarkEnd w:id="122"/>
      <w:bookmarkEnd w:id="123"/>
      <w:bookmarkEnd w:id="124"/>
      <w:bookmarkEnd w:id="125"/>
      <w:bookmarkEnd w:id="126"/>
      <w:bookmarkEnd w:id="127"/>
      <w:bookmarkEnd w:id="128"/>
      <w:bookmarkEnd w:id="129"/>
    </w:p>
    <w:p w:rsidR="00D81E17" w:rsidRPr="001C3940" w:rsidRDefault="00AF1335" w:rsidP="00CE1FA8">
      <w:r w:rsidRPr="001C3940">
        <w:t xml:space="preserve">Australia’s product safety framework </w:t>
      </w:r>
      <w:r w:rsidR="00343727" w:rsidRPr="001C3940">
        <w:t xml:space="preserve">is contained </w:t>
      </w:r>
      <w:r w:rsidR="006B541E" w:rsidRPr="001C3940">
        <w:t>in</w:t>
      </w:r>
      <w:r w:rsidR="00343727" w:rsidRPr="001C3940">
        <w:t xml:space="preserve"> the </w:t>
      </w:r>
      <w:r w:rsidR="00B8499E">
        <w:t>ACL</w:t>
      </w:r>
      <w:r w:rsidR="00343727" w:rsidRPr="001C3940">
        <w:t xml:space="preserve"> — </w:t>
      </w:r>
      <w:r w:rsidR="00D81E17" w:rsidRPr="001C3940">
        <w:t xml:space="preserve">a uniform consumer protection and fair trading law </w:t>
      </w:r>
      <w:r w:rsidR="00E901F2" w:rsidRPr="001C3940">
        <w:t xml:space="preserve">that </w:t>
      </w:r>
      <w:r w:rsidR="00343727" w:rsidRPr="001C3940">
        <w:t xml:space="preserve">applies </w:t>
      </w:r>
      <w:r w:rsidR="00D81E17" w:rsidRPr="001C3940">
        <w:t>across Australia</w:t>
      </w:r>
      <w:r w:rsidR="00E901F2" w:rsidRPr="001C3940">
        <w:t>.</w:t>
      </w:r>
      <w:r w:rsidRPr="001C3940">
        <w:rPr>
          <w:rStyle w:val="FootnoteReference"/>
        </w:rPr>
        <w:footnoteReference w:id="3"/>
      </w:r>
      <w:r w:rsidR="00D81E17" w:rsidRPr="001C3940">
        <w:t xml:space="preserve"> It is jointly administered and enforced by federal, state and territory consumer protection regulators (the regulators) at each level of government. </w:t>
      </w:r>
    </w:p>
    <w:p w:rsidR="00D81E17" w:rsidRPr="001C3940" w:rsidRDefault="00802388" w:rsidP="00CE1FA8">
      <w:r w:rsidRPr="001C3940">
        <w:t>The</w:t>
      </w:r>
      <w:r w:rsidR="00D81E17" w:rsidRPr="001C3940">
        <w:t xml:space="preserve"> intention of Australia’s product safety framework is to:</w:t>
      </w:r>
    </w:p>
    <w:p w:rsidR="00D81E17" w:rsidRPr="001C3940" w:rsidRDefault="00D81E17" w:rsidP="00CE1FA8">
      <w:pPr>
        <w:pStyle w:val="Bullet"/>
        <w:rPr>
          <w:sz w:val="22"/>
        </w:rPr>
      </w:pPr>
      <w:r w:rsidRPr="001C3940">
        <w:rPr>
          <w:sz w:val="22"/>
        </w:rPr>
        <w:t>deliver appropriate levels of consumer safety;</w:t>
      </w:r>
    </w:p>
    <w:p w:rsidR="00D81E17" w:rsidRPr="001C3940" w:rsidRDefault="00D81E17" w:rsidP="00CE1FA8">
      <w:pPr>
        <w:pStyle w:val="Bullet"/>
        <w:rPr>
          <w:sz w:val="22"/>
        </w:rPr>
      </w:pPr>
      <w:r w:rsidRPr="001C3940">
        <w:rPr>
          <w:sz w:val="22"/>
        </w:rPr>
        <w:t>maximise benefits and choice for consumers;</w:t>
      </w:r>
    </w:p>
    <w:p w:rsidR="00D81E17" w:rsidRPr="001C3940" w:rsidRDefault="00D81E17" w:rsidP="00CE1FA8">
      <w:pPr>
        <w:pStyle w:val="Bullet"/>
        <w:rPr>
          <w:sz w:val="22"/>
        </w:rPr>
      </w:pPr>
      <w:r w:rsidRPr="001C3940">
        <w:rPr>
          <w:sz w:val="22"/>
        </w:rPr>
        <w:t xml:space="preserve">minimise regulatory burden for </w:t>
      </w:r>
      <w:r w:rsidR="007673EC" w:rsidRPr="001C3940">
        <w:rPr>
          <w:sz w:val="22"/>
        </w:rPr>
        <w:t>traders</w:t>
      </w:r>
      <w:r w:rsidRPr="001C3940">
        <w:rPr>
          <w:sz w:val="22"/>
        </w:rPr>
        <w:t xml:space="preserve"> and provide certainty about their obligations;</w:t>
      </w:r>
    </w:p>
    <w:p w:rsidR="00D81E17" w:rsidRPr="001C3940" w:rsidRDefault="009117DF" w:rsidP="00CE1FA8">
      <w:pPr>
        <w:pStyle w:val="Bullet"/>
        <w:rPr>
          <w:sz w:val="22"/>
        </w:rPr>
      </w:pPr>
      <w:r w:rsidRPr="001C3940">
        <w:rPr>
          <w:sz w:val="22"/>
        </w:rPr>
        <w:t xml:space="preserve">promote </w:t>
      </w:r>
      <w:r w:rsidR="00D81E17" w:rsidRPr="001C3940">
        <w:rPr>
          <w:sz w:val="22"/>
        </w:rPr>
        <w:t xml:space="preserve">competition in the supply of </w:t>
      </w:r>
      <w:r w:rsidR="003B3989" w:rsidRPr="001C3940">
        <w:rPr>
          <w:sz w:val="22"/>
        </w:rPr>
        <w:t xml:space="preserve">consumer </w:t>
      </w:r>
      <w:r w:rsidR="00D81E17" w:rsidRPr="001C3940">
        <w:rPr>
          <w:sz w:val="22"/>
        </w:rPr>
        <w:t>products; and</w:t>
      </w:r>
    </w:p>
    <w:p w:rsidR="00D81E17" w:rsidRPr="001C3940" w:rsidRDefault="00D81E17" w:rsidP="00CE1FA8">
      <w:pPr>
        <w:pStyle w:val="Bullet"/>
        <w:rPr>
          <w:sz w:val="22"/>
        </w:rPr>
      </w:pPr>
      <w:r w:rsidRPr="001C3940">
        <w:rPr>
          <w:sz w:val="22"/>
        </w:rPr>
        <w:t>ensure that regulation is efficient, appropriate and responsive.</w:t>
      </w:r>
    </w:p>
    <w:p w:rsidR="00D81E17" w:rsidRPr="001C3940" w:rsidRDefault="00D81E17" w:rsidP="00CE1FA8">
      <w:r w:rsidRPr="001C3940">
        <w:t>The ACL sets out the product safety legislative framework in Australia which includes:</w:t>
      </w:r>
    </w:p>
    <w:p w:rsidR="00D81E17" w:rsidRPr="001C3940" w:rsidRDefault="00D81E17" w:rsidP="00CE1FA8">
      <w:pPr>
        <w:pStyle w:val="Bullet"/>
        <w:rPr>
          <w:b/>
          <w:sz w:val="22"/>
        </w:rPr>
      </w:pPr>
      <w:r w:rsidRPr="001C3940">
        <w:rPr>
          <w:b/>
          <w:sz w:val="22"/>
        </w:rPr>
        <w:t>Product safety provisions (Part</w:t>
      </w:r>
      <w:r w:rsidR="003D1E79" w:rsidRPr="001C3940">
        <w:rPr>
          <w:b/>
          <w:sz w:val="22"/>
        </w:rPr>
        <w:t>s</w:t>
      </w:r>
      <w:r w:rsidRPr="001C3940">
        <w:rPr>
          <w:b/>
          <w:sz w:val="22"/>
        </w:rPr>
        <w:t xml:space="preserve"> 3-3 and 3-4 of the ACL) –</w:t>
      </w:r>
      <w:r w:rsidR="00C306F1" w:rsidRPr="001C3940">
        <w:rPr>
          <w:b/>
          <w:sz w:val="22"/>
        </w:rPr>
        <w:t xml:space="preserve"> </w:t>
      </w:r>
      <w:r w:rsidRPr="001C3940">
        <w:rPr>
          <w:sz w:val="22"/>
        </w:rPr>
        <w:t>regula</w:t>
      </w:r>
      <w:r w:rsidR="000D56A7" w:rsidRPr="001C3940">
        <w:rPr>
          <w:sz w:val="22"/>
        </w:rPr>
        <w:t>ting</w:t>
      </w:r>
      <w:r w:rsidRPr="001C3940">
        <w:rPr>
          <w:sz w:val="22"/>
        </w:rPr>
        <w:t xml:space="preserve"> consumer goods and product-related services </w:t>
      </w:r>
      <w:r w:rsidR="00847F1B" w:rsidRPr="001C3940">
        <w:rPr>
          <w:sz w:val="22"/>
        </w:rPr>
        <w:t xml:space="preserve">(products) </w:t>
      </w:r>
      <w:r w:rsidRPr="001C3940">
        <w:rPr>
          <w:sz w:val="22"/>
        </w:rPr>
        <w:t>to address safety hazards including</w:t>
      </w:r>
      <w:r w:rsidR="000D56A7" w:rsidRPr="001C3940">
        <w:rPr>
          <w:sz w:val="22"/>
        </w:rPr>
        <w:t xml:space="preserve"> by</w:t>
      </w:r>
      <w:r w:rsidRPr="001C3940">
        <w:rPr>
          <w:sz w:val="22"/>
        </w:rPr>
        <w:t>:</w:t>
      </w:r>
    </w:p>
    <w:p w:rsidR="000A33F5" w:rsidRPr="001C3940" w:rsidRDefault="00C41C78" w:rsidP="00CE1FA8">
      <w:pPr>
        <w:pStyle w:val="Dash"/>
        <w:tabs>
          <w:tab w:val="clear" w:pos="1134"/>
        </w:tabs>
      </w:pPr>
      <w:r w:rsidRPr="001C3940">
        <w:rPr>
          <w:sz w:val="22"/>
          <w:u w:val="single"/>
        </w:rPr>
        <w:t>Mandating supplier reporting</w:t>
      </w:r>
      <w:r w:rsidR="006F3419" w:rsidRPr="001C3940">
        <w:rPr>
          <w:sz w:val="22"/>
        </w:rPr>
        <w:t xml:space="preserve"> such as</w:t>
      </w:r>
      <w:r w:rsidR="000A33F5" w:rsidRPr="001C3940">
        <w:rPr>
          <w:sz w:val="22"/>
        </w:rPr>
        <w:t>:</w:t>
      </w:r>
      <w:r w:rsidR="006F3419" w:rsidRPr="001C3940">
        <w:rPr>
          <w:sz w:val="22"/>
        </w:rPr>
        <w:t xml:space="preserve"> </w:t>
      </w:r>
    </w:p>
    <w:p w:rsidR="000A33F5" w:rsidRPr="001C3940" w:rsidRDefault="006F3419" w:rsidP="00CE1FA8">
      <w:pPr>
        <w:pStyle w:val="DoubleDot"/>
        <w:rPr>
          <w:sz w:val="22"/>
        </w:rPr>
      </w:pPr>
      <w:r w:rsidRPr="001C3940">
        <w:rPr>
          <w:sz w:val="22"/>
        </w:rPr>
        <w:t xml:space="preserve">requiring </w:t>
      </w:r>
      <w:r w:rsidR="007673EC" w:rsidRPr="001C3940">
        <w:rPr>
          <w:sz w:val="22"/>
        </w:rPr>
        <w:t>traders</w:t>
      </w:r>
      <w:r w:rsidR="006A32DE">
        <w:rPr>
          <w:rStyle w:val="FootnoteReference"/>
          <w:sz w:val="22"/>
        </w:rPr>
        <w:footnoteReference w:id="4"/>
      </w:r>
      <w:r w:rsidRPr="001C3940">
        <w:rPr>
          <w:sz w:val="22"/>
        </w:rPr>
        <w:t xml:space="preserve"> to make a mandatory report </w:t>
      </w:r>
      <w:r w:rsidR="00EE40F4">
        <w:rPr>
          <w:sz w:val="22"/>
        </w:rPr>
        <w:t>t</w:t>
      </w:r>
      <w:r w:rsidR="00BB445E">
        <w:rPr>
          <w:sz w:val="22"/>
        </w:rPr>
        <w:t xml:space="preserve">o the </w:t>
      </w:r>
      <w:r w:rsidR="001D6C11">
        <w:rPr>
          <w:sz w:val="22"/>
        </w:rPr>
        <w:t xml:space="preserve">Commonwealth </w:t>
      </w:r>
      <w:r w:rsidR="00BB445E">
        <w:rPr>
          <w:sz w:val="22"/>
        </w:rPr>
        <w:t>Minister</w:t>
      </w:r>
      <w:r w:rsidR="00EE40F4">
        <w:rPr>
          <w:sz w:val="22"/>
        </w:rPr>
        <w:t xml:space="preserve"> </w:t>
      </w:r>
      <w:r w:rsidRPr="001C3940">
        <w:rPr>
          <w:sz w:val="22"/>
        </w:rPr>
        <w:t>when a product they supply causes a death, serious injury or illness</w:t>
      </w:r>
      <w:r w:rsidR="000A33F5" w:rsidRPr="001C3940">
        <w:rPr>
          <w:sz w:val="22"/>
        </w:rPr>
        <w:t>;</w:t>
      </w:r>
      <w:r w:rsidRPr="001C3940">
        <w:rPr>
          <w:sz w:val="22"/>
        </w:rPr>
        <w:t xml:space="preserve"> and </w:t>
      </w:r>
    </w:p>
    <w:p w:rsidR="00DD1AB7" w:rsidRPr="001C3940" w:rsidRDefault="006F3419" w:rsidP="00CE1FA8">
      <w:pPr>
        <w:pStyle w:val="DoubleDot"/>
        <w:rPr>
          <w:sz w:val="22"/>
        </w:rPr>
      </w:pPr>
      <w:r w:rsidRPr="001C3940">
        <w:rPr>
          <w:sz w:val="22"/>
        </w:rPr>
        <w:t xml:space="preserve">requiring </w:t>
      </w:r>
      <w:r w:rsidR="007673EC" w:rsidRPr="001C3940">
        <w:rPr>
          <w:sz w:val="22"/>
        </w:rPr>
        <w:t>traders</w:t>
      </w:r>
      <w:r w:rsidRPr="001C3940">
        <w:rPr>
          <w:sz w:val="22"/>
        </w:rPr>
        <w:t xml:space="preserve"> to notify</w:t>
      </w:r>
      <w:r w:rsidR="00BB445E">
        <w:rPr>
          <w:sz w:val="22"/>
        </w:rPr>
        <w:t xml:space="preserve"> the </w:t>
      </w:r>
      <w:r w:rsidR="001D6C11">
        <w:rPr>
          <w:sz w:val="22"/>
        </w:rPr>
        <w:t xml:space="preserve">Commonwealth </w:t>
      </w:r>
      <w:r w:rsidR="00BB445E">
        <w:rPr>
          <w:sz w:val="22"/>
        </w:rPr>
        <w:t>Minister</w:t>
      </w:r>
      <w:r w:rsidRPr="001C3940">
        <w:rPr>
          <w:sz w:val="22"/>
        </w:rPr>
        <w:t xml:space="preserve"> when they voluntarily take action to recall a product. </w:t>
      </w:r>
    </w:p>
    <w:p w:rsidR="00343727" w:rsidRPr="001C3940" w:rsidRDefault="00343727" w:rsidP="00CE1FA8">
      <w:pPr>
        <w:pStyle w:val="Dash"/>
        <w:tabs>
          <w:tab w:val="clear" w:pos="1134"/>
        </w:tabs>
      </w:pPr>
      <w:r w:rsidRPr="001C3940">
        <w:rPr>
          <w:sz w:val="22"/>
          <w:u w:val="single"/>
        </w:rPr>
        <w:t>Providing r</w:t>
      </w:r>
      <w:r w:rsidR="00D81E17" w:rsidRPr="001C3940">
        <w:rPr>
          <w:sz w:val="22"/>
          <w:u w:val="single"/>
        </w:rPr>
        <w:t>egulatory and enforcement p</w:t>
      </w:r>
      <w:r w:rsidR="006D13D1" w:rsidRPr="001C3940">
        <w:rPr>
          <w:sz w:val="22"/>
          <w:u w:val="single"/>
        </w:rPr>
        <w:t>owers</w:t>
      </w:r>
      <w:r w:rsidR="006D13D1" w:rsidRPr="001C3940">
        <w:rPr>
          <w:sz w:val="22"/>
        </w:rPr>
        <w:t xml:space="preserve"> </w:t>
      </w:r>
      <w:r w:rsidRPr="001C3940">
        <w:rPr>
          <w:sz w:val="22"/>
        </w:rPr>
        <w:t>such as:</w:t>
      </w:r>
    </w:p>
    <w:p w:rsidR="00327C76" w:rsidRPr="001C3940" w:rsidRDefault="00E0123A" w:rsidP="00CE1FA8">
      <w:pPr>
        <w:pStyle w:val="DoubleDot"/>
        <w:rPr>
          <w:sz w:val="22"/>
        </w:rPr>
      </w:pPr>
      <w:r w:rsidRPr="001C3940">
        <w:rPr>
          <w:sz w:val="22"/>
        </w:rPr>
        <w:t>i</w:t>
      </w:r>
      <w:r w:rsidR="00327C76" w:rsidRPr="001C3940">
        <w:rPr>
          <w:sz w:val="22"/>
        </w:rPr>
        <w:t>ssuing safety warning notices to advise of product</w:t>
      </w:r>
      <w:r w:rsidRPr="001C3940">
        <w:rPr>
          <w:sz w:val="22"/>
        </w:rPr>
        <w:t>s</w:t>
      </w:r>
      <w:r w:rsidR="00327C76" w:rsidRPr="001C3940">
        <w:rPr>
          <w:sz w:val="22"/>
        </w:rPr>
        <w:t xml:space="preserve"> under investigation and</w:t>
      </w:r>
      <w:r w:rsidRPr="001C3940">
        <w:rPr>
          <w:sz w:val="22"/>
        </w:rPr>
        <w:t xml:space="preserve"> </w:t>
      </w:r>
      <w:r w:rsidR="0096635C" w:rsidRPr="001C3940">
        <w:rPr>
          <w:sz w:val="22"/>
        </w:rPr>
        <w:t xml:space="preserve">warn about </w:t>
      </w:r>
      <w:r w:rsidR="00327C76" w:rsidRPr="001C3940">
        <w:rPr>
          <w:sz w:val="22"/>
        </w:rPr>
        <w:t>possible risks</w:t>
      </w:r>
      <w:r w:rsidRPr="001C3940">
        <w:rPr>
          <w:sz w:val="22"/>
        </w:rPr>
        <w:t>;</w:t>
      </w:r>
    </w:p>
    <w:p w:rsidR="00343727" w:rsidRPr="001C3940" w:rsidRDefault="006F3419" w:rsidP="00CE1FA8">
      <w:pPr>
        <w:pStyle w:val="DoubleDot"/>
        <w:tabs>
          <w:tab w:val="clear" w:pos="1701"/>
        </w:tabs>
        <w:rPr>
          <w:sz w:val="22"/>
        </w:rPr>
      </w:pPr>
      <w:r w:rsidRPr="001C3940">
        <w:rPr>
          <w:sz w:val="22"/>
        </w:rPr>
        <w:t>introducing safety or information requirements for consumer goods and product related services using mandatory safety and information standards</w:t>
      </w:r>
      <w:r w:rsidR="00343727" w:rsidRPr="001C3940">
        <w:rPr>
          <w:sz w:val="22"/>
        </w:rPr>
        <w:t>;</w:t>
      </w:r>
    </w:p>
    <w:p w:rsidR="00D81E17" w:rsidRPr="001C3940" w:rsidRDefault="00D81E17" w:rsidP="00CE1FA8">
      <w:pPr>
        <w:pStyle w:val="DoubleDot"/>
        <w:tabs>
          <w:tab w:val="clear" w:pos="1701"/>
        </w:tabs>
        <w:rPr>
          <w:sz w:val="22"/>
        </w:rPr>
      </w:pPr>
      <w:r w:rsidRPr="001C3940">
        <w:rPr>
          <w:sz w:val="22"/>
        </w:rPr>
        <w:t>removing unsafe consumer goods and product related services from the market using interim and permanent bans and compulsory recalls</w:t>
      </w:r>
      <w:r w:rsidR="00343727" w:rsidRPr="001C3940">
        <w:rPr>
          <w:sz w:val="22"/>
        </w:rPr>
        <w:t xml:space="preserve">; </w:t>
      </w:r>
    </w:p>
    <w:p w:rsidR="006F3419" w:rsidRPr="001C3940" w:rsidRDefault="006F3419" w:rsidP="00CE1FA8">
      <w:pPr>
        <w:pStyle w:val="DoubleDot"/>
        <w:tabs>
          <w:tab w:val="clear" w:pos="1701"/>
        </w:tabs>
        <w:spacing w:before="0"/>
        <w:rPr>
          <w:sz w:val="22"/>
        </w:rPr>
      </w:pPr>
      <w:r w:rsidRPr="001C3940">
        <w:rPr>
          <w:sz w:val="22"/>
        </w:rPr>
        <w:lastRenderedPageBreak/>
        <w:t xml:space="preserve">requiring </w:t>
      </w:r>
      <w:r w:rsidR="007673EC" w:rsidRPr="001C3940">
        <w:rPr>
          <w:sz w:val="22"/>
        </w:rPr>
        <w:t>traders</w:t>
      </w:r>
      <w:r w:rsidRPr="001C3940">
        <w:rPr>
          <w:sz w:val="22"/>
        </w:rPr>
        <w:t xml:space="preserve"> to take certain actions with respect to consumer goods such as disclosing information, repairing the goods, replacing the goods or refunding the price paid for the goods through a compulsory recall; and</w:t>
      </w:r>
    </w:p>
    <w:p w:rsidR="00343727" w:rsidRPr="001C3940" w:rsidRDefault="006F3419" w:rsidP="00CE1FA8">
      <w:pPr>
        <w:pStyle w:val="DoubleDot"/>
        <w:tabs>
          <w:tab w:val="clear" w:pos="1701"/>
        </w:tabs>
        <w:spacing w:before="0"/>
        <w:rPr>
          <w:sz w:val="22"/>
        </w:rPr>
      </w:pPr>
      <w:r w:rsidRPr="001C3940">
        <w:rPr>
          <w:sz w:val="22"/>
        </w:rPr>
        <w:t>providing for penalties for breaches of certain ACL provisions, such as for a failure to comply with a mandatory safety or information standard, interim or permanent ban or compulsory recall.</w:t>
      </w:r>
    </w:p>
    <w:p w:rsidR="00D81E17" w:rsidRPr="001C3940" w:rsidRDefault="00D81E17" w:rsidP="00CE1FA8">
      <w:pPr>
        <w:pStyle w:val="Bullet"/>
        <w:spacing w:before="0"/>
        <w:rPr>
          <w:sz w:val="22"/>
        </w:rPr>
      </w:pPr>
      <w:r w:rsidRPr="001C3940">
        <w:rPr>
          <w:b/>
          <w:sz w:val="22"/>
        </w:rPr>
        <w:t>Defective goods regime (Part 3-5 of the ACL)</w:t>
      </w:r>
      <w:r w:rsidRPr="001C3940">
        <w:rPr>
          <w:sz w:val="22"/>
        </w:rPr>
        <w:t xml:space="preserve"> – giving consumers </w:t>
      </w:r>
      <w:r w:rsidR="00C41C78" w:rsidRPr="001C3940">
        <w:rPr>
          <w:sz w:val="22"/>
        </w:rPr>
        <w:t xml:space="preserve">an individual right of action </w:t>
      </w:r>
      <w:r w:rsidRPr="001C3940">
        <w:rPr>
          <w:sz w:val="22"/>
        </w:rPr>
        <w:t xml:space="preserve">to seek compensation in court for loss or damage caused by a product with a safety defect. </w:t>
      </w:r>
    </w:p>
    <w:p w:rsidR="00D81E17" w:rsidRPr="001C3940" w:rsidRDefault="00D81E17" w:rsidP="00CE1FA8">
      <w:pPr>
        <w:pStyle w:val="Bullet"/>
        <w:spacing w:before="0"/>
        <w:rPr>
          <w:sz w:val="22"/>
        </w:rPr>
      </w:pPr>
      <w:r w:rsidRPr="001C3940">
        <w:rPr>
          <w:b/>
          <w:sz w:val="22"/>
        </w:rPr>
        <w:t>Consumer guarantee of acceptable quality (Part 3-2 of the ACL</w:t>
      </w:r>
      <w:r w:rsidRPr="001C3940">
        <w:rPr>
          <w:sz w:val="22"/>
        </w:rPr>
        <w:t>) – giving consumers an individual right of remedy (refund, repair or replacement and compensation in certain circumstances) where a product is not of acceptable quality</w:t>
      </w:r>
      <w:r w:rsidR="000A33F5" w:rsidRPr="001C3940">
        <w:rPr>
          <w:sz w:val="22"/>
        </w:rPr>
        <w:t>, including</w:t>
      </w:r>
      <w:r w:rsidRPr="001C3940">
        <w:rPr>
          <w:sz w:val="22"/>
        </w:rPr>
        <w:t xml:space="preserve"> because it is not safe.</w:t>
      </w:r>
    </w:p>
    <w:p w:rsidR="00C169D9" w:rsidRPr="001C3940" w:rsidRDefault="00654DD6" w:rsidP="00CE1FA8">
      <w:pPr>
        <w:rPr>
          <w:b/>
        </w:rPr>
      </w:pPr>
      <w:r w:rsidRPr="001C3940">
        <w:rPr>
          <w:b/>
        </w:rPr>
        <w:t>Diagram 1: Product supply chain – ACL provisions in action</w:t>
      </w:r>
    </w:p>
    <w:p w:rsidR="00654DD6" w:rsidRPr="001C3940" w:rsidRDefault="00EB7496" w:rsidP="00CE1FA8">
      <w:r>
        <w:rPr>
          <w:noProof/>
          <w:lang w:eastAsia="en-AU"/>
        </w:rPr>
        <w:drawing>
          <wp:inline distT="0" distB="0" distL="0" distR="0" wp14:anchorId="79628827" wp14:editId="0F7C5575">
            <wp:extent cx="5731510" cy="5234305"/>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sultation RIS_core diagram_09-0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234305"/>
                    </a:xfrm>
                    <a:prstGeom prst="rect">
                      <a:avLst/>
                    </a:prstGeom>
                  </pic:spPr>
                </pic:pic>
              </a:graphicData>
            </a:graphic>
          </wp:inline>
        </w:drawing>
      </w:r>
    </w:p>
    <w:p w:rsidR="00D81E17" w:rsidRPr="001C3940" w:rsidRDefault="00343727" w:rsidP="00CE1FA8">
      <w:r w:rsidRPr="001C3940">
        <w:t xml:space="preserve">For further information on the ACL’s product safety framework see </w:t>
      </w:r>
      <w:r w:rsidRPr="001C3940">
        <w:rPr>
          <w:u w:val="single"/>
        </w:rPr>
        <w:t>Appendix A</w:t>
      </w:r>
      <w:r w:rsidRPr="001C3940">
        <w:t>.</w:t>
      </w:r>
    </w:p>
    <w:p w:rsidR="009F6BDD" w:rsidRPr="0004481B" w:rsidRDefault="00CB2FE3" w:rsidP="00CE1FA8">
      <w:pPr>
        <w:spacing w:before="0"/>
        <w:rPr>
          <w:b/>
        </w:rPr>
      </w:pPr>
      <w:r w:rsidRPr="0004481B">
        <w:rPr>
          <w:b/>
        </w:rPr>
        <w:lastRenderedPageBreak/>
        <w:t>How are unsafe consumer goods defined</w:t>
      </w:r>
      <w:r w:rsidR="006A32DE">
        <w:rPr>
          <w:b/>
        </w:rPr>
        <w:t xml:space="preserve"> in the ACL</w:t>
      </w:r>
      <w:r w:rsidRPr="0004481B">
        <w:rPr>
          <w:b/>
        </w:rPr>
        <w:t>?</w:t>
      </w:r>
    </w:p>
    <w:p w:rsidR="00CB2FE3" w:rsidRDefault="00CB2FE3" w:rsidP="00CE1FA8">
      <w:pPr>
        <w:spacing w:before="0"/>
      </w:pPr>
      <w:r>
        <w:t>Wh</w:t>
      </w:r>
      <w:r w:rsidR="006A32DE">
        <w:t>ile</w:t>
      </w:r>
      <w:r>
        <w:t xml:space="preserve"> an ‘unsafe’ good is not currently defined in the ACL, </w:t>
      </w:r>
      <w:r w:rsidR="00B044D1">
        <w:t xml:space="preserve">the </w:t>
      </w:r>
      <w:r w:rsidR="003E52C5">
        <w:t xml:space="preserve">ACL’s </w:t>
      </w:r>
      <w:r w:rsidR="00B044D1">
        <w:t xml:space="preserve">defective goods </w:t>
      </w:r>
      <w:r w:rsidR="00B044D1" w:rsidRPr="001C3940">
        <w:t>regime</w:t>
      </w:r>
      <w:r w:rsidR="00B044D1">
        <w:t xml:space="preserve"> </w:t>
      </w:r>
      <w:r w:rsidR="009F6BDD">
        <w:t xml:space="preserve">does </w:t>
      </w:r>
      <w:r>
        <w:t>present</w:t>
      </w:r>
      <w:r w:rsidR="009F6BDD">
        <w:t xml:space="preserve"> </w:t>
      </w:r>
      <w:r>
        <w:t xml:space="preserve">a list of circumstances </w:t>
      </w:r>
      <w:r w:rsidR="00B044D1">
        <w:t xml:space="preserve">to consider </w:t>
      </w:r>
      <w:r>
        <w:t>if a good contains a ‘safety defect’</w:t>
      </w:r>
      <w:r w:rsidRPr="001C3940">
        <w:rPr>
          <w:rStyle w:val="FootnoteReference"/>
        </w:rPr>
        <w:footnoteReference w:id="5"/>
      </w:r>
      <w:r w:rsidRPr="001C3940">
        <w:t xml:space="preserve">. </w:t>
      </w:r>
      <w:r w:rsidR="009F6BDD">
        <w:t>These are outlined in Box 1 below.</w:t>
      </w:r>
    </w:p>
    <w:tbl>
      <w:tblPr>
        <w:tblStyle w:val="TableGrid"/>
        <w:tblW w:w="0" w:type="auto"/>
        <w:tblLook w:val="04A0" w:firstRow="1" w:lastRow="0" w:firstColumn="1" w:lastColumn="0" w:noHBand="0" w:noVBand="1"/>
      </w:tblPr>
      <w:tblGrid>
        <w:gridCol w:w="9016"/>
      </w:tblGrid>
      <w:tr w:rsidR="00B8499E" w:rsidRPr="001C3940" w:rsidTr="003310F1">
        <w:tc>
          <w:tcPr>
            <w:tcW w:w="9016" w:type="dxa"/>
            <w:shd w:val="clear" w:color="auto" w:fill="B8CCE4" w:themeFill="accent1" w:themeFillTint="66"/>
          </w:tcPr>
          <w:p w:rsidR="00B8499E" w:rsidRPr="001C3940" w:rsidRDefault="00B8499E" w:rsidP="00B8499E">
            <w:pPr>
              <w:spacing w:before="0"/>
              <w:rPr>
                <w:b/>
                <w:lang w:eastAsia="en-AU"/>
              </w:rPr>
            </w:pPr>
            <w:r w:rsidRPr="001C3940">
              <w:rPr>
                <w:b/>
                <w:lang w:eastAsia="en-AU"/>
              </w:rPr>
              <w:t xml:space="preserve">Box </w:t>
            </w:r>
            <w:r>
              <w:rPr>
                <w:b/>
                <w:lang w:eastAsia="en-AU"/>
              </w:rPr>
              <w:t>1</w:t>
            </w:r>
            <w:r w:rsidRPr="001C3940">
              <w:rPr>
                <w:b/>
                <w:lang w:eastAsia="en-AU"/>
              </w:rPr>
              <w:t xml:space="preserve">: </w:t>
            </w:r>
            <w:r>
              <w:rPr>
                <w:b/>
                <w:lang w:eastAsia="en-AU"/>
              </w:rPr>
              <w:t>Safety defect definition in section 9 of the ACL</w:t>
            </w:r>
            <w:r w:rsidRPr="001C3940">
              <w:rPr>
                <w:b/>
                <w:lang w:eastAsia="en-AU"/>
              </w:rPr>
              <w:t xml:space="preserve"> </w:t>
            </w:r>
          </w:p>
        </w:tc>
      </w:tr>
      <w:tr w:rsidR="00B8499E" w:rsidRPr="001C3940" w:rsidTr="003310F1">
        <w:trPr>
          <w:trHeight w:val="3744"/>
        </w:trPr>
        <w:tc>
          <w:tcPr>
            <w:tcW w:w="9016" w:type="dxa"/>
            <w:shd w:val="clear" w:color="auto" w:fill="B8CCE4" w:themeFill="accent1" w:themeFillTint="66"/>
          </w:tcPr>
          <w:p w:rsidR="00B8499E" w:rsidRPr="00A307AC" w:rsidRDefault="00B8499E" w:rsidP="00B8499E">
            <w:pPr>
              <w:rPr>
                <w:bCs/>
                <w:lang w:eastAsia="en-AU"/>
              </w:rPr>
            </w:pPr>
            <w:r w:rsidRPr="00A307AC">
              <w:rPr>
                <w:bCs/>
                <w:lang w:eastAsia="en-AU"/>
              </w:rPr>
              <w:t xml:space="preserve">Goods have a safety defect if their safety is not such as persons generally are entitled to expect. </w:t>
            </w:r>
          </w:p>
          <w:p w:rsidR="00B8499E" w:rsidRDefault="00B8499E" w:rsidP="00B8499E">
            <w:pPr>
              <w:rPr>
                <w:bCs/>
                <w:lang w:eastAsia="en-AU"/>
              </w:rPr>
            </w:pPr>
            <w:r w:rsidRPr="00A307AC">
              <w:rPr>
                <w:bCs/>
                <w:lang w:eastAsia="en-AU"/>
              </w:rPr>
              <w:t>In determining the extent of the safety of products, regard is to be given to all relevant circumstances, including:</w:t>
            </w:r>
          </w:p>
          <w:p w:rsidR="00B8499E" w:rsidRDefault="00B8499E" w:rsidP="00B8499E">
            <w:pPr>
              <w:pStyle w:val="Bullet"/>
              <w:rPr>
                <w:sz w:val="22"/>
                <w:lang w:eastAsia="en-AU"/>
              </w:rPr>
            </w:pPr>
            <w:r w:rsidRPr="00B8499E">
              <w:rPr>
                <w:sz w:val="22"/>
                <w:lang w:eastAsia="en-AU"/>
              </w:rPr>
              <w:t>the manner in which,</w:t>
            </w:r>
            <w:r>
              <w:rPr>
                <w:sz w:val="22"/>
                <w:lang w:eastAsia="en-AU"/>
              </w:rPr>
              <w:t xml:space="preserve"> and the purposes for which, they have been marketed;</w:t>
            </w:r>
          </w:p>
          <w:p w:rsidR="00B8499E" w:rsidRDefault="00B8499E" w:rsidP="00B8499E">
            <w:pPr>
              <w:pStyle w:val="Bullet"/>
              <w:rPr>
                <w:sz w:val="22"/>
                <w:lang w:eastAsia="en-AU"/>
              </w:rPr>
            </w:pPr>
            <w:r>
              <w:rPr>
                <w:sz w:val="22"/>
                <w:lang w:eastAsia="en-AU"/>
              </w:rPr>
              <w:t>their packaging:</w:t>
            </w:r>
          </w:p>
          <w:p w:rsidR="00B8499E" w:rsidRDefault="00B8499E" w:rsidP="00B8499E">
            <w:pPr>
              <w:pStyle w:val="Bullet"/>
              <w:rPr>
                <w:sz w:val="22"/>
                <w:lang w:eastAsia="en-AU"/>
              </w:rPr>
            </w:pPr>
            <w:r>
              <w:rPr>
                <w:sz w:val="22"/>
                <w:lang w:eastAsia="en-AU"/>
              </w:rPr>
              <w:t>the use of any mark in relation to them;</w:t>
            </w:r>
          </w:p>
          <w:p w:rsidR="00B8499E" w:rsidRDefault="00B8499E" w:rsidP="00B8499E">
            <w:pPr>
              <w:pStyle w:val="Bullet"/>
              <w:rPr>
                <w:sz w:val="22"/>
                <w:lang w:eastAsia="en-AU"/>
              </w:rPr>
            </w:pPr>
            <w:r>
              <w:rPr>
                <w:sz w:val="22"/>
                <w:lang w:eastAsia="en-AU"/>
              </w:rPr>
              <w:t>any instructions for, warnings with respect to, doing, or refraining from doing, anything with or in relation to them;</w:t>
            </w:r>
          </w:p>
          <w:p w:rsidR="00B8499E" w:rsidRDefault="00B8499E" w:rsidP="00B8499E">
            <w:pPr>
              <w:pStyle w:val="Bullet"/>
              <w:rPr>
                <w:sz w:val="22"/>
                <w:lang w:eastAsia="en-AU"/>
              </w:rPr>
            </w:pPr>
            <w:r>
              <w:rPr>
                <w:sz w:val="22"/>
                <w:lang w:eastAsia="en-AU"/>
              </w:rPr>
              <w:t>what might reasonably be expected to be done with or in relation to them; and</w:t>
            </w:r>
          </w:p>
          <w:p w:rsidR="00B8499E" w:rsidRPr="00B8499E" w:rsidRDefault="00B8499E" w:rsidP="00B8499E">
            <w:pPr>
              <w:pStyle w:val="Bullet"/>
              <w:rPr>
                <w:sz w:val="22"/>
                <w:lang w:eastAsia="en-AU"/>
              </w:rPr>
            </w:pPr>
            <w:r>
              <w:rPr>
                <w:sz w:val="22"/>
                <w:lang w:eastAsia="en-AU"/>
              </w:rPr>
              <w:t>the time when they were supplied by their manufacturer</w:t>
            </w:r>
            <w:r>
              <w:rPr>
                <w:sz w:val="22"/>
                <w:lang w:eastAsia="en-AU"/>
              </w:rPr>
              <w:br/>
            </w:r>
          </w:p>
        </w:tc>
      </w:tr>
    </w:tbl>
    <w:p w:rsidR="00BF25AC" w:rsidRPr="001C3940" w:rsidRDefault="00B93BCD" w:rsidP="00A307AC">
      <w:pPr>
        <w:pStyle w:val="Heading2"/>
      </w:pPr>
      <w:bookmarkStart w:id="130" w:name="_Toc513622868"/>
      <w:bookmarkStart w:id="131" w:name="_Toc513623130"/>
      <w:bookmarkStart w:id="132" w:name="_Toc513623179"/>
      <w:bookmarkStart w:id="133" w:name="_Toc513631175"/>
      <w:bookmarkStart w:id="134" w:name="_Toc513632001"/>
      <w:bookmarkStart w:id="135" w:name="_Toc513639620"/>
      <w:bookmarkStart w:id="136" w:name="_Toc513640312"/>
      <w:bookmarkStart w:id="137" w:name="_Toc513643659"/>
      <w:bookmarkStart w:id="138" w:name="_Toc513646446"/>
      <w:bookmarkStart w:id="139" w:name="_Toc513648277"/>
      <w:bookmarkStart w:id="140" w:name="_Toc513704926"/>
      <w:bookmarkStart w:id="141" w:name="_Toc513712697"/>
      <w:bookmarkStart w:id="142" w:name="_Toc513713709"/>
      <w:bookmarkStart w:id="143" w:name="_Toc513714158"/>
      <w:bookmarkStart w:id="144" w:name="_Toc513726157"/>
      <w:bookmarkStart w:id="145" w:name="_Toc513795023"/>
      <w:bookmarkStart w:id="146" w:name="_Toc513798391"/>
      <w:bookmarkStart w:id="147" w:name="_Toc513801719"/>
      <w:bookmarkStart w:id="148" w:name="_Toc513803852"/>
      <w:bookmarkStart w:id="149" w:name="_Toc513803953"/>
      <w:bookmarkStart w:id="150" w:name="_Toc513804052"/>
      <w:bookmarkStart w:id="151" w:name="_Toc514403130"/>
      <w:bookmarkStart w:id="152" w:name="_Toc514404118"/>
      <w:bookmarkStart w:id="153" w:name="_Toc514404391"/>
      <w:bookmarkStart w:id="154" w:name="_Toc514404513"/>
      <w:bookmarkStart w:id="155" w:name="_Toc514405337"/>
      <w:bookmarkStart w:id="156" w:name="_Toc514407148"/>
      <w:bookmarkStart w:id="157" w:name="_Toc514408602"/>
      <w:bookmarkStart w:id="158" w:name="_Toc513622869"/>
      <w:bookmarkStart w:id="159" w:name="_Toc513623131"/>
      <w:bookmarkStart w:id="160" w:name="_Toc513623180"/>
      <w:bookmarkStart w:id="161" w:name="_Toc513631176"/>
      <w:bookmarkStart w:id="162" w:name="_Toc513632002"/>
      <w:bookmarkStart w:id="163" w:name="_Toc513639621"/>
      <w:bookmarkStart w:id="164" w:name="_Toc513640313"/>
      <w:bookmarkStart w:id="165" w:name="_Toc513643660"/>
      <w:bookmarkStart w:id="166" w:name="_Toc513646447"/>
      <w:bookmarkStart w:id="167" w:name="_Toc513648278"/>
      <w:bookmarkStart w:id="168" w:name="_Toc513704927"/>
      <w:bookmarkStart w:id="169" w:name="_Toc513712698"/>
      <w:bookmarkStart w:id="170" w:name="_Toc513713710"/>
      <w:bookmarkStart w:id="171" w:name="_Toc513714159"/>
      <w:bookmarkStart w:id="172" w:name="_Toc513726158"/>
      <w:bookmarkStart w:id="173" w:name="_Toc513795024"/>
      <w:bookmarkStart w:id="174" w:name="_Toc513798392"/>
      <w:bookmarkStart w:id="175" w:name="_Toc513801720"/>
      <w:bookmarkStart w:id="176" w:name="_Toc513803853"/>
      <w:bookmarkStart w:id="177" w:name="_Toc513803954"/>
      <w:bookmarkStart w:id="178" w:name="_Toc513804053"/>
      <w:bookmarkStart w:id="179" w:name="_Toc514403131"/>
      <w:bookmarkStart w:id="180" w:name="_Toc514404119"/>
      <w:bookmarkStart w:id="181" w:name="_Toc514404392"/>
      <w:bookmarkStart w:id="182" w:name="_Toc514404514"/>
      <w:bookmarkStart w:id="183" w:name="_Toc514405338"/>
      <w:bookmarkStart w:id="184" w:name="_Toc514407149"/>
      <w:bookmarkStart w:id="185" w:name="_Toc514408603"/>
      <w:bookmarkStart w:id="186" w:name="_Toc513622870"/>
      <w:bookmarkStart w:id="187" w:name="_Toc513623132"/>
      <w:bookmarkStart w:id="188" w:name="_Toc513623181"/>
      <w:bookmarkStart w:id="189" w:name="_Toc513631177"/>
      <w:bookmarkStart w:id="190" w:name="_Toc513632003"/>
      <w:bookmarkStart w:id="191" w:name="_Toc513639622"/>
      <w:bookmarkStart w:id="192" w:name="_Toc513640314"/>
      <w:bookmarkStart w:id="193" w:name="_Toc513643661"/>
      <w:bookmarkStart w:id="194" w:name="_Toc513646448"/>
      <w:bookmarkStart w:id="195" w:name="_Toc513648279"/>
      <w:bookmarkStart w:id="196" w:name="_Toc513704928"/>
      <w:bookmarkStart w:id="197" w:name="_Toc513712699"/>
      <w:bookmarkStart w:id="198" w:name="_Toc513713711"/>
      <w:bookmarkStart w:id="199" w:name="_Toc513714160"/>
      <w:bookmarkStart w:id="200" w:name="_Toc513726159"/>
      <w:bookmarkStart w:id="201" w:name="_Toc513795025"/>
      <w:bookmarkStart w:id="202" w:name="_Toc513798393"/>
      <w:bookmarkStart w:id="203" w:name="_Toc513801721"/>
      <w:bookmarkStart w:id="204" w:name="_Toc513803854"/>
      <w:bookmarkStart w:id="205" w:name="_Toc513803955"/>
      <w:bookmarkStart w:id="206" w:name="_Toc513804054"/>
      <w:bookmarkStart w:id="207" w:name="_Toc514403132"/>
      <w:bookmarkStart w:id="208" w:name="_Toc514404120"/>
      <w:bookmarkStart w:id="209" w:name="_Toc514404393"/>
      <w:bookmarkStart w:id="210" w:name="_Toc514404515"/>
      <w:bookmarkStart w:id="211" w:name="_Toc514405339"/>
      <w:bookmarkStart w:id="212" w:name="_Toc514407150"/>
      <w:bookmarkStart w:id="213" w:name="_Toc514408604"/>
      <w:bookmarkStart w:id="214" w:name="_Toc513622874"/>
      <w:bookmarkStart w:id="215" w:name="_Toc513623136"/>
      <w:bookmarkStart w:id="216" w:name="_Toc513623185"/>
      <w:bookmarkStart w:id="217" w:name="_Toc513631181"/>
      <w:bookmarkStart w:id="218" w:name="_Toc513632007"/>
      <w:bookmarkStart w:id="219" w:name="_Toc513639626"/>
      <w:bookmarkStart w:id="220" w:name="_Toc513640318"/>
      <w:bookmarkStart w:id="221" w:name="_Toc513643665"/>
      <w:bookmarkStart w:id="222" w:name="_Toc513646452"/>
      <w:bookmarkStart w:id="223" w:name="_Toc513648283"/>
      <w:bookmarkStart w:id="224" w:name="_Toc513704932"/>
      <w:bookmarkStart w:id="225" w:name="_Toc513712703"/>
      <w:bookmarkStart w:id="226" w:name="_Toc513713715"/>
      <w:bookmarkStart w:id="227" w:name="_Toc513714164"/>
      <w:bookmarkStart w:id="228" w:name="_Toc513726163"/>
      <w:bookmarkStart w:id="229" w:name="_Toc513795029"/>
      <w:bookmarkStart w:id="230" w:name="_Toc513798397"/>
      <w:bookmarkStart w:id="231" w:name="_Toc513801725"/>
      <w:bookmarkStart w:id="232" w:name="_Toc513803858"/>
      <w:bookmarkStart w:id="233" w:name="_Toc513803959"/>
      <w:bookmarkStart w:id="234" w:name="_Toc513804058"/>
      <w:bookmarkStart w:id="235" w:name="_Toc514403136"/>
      <w:bookmarkStart w:id="236" w:name="_Toc514404124"/>
      <w:bookmarkStart w:id="237" w:name="_Toc514404397"/>
      <w:bookmarkStart w:id="238" w:name="_Toc514404519"/>
      <w:bookmarkStart w:id="239" w:name="_Toc514405343"/>
      <w:bookmarkStart w:id="240" w:name="_Toc514407154"/>
      <w:bookmarkStart w:id="241" w:name="_Toc514408608"/>
      <w:bookmarkStart w:id="242" w:name="_Toc519522568"/>
      <w:bookmarkStart w:id="243" w:name="_Toc519522569"/>
      <w:bookmarkStart w:id="244" w:name="_Toc519522570"/>
      <w:bookmarkStart w:id="245" w:name="_Toc519522571"/>
      <w:bookmarkStart w:id="246" w:name="_Toc9423273"/>
      <w:bookmarkStart w:id="247" w:name="_Toc9429100"/>
      <w:bookmarkStart w:id="248" w:name="_Toc10115961"/>
      <w:bookmarkStart w:id="249" w:name="_Toc10125238"/>
      <w:bookmarkStart w:id="250" w:name="_Toc11938116"/>
      <w:bookmarkStart w:id="251" w:name="_Toc13662585"/>
      <w:bookmarkStart w:id="252" w:name="_Toc13757107"/>
      <w:bookmarkStart w:id="253" w:name="_Toc13817519"/>
      <w:bookmarkStart w:id="254" w:name="_Toc14969187"/>
      <w:bookmarkStart w:id="255" w:name="_Toc17900181"/>
      <w:bookmarkStart w:id="256" w:name="_Toc20902047"/>
      <w:bookmarkStart w:id="257" w:name="_Toc509324253"/>
      <w:bookmarkStart w:id="258" w:name="_Toc509412912"/>
      <w:bookmarkStart w:id="259" w:name="_Toc509566656"/>
      <w:bookmarkStart w:id="260" w:name="_Toc510689776"/>
      <w:bookmarkStart w:id="261" w:name="_Toc511213098"/>
      <w:bookmarkStart w:id="262" w:name="_Toc511985158"/>
      <w:bookmarkStart w:id="263" w:name="_Toc51199869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1C3940">
        <w:t>Product s</w:t>
      </w:r>
      <w:r w:rsidR="00C169D9" w:rsidRPr="001C3940">
        <w:t xml:space="preserve">afety </w:t>
      </w:r>
      <w:r w:rsidRPr="001C3940">
        <w:t>s</w:t>
      </w:r>
      <w:r w:rsidR="00C169D9" w:rsidRPr="001C3940">
        <w:t>ystem reviews</w:t>
      </w:r>
      <w:bookmarkEnd w:id="246"/>
      <w:bookmarkEnd w:id="247"/>
      <w:bookmarkEnd w:id="248"/>
      <w:bookmarkEnd w:id="249"/>
      <w:bookmarkEnd w:id="250"/>
      <w:bookmarkEnd w:id="251"/>
      <w:bookmarkEnd w:id="252"/>
      <w:bookmarkEnd w:id="253"/>
      <w:bookmarkEnd w:id="254"/>
      <w:bookmarkEnd w:id="255"/>
      <w:bookmarkEnd w:id="256"/>
    </w:p>
    <w:p w:rsidR="00BF25AC" w:rsidRPr="001C3940" w:rsidRDefault="0018433A" w:rsidP="00CE1FA8">
      <w:r>
        <w:t>Between 2006 and 2008</w:t>
      </w:r>
      <w:r w:rsidR="00BF25AC" w:rsidRPr="001C3940">
        <w:t xml:space="preserve"> the </w:t>
      </w:r>
      <w:r w:rsidR="006D13D1" w:rsidRPr="001C3940">
        <w:t xml:space="preserve">Productivity Commission </w:t>
      </w:r>
      <w:r w:rsidR="00A92C1B" w:rsidRPr="001C3940">
        <w:t xml:space="preserve">(PC) </w:t>
      </w:r>
      <w:r w:rsidR="00BF25AC" w:rsidRPr="001C3940">
        <w:t xml:space="preserve">undertook </w:t>
      </w:r>
      <w:r>
        <w:t>two</w:t>
      </w:r>
      <w:r w:rsidR="00BF25AC" w:rsidRPr="001C3940">
        <w:t xml:space="preserve"> broad review</w:t>
      </w:r>
      <w:r>
        <w:t>s</w:t>
      </w:r>
      <w:r w:rsidR="00BF25AC" w:rsidRPr="001C3940">
        <w:t xml:space="preserve"> of Australia’s consumer product safety system</w:t>
      </w:r>
      <w:r>
        <w:t xml:space="preserve"> and the consumer policy framework</w:t>
      </w:r>
      <w:r w:rsidR="00DF5E14">
        <w:rPr>
          <w:rStyle w:val="FootnoteReference"/>
        </w:rPr>
        <w:footnoteReference w:id="6"/>
      </w:r>
      <w:r w:rsidR="00373211" w:rsidRPr="001C3940">
        <w:t>.</w:t>
      </w:r>
      <w:r w:rsidR="00C169D9" w:rsidRPr="001C3940">
        <w:t xml:space="preserve"> </w:t>
      </w:r>
      <w:r w:rsidR="005A399D" w:rsidRPr="001C3940">
        <w:t xml:space="preserve">Although </w:t>
      </w:r>
      <w:r w:rsidR="0076704B">
        <w:t xml:space="preserve">these </w:t>
      </w:r>
      <w:r w:rsidR="00BF25AC" w:rsidRPr="001C3940">
        <w:t>review</w:t>
      </w:r>
      <w:r w:rsidR="0076704B">
        <w:t>s</w:t>
      </w:r>
      <w:r w:rsidR="00BF25AC" w:rsidRPr="001C3940">
        <w:t xml:space="preserve"> found the system was providing a level of product safety </w:t>
      </w:r>
      <w:r w:rsidR="005A399D" w:rsidRPr="001C3940">
        <w:t>consistent with</w:t>
      </w:r>
      <w:r w:rsidR="00BF25AC" w:rsidRPr="001C3940">
        <w:t xml:space="preserve"> consumers</w:t>
      </w:r>
      <w:r w:rsidR="005A399D" w:rsidRPr="001C3940">
        <w:t>’ expectations</w:t>
      </w:r>
      <w:r w:rsidR="00BF25AC" w:rsidRPr="001C3940">
        <w:t xml:space="preserve">, there was scope to make regulation more efficient, effective and responsive to </w:t>
      </w:r>
      <w:r w:rsidR="00DA78CB" w:rsidRPr="001C3940">
        <w:t xml:space="preserve">consumers’ </w:t>
      </w:r>
      <w:r w:rsidR="00BF25AC" w:rsidRPr="001C3940">
        <w:t xml:space="preserve">needs. Recommended reforms </w:t>
      </w:r>
      <w:r w:rsidR="003061EA" w:rsidRPr="001C3940">
        <w:t xml:space="preserve">included a national </w:t>
      </w:r>
      <w:r w:rsidR="00C41C78" w:rsidRPr="001C3940">
        <w:t>consumer law,</w:t>
      </w:r>
      <w:r w:rsidR="00BF25AC" w:rsidRPr="001C3940">
        <w:t xml:space="preserve"> the harmoni</w:t>
      </w:r>
      <w:r w:rsidR="00DA78CB" w:rsidRPr="001C3940">
        <w:t>s</w:t>
      </w:r>
      <w:r w:rsidR="00BF25AC" w:rsidRPr="001C3940">
        <w:t>ation of core legislative provisions and clearer definitions</w:t>
      </w:r>
      <w:r w:rsidR="00C41C78" w:rsidRPr="001C3940">
        <w:t xml:space="preserve"> of legal terminology</w:t>
      </w:r>
      <w:r w:rsidR="00BF25AC" w:rsidRPr="001C3940">
        <w:t xml:space="preserve">, </w:t>
      </w:r>
      <w:r w:rsidR="00C41C78" w:rsidRPr="001C3940">
        <w:t>combined with</w:t>
      </w:r>
      <w:r w:rsidR="00BF25AC" w:rsidRPr="001C3940">
        <w:t xml:space="preserve"> a number of administrative reforms. </w:t>
      </w:r>
      <w:r w:rsidR="000D56A7" w:rsidRPr="001C3940">
        <w:t xml:space="preserve">The </w:t>
      </w:r>
      <w:r w:rsidR="00DB31FE">
        <w:t xml:space="preserve">2006 </w:t>
      </w:r>
      <w:r w:rsidR="000D56A7" w:rsidRPr="001C3940">
        <w:t xml:space="preserve">PC review also considered the merits of introducing a GSP based on its use in the United Kingdom </w:t>
      </w:r>
      <w:r w:rsidR="003310F1">
        <w:t xml:space="preserve">(UK) </w:t>
      </w:r>
      <w:r w:rsidR="000D56A7" w:rsidRPr="001C3940">
        <w:t>and Europe</w:t>
      </w:r>
      <w:r w:rsidR="0076704B">
        <w:t>, however it</w:t>
      </w:r>
      <w:r w:rsidR="000D56A7" w:rsidRPr="001C3940">
        <w:t xml:space="preserve"> </w:t>
      </w:r>
      <w:r w:rsidR="00BF25AC" w:rsidRPr="001C3940">
        <w:t xml:space="preserve">was </w:t>
      </w:r>
      <w:r w:rsidR="0076704B">
        <w:t>determined that</w:t>
      </w:r>
      <w:r w:rsidR="00BF25AC" w:rsidRPr="001C3940">
        <w:t xml:space="preserve"> </w:t>
      </w:r>
      <w:r w:rsidR="00A36A26">
        <w:t>the evidence presented was not sufficient to conclude</w:t>
      </w:r>
      <w:r w:rsidR="00BF25AC" w:rsidRPr="001C3940">
        <w:t xml:space="preserve"> that a GSP would deliver net benefits over and above what was being achieved at the time. </w:t>
      </w:r>
    </w:p>
    <w:p w:rsidR="00BF25AC" w:rsidRPr="001C3940" w:rsidRDefault="00BF25AC" w:rsidP="00CE1FA8">
      <w:r w:rsidRPr="001C3940">
        <w:t>In June 2015,</w:t>
      </w:r>
      <w:r w:rsidR="00DA78CB" w:rsidRPr="001C3940">
        <w:t xml:space="preserve"> the Australian Government undertook</w:t>
      </w:r>
      <w:r w:rsidRPr="001C3940">
        <w:t xml:space="preserve"> a broad review of the ACL</w:t>
      </w:r>
      <w:r w:rsidR="0076704B">
        <w:t xml:space="preserve"> using</w:t>
      </w:r>
      <w:r w:rsidRPr="001C3940">
        <w:t xml:space="preserve"> information provided through public consultations, overseas developments and the Australian Consumer Survey of 2016, as well as related reforms that were ongoing at different levels of government.</w:t>
      </w:r>
    </w:p>
    <w:p w:rsidR="00BF25AC" w:rsidRPr="001C3940" w:rsidRDefault="00DB31FE" w:rsidP="00CE1FA8">
      <w:pPr>
        <w:spacing w:before="0"/>
      </w:pPr>
      <w:r>
        <w:t>While the R</w:t>
      </w:r>
      <w:r w:rsidR="00BF25AC" w:rsidRPr="001C3940">
        <w:t xml:space="preserve">eview found the </w:t>
      </w:r>
      <w:r w:rsidR="000D56A7" w:rsidRPr="001C3940">
        <w:t xml:space="preserve">ACL’s </w:t>
      </w:r>
      <w:r w:rsidR="00BF25AC" w:rsidRPr="001C3940">
        <w:t xml:space="preserve">introduction </w:t>
      </w:r>
      <w:r w:rsidR="00260A33" w:rsidRPr="001C3940">
        <w:t xml:space="preserve">in </w:t>
      </w:r>
      <w:r w:rsidR="004F50B0" w:rsidRPr="001C3940">
        <w:t xml:space="preserve">2011 </w:t>
      </w:r>
      <w:r w:rsidR="00BF25AC" w:rsidRPr="001C3940">
        <w:t xml:space="preserve">had benefited consumers and traders and the law itself is ‘fit for purpose’, it also identified areas </w:t>
      </w:r>
      <w:r>
        <w:t>for</w:t>
      </w:r>
      <w:r w:rsidR="009D48D5" w:rsidRPr="001C3940">
        <w:t xml:space="preserve"> improvement</w:t>
      </w:r>
      <w:r w:rsidR="00BF25AC" w:rsidRPr="001C3940">
        <w:t xml:space="preserve">. </w:t>
      </w:r>
      <w:r w:rsidR="00260A33" w:rsidRPr="001C3940">
        <w:t>In relation to product safety</w:t>
      </w:r>
      <w:r w:rsidR="009D48D5" w:rsidRPr="001C3940">
        <w:t>,</w:t>
      </w:r>
      <w:r w:rsidR="00260A33" w:rsidRPr="001C3940">
        <w:t xml:space="preserve"> the review </w:t>
      </w:r>
      <w:r w:rsidR="00BF25AC" w:rsidRPr="001C3940">
        <w:t>noted</w:t>
      </w:r>
      <w:r w:rsidR="00B81FFF">
        <w:t xml:space="preserve"> that rather</w:t>
      </w:r>
      <w:r w:rsidR="00D2439E" w:rsidRPr="001C3940">
        <w:t xml:space="preserve"> than using pre</w:t>
      </w:r>
      <w:r w:rsidR="000A33F5" w:rsidRPr="001C3940">
        <w:noBreakHyphen/>
      </w:r>
      <w:r w:rsidR="00D2439E" w:rsidRPr="001C3940">
        <w:t xml:space="preserve">market controls to encourage traders to take </w:t>
      </w:r>
      <w:r w:rsidR="00D2439E" w:rsidRPr="001C3940">
        <w:lastRenderedPageBreak/>
        <w:t xml:space="preserve">pro-active steps to </w:t>
      </w:r>
      <w:r w:rsidR="000A33F5" w:rsidRPr="001C3940">
        <w:t xml:space="preserve">only </w:t>
      </w:r>
      <w:r>
        <w:t>introduce safe products o</w:t>
      </w:r>
      <w:r w:rsidR="00D2439E" w:rsidRPr="001C3940">
        <w:t xml:space="preserve">n the Australian market, the current system relies on </w:t>
      </w:r>
      <w:r w:rsidR="00BF25AC" w:rsidRPr="001C3940">
        <w:t>regulators and consumers tak</w:t>
      </w:r>
      <w:r w:rsidR="00D2439E" w:rsidRPr="001C3940">
        <w:t>ing</w:t>
      </w:r>
      <w:r w:rsidR="00BF25AC" w:rsidRPr="001C3940">
        <w:t xml:space="preserve"> action only after a safety </w:t>
      </w:r>
      <w:r w:rsidR="009117DF" w:rsidRPr="001C3940">
        <w:t>problem has been identified</w:t>
      </w:r>
      <w:r w:rsidR="00BF25AC" w:rsidRPr="001C3940">
        <w:t>.</w:t>
      </w:r>
    </w:p>
    <w:p w:rsidR="00303627" w:rsidRPr="001C3940" w:rsidRDefault="00DB31FE" w:rsidP="00CE1FA8">
      <w:pPr>
        <w:spacing w:before="0"/>
      </w:pPr>
      <w:r>
        <w:t>The ACL R</w:t>
      </w:r>
      <w:r w:rsidR="00DC6377" w:rsidRPr="001C3940">
        <w:t xml:space="preserve">eview noted the </w:t>
      </w:r>
      <w:r w:rsidR="00B81FFF">
        <w:t>PC’s</w:t>
      </w:r>
      <w:r w:rsidR="00DC6377" w:rsidRPr="001C3940">
        <w:t xml:space="preserve"> </w:t>
      </w:r>
      <w:r>
        <w:t xml:space="preserve">2006 </w:t>
      </w:r>
      <w:r w:rsidR="00DC6377" w:rsidRPr="001C3940">
        <w:t>conclusion that the overall benefits of a GSP were likely to be limited, but it also highlighted th</w:t>
      </w:r>
      <w:r w:rsidR="00186506" w:rsidRPr="001C3940">
        <w:t>at</w:t>
      </w:r>
      <w:r w:rsidR="00DC6377" w:rsidRPr="001C3940">
        <w:t xml:space="preserve"> significant market changes have occurred in the decade since the </w:t>
      </w:r>
      <w:r w:rsidR="00B81FFF">
        <w:t>reviews were</w:t>
      </w:r>
      <w:r w:rsidR="00DC6377" w:rsidRPr="001C3940">
        <w:t xml:space="preserve"> completed. </w:t>
      </w:r>
      <w:r w:rsidR="000A33F5" w:rsidRPr="001C3940">
        <w:t>These changes include</w:t>
      </w:r>
      <w:r w:rsidR="00DC6377" w:rsidRPr="001C3940">
        <w:t xml:space="preserve"> globalisation, the emergence of online shopping and the </w:t>
      </w:r>
      <w:r w:rsidR="0053410E" w:rsidRPr="001C3940">
        <w:t xml:space="preserve">increase in </w:t>
      </w:r>
      <w:r w:rsidR="00DC6377" w:rsidRPr="001C3940">
        <w:t xml:space="preserve">low-cost products manufactured overseas </w:t>
      </w:r>
      <w:r w:rsidR="009D7C4B" w:rsidRPr="001C3940">
        <w:t xml:space="preserve">and sold </w:t>
      </w:r>
      <w:r w:rsidR="001576E7" w:rsidRPr="001C3940">
        <w:t>in the Australian market</w:t>
      </w:r>
      <w:r w:rsidR="000A33F5" w:rsidRPr="001C3940">
        <w:t>. They</w:t>
      </w:r>
      <w:r w:rsidR="00DC6377" w:rsidRPr="001C3940">
        <w:t xml:space="preserve"> present </w:t>
      </w:r>
      <w:r w:rsidR="009117DF" w:rsidRPr="001C3940">
        <w:t xml:space="preserve">consumers, businesses and </w:t>
      </w:r>
      <w:r w:rsidR="00DC6377" w:rsidRPr="001C3940">
        <w:t>regulators with challenges</w:t>
      </w:r>
      <w:r w:rsidR="009117DF" w:rsidRPr="001C3940">
        <w:t xml:space="preserve"> in managing product safety in an increasingly complex and modern economy</w:t>
      </w:r>
      <w:r w:rsidR="00DC6377" w:rsidRPr="001C3940">
        <w:t xml:space="preserve">. </w:t>
      </w:r>
      <w:r w:rsidR="00303627" w:rsidRPr="0076704B">
        <w:t xml:space="preserve">For example, while all traders that sell into Australia must comply with the ACL, it can be </w:t>
      </w:r>
      <w:r w:rsidR="008D77B8" w:rsidRPr="0076704B">
        <w:t xml:space="preserve">more </w:t>
      </w:r>
      <w:r w:rsidR="00303627" w:rsidRPr="0076704B">
        <w:t xml:space="preserve">difficult </w:t>
      </w:r>
      <w:r w:rsidR="008D77B8" w:rsidRPr="0076704B">
        <w:t xml:space="preserve">for consumers to </w:t>
      </w:r>
      <w:r w:rsidR="00303627" w:rsidRPr="0076704B">
        <w:t xml:space="preserve">obtain a remedy </w:t>
      </w:r>
      <w:r w:rsidR="008D77B8" w:rsidRPr="0076704B">
        <w:t xml:space="preserve">and for regulators to enforce the ACL when </w:t>
      </w:r>
      <w:r w:rsidR="00303627" w:rsidRPr="0076704B">
        <w:t xml:space="preserve">the </w:t>
      </w:r>
      <w:r w:rsidR="008D77B8" w:rsidRPr="0076704B">
        <w:t xml:space="preserve">trader </w:t>
      </w:r>
      <w:r w:rsidR="00303627" w:rsidRPr="0076704B">
        <w:t>is not based in Australia.</w:t>
      </w:r>
    </w:p>
    <w:p w:rsidR="006723DD" w:rsidRPr="001C3940" w:rsidRDefault="00186506" w:rsidP="00CE1FA8">
      <w:pPr>
        <w:spacing w:before="0"/>
      </w:pPr>
      <w:r w:rsidRPr="001C3940">
        <w:t xml:space="preserve">In its </w:t>
      </w:r>
      <w:r w:rsidR="008466A0" w:rsidRPr="001C3940">
        <w:t>F</w:t>
      </w:r>
      <w:r w:rsidRPr="001C3940">
        <w:t xml:space="preserve">inal </w:t>
      </w:r>
      <w:r w:rsidR="008466A0" w:rsidRPr="001C3940">
        <w:t>R</w:t>
      </w:r>
      <w:r w:rsidRPr="001C3940">
        <w:t xml:space="preserve">eport the ACL Review </w:t>
      </w:r>
      <w:r w:rsidR="00C169D9" w:rsidRPr="001C3940">
        <w:t xml:space="preserve">recommended the introduction of a GSP </w:t>
      </w:r>
      <w:r w:rsidR="008466A0" w:rsidRPr="001C3940">
        <w:t xml:space="preserve">requiring </w:t>
      </w:r>
      <w:r w:rsidR="006723DD" w:rsidRPr="001C3940">
        <w:t xml:space="preserve">traders to </w:t>
      </w:r>
      <w:r w:rsidR="001576E7" w:rsidRPr="001C3940">
        <w:t xml:space="preserve">take reasonable steps </w:t>
      </w:r>
      <w:r w:rsidR="006723DD" w:rsidRPr="001C3940">
        <w:t xml:space="preserve">to ensure </w:t>
      </w:r>
      <w:r w:rsidR="0053410E" w:rsidRPr="001C3940">
        <w:t xml:space="preserve">the safety of </w:t>
      </w:r>
      <w:r w:rsidR="006723DD" w:rsidRPr="001C3940">
        <w:t xml:space="preserve">a product before </w:t>
      </w:r>
      <w:r w:rsidR="007B2A94" w:rsidRPr="001C3940">
        <w:t xml:space="preserve">selling it </w:t>
      </w:r>
      <w:r w:rsidR="001576E7" w:rsidRPr="001C3940">
        <w:t xml:space="preserve">on </w:t>
      </w:r>
      <w:r w:rsidR="006723DD" w:rsidRPr="001C3940">
        <w:t>the market</w:t>
      </w:r>
      <w:r w:rsidR="007B2A94" w:rsidRPr="001C3940">
        <w:t>,</w:t>
      </w:r>
      <w:r w:rsidR="006723DD" w:rsidRPr="001C3940">
        <w:t xml:space="preserve"> </w:t>
      </w:r>
      <w:r w:rsidR="007B2A94" w:rsidRPr="001C3940">
        <w:t>with</w:t>
      </w:r>
      <w:r w:rsidR="006723DD" w:rsidRPr="001C3940">
        <w:t xml:space="preserve"> two additional elements:</w:t>
      </w:r>
    </w:p>
    <w:p w:rsidR="006723DD" w:rsidRPr="001C3940" w:rsidRDefault="0053410E" w:rsidP="00CE1FA8">
      <w:pPr>
        <w:pStyle w:val="Bullet"/>
        <w:rPr>
          <w:sz w:val="22"/>
        </w:rPr>
      </w:pPr>
      <w:r w:rsidRPr="001C3940">
        <w:rPr>
          <w:sz w:val="22"/>
        </w:rPr>
        <w:t xml:space="preserve">a </w:t>
      </w:r>
      <w:r w:rsidR="00DE6322" w:rsidRPr="001C3940">
        <w:rPr>
          <w:sz w:val="22"/>
        </w:rPr>
        <w:t>reasonableness te</w:t>
      </w:r>
      <w:r w:rsidR="0026119B" w:rsidRPr="001C3940">
        <w:rPr>
          <w:sz w:val="22"/>
        </w:rPr>
        <w:t xml:space="preserve">st </w:t>
      </w:r>
      <w:r w:rsidRPr="001C3940">
        <w:rPr>
          <w:sz w:val="22"/>
        </w:rPr>
        <w:t xml:space="preserve">to </w:t>
      </w:r>
      <w:r w:rsidR="0026119B" w:rsidRPr="001C3940">
        <w:rPr>
          <w:sz w:val="22"/>
        </w:rPr>
        <w:t xml:space="preserve">enable flexibility for business to demonstrate compliance </w:t>
      </w:r>
      <w:r w:rsidR="00DE6322" w:rsidRPr="001C3940">
        <w:rPr>
          <w:sz w:val="22"/>
        </w:rPr>
        <w:t xml:space="preserve">with the GSP </w:t>
      </w:r>
      <w:r w:rsidR="006723DD" w:rsidRPr="001C3940">
        <w:rPr>
          <w:sz w:val="22"/>
        </w:rPr>
        <w:t>(</w:t>
      </w:r>
      <w:r w:rsidR="0026119B" w:rsidRPr="001C3940">
        <w:rPr>
          <w:sz w:val="22"/>
        </w:rPr>
        <w:t xml:space="preserve">which acts as </w:t>
      </w:r>
      <w:r w:rsidR="006723DD" w:rsidRPr="001C3940">
        <w:rPr>
          <w:sz w:val="22"/>
        </w:rPr>
        <w:t>a ‘safe harbour’ defence); and</w:t>
      </w:r>
    </w:p>
    <w:p w:rsidR="006723DD" w:rsidRPr="001C3940" w:rsidRDefault="00DE6322" w:rsidP="00CE1FA8">
      <w:pPr>
        <w:pStyle w:val="Bullet"/>
        <w:rPr>
          <w:sz w:val="22"/>
        </w:rPr>
      </w:pPr>
      <w:r w:rsidRPr="001C3940">
        <w:rPr>
          <w:sz w:val="22"/>
        </w:rPr>
        <w:t xml:space="preserve">the broader ACL penalties regime to apply </w:t>
      </w:r>
      <w:r w:rsidR="006723DD" w:rsidRPr="001C3940">
        <w:rPr>
          <w:sz w:val="22"/>
        </w:rPr>
        <w:t xml:space="preserve">for breaches of the </w:t>
      </w:r>
      <w:r w:rsidR="003534DC" w:rsidRPr="001C3940">
        <w:rPr>
          <w:sz w:val="22"/>
        </w:rPr>
        <w:t>GSP</w:t>
      </w:r>
      <w:r w:rsidR="006723DD" w:rsidRPr="001C3940">
        <w:rPr>
          <w:sz w:val="22"/>
        </w:rPr>
        <w:t>.</w:t>
      </w:r>
    </w:p>
    <w:p w:rsidR="009073C7" w:rsidRPr="001C3940" w:rsidRDefault="008B6C5F" w:rsidP="00CE1FA8">
      <w:r w:rsidRPr="001C3940">
        <w:t>T</w:t>
      </w:r>
      <w:r w:rsidR="009073C7" w:rsidRPr="001C3940">
        <w:t xml:space="preserve">he </w:t>
      </w:r>
      <w:r w:rsidR="004218D5" w:rsidRPr="001C3940">
        <w:t>F</w:t>
      </w:r>
      <w:r w:rsidR="009073C7" w:rsidRPr="001C3940">
        <w:t xml:space="preserve">inal </w:t>
      </w:r>
      <w:r w:rsidR="004218D5" w:rsidRPr="001C3940">
        <w:t>R</w:t>
      </w:r>
      <w:r w:rsidR="009073C7" w:rsidRPr="001C3940">
        <w:t xml:space="preserve">eport noted </w:t>
      </w:r>
      <w:r w:rsidR="008466A0" w:rsidRPr="001C3940">
        <w:t xml:space="preserve">that </w:t>
      </w:r>
      <w:r w:rsidR="009073C7" w:rsidRPr="001C3940">
        <w:t>further work was required on the design of a GSP, including appropriate transitional arrangements</w:t>
      </w:r>
      <w:r w:rsidR="00CD2D8B" w:rsidRPr="001C3940">
        <w:t>,</w:t>
      </w:r>
      <w:r w:rsidR="009073C7" w:rsidRPr="001C3940">
        <w:t xml:space="preserve"> a</w:t>
      </w:r>
      <w:r w:rsidR="008466A0" w:rsidRPr="001C3940">
        <w:t xml:space="preserve">nd that </w:t>
      </w:r>
      <w:r w:rsidR="009073C7" w:rsidRPr="001C3940">
        <w:t xml:space="preserve">the overall benefits and costs will depend largely on </w:t>
      </w:r>
      <w:r w:rsidR="00D23630">
        <w:t xml:space="preserve">how </w:t>
      </w:r>
      <w:r w:rsidR="009073C7" w:rsidRPr="001C3940">
        <w:t>the obligation is implemented, administered and enforced.</w:t>
      </w:r>
      <w:r w:rsidR="009002E5" w:rsidRPr="001C3940">
        <w:t xml:space="preserve"> </w:t>
      </w:r>
      <w:r w:rsidR="00802388" w:rsidRPr="001C3940">
        <w:t xml:space="preserve">The </w:t>
      </w:r>
      <w:r w:rsidR="009D7C4B" w:rsidRPr="001C3940">
        <w:t xml:space="preserve">Final Report </w:t>
      </w:r>
      <w:r w:rsidR="009002E5" w:rsidRPr="001C3940">
        <w:t xml:space="preserve">also </w:t>
      </w:r>
      <w:r w:rsidR="009073C7" w:rsidRPr="001C3940">
        <w:t xml:space="preserve">identified a range of GSP design issues for further consultation including: the scope of the provision, </w:t>
      </w:r>
      <w:r w:rsidR="00DD06E1" w:rsidRPr="001C3940">
        <w:t xml:space="preserve">how to define ‘safety’, </w:t>
      </w:r>
      <w:r w:rsidR="009073C7" w:rsidRPr="001C3940">
        <w:t xml:space="preserve">the incentives and consequences, how risks should be allocated </w:t>
      </w:r>
      <w:r w:rsidR="00507C3D">
        <w:t>along</w:t>
      </w:r>
      <w:r w:rsidR="00507C3D" w:rsidRPr="001C3940">
        <w:t xml:space="preserve"> </w:t>
      </w:r>
      <w:r w:rsidR="009073C7" w:rsidRPr="001C3940">
        <w:t>the supply chain, and how the provision could meet its objectives while minimising costs for traders.</w:t>
      </w:r>
    </w:p>
    <w:p w:rsidR="00192FF8" w:rsidRPr="001C3940" w:rsidRDefault="008466A0" w:rsidP="00CE1FA8">
      <w:r w:rsidRPr="001C3940">
        <w:t xml:space="preserve">In </w:t>
      </w:r>
      <w:r w:rsidR="00BF25AC" w:rsidRPr="001C3940">
        <w:t>August 2017</w:t>
      </w:r>
      <w:r w:rsidR="00373211" w:rsidRPr="001C3940">
        <w:t>, Consumer Affairs Ministers</w:t>
      </w:r>
      <w:r w:rsidR="00BF25AC" w:rsidRPr="001C3940">
        <w:t xml:space="preserve"> asked</w:t>
      </w:r>
      <w:r w:rsidR="00BD4ABC" w:rsidRPr="001C3940">
        <w:t xml:space="preserve"> </w:t>
      </w:r>
      <w:r w:rsidR="00BF25AC" w:rsidRPr="001C3940">
        <w:t xml:space="preserve">officials to undertake </w:t>
      </w:r>
      <w:r w:rsidR="008B6C5F" w:rsidRPr="001C3940">
        <w:t>a</w:t>
      </w:r>
      <w:r w:rsidR="00BF25AC" w:rsidRPr="001C3940">
        <w:t xml:space="preserve"> regulatory impact assessment on the proposal to introduce a GSP, noting that further consultation was needed on design and implementation.</w:t>
      </w:r>
      <w:r w:rsidR="00D26F62" w:rsidRPr="001C3940">
        <w:t xml:space="preserve"> </w:t>
      </w:r>
    </w:p>
    <w:p w:rsidR="007E1487" w:rsidRDefault="00DA3EBC" w:rsidP="00CE1FA8">
      <w:r w:rsidRPr="001C3940">
        <w:t>Following the death of Isabella E Reeves after she ingested a button battery, a</w:t>
      </w:r>
      <w:r w:rsidR="001C22FA" w:rsidRPr="001C3940">
        <w:t xml:space="preserve"> report from a Victorian coronial investigation</w:t>
      </w:r>
      <w:r w:rsidRPr="001C3940">
        <w:t xml:space="preserve"> </w:t>
      </w:r>
      <w:r w:rsidR="001C22FA" w:rsidRPr="001C3940">
        <w:t xml:space="preserve">into </w:t>
      </w:r>
      <w:r w:rsidRPr="001C3940">
        <w:t xml:space="preserve">her </w:t>
      </w:r>
      <w:r w:rsidR="001C22FA" w:rsidRPr="001C3940">
        <w:t>death</w:t>
      </w:r>
      <w:r w:rsidR="00216B60" w:rsidRPr="001C3940">
        <w:t>,</w:t>
      </w:r>
      <w:r w:rsidR="001C22FA" w:rsidRPr="001C3940">
        <w:t xml:space="preserve"> released on 4 April 2019, also </w:t>
      </w:r>
      <w:r w:rsidR="00A474D0">
        <w:t>recommended</w:t>
      </w:r>
      <w:r w:rsidR="00A474D0" w:rsidRPr="001C3940">
        <w:t xml:space="preserve"> </w:t>
      </w:r>
      <w:r w:rsidR="001C22FA" w:rsidRPr="001C3940">
        <w:t xml:space="preserve">the introduction of a GSP into the ACL. </w:t>
      </w:r>
    </w:p>
    <w:p w:rsidR="00CE46E4" w:rsidRPr="001C3940" w:rsidRDefault="009117DF" w:rsidP="00CE1FA8">
      <w:pPr>
        <w:pStyle w:val="Heading2"/>
      </w:pPr>
      <w:bookmarkStart w:id="264" w:name="_Toc11924452"/>
      <w:bookmarkStart w:id="265" w:name="_Toc5776823"/>
      <w:bookmarkStart w:id="266" w:name="_Toc5778557"/>
      <w:bookmarkStart w:id="267" w:name="_Toc5778883"/>
      <w:bookmarkStart w:id="268" w:name="_Toc9423274"/>
      <w:bookmarkStart w:id="269" w:name="_Toc9429101"/>
      <w:bookmarkStart w:id="270" w:name="_Toc10115962"/>
      <w:bookmarkStart w:id="271" w:name="_Toc10125239"/>
      <w:bookmarkStart w:id="272" w:name="_Toc11938117"/>
      <w:bookmarkStart w:id="273" w:name="_Toc13662586"/>
      <w:bookmarkStart w:id="274" w:name="_Toc13757108"/>
      <w:bookmarkStart w:id="275" w:name="_Toc13817520"/>
      <w:bookmarkStart w:id="276" w:name="_Toc14969188"/>
      <w:bookmarkStart w:id="277" w:name="_Toc17900182"/>
      <w:bookmarkStart w:id="278" w:name="_Toc20902048"/>
      <w:bookmarkStart w:id="279" w:name="_Toc509324250"/>
      <w:bookmarkStart w:id="280" w:name="_Toc509412910"/>
      <w:bookmarkStart w:id="281" w:name="_Toc509566654"/>
      <w:bookmarkStart w:id="282" w:name="_Toc510689774"/>
      <w:bookmarkStart w:id="283" w:name="_Toc511213096"/>
      <w:bookmarkStart w:id="284" w:name="_Toc511985156"/>
      <w:bookmarkStart w:id="285" w:name="_Toc511998697"/>
      <w:bookmarkStart w:id="286" w:name="_Toc512248927"/>
      <w:bookmarkStart w:id="287" w:name="_Toc513475666"/>
      <w:bookmarkStart w:id="288" w:name="_Toc513643658"/>
      <w:bookmarkStart w:id="289" w:name="_Toc513646494"/>
      <w:bookmarkStart w:id="290" w:name="_Toc513714444"/>
      <w:bookmarkStart w:id="291" w:name="_Toc513798390"/>
      <w:bookmarkStart w:id="292" w:name="_Toc514404512"/>
      <w:bookmarkStart w:id="293" w:name="_Toc514751876"/>
      <w:bookmarkStart w:id="294" w:name="_Toc514752540"/>
      <w:bookmarkStart w:id="295" w:name="_Toc509324252"/>
      <w:bookmarkEnd w:id="64"/>
      <w:bookmarkEnd w:id="65"/>
      <w:bookmarkEnd w:id="66"/>
      <w:bookmarkEnd w:id="67"/>
      <w:bookmarkEnd w:id="68"/>
      <w:bookmarkEnd w:id="69"/>
      <w:bookmarkEnd w:id="70"/>
      <w:bookmarkEnd w:id="71"/>
      <w:bookmarkEnd w:id="257"/>
      <w:bookmarkEnd w:id="258"/>
      <w:bookmarkEnd w:id="259"/>
      <w:bookmarkEnd w:id="260"/>
      <w:bookmarkEnd w:id="261"/>
      <w:bookmarkEnd w:id="262"/>
      <w:bookmarkEnd w:id="263"/>
      <w:bookmarkEnd w:id="264"/>
      <w:bookmarkEnd w:id="265"/>
      <w:bookmarkEnd w:id="266"/>
      <w:bookmarkEnd w:id="267"/>
      <w:r w:rsidRPr="001C3940">
        <w:t>The changing nature of c</w:t>
      </w:r>
      <w:r w:rsidR="00CE46E4" w:rsidRPr="001C3940">
        <w:t>onsumer markets</w:t>
      </w:r>
      <w:bookmarkEnd w:id="268"/>
      <w:bookmarkEnd w:id="269"/>
      <w:bookmarkEnd w:id="270"/>
      <w:bookmarkEnd w:id="271"/>
      <w:bookmarkEnd w:id="272"/>
      <w:bookmarkEnd w:id="273"/>
      <w:bookmarkEnd w:id="274"/>
      <w:bookmarkEnd w:id="275"/>
      <w:bookmarkEnd w:id="276"/>
      <w:bookmarkEnd w:id="277"/>
      <w:bookmarkEnd w:id="278"/>
    </w:p>
    <w:p w:rsidR="00D21E2E" w:rsidRPr="001C3940" w:rsidRDefault="001B715E" w:rsidP="00CE1FA8">
      <w:r w:rsidRPr="001C3940">
        <w:t>T</w:t>
      </w:r>
      <w:r w:rsidR="00CE46E4" w:rsidRPr="001C3940">
        <w:t xml:space="preserve">he </w:t>
      </w:r>
      <w:r w:rsidR="00477F0D" w:rsidRPr="001C3940">
        <w:t xml:space="preserve">product safety system is under increasing pressure </w:t>
      </w:r>
      <w:r w:rsidR="000A33F5" w:rsidRPr="001C3940">
        <w:t xml:space="preserve">due to </w:t>
      </w:r>
      <w:r w:rsidR="00477F0D" w:rsidRPr="001C3940">
        <w:t xml:space="preserve">considerable change that has occurred in the </w:t>
      </w:r>
      <w:r w:rsidR="00CE46E4" w:rsidRPr="001C3940">
        <w:t>consumer product market</w:t>
      </w:r>
      <w:r w:rsidR="00477F0D" w:rsidRPr="001C3940">
        <w:t xml:space="preserve"> over the last two decades. </w:t>
      </w:r>
      <w:r w:rsidR="00D21E2E" w:rsidRPr="001C3940">
        <w:t xml:space="preserve">As such, it is timely to examine </w:t>
      </w:r>
      <w:r w:rsidR="00477F0D" w:rsidRPr="001C3940">
        <w:t xml:space="preserve">options for policy reform to address the identified problems and </w:t>
      </w:r>
      <w:r w:rsidR="00D21E2E" w:rsidRPr="001C3940">
        <w:t xml:space="preserve">strengthen </w:t>
      </w:r>
      <w:r w:rsidR="00477F0D" w:rsidRPr="001C3940">
        <w:t>the system</w:t>
      </w:r>
      <w:r w:rsidR="00CE46E4" w:rsidRPr="001C3940">
        <w:t xml:space="preserve">. </w:t>
      </w:r>
    </w:p>
    <w:p w:rsidR="00CE46E4" w:rsidRPr="001C3940" w:rsidRDefault="00CE46E4" w:rsidP="00CE1FA8">
      <w:r w:rsidRPr="001C3940">
        <w:t>Consumers now have access to a broader range of products designed to meet their needs at a variety of price points</w:t>
      </w:r>
      <w:r w:rsidR="000A33F5" w:rsidRPr="001C3940">
        <w:t xml:space="preserve">, given: </w:t>
      </w:r>
    </w:p>
    <w:p w:rsidR="00C169D9" w:rsidRPr="001C3940" w:rsidRDefault="004A1B17" w:rsidP="00CE1FA8">
      <w:pPr>
        <w:pStyle w:val="Bullet"/>
        <w:rPr>
          <w:sz w:val="22"/>
        </w:rPr>
      </w:pPr>
      <w:r w:rsidRPr="001C3940">
        <w:rPr>
          <w:sz w:val="22"/>
        </w:rPr>
        <w:t>t</w:t>
      </w:r>
      <w:r w:rsidR="00C169D9" w:rsidRPr="001C3940">
        <w:rPr>
          <w:sz w:val="22"/>
        </w:rPr>
        <w:t>he emergence of online shopping;</w:t>
      </w:r>
    </w:p>
    <w:p w:rsidR="00C169D9" w:rsidRPr="001C3940" w:rsidRDefault="004A1B17" w:rsidP="00CE1FA8">
      <w:pPr>
        <w:pStyle w:val="Bullet"/>
      </w:pPr>
      <w:r w:rsidRPr="001C3940">
        <w:rPr>
          <w:sz w:val="22"/>
        </w:rPr>
        <w:t>t</w:t>
      </w:r>
      <w:r w:rsidR="00C169D9" w:rsidRPr="001C3940">
        <w:rPr>
          <w:sz w:val="22"/>
        </w:rPr>
        <w:t>he proliferation of low-cost products manufactured overseas; and</w:t>
      </w:r>
    </w:p>
    <w:p w:rsidR="00C169D9" w:rsidRPr="001C3940" w:rsidRDefault="004A1B17" w:rsidP="00CE1FA8">
      <w:pPr>
        <w:pStyle w:val="Bullet"/>
      </w:pPr>
      <w:r w:rsidRPr="001C3940">
        <w:rPr>
          <w:sz w:val="22"/>
        </w:rPr>
        <w:lastRenderedPageBreak/>
        <w:t>i</w:t>
      </w:r>
      <w:r w:rsidR="00C169D9" w:rsidRPr="001C3940">
        <w:rPr>
          <w:sz w:val="22"/>
        </w:rPr>
        <w:t xml:space="preserve">ncreasing product complexity and diversity. </w:t>
      </w:r>
    </w:p>
    <w:p w:rsidR="000A33F5" w:rsidRPr="001C3940" w:rsidRDefault="000A33F5" w:rsidP="00CE1FA8">
      <w:r w:rsidRPr="001C3940">
        <w:t xml:space="preserve">In a globalised marketplace, the widespread penetration of imports into the domestic market means </w:t>
      </w:r>
      <w:r w:rsidR="00AE2808">
        <w:t xml:space="preserve">any </w:t>
      </w:r>
      <w:r w:rsidRPr="001C3940">
        <w:t xml:space="preserve">product safety risks emerging in other countries </w:t>
      </w:r>
      <w:r w:rsidR="00AE2808">
        <w:t>could</w:t>
      </w:r>
      <w:r w:rsidR="00AE2808" w:rsidRPr="001C3940">
        <w:t xml:space="preserve"> </w:t>
      </w:r>
      <w:r w:rsidRPr="001C3940">
        <w:t xml:space="preserve">also </w:t>
      </w:r>
      <w:r w:rsidR="00AE2808">
        <w:t xml:space="preserve">be </w:t>
      </w:r>
      <w:r w:rsidRPr="001C3940">
        <w:t xml:space="preserve">present in Australia. While consumers can benefit from </w:t>
      </w:r>
      <w:r w:rsidR="002925F4">
        <w:t xml:space="preserve">increased </w:t>
      </w:r>
      <w:r w:rsidR="009F37EA">
        <w:t xml:space="preserve">access, </w:t>
      </w:r>
      <w:r w:rsidRPr="001C3940">
        <w:t>innovation and choice</w:t>
      </w:r>
      <w:r w:rsidR="00790849">
        <w:t>,</w:t>
      </w:r>
      <w:r w:rsidRPr="001C3940">
        <w:t xml:space="preserve"> </w:t>
      </w:r>
      <w:r w:rsidR="00790849">
        <w:t>there is also</w:t>
      </w:r>
      <w:r w:rsidR="00DB31FE">
        <w:t xml:space="preserve"> the risk of</w:t>
      </w:r>
      <w:r w:rsidRPr="001C3940">
        <w:t xml:space="preserve"> unsafe products </w:t>
      </w:r>
      <w:r w:rsidR="00DB31FE">
        <w:t>being</w:t>
      </w:r>
      <w:r w:rsidRPr="001C3940">
        <w:t xml:space="preserve"> supplied to consumers</w:t>
      </w:r>
      <w:r w:rsidR="00790849">
        <w:t>,</w:t>
      </w:r>
      <w:r w:rsidRPr="001C3940">
        <w:t xml:space="preserve"> present</w:t>
      </w:r>
      <w:r w:rsidR="00790849">
        <w:t>ing</w:t>
      </w:r>
      <w:r w:rsidRPr="001C3940">
        <w:t xml:space="preserve"> a greater challenge for identify</w:t>
      </w:r>
      <w:r w:rsidR="00790849">
        <w:t>ing</w:t>
      </w:r>
      <w:r w:rsidRPr="001C3940">
        <w:t xml:space="preserve"> and respond</w:t>
      </w:r>
      <w:r w:rsidR="00790849">
        <w:t>ing</w:t>
      </w:r>
      <w:r w:rsidRPr="001C3940">
        <w:t xml:space="preserve"> to such products </w:t>
      </w:r>
      <w:r w:rsidR="00790849">
        <w:t>under the current system</w:t>
      </w:r>
      <w:r w:rsidRPr="001C3940">
        <w:t xml:space="preserve">. </w:t>
      </w:r>
    </w:p>
    <w:p w:rsidR="007B76C0" w:rsidRPr="001C3940" w:rsidRDefault="00CE46E4" w:rsidP="00CE1FA8">
      <w:r w:rsidRPr="001C3940">
        <w:t xml:space="preserve">The </w:t>
      </w:r>
      <w:r w:rsidR="00790849">
        <w:t xml:space="preserve">potential </w:t>
      </w:r>
      <w:r w:rsidRPr="001C3940">
        <w:t xml:space="preserve">risk to consumers increases where these </w:t>
      </w:r>
      <w:r w:rsidR="00790849">
        <w:t xml:space="preserve">unsafe </w:t>
      </w:r>
      <w:r w:rsidRPr="001C3940">
        <w:t xml:space="preserve">products are directly </w:t>
      </w:r>
      <w:r w:rsidR="00562B43">
        <w:t>imported</w:t>
      </w:r>
      <w:r w:rsidRPr="001C3940">
        <w:t xml:space="preserve"> by consumers</w:t>
      </w:r>
      <w:r w:rsidR="006F42D8" w:rsidRPr="001C3940">
        <w:t xml:space="preserve"> or by small </w:t>
      </w:r>
      <w:r w:rsidR="007673EC" w:rsidRPr="001C3940">
        <w:t>traders</w:t>
      </w:r>
      <w:r w:rsidR="006F42D8" w:rsidRPr="001C3940">
        <w:t xml:space="preserve"> with limited experience</w:t>
      </w:r>
      <w:r w:rsidR="00790849">
        <w:t xml:space="preserve"> with the product</w:t>
      </w:r>
      <w:r w:rsidR="006F42D8" w:rsidRPr="001C3940">
        <w:t>,</w:t>
      </w:r>
      <w:r w:rsidRPr="001C3940">
        <w:t xml:space="preserve"> </w:t>
      </w:r>
      <w:r w:rsidR="00790849">
        <w:t xml:space="preserve">or </w:t>
      </w:r>
      <w:r w:rsidRPr="001C3940">
        <w:t xml:space="preserve">where </w:t>
      </w:r>
      <w:r w:rsidR="00790849">
        <w:t>the product has not been subjected to</w:t>
      </w:r>
      <w:r w:rsidRPr="001C3940">
        <w:t xml:space="preserve"> adequate quality control and risk assessment processes</w:t>
      </w:r>
      <w:r w:rsidR="00790849">
        <w:t xml:space="preserve"> in its originating country</w:t>
      </w:r>
      <w:r w:rsidRPr="001C3940">
        <w:t xml:space="preserve">. </w:t>
      </w:r>
      <w:r w:rsidR="00DB31FE">
        <w:t>A 2016</w:t>
      </w:r>
      <w:r w:rsidR="00696A31" w:rsidRPr="001C3940">
        <w:t xml:space="preserve"> O</w:t>
      </w:r>
      <w:r w:rsidR="00DB31FE">
        <w:t xml:space="preserve">rganisation for </w:t>
      </w:r>
      <w:r w:rsidR="00696A31" w:rsidRPr="001C3940">
        <w:t>E</w:t>
      </w:r>
      <w:r w:rsidR="00DB31FE">
        <w:t xml:space="preserve">conomic </w:t>
      </w:r>
      <w:r w:rsidR="00696A31" w:rsidRPr="001C3940">
        <w:t>C</w:t>
      </w:r>
      <w:r w:rsidR="00DB31FE">
        <w:t>o-ordination and Development (OECD)</w:t>
      </w:r>
      <w:r w:rsidR="00696A31" w:rsidRPr="001C3940">
        <w:t xml:space="preserve"> report found that </w:t>
      </w:r>
      <w:r w:rsidR="00E566C2" w:rsidRPr="001C3940">
        <w:t>with respect to products that do not meet voluntary or mandatory safety standards, the level of non</w:t>
      </w:r>
      <w:r w:rsidR="00E566C2" w:rsidRPr="001C3940">
        <w:noBreakHyphen/>
        <w:t xml:space="preserve">compliance was </w:t>
      </w:r>
      <w:r w:rsidR="00696A31" w:rsidRPr="001C3940">
        <w:t xml:space="preserve">twice as </w:t>
      </w:r>
      <w:r w:rsidR="00E566C2" w:rsidRPr="001C3940">
        <w:t xml:space="preserve">high </w:t>
      </w:r>
      <w:r w:rsidR="00AE2FAA" w:rsidRPr="001C3940">
        <w:t xml:space="preserve">for </w:t>
      </w:r>
      <w:r w:rsidR="00696A31" w:rsidRPr="001C3940">
        <w:t xml:space="preserve">goods </w:t>
      </w:r>
      <w:r w:rsidR="00AE2FAA" w:rsidRPr="001C3940">
        <w:t xml:space="preserve">sold </w:t>
      </w:r>
      <w:r w:rsidR="00696A31" w:rsidRPr="001C3940">
        <w:t xml:space="preserve">online </w:t>
      </w:r>
      <w:r w:rsidR="00AE2FAA" w:rsidRPr="001C3940">
        <w:t>overseas (88 per cent of inspected products</w:t>
      </w:r>
      <w:r w:rsidR="00696A31" w:rsidRPr="001C3940">
        <w:t>) compared to those sold online domestically (44</w:t>
      </w:r>
      <w:r w:rsidR="00AE2FAA" w:rsidRPr="001C3940">
        <w:t xml:space="preserve"> per cent of inspected of products)</w:t>
      </w:r>
      <w:r w:rsidR="00696A31" w:rsidRPr="001C3940">
        <w:t>.</w:t>
      </w:r>
      <w:r w:rsidR="00AE2FAA" w:rsidRPr="001C3940">
        <w:rPr>
          <w:rStyle w:val="FootnoteReference"/>
        </w:rPr>
        <w:footnoteReference w:id="7"/>
      </w:r>
      <w:r w:rsidR="00696A31" w:rsidRPr="001C3940">
        <w:t xml:space="preserve">  </w:t>
      </w:r>
    </w:p>
    <w:p w:rsidR="003A0659" w:rsidRPr="001C3940" w:rsidRDefault="003A0659" w:rsidP="00CE1FA8">
      <w:pPr>
        <w:spacing w:before="0"/>
      </w:pPr>
      <w:r w:rsidRPr="001C3940">
        <w:br w:type="page"/>
      </w:r>
    </w:p>
    <w:p w:rsidR="002B0709" w:rsidRPr="001C3940" w:rsidRDefault="00D966EA" w:rsidP="00CE1FA8">
      <w:pPr>
        <w:pStyle w:val="Heading1"/>
      </w:pPr>
      <w:bookmarkStart w:id="296" w:name="_Toc514420482"/>
      <w:bookmarkStart w:id="297" w:name="_Toc514420529"/>
      <w:bookmarkStart w:id="298" w:name="_Toc509324255"/>
      <w:bookmarkStart w:id="299" w:name="_Toc509412914"/>
      <w:bookmarkStart w:id="300" w:name="_Toc509566658"/>
      <w:bookmarkStart w:id="301" w:name="_Toc510689778"/>
      <w:bookmarkStart w:id="302" w:name="_Toc511213100"/>
      <w:bookmarkStart w:id="303" w:name="_Toc511985159"/>
      <w:bookmarkStart w:id="304" w:name="_Toc511998700"/>
      <w:bookmarkStart w:id="305" w:name="_Toc512248931"/>
      <w:bookmarkStart w:id="306" w:name="_Toc513475671"/>
      <w:bookmarkStart w:id="307" w:name="_Toc513643670"/>
      <w:bookmarkStart w:id="308" w:name="_Toc513646499"/>
      <w:bookmarkStart w:id="309" w:name="_Toc513714449"/>
      <w:bookmarkStart w:id="310" w:name="_Toc513798402"/>
      <w:bookmarkStart w:id="311" w:name="_Toc514404523"/>
      <w:bookmarkStart w:id="312" w:name="_Toc514751879"/>
      <w:bookmarkStart w:id="313" w:name="_Toc514752543"/>
      <w:bookmarkStart w:id="314" w:name="_Toc9423275"/>
      <w:bookmarkStart w:id="315" w:name="_Toc9429102"/>
      <w:bookmarkStart w:id="316" w:name="_Toc10115963"/>
      <w:bookmarkStart w:id="317" w:name="_Toc10125240"/>
      <w:bookmarkStart w:id="318" w:name="_Toc11938118"/>
      <w:bookmarkStart w:id="319" w:name="_Toc13662587"/>
      <w:bookmarkStart w:id="320" w:name="_Toc13757109"/>
      <w:bookmarkStart w:id="321" w:name="_Toc13817521"/>
      <w:bookmarkStart w:id="322" w:name="_Toc14969189"/>
      <w:bookmarkStart w:id="323" w:name="_Toc17900183"/>
      <w:bookmarkStart w:id="324" w:name="_Toc2090204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1C3940">
        <w:lastRenderedPageBreak/>
        <w:t xml:space="preserve">The </w:t>
      </w:r>
      <w:r w:rsidR="00A45A93">
        <w:t>p</w:t>
      </w:r>
      <w:r w:rsidR="002B0709" w:rsidRPr="001C3940">
        <w:t>roblem</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325" w:name="_Toc519522595"/>
      <w:bookmarkStart w:id="326" w:name="_Toc1634406"/>
      <w:bookmarkStart w:id="327" w:name="_Toc1644427"/>
      <w:bookmarkStart w:id="328" w:name="_Toc2241558"/>
      <w:bookmarkStart w:id="329" w:name="_Toc2752744"/>
      <w:bookmarkStart w:id="330" w:name="_Toc5776837"/>
      <w:bookmarkStart w:id="331" w:name="_Toc5778571"/>
      <w:bookmarkStart w:id="332" w:name="_Toc5778897"/>
      <w:bookmarkStart w:id="333" w:name="_Toc5796846"/>
      <w:bookmarkStart w:id="334" w:name="_Toc5801798"/>
      <w:bookmarkStart w:id="335" w:name="_Toc5804123"/>
      <w:bookmarkStart w:id="336" w:name="_Toc5828854"/>
      <w:bookmarkStart w:id="337" w:name="_Toc5829952"/>
      <w:bookmarkStart w:id="338" w:name="_Toc6988153"/>
      <w:bookmarkStart w:id="339" w:name="_Toc7004289"/>
      <w:bookmarkStart w:id="340" w:name="_Toc7424225"/>
      <w:bookmarkStart w:id="341" w:name="_Toc8370536"/>
      <w:bookmarkStart w:id="342" w:name="_Toc9239953"/>
      <w:bookmarkStart w:id="343" w:name="_Toc9325696"/>
      <w:bookmarkStart w:id="344" w:name="_Toc9325739"/>
      <w:bookmarkStart w:id="345" w:name="_Toc9346654"/>
      <w:bookmarkStart w:id="346" w:name="_Toc9406563"/>
      <w:bookmarkStart w:id="347" w:name="_Toc9406606"/>
      <w:bookmarkStart w:id="348" w:name="_Toc9411877"/>
      <w:bookmarkStart w:id="349" w:name="_Toc9415187"/>
      <w:bookmarkStart w:id="350" w:name="_Toc9422826"/>
      <w:bookmarkStart w:id="351" w:name="_Toc9423276"/>
      <w:bookmarkStart w:id="352" w:name="_Toc9425036"/>
      <w:bookmarkStart w:id="353" w:name="_Toc9428705"/>
      <w:bookmarkStart w:id="354" w:name="_Toc9429103"/>
      <w:bookmarkStart w:id="355" w:name="_Toc9437814"/>
      <w:bookmarkStart w:id="356" w:name="_Toc10115964"/>
      <w:bookmarkStart w:id="357" w:name="_Toc10116651"/>
      <w:bookmarkStart w:id="358" w:name="_Toc10125197"/>
      <w:bookmarkStart w:id="359" w:name="_Toc10125241"/>
      <w:bookmarkStart w:id="360" w:name="_Toc10127957"/>
      <w:bookmarkStart w:id="361" w:name="_Toc11924455"/>
      <w:bookmarkStart w:id="362" w:name="_Toc11938119"/>
      <w:bookmarkStart w:id="363" w:name="_Toc11943586"/>
      <w:bookmarkStart w:id="364" w:name="_Toc12882171"/>
      <w:bookmarkStart w:id="365" w:name="_Toc13647626"/>
      <w:bookmarkStart w:id="366" w:name="_Toc13651282"/>
      <w:bookmarkStart w:id="367" w:name="_Toc13652756"/>
      <w:bookmarkStart w:id="368" w:name="_Toc13655247"/>
      <w:bookmarkStart w:id="369" w:name="_Toc13655868"/>
      <w:bookmarkStart w:id="370" w:name="_Toc13656939"/>
      <w:bookmarkStart w:id="371" w:name="_Toc13657269"/>
      <w:bookmarkStart w:id="372" w:name="_Toc13657570"/>
      <w:bookmarkStart w:id="373" w:name="_Toc13657651"/>
      <w:bookmarkStart w:id="374" w:name="_Toc13657727"/>
      <w:bookmarkStart w:id="375" w:name="_Toc13657816"/>
      <w:bookmarkStart w:id="376" w:name="_Toc13657888"/>
      <w:bookmarkStart w:id="377" w:name="_Toc13658209"/>
      <w:bookmarkStart w:id="378" w:name="_Toc13658332"/>
      <w:bookmarkStart w:id="379" w:name="_Toc13658923"/>
      <w:bookmarkStart w:id="380" w:name="_Toc13659996"/>
      <w:bookmarkStart w:id="381" w:name="_Toc13660068"/>
      <w:bookmarkStart w:id="382" w:name="_Toc13660139"/>
      <w:bookmarkStart w:id="383" w:name="_Toc13660210"/>
      <w:bookmarkStart w:id="384" w:name="_Toc13661813"/>
      <w:bookmarkStart w:id="385" w:name="_Toc13662588"/>
      <w:bookmarkStart w:id="386" w:name="_Toc13664089"/>
      <w:bookmarkStart w:id="387" w:name="_Toc13746055"/>
      <w:bookmarkStart w:id="388" w:name="_Toc13757110"/>
      <w:bookmarkStart w:id="389" w:name="_Toc13769628"/>
      <w:bookmarkStart w:id="390" w:name="_Toc13812599"/>
      <w:bookmarkStart w:id="391" w:name="_Toc13813196"/>
      <w:bookmarkStart w:id="392" w:name="_Toc13816072"/>
      <w:bookmarkStart w:id="393" w:name="_Toc13816145"/>
      <w:bookmarkStart w:id="394" w:name="_Toc13816645"/>
      <w:bookmarkStart w:id="395" w:name="_Toc13816737"/>
      <w:bookmarkStart w:id="396" w:name="_Toc13817522"/>
      <w:bookmarkStart w:id="397" w:name="_Toc13823284"/>
      <w:bookmarkStart w:id="398" w:name="_Toc14430025"/>
      <w:bookmarkStart w:id="399" w:name="_Toc14430093"/>
      <w:bookmarkStart w:id="400" w:name="_Toc14430160"/>
      <w:bookmarkStart w:id="401" w:name="_Toc14430272"/>
      <w:bookmarkStart w:id="402" w:name="_Toc14430354"/>
      <w:bookmarkStart w:id="403" w:name="_Toc14430469"/>
      <w:bookmarkStart w:id="404" w:name="_Toc14430518"/>
      <w:bookmarkStart w:id="405" w:name="_Toc14430564"/>
      <w:bookmarkStart w:id="406" w:name="_Toc14430851"/>
      <w:bookmarkStart w:id="407" w:name="_Toc14430951"/>
      <w:bookmarkStart w:id="408" w:name="_Toc14431269"/>
      <w:bookmarkStart w:id="409" w:name="_Toc14967718"/>
      <w:bookmarkStart w:id="410" w:name="_Toc14967861"/>
      <w:bookmarkStart w:id="411" w:name="_Toc14967920"/>
      <w:bookmarkStart w:id="412" w:name="_Toc14969015"/>
      <w:bookmarkStart w:id="413" w:name="_Toc14969190"/>
      <w:bookmarkStart w:id="414" w:name="_Toc14969234"/>
      <w:bookmarkStart w:id="415" w:name="_Toc14969278"/>
      <w:bookmarkStart w:id="416" w:name="_Toc17900184"/>
      <w:bookmarkStart w:id="417" w:name="_Toc17905551"/>
      <w:bookmarkStart w:id="418" w:name="_Toc20902050"/>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419" w:name="_Toc1634407"/>
      <w:bookmarkStart w:id="420" w:name="_Toc1644428"/>
      <w:bookmarkStart w:id="421" w:name="_Toc2241559"/>
      <w:bookmarkStart w:id="422" w:name="_Toc2752745"/>
      <w:bookmarkStart w:id="423" w:name="_Toc5776838"/>
      <w:bookmarkStart w:id="424" w:name="_Toc5778572"/>
      <w:bookmarkStart w:id="425" w:name="_Toc5778898"/>
      <w:bookmarkStart w:id="426" w:name="_Toc5796847"/>
      <w:bookmarkStart w:id="427" w:name="_Toc5801799"/>
      <w:bookmarkStart w:id="428" w:name="_Toc5804124"/>
      <w:bookmarkStart w:id="429" w:name="_Toc5828855"/>
      <w:bookmarkStart w:id="430" w:name="_Toc5829953"/>
      <w:bookmarkStart w:id="431" w:name="_Toc6988154"/>
      <w:bookmarkStart w:id="432" w:name="_Toc7004290"/>
      <w:bookmarkStart w:id="433" w:name="_Toc7424226"/>
      <w:bookmarkStart w:id="434" w:name="_Toc8370537"/>
      <w:bookmarkStart w:id="435" w:name="_Toc9239954"/>
      <w:bookmarkStart w:id="436" w:name="_Toc9325697"/>
      <w:bookmarkStart w:id="437" w:name="_Toc9325740"/>
      <w:bookmarkStart w:id="438" w:name="_Toc9346655"/>
      <w:bookmarkStart w:id="439" w:name="_Toc9406564"/>
      <w:bookmarkStart w:id="440" w:name="_Toc9406607"/>
      <w:bookmarkStart w:id="441" w:name="_Toc9411878"/>
      <w:bookmarkStart w:id="442" w:name="_Toc9415188"/>
      <w:bookmarkStart w:id="443" w:name="_Toc9422827"/>
      <w:bookmarkStart w:id="444" w:name="_Toc9423277"/>
      <w:bookmarkStart w:id="445" w:name="_Toc9425037"/>
      <w:bookmarkStart w:id="446" w:name="_Toc9428706"/>
      <w:bookmarkStart w:id="447" w:name="_Toc9429104"/>
      <w:bookmarkStart w:id="448" w:name="_Toc9437815"/>
      <w:bookmarkStart w:id="449" w:name="_Toc10115965"/>
      <w:bookmarkStart w:id="450" w:name="_Toc10116652"/>
      <w:bookmarkStart w:id="451" w:name="_Toc10125198"/>
      <w:bookmarkStart w:id="452" w:name="_Toc10125242"/>
      <w:bookmarkStart w:id="453" w:name="_Toc10127958"/>
      <w:bookmarkStart w:id="454" w:name="_Toc11924456"/>
      <w:bookmarkStart w:id="455" w:name="_Toc11938120"/>
      <w:bookmarkStart w:id="456" w:name="_Toc11943587"/>
      <w:bookmarkStart w:id="457" w:name="_Toc12882172"/>
      <w:bookmarkStart w:id="458" w:name="_Toc13647627"/>
      <w:bookmarkStart w:id="459" w:name="_Toc13651283"/>
      <w:bookmarkStart w:id="460" w:name="_Toc13652757"/>
      <w:bookmarkStart w:id="461" w:name="_Toc13655248"/>
      <w:bookmarkStart w:id="462" w:name="_Toc13655869"/>
      <w:bookmarkStart w:id="463" w:name="_Toc13656940"/>
      <w:bookmarkStart w:id="464" w:name="_Toc13657270"/>
      <w:bookmarkStart w:id="465" w:name="_Toc13657571"/>
      <w:bookmarkStart w:id="466" w:name="_Toc13657652"/>
      <w:bookmarkStart w:id="467" w:name="_Toc13657728"/>
      <w:bookmarkStart w:id="468" w:name="_Toc13657817"/>
      <w:bookmarkStart w:id="469" w:name="_Toc13657889"/>
      <w:bookmarkStart w:id="470" w:name="_Toc13658210"/>
      <w:bookmarkStart w:id="471" w:name="_Toc13658333"/>
      <w:bookmarkStart w:id="472" w:name="_Toc13658924"/>
      <w:bookmarkStart w:id="473" w:name="_Toc13659997"/>
      <w:bookmarkStart w:id="474" w:name="_Toc13660069"/>
      <w:bookmarkStart w:id="475" w:name="_Toc13660140"/>
      <w:bookmarkStart w:id="476" w:name="_Toc13660211"/>
      <w:bookmarkStart w:id="477" w:name="_Toc13661814"/>
      <w:bookmarkStart w:id="478" w:name="_Toc13662589"/>
      <w:bookmarkStart w:id="479" w:name="_Toc13664090"/>
      <w:bookmarkStart w:id="480" w:name="_Toc13746056"/>
      <w:bookmarkStart w:id="481" w:name="_Toc13757111"/>
      <w:bookmarkStart w:id="482" w:name="_Toc13769629"/>
      <w:bookmarkStart w:id="483" w:name="_Toc13812600"/>
      <w:bookmarkStart w:id="484" w:name="_Toc13813197"/>
      <w:bookmarkStart w:id="485" w:name="_Toc13816073"/>
      <w:bookmarkStart w:id="486" w:name="_Toc13816146"/>
      <w:bookmarkStart w:id="487" w:name="_Toc13816646"/>
      <w:bookmarkStart w:id="488" w:name="_Toc13816738"/>
      <w:bookmarkStart w:id="489" w:name="_Toc13817523"/>
      <w:bookmarkStart w:id="490" w:name="_Toc13823285"/>
      <w:bookmarkStart w:id="491" w:name="_Toc14430026"/>
      <w:bookmarkStart w:id="492" w:name="_Toc14430094"/>
      <w:bookmarkStart w:id="493" w:name="_Toc14430161"/>
      <w:bookmarkStart w:id="494" w:name="_Toc14430273"/>
      <w:bookmarkStart w:id="495" w:name="_Toc14430355"/>
      <w:bookmarkStart w:id="496" w:name="_Toc14430470"/>
      <w:bookmarkStart w:id="497" w:name="_Toc14430519"/>
      <w:bookmarkStart w:id="498" w:name="_Toc14430565"/>
      <w:bookmarkStart w:id="499" w:name="_Toc14430852"/>
      <w:bookmarkStart w:id="500" w:name="_Toc14430952"/>
      <w:bookmarkStart w:id="501" w:name="_Toc14431270"/>
      <w:bookmarkStart w:id="502" w:name="_Toc14967719"/>
      <w:bookmarkStart w:id="503" w:name="_Toc14967862"/>
      <w:bookmarkStart w:id="504" w:name="_Toc14967921"/>
      <w:bookmarkStart w:id="505" w:name="_Toc14969016"/>
      <w:bookmarkStart w:id="506" w:name="_Toc14969191"/>
      <w:bookmarkStart w:id="507" w:name="_Toc14969235"/>
      <w:bookmarkStart w:id="508" w:name="_Toc14969279"/>
      <w:bookmarkStart w:id="509" w:name="_Toc17900185"/>
      <w:bookmarkStart w:id="510" w:name="_Toc17905552"/>
      <w:bookmarkStart w:id="511" w:name="_Toc20902051"/>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512" w:name="_Toc1634408"/>
      <w:bookmarkStart w:id="513" w:name="_Toc1644429"/>
      <w:bookmarkStart w:id="514" w:name="_Toc2241560"/>
      <w:bookmarkStart w:id="515" w:name="_Toc2752746"/>
      <w:bookmarkStart w:id="516" w:name="_Toc5776839"/>
      <w:bookmarkStart w:id="517" w:name="_Toc5778573"/>
      <w:bookmarkStart w:id="518" w:name="_Toc5778899"/>
      <w:bookmarkStart w:id="519" w:name="_Toc5796848"/>
      <w:bookmarkStart w:id="520" w:name="_Toc5801800"/>
      <w:bookmarkStart w:id="521" w:name="_Toc5804125"/>
      <w:bookmarkStart w:id="522" w:name="_Toc5828856"/>
      <w:bookmarkStart w:id="523" w:name="_Toc5829954"/>
      <w:bookmarkStart w:id="524" w:name="_Toc6988155"/>
      <w:bookmarkStart w:id="525" w:name="_Toc7004291"/>
      <w:bookmarkStart w:id="526" w:name="_Toc7424227"/>
      <w:bookmarkStart w:id="527" w:name="_Toc8370538"/>
      <w:bookmarkStart w:id="528" w:name="_Toc9239955"/>
      <w:bookmarkStart w:id="529" w:name="_Toc9325698"/>
      <w:bookmarkStart w:id="530" w:name="_Toc9325741"/>
      <w:bookmarkStart w:id="531" w:name="_Toc9346656"/>
      <w:bookmarkStart w:id="532" w:name="_Toc9406565"/>
      <w:bookmarkStart w:id="533" w:name="_Toc9406608"/>
      <w:bookmarkStart w:id="534" w:name="_Toc9411879"/>
      <w:bookmarkStart w:id="535" w:name="_Toc9415189"/>
      <w:bookmarkStart w:id="536" w:name="_Toc9422828"/>
      <w:bookmarkStart w:id="537" w:name="_Toc9423278"/>
      <w:bookmarkStart w:id="538" w:name="_Toc9425038"/>
      <w:bookmarkStart w:id="539" w:name="_Toc9428707"/>
      <w:bookmarkStart w:id="540" w:name="_Toc9429105"/>
      <w:bookmarkStart w:id="541" w:name="_Toc9437816"/>
      <w:bookmarkStart w:id="542" w:name="_Toc10115966"/>
      <w:bookmarkStart w:id="543" w:name="_Toc10116653"/>
      <w:bookmarkStart w:id="544" w:name="_Toc10125199"/>
      <w:bookmarkStart w:id="545" w:name="_Toc10125243"/>
      <w:bookmarkStart w:id="546" w:name="_Toc10127959"/>
      <w:bookmarkStart w:id="547" w:name="_Toc11924457"/>
      <w:bookmarkStart w:id="548" w:name="_Toc11938121"/>
      <w:bookmarkStart w:id="549" w:name="_Toc11943588"/>
      <w:bookmarkStart w:id="550" w:name="_Toc12882173"/>
      <w:bookmarkStart w:id="551" w:name="_Toc13647628"/>
      <w:bookmarkStart w:id="552" w:name="_Toc13651284"/>
      <w:bookmarkStart w:id="553" w:name="_Toc13652758"/>
      <w:bookmarkStart w:id="554" w:name="_Toc13655249"/>
      <w:bookmarkStart w:id="555" w:name="_Toc13655870"/>
      <w:bookmarkStart w:id="556" w:name="_Toc13656941"/>
      <w:bookmarkStart w:id="557" w:name="_Toc13657271"/>
      <w:bookmarkStart w:id="558" w:name="_Toc13657572"/>
      <w:bookmarkStart w:id="559" w:name="_Toc13657653"/>
      <w:bookmarkStart w:id="560" w:name="_Toc13657729"/>
      <w:bookmarkStart w:id="561" w:name="_Toc13657818"/>
      <w:bookmarkStart w:id="562" w:name="_Toc13657890"/>
      <w:bookmarkStart w:id="563" w:name="_Toc13658211"/>
      <w:bookmarkStart w:id="564" w:name="_Toc13658334"/>
      <w:bookmarkStart w:id="565" w:name="_Toc13658925"/>
      <w:bookmarkStart w:id="566" w:name="_Toc13659998"/>
      <w:bookmarkStart w:id="567" w:name="_Toc13660070"/>
      <w:bookmarkStart w:id="568" w:name="_Toc13660141"/>
      <w:bookmarkStart w:id="569" w:name="_Toc13660212"/>
      <w:bookmarkStart w:id="570" w:name="_Toc13661815"/>
      <w:bookmarkStart w:id="571" w:name="_Toc13662590"/>
      <w:bookmarkStart w:id="572" w:name="_Toc13664091"/>
      <w:bookmarkStart w:id="573" w:name="_Toc13746057"/>
      <w:bookmarkStart w:id="574" w:name="_Toc13757112"/>
      <w:bookmarkStart w:id="575" w:name="_Toc13769630"/>
      <w:bookmarkStart w:id="576" w:name="_Toc13812601"/>
      <w:bookmarkStart w:id="577" w:name="_Toc13813198"/>
      <w:bookmarkStart w:id="578" w:name="_Toc13816074"/>
      <w:bookmarkStart w:id="579" w:name="_Toc13816147"/>
      <w:bookmarkStart w:id="580" w:name="_Toc13816647"/>
      <w:bookmarkStart w:id="581" w:name="_Toc13816739"/>
      <w:bookmarkStart w:id="582" w:name="_Toc13817524"/>
      <w:bookmarkStart w:id="583" w:name="_Toc13823286"/>
      <w:bookmarkStart w:id="584" w:name="_Toc14430027"/>
      <w:bookmarkStart w:id="585" w:name="_Toc14430095"/>
      <w:bookmarkStart w:id="586" w:name="_Toc14430162"/>
      <w:bookmarkStart w:id="587" w:name="_Toc14430274"/>
      <w:bookmarkStart w:id="588" w:name="_Toc14430356"/>
      <w:bookmarkStart w:id="589" w:name="_Toc14430471"/>
      <w:bookmarkStart w:id="590" w:name="_Toc14430520"/>
      <w:bookmarkStart w:id="591" w:name="_Toc14430566"/>
      <w:bookmarkStart w:id="592" w:name="_Toc14430853"/>
      <w:bookmarkStart w:id="593" w:name="_Toc14430953"/>
      <w:bookmarkStart w:id="594" w:name="_Toc14431271"/>
      <w:bookmarkStart w:id="595" w:name="_Toc14967720"/>
      <w:bookmarkStart w:id="596" w:name="_Toc14967863"/>
      <w:bookmarkStart w:id="597" w:name="_Toc14967922"/>
      <w:bookmarkStart w:id="598" w:name="_Toc14969017"/>
      <w:bookmarkStart w:id="599" w:name="_Toc14969192"/>
      <w:bookmarkStart w:id="600" w:name="_Toc14969236"/>
      <w:bookmarkStart w:id="601" w:name="_Toc14969280"/>
      <w:bookmarkStart w:id="602" w:name="_Toc17900186"/>
      <w:bookmarkStart w:id="603" w:name="_Toc17905553"/>
      <w:bookmarkStart w:id="604" w:name="_Toc20902052"/>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605" w:name="_Toc1634409"/>
      <w:bookmarkStart w:id="606" w:name="_Toc1644430"/>
      <w:bookmarkStart w:id="607" w:name="_Toc2241561"/>
      <w:bookmarkStart w:id="608" w:name="_Toc2752747"/>
      <w:bookmarkStart w:id="609" w:name="_Toc5776840"/>
      <w:bookmarkStart w:id="610" w:name="_Toc5778574"/>
      <w:bookmarkStart w:id="611" w:name="_Toc5778900"/>
      <w:bookmarkStart w:id="612" w:name="_Toc5796849"/>
      <w:bookmarkStart w:id="613" w:name="_Toc5801801"/>
      <w:bookmarkStart w:id="614" w:name="_Toc5804126"/>
      <w:bookmarkStart w:id="615" w:name="_Toc5828857"/>
      <w:bookmarkStart w:id="616" w:name="_Toc5829955"/>
      <w:bookmarkStart w:id="617" w:name="_Toc6988156"/>
      <w:bookmarkStart w:id="618" w:name="_Toc7004292"/>
      <w:bookmarkStart w:id="619" w:name="_Toc7424228"/>
      <w:bookmarkStart w:id="620" w:name="_Toc8370539"/>
      <w:bookmarkStart w:id="621" w:name="_Toc9239956"/>
      <w:bookmarkStart w:id="622" w:name="_Toc9325699"/>
      <w:bookmarkStart w:id="623" w:name="_Toc9325742"/>
      <w:bookmarkStart w:id="624" w:name="_Toc9346657"/>
      <w:bookmarkStart w:id="625" w:name="_Toc9406566"/>
      <w:bookmarkStart w:id="626" w:name="_Toc9406609"/>
      <w:bookmarkStart w:id="627" w:name="_Toc9411880"/>
      <w:bookmarkStart w:id="628" w:name="_Toc9415190"/>
      <w:bookmarkStart w:id="629" w:name="_Toc9422829"/>
      <w:bookmarkStart w:id="630" w:name="_Toc9423279"/>
      <w:bookmarkStart w:id="631" w:name="_Toc9425039"/>
      <w:bookmarkStart w:id="632" w:name="_Toc9428708"/>
      <w:bookmarkStart w:id="633" w:name="_Toc9429106"/>
      <w:bookmarkStart w:id="634" w:name="_Toc9437817"/>
      <w:bookmarkStart w:id="635" w:name="_Toc10115967"/>
      <w:bookmarkStart w:id="636" w:name="_Toc10116654"/>
      <w:bookmarkStart w:id="637" w:name="_Toc10125200"/>
      <w:bookmarkStart w:id="638" w:name="_Toc10125244"/>
      <w:bookmarkStart w:id="639" w:name="_Toc10127960"/>
      <w:bookmarkStart w:id="640" w:name="_Toc11924458"/>
      <w:bookmarkStart w:id="641" w:name="_Toc11938122"/>
      <w:bookmarkStart w:id="642" w:name="_Toc11943589"/>
      <w:bookmarkStart w:id="643" w:name="_Toc12882174"/>
      <w:bookmarkStart w:id="644" w:name="_Toc13647629"/>
      <w:bookmarkStart w:id="645" w:name="_Toc13651285"/>
      <w:bookmarkStart w:id="646" w:name="_Toc13652759"/>
      <w:bookmarkStart w:id="647" w:name="_Toc13655250"/>
      <w:bookmarkStart w:id="648" w:name="_Toc13655871"/>
      <w:bookmarkStart w:id="649" w:name="_Toc13656942"/>
      <w:bookmarkStart w:id="650" w:name="_Toc13657272"/>
      <w:bookmarkStart w:id="651" w:name="_Toc13657573"/>
      <w:bookmarkStart w:id="652" w:name="_Toc13657654"/>
      <w:bookmarkStart w:id="653" w:name="_Toc13657730"/>
      <w:bookmarkStart w:id="654" w:name="_Toc13657819"/>
      <w:bookmarkStart w:id="655" w:name="_Toc13657891"/>
      <w:bookmarkStart w:id="656" w:name="_Toc13658212"/>
      <w:bookmarkStart w:id="657" w:name="_Toc13658335"/>
      <w:bookmarkStart w:id="658" w:name="_Toc13658926"/>
      <w:bookmarkStart w:id="659" w:name="_Toc13659999"/>
      <w:bookmarkStart w:id="660" w:name="_Toc13660071"/>
      <w:bookmarkStart w:id="661" w:name="_Toc13660142"/>
      <w:bookmarkStart w:id="662" w:name="_Toc13660213"/>
      <w:bookmarkStart w:id="663" w:name="_Toc13661816"/>
      <w:bookmarkStart w:id="664" w:name="_Toc13662591"/>
      <w:bookmarkStart w:id="665" w:name="_Toc13664092"/>
      <w:bookmarkStart w:id="666" w:name="_Toc13746058"/>
      <w:bookmarkStart w:id="667" w:name="_Toc13757113"/>
      <w:bookmarkStart w:id="668" w:name="_Toc13769631"/>
      <w:bookmarkStart w:id="669" w:name="_Toc13812602"/>
      <w:bookmarkStart w:id="670" w:name="_Toc13813199"/>
      <w:bookmarkStart w:id="671" w:name="_Toc13816075"/>
      <w:bookmarkStart w:id="672" w:name="_Toc13816148"/>
      <w:bookmarkStart w:id="673" w:name="_Toc13816648"/>
      <w:bookmarkStart w:id="674" w:name="_Toc13816740"/>
      <w:bookmarkStart w:id="675" w:name="_Toc13817525"/>
      <w:bookmarkStart w:id="676" w:name="_Toc13823287"/>
      <w:bookmarkStart w:id="677" w:name="_Toc14430028"/>
      <w:bookmarkStart w:id="678" w:name="_Toc14430096"/>
      <w:bookmarkStart w:id="679" w:name="_Toc14430163"/>
      <w:bookmarkStart w:id="680" w:name="_Toc14430275"/>
      <w:bookmarkStart w:id="681" w:name="_Toc14430357"/>
      <w:bookmarkStart w:id="682" w:name="_Toc14430472"/>
      <w:bookmarkStart w:id="683" w:name="_Toc14430521"/>
      <w:bookmarkStart w:id="684" w:name="_Toc14430567"/>
      <w:bookmarkStart w:id="685" w:name="_Toc14430854"/>
      <w:bookmarkStart w:id="686" w:name="_Toc14430954"/>
      <w:bookmarkStart w:id="687" w:name="_Toc14431272"/>
      <w:bookmarkStart w:id="688" w:name="_Toc14967721"/>
      <w:bookmarkStart w:id="689" w:name="_Toc14967864"/>
      <w:bookmarkStart w:id="690" w:name="_Toc14967923"/>
      <w:bookmarkStart w:id="691" w:name="_Toc14969018"/>
      <w:bookmarkStart w:id="692" w:name="_Toc14969193"/>
      <w:bookmarkStart w:id="693" w:name="_Toc14969237"/>
      <w:bookmarkStart w:id="694" w:name="_Toc14969281"/>
      <w:bookmarkStart w:id="695" w:name="_Toc17900187"/>
      <w:bookmarkStart w:id="696" w:name="_Toc17905554"/>
      <w:bookmarkStart w:id="697" w:name="_Toc2090205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698" w:name="_Toc1634410"/>
      <w:bookmarkStart w:id="699" w:name="_Toc1644431"/>
      <w:bookmarkStart w:id="700" w:name="_Toc2241562"/>
      <w:bookmarkStart w:id="701" w:name="_Toc2752748"/>
      <w:bookmarkStart w:id="702" w:name="_Toc5776841"/>
      <w:bookmarkStart w:id="703" w:name="_Toc5778575"/>
      <w:bookmarkStart w:id="704" w:name="_Toc5778901"/>
      <w:bookmarkStart w:id="705" w:name="_Toc5796850"/>
      <w:bookmarkStart w:id="706" w:name="_Toc5801802"/>
      <w:bookmarkStart w:id="707" w:name="_Toc5804127"/>
      <w:bookmarkStart w:id="708" w:name="_Toc5828858"/>
      <w:bookmarkStart w:id="709" w:name="_Toc5829956"/>
      <w:bookmarkStart w:id="710" w:name="_Toc6988157"/>
      <w:bookmarkStart w:id="711" w:name="_Toc7004293"/>
      <w:bookmarkStart w:id="712" w:name="_Toc7424229"/>
      <w:bookmarkStart w:id="713" w:name="_Toc8370540"/>
      <w:bookmarkStart w:id="714" w:name="_Toc9239957"/>
      <w:bookmarkStart w:id="715" w:name="_Toc9325700"/>
      <w:bookmarkStart w:id="716" w:name="_Toc9325743"/>
      <w:bookmarkStart w:id="717" w:name="_Toc9346658"/>
      <w:bookmarkStart w:id="718" w:name="_Toc9406567"/>
      <w:bookmarkStart w:id="719" w:name="_Toc9406610"/>
      <w:bookmarkStart w:id="720" w:name="_Toc9411881"/>
      <w:bookmarkStart w:id="721" w:name="_Toc9415191"/>
      <w:bookmarkStart w:id="722" w:name="_Toc9422830"/>
      <w:bookmarkStart w:id="723" w:name="_Toc9423280"/>
      <w:bookmarkStart w:id="724" w:name="_Toc9425040"/>
      <w:bookmarkStart w:id="725" w:name="_Toc9428709"/>
      <w:bookmarkStart w:id="726" w:name="_Toc9429107"/>
      <w:bookmarkStart w:id="727" w:name="_Toc9437818"/>
      <w:bookmarkStart w:id="728" w:name="_Toc10115968"/>
      <w:bookmarkStart w:id="729" w:name="_Toc10116655"/>
      <w:bookmarkStart w:id="730" w:name="_Toc10125201"/>
      <w:bookmarkStart w:id="731" w:name="_Toc10125245"/>
      <w:bookmarkStart w:id="732" w:name="_Toc10127961"/>
      <w:bookmarkStart w:id="733" w:name="_Toc11924459"/>
      <w:bookmarkStart w:id="734" w:name="_Toc11938123"/>
      <w:bookmarkStart w:id="735" w:name="_Toc11943590"/>
      <w:bookmarkStart w:id="736" w:name="_Toc12882175"/>
      <w:bookmarkStart w:id="737" w:name="_Toc13647630"/>
      <w:bookmarkStart w:id="738" w:name="_Toc13651286"/>
      <w:bookmarkStart w:id="739" w:name="_Toc13652760"/>
      <w:bookmarkStart w:id="740" w:name="_Toc13655251"/>
      <w:bookmarkStart w:id="741" w:name="_Toc13655872"/>
      <w:bookmarkStart w:id="742" w:name="_Toc13656943"/>
      <w:bookmarkStart w:id="743" w:name="_Toc13657273"/>
      <w:bookmarkStart w:id="744" w:name="_Toc13657574"/>
      <w:bookmarkStart w:id="745" w:name="_Toc13657655"/>
      <w:bookmarkStart w:id="746" w:name="_Toc13657731"/>
      <w:bookmarkStart w:id="747" w:name="_Toc13657820"/>
      <w:bookmarkStart w:id="748" w:name="_Toc13657892"/>
      <w:bookmarkStart w:id="749" w:name="_Toc13658213"/>
      <w:bookmarkStart w:id="750" w:name="_Toc13658336"/>
      <w:bookmarkStart w:id="751" w:name="_Toc13658927"/>
      <w:bookmarkStart w:id="752" w:name="_Toc13660000"/>
      <w:bookmarkStart w:id="753" w:name="_Toc13660072"/>
      <w:bookmarkStart w:id="754" w:name="_Toc13660143"/>
      <w:bookmarkStart w:id="755" w:name="_Toc13660214"/>
      <w:bookmarkStart w:id="756" w:name="_Toc13661817"/>
      <w:bookmarkStart w:id="757" w:name="_Toc13662592"/>
      <w:bookmarkStart w:id="758" w:name="_Toc13664093"/>
      <w:bookmarkStart w:id="759" w:name="_Toc13746059"/>
      <w:bookmarkStart w:id="760" w:name="_Toc13757114"/>
      <w:bookmarkStart w:id="761" w:name="_Toc13769632"/>
      <w:bookmarkStart w:id="762" w:name="_Toc13812603"/>
      <w:bookmarkStart w:id="763" w:name="_Toc13813200"/>
      <w:bookmarkStart w:id="764" w:name="_Toc13816076"/>
      <w:bookmarkStart w:id="765" w:name="_Toc13816149"/>
      <w:bookmarkStart w:id="766" w:name="_Toc13816649"/>
      <w:bookmarkStart w:id="767" w:name="_Toc13816741"/>
      <w:bookmarkStart w:id="768" w:name="_Toc13817526"/>
      <w:bookmarkStart w:id="769" w:name="_Toc13823288"/>
      <w:bookmarkStart w:id="770" w:name="_Toc14430029"/>
      <w:bookmarkStart w:id="771" w:name="_Toc14430097"/>
      <w:bookmarkStart w:id="772" w:name="_Toc14430164"/>
      <w:bookmarkStart w:id="773" w:name="_Toc14430276"/>
      <w:bookmarkStart w:id="774" w:name="_Toc14430358"/>
      <w:bookmarkStart w:id="775" w:name="_Toc14430473"/>
      <w:bookmarkStart w:id="776" w:name="_Toc14430522"/>
      <w:bookmarkStart w:id="777" w:name="_Toc14430568"/>
      <w:bookmarkStart w:id="778" w:name="_Toc14430855"/>
      <w:bookmarkStart w:id="779" w:name="_Toc14430955"/>
      <w:bookmarkStart w:id="780" w:name="_Toc14431273"/>
      <w:bookmarkStart w:id="781" w:name="_Toc14967722"/>
      <w:bookmarkStart w:id="782" w:name="_Toc14967865"/>
      <w:bookmarkStart w:id="783" w:name="_Toc14967924"/>
      <w:bookmarkStart w:id="784" w:name="_Toc14969019"/>
      <w:bookmarkStart w:id="785" w:name="_Toc14969194"/>
      <w:bookmarkStart w:id="786" w:name="_Toc14969238"/>
      <w:bookmarkStart w:id="787" w:name="_Toc14969282"/>
      <w:bookmarkStart w:id="788" w:name="_Toc17900188"/>
      <w:bookmarkStart w:id="789" w:name="_Toc17905555"/>
      <w:bookmarkStart w:id="790" w:name="_Toc20902054"/>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FF5ABA" w:rsidRPr="001C3940" w:rsidRDefault="00FF5ABA" w:rsidP="00CE1FA8">
      <w:pPr>
        <w:pStyle w:val="ListParagraph"/>
        <w:keepNext/>
        <w:keepLines/>
        <w:numPr>
          <w:ilvl w:val="0"/>
          <w:numId w:val="7"/>
        </w:numPr>
        <w:tabs>
          <w:tab w:val="left" w:pos="0"/>
        </w:tabs>
        <w:spacing w:before="200" w:after="120"/>
        <w:contextualSpacing w:val="0"/>
        <w:outlineLvl w:val="1"/>
        <w:rPr>
          <w:rFonts w:eastAsiaTheme="majorEastAsia" w:cs="Arial"/>
          <w:b/>
          <w:bCs/>
          <w:vanish/>
          <w:color w:val="4F81BD" w:themeColor="accent1"/>
          <w:sz w:val="28"/>
          <w:szCs w:val="28"/>
        </w:rPr>
      </w:pPr>
      <w:bookmarkStart w:id="791" w:name="_Toc1634411"/>
      <w:bookmarkStart w:id="792" w:name="_Toc1644432"/>
      <w:bookmarkStart w:id="793" w:name="_Toc2241563"/>
      <w:bookmarkStart w:id="794" w:name="_Toc2752749"/>
      <w:bookmarkStart w:id="795" w:name="_Toc5776842"/>
      <w:bookmarkStart w:id="796" w:name="_Toc5778576"/>
      <w:bookmarkStart w:id="797" w:name="_Toc5778902"/>
      <w:bookmarkStart w:id="798" w:name="_Toc5796851"/>
      <w:bookmarkStart w:id="799" w:name="_Toc5801803"/>
      <w:bookmarkStart w:id="800" w:name="_Toc5804128"/>
      <w:bookmarkStart w:id="801" w:name="_Toc5828859"/>
      <w:bookmarkStart w:id="802" w:name="_Toc5829957"/>
      <w:bookmarkStart w:id="803" w:name="_Toc6988158"/>
      <w:bookmarkStart w:id="804" w:name="_Toc7004294"/>
      <w:bookmarkStart w:id="805" w:name="_Toc7424230"/>
      <w:bookmarkStart w:id="806" w:name="_Toc8370541"/>
      <w:bookmarkStart w:id="807" w:name="_Toc9239958"/>
      <w:bookmarkStart w:id="808" w:name="_Toc9325701"/>
      <w:bookmarkStart w:id="809" w:name="_Toc9325744"/>
      <w:bookmarkStart w:id="810" w:name="_Toc9346659"/>
      <w:bookmarkStart w:id="811" w:name="_Toc9406568"/>
      <w:bookmarkStart w:id="812" w:name="_Toc9406611"/>
      <w:bookmarkStart w:id="813" w:name="_Toc9411882"/>
      <w:bookmarkStart w:id="814" w:name="_Toc9415192"/>
      <w:bookmarkStart w:id="815" w:name="_Toc9422831"/>
      <w:bookmarkStart w:id="816" w:name="_Toc9423281"/>
      <w:bookmarkStart w:id="817" w:name="_Toc9425041"/>
      <w:bookmarkStart w:id="818" w:name="_Toc9428710"/>
      <w:bookmarkStart w:id="819" w:name="_Toc9429108"/>
      <w:bookmarkStart w:id="820" w:name="_Toc9437819"/>
      <w:bookmarkStart w:id="821" w:name="_Toc10115969"/>
      <w:bookmarkStart w:id="822" w:name="_Toc10116656"/>
      <w:bookmarkStart w:id="823" w:name="_Toc10125202"/>
      <w:bookmarkStart w:id="824" w:name="_Toc10125246"/>
      <w:bookmarkStart w:id="825" w:name="_Toc10127962"/>
      <w:bookmarkStart w:id="826" w:name="_Toc11924460"/>
      <w:bookmarkStart w:id="827" w:name="_Toc11938124"/>
      <w:bookmarkStart w:id="828" w:name="_Toc11943591"/>
      <w:bookmarkStart w:id="829" w:name="_Toc12882176"/>
      <w:bookmarkStart w:id="830" w:name="_Toc13647631"/>
      <w:bookmarkStart w:id="831" w:name="_Toc13651287"/>
      <w:bookmarkStart w:id="832" w:name="_Toc13652761"/>
      <w:bookmarkStart w:id="833" w:name="_Toc13655252"/>
      <w:bookmarkStart w:id="834" w:name="_Toc13655873"/>
      <w:bookmarkStart w:id="835" w:name="_Toc13656944"/>
      <w:bookmarkStart w:id="836" w:name="_Toc13657274"/>
      <w:bookmarkStart w:id="837" w:name="_Toc13657575"/>
      <w:bookmarkStart w:id="838" w:name="_Toc13657656"/>
      <w:bookmarkStart w:id="839" w:name="_Toc13657732"/>
      <w:bookmarkStart w:id="840" w:name="_Toc13657821"/>
      <w:bookmarkStart w:id="841" w:name="_Toc13657893"/>
      <w:bookmarkStart w:id="842" w:name="_Toc13658214"/>
      <w:bookmarkStart w:id="843" w:name="_Toc13658337"/>
      <w:bookmarkStart w:id="844" w:name="_Toc13658928"/>
      <w:bookmarkStart w:id="845" w:name="_Toc13660001"/>
      <w:bookmarkStart w:id="846" w:name="_Toc13660073"/>
      <w:bookmarkStart w:id="847" w:name="_Toc13660144"/>
      <w:bookmarkStart w:id="848" w:name="_Toc13660215"/>
      <w:bookmarkStart w:id="849" w:name="_Toc13661818"/>
      <w:bookmarkStart w:id="850" w:name="_Toc13662593"/>
      <w:bookmarkStart w:id="851" w:name="_Toc13664094"/>
      <w:bookmarkStart w:id="852" w:name="_Toc13746060"/>
      <w:bookmarkStart w:id="853" w:name="_Toc13757115"/>
      <w:bookmarkStart w:id="854" w:name="_Toc13769633"/>
      <w:bookmarkStart w:id="855" w:name="_Toc13812604"/>
      <w:bookmarkStart w:id="856" w:name="_Toc13813201"/>
      <w:bookmarkStart w:id="857" w:name="_Toc13816077"/>
      <w:bookmarkStart w:id="858" w:name="_Toc13816150"/>
      <w:bookmarkStart w:id="859" w:name="_Toc13816650"/>
      <w:bookmarkStart w:id="860" w:name="_Toc13816742"/>
      <w:bookmarkStart w:id="861" w:name="_Toc13817527"/>
      <w:bookmarkStart w:id="862" w:name="_Toc13823289"/>
      <w:bookmarkStart w:id="863" w:name="_Toc14430030"/>
      <w:bookmarkStart w:id="864" w:name="_Toc14430098"/>
      <w:bookmarkStart w:id="865" w:name="_Toc14430165"/>
      <w:bookmarkStart w:id="866" w:name="_Toc14430277"/>
      <w:bookmarkStart w:id="867" w:name="_Toc14430359"/>
      <w:bookmarkStart w:id="868" w:name="_Toc14430474"/>
      <w:bookmarkStart w:id="869" w:name="_Toc14430523"/>
      <w:bookmarkStart w:id="870" w:name="_Toc14430569"/>
      <w:bookmarkStart w:id="871" w:name="_Toc14430856"/>
      <w:bookmarkStart w:id="872" w:name="_Toc14430956"/>
      <w:bookmarkStart w:id="873" w:name="_Toc14431274"/>
      <w:bookmarkStart w:id="874" w:name="_Toc14967723"/>
      <w:bookmarkStart w:id="875" w:name="_Toc14967866"/>
      <w:bookmarkStart w:id="876" w:name="_Toc14967925"/>
      <w:bookmarkStart w:id="877" w:name="_Toc14969020"/>
      <w:bookmarkStart w:id="878" w:name="_Toc14969195"/>
      <w:bookmarkStart w:id="879" w:name="_Toc14969239"/>
      <w:bookmarkStart w:id="880" w:name="_Toc14969283"/>
      <w:bookmarkStart w:id="881" w:name="_Toc17900189"/>
      <w:bookmarkStart w:id="882" w:name="_Toc17905556"/>
      <w:bookmarkStart w:id="883" w:name="_Toc20902055"/>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rsidR="00A474D0" w:rsidRDefault="00A474D0" w:rsidP="00CE1FA8">
      <w:bookmarkStart w:id="884" w:name="_Toc514405407"/>
      <w:bookmarkStart w:id="885" w:name="_Toc514407218"/>
      <w:bookmarkStart w:id="886" w:name="_Toc514408672"/>
      <w:bookmarkStart w:id="887" w:name="_Toc512259681"/>
      <w:bookmarkStart w:id="888" w:name="_Toc512331176"/>
      <w:bookmarkStart w:id="889" w:name="_Toc512346766"/>
      <w:bookmarkStart w:id="890" w:name="_Toc512350790"/>
      <w:bookmarkStart w:id="891" w:name="_Toc512350903"/>
      <w:bookmarkStart w:id="892" w:name="_Toc512351015"/>
      <w:bookmarkStart w:id="893" w:name="_Toc512352249"/>
      <w:bookmarkStart w:id="894" w:name="_Toc512352358"/>
      <w:bookmarkStart w:id="895" w:name="_Toc512498664"/>
      <w:bookmarkStart w:id="896" w:name="_Toc512502329"/>
      <w:bookmarkStart w:id="897" w:name="_Toc512503264"/>
      <w:bookmarkStart w:id="898" w:name="_Toc512602158"/>
      <w:bookmarkStart w:id="899" w:name="_Toc512850001"/>
      <w:bookmarkStart w:id="900" w:name="_Toc512949815"/>
      <w:bookmarkStart w:id="901" w:name="_Toc512949926"/>
      <w:bookmarkStart w:id="902" w:name="_Toc513105558"/>
      <w:bookmarkStart w:id="903" w:name="_Toc513109698"/>
      <w:bookmarkStart w:id="904" w:name="_Toc513109927"/>
      <w:bookmarkStart w:id="905" w:name="_Toc512259682"/>
      <w:bookmarkStart w:id="906" w:name="_Toc512331177"/>
      <w:bookmarkStart w:id="907" w:name="_Toc512346767"/>
      <w:bookmarkStart w:id="908" w:name="_Toc512350791"/>
      <w:bookmarkStart w:id="909" w:name="_Toc512350904"/>
      <w:bookmarkStart w:id="910" w:name="_Toc512351016"/>
      <w:bookmarkStart w:id="911" w:name="_Toc512352250"/>
      <w:bookmarkStart w:id="912" w:name="_Toc512352359"/>
      <w:bookmarkStart w:id="913" w:name="_Toc512498665"/>
      <w:bookmarkStart w:id="914" w:name="_Toc512502330"/>
      <w:bookmarkStart w:id="915" w:name="_Toc512503265"/>
      <w:bookmarkStart w:id="916" w:name="_Toc512602159"/>
      <w:bookmarkStart w:id="917" w:name="_Toc512850002"/>
      <w:bookmarkStart w:id="918" w:name="_Toc512949816"/>
      <w:bookmarkStart w:id="919" w:name="_Toc512949927"/>
      <w:bookmarkStart w:id="920" w:name="_Toc513105559"/>
      <w:bookmarkStart w:id="921" w:name="_Toc513109699"/>
      <w:bookmarkStart w:id="922" w:name="_Toc513109928"/>
      <w:bookmarkStart w:id="923" w:name="_Toc512259683"/>
      <w:bookmarkStart w:id="924" w:name="_Toc512331178"/>
      <w:bookmarkStart w:id="925" w:name="_Toc512346768"/>
      <w:bookmarkStart w:id="926" w:name="_Toc512350792"/>
      <w:bookmarkStart w:id="927" w:name="_Toc512350905"/>
      <w:bookmarkStart w:id="928" w:name="_Toc512351017"/>
      <w:bookmarkStart w:id="929" w:name="_Toc512352251"/>
      <w:bookmarkStart w:id="930" w:name="_Toc512352360"/>
      <w:bookmarkStart w:id="931" w:name="_Toc512498666"/>
      <w:bookmarkStart w:id="932" w:name="_Toc512502331"/>
      <w:bookmarkStart w:id="933" w:name="_Toc512503266"/>
      <w:bookmarkStart w:id="934" w:name="_Toc512602160"/>
      <w:bookmarkStart w:id="935" w:name="_Toc512850003"/>
      <w:bookmarkStart w:id="936" w:name="_Toc512949817"/>
      <w:bookmarkStart w:id="937" w:name="_Toc512949928"/>
      <w:bookmarkStart w:id="938" w:name="_Toc513099535"/>
      <w:bookmarkStart w:id="939" w:name="_Toc513105560"/>
      <w:bookmarkStart w:id="940" w:name="_Toc513109700"/>
      <w:bookmarkStart w:id="941" w:name="_Toc513109784"/>
      <w:bookmarkStart w:id="942" w:name="_Toc513109929"/>
      <w:bookmarkStart w:id="943" w:name="_Toc512259684"/>
      <w:bookmarkStart w:id="944" w:name="_Toc512331179"/>
      <w:bookmarkStart w:id="945" w:name="_Toc512346769"/>
      <w:bookmarkStart w:id="946" w:name="_Toc512350793"/>
      <w:bookmarkStart w:id="947" w:name="_Toc512350906"/>
      <w:bookmarkStart w:id="948" w:name="_Toc512351018"/>
      <w:bookmarkStart w:id="949" w:name="_Toc512352252"/>
      <w:bookmarkStart w:id="950" w:name="_Toc512352361"/>
      <w:bookmarkStart w:id="951" w:name="_Toc512498667"/>
      <w:bookmarkStart w:id="952" w:name="_Toc512502332"/>
      <w:bookmarkStart w:id="953" w:name="_Toc512503267"/>
      <w:bookmarkStart w:id="954" w:name="_Toc512602161"/>
      <w:bookmarkStart w:id="955" w:name="_Toc512850004"/>
      <w:bookmarkStart w:id="956" w:name="_Toc512949818"/>
      <w:bookmarkStart w:id="957" w:name="_Toc512949929"/>
      <w:bookmarkStart w:id="958" w:name="_Toc513105561"/>
      <w:bookmarkStart w:id="959" w:name="_Toc513109701"/>
      <w:bookmarkStart w:id="960" w:name="_Toc513109930"/>
      <w:bookmarkStart w:id="961" w:name="_Toc512259685"/>
      <w:bookmarkStart w:id="962" w:name="_Toc512331180"/>
      <w:bookmarkStart w:id="963" w:name="_Toc512346770"/>
      <w:bookmarkStart w:id="964" w:name="_Toc512350794"/>
      <w:bookmarkStart w:id="965" w:name="_Toc512350907"/>
      <w:bookmarkStart w:id="966" w:name="_Toc512351019"/>
      <w:bookmarkStart w:id="967" w:name="_Toc512352253"/>
      <w:bookmarkStart w:id="968" w:name="_Toc512352362"/>
      <w:bookmarkStart w:id="969" w:name="_Toc512498668"/>
      <w:bookmarkStart w:id="970" w:name="_Toc512502333"/>
      <w:bookmarkStart w:id="971" w:name="_Toc512503268"/>
      <w:bookmarkStart w:id="972" w:name="_Toc512602162"/>
      <w:bookmarkStart w:id="973" w:name="_Toc512850005"/>
      <w:bookmarkStart w:id="974" w:name="_Toc512949819"/>
      <w:bookmarkStart w:id="975" w:name="_Toc512949930"/>
      <w:bookmarkStart w:id="976" w:name="_Toc513099537"/>
      <w:bookmarkStart w:id="977" w:name="_Toc513105562"/>
      <w:bookmarkStart w:id="978" w:name="_Toc513109702"/>
      <w:bookmarkStart w:id="979" w:name="_Toc513109786"/>
      <w:bookmarkStart w:id="980" w:name="_Toc513109931"/>
      <w:bookmarkStart w:id="981" w:name="_Toc512259686"/>
      <w:bookmarkStart w:id="982" w:name="_Toc512331181"/>
      <w:bookmarkStart w:id="983" w:name="_Toc512346771"/>
      <w:bookmarkStart w:id="984" w:name="_Toc512350795"/>
      <w:bookmarkStart w:id="985" w:name="_Toc512350908"/>
      <w:bookmarkStart w:id="986" w:name="_Toc512351020"/>
      <w:bookmarkStart w:id="987" w:name="_Toc512352254"/>
      <w:bookmarkStart w:id="988" w:name="_Toc512352363"/>
      <w:bookmarkStart w:id="989" w:name="_Toc512498669"/>
      <w:bookmarkStart w:id="990" w:name="_Toc512502334"/>
      <w:bookmarkStart w:id="991" w:name="_Toc512503269"/>
      <w:bookmarkStart w:id="992" w:name="_Toc512602163"/>
      <w:bookmarkStart w:id="993" w:name="_Toc512850006"/>
      <w:bookmarkStart w:id="994" w:name="_Toc512949820"/>
      <w:bookmarkStart w:id="995" w:name="_Toc512949931"/>
      <w:bookmarkStart w:id="996" w:name="_Toc513099538"/>
      <w:bookmarkStart w:id="997" w:name="_Toc513105563"/>
      <w:bookmarkStart w:id="998" w:name="_Toc513109703"/>
      <w:bookmarkStart w:id="999" w:name="_Toc513109787"/>
      <w:bookmarkStart w:id="1000" w:name="_Toc513109932"/>
      <w:bookmarkStart w:id="1001" w:name="_Toc512259687"/>
      <w:bookmarkStart w:id="1002" w:name="_Toc512331182"/>
      <w:bookmarkStart w:id="1003" w:name="_Toc512346772"/>
      <w:bookmarkStart w:id="1004" w:name="_Toc512350796"/>
      <w:bookmarkStart w:id="1005" w:name="_Toc512350909"/>
      <w:bookmarkStart w:id="1006" w:name="_Toc512351021"/>
      <w:bookmarkStart w:id="1007" w:name="_Toc512352255"/>
      <w:bookmarkStart w:id="1008" w:name="_Toc512352364"/>
      <w:bookmarkStart w:id="1009" w:name="_Toc512498670"/>
      <w:bookmarkStart w:id="1010" w:name="_Toc512502335"/>
      <w:bookmarkStart w:id="1011" w:name="_Toc512503270"/>
      <w:bookmarkStart w:id="1012" w:name="_Toc512602164"/>
      <w:bookmarkStart w:id="1013" w:name="_Toc512850007"/>
      <w:bookmarkStart w:id="1014" w:name="_Toc512949821"/>
      <w:bookmarkStart w:id="1015" w:name="_Toc512949932"/>
      <w:bookmarkStart w:id="1016" w:name="_Toc513099539"/>
      <w:bookmarkStart w:id="1017" w:name="_Toc513105564"/>
      <w:bookmarkStart w:id="1018" w:name="_Toc513109704"/>
      <w:bookmarkStart w:id="1019" w:name="_Toc513109788"/>
      <w:bookmarkStart w:id="1020" w:name="_Toc513109933"/>
      <w:bookmarkStart w:id="1021" w:name="_Toc512259688"/>
      <w:bookmarkStart w:id="1022" w:name="_Toc512331183"/>
      <w:bookmarkStart w:id="1023" w:name="_Toc512346773"/>
      <w:bookmarkStart w:id="1024" w:name="_Toc512350797"/>
      <w:bookmarkStart w:id="1025" w:name="_Toc512350910"/>
      <w:bookmarkStart w:id="1026" w:name="_Toc512351022"/>
      <w:bookmarkStart w:id="1027" w:name="_Toc512352256"/>
      <w:bookmarkStart w:id="1028" w:name="_Toc512352365"/>
      <w:bookmarkStart w:id="1029" w:name="_Toc512498671"/>
      <w:bookmarkStart w:id="1030" w:name="_Toc512502336"/>
      <w:bookmarkStart w:id="1031" w:name="_Toc512503271"/>
      <w:bookmarkStart w:id="1032" w:name="_Toc512602165"/>
      <w:bookmarkStart w:id="1033" w:name="_Toc512850008"/>
      <w:bookmarkStart w:id="1034" w:name="_Toc512949822"/>
      <w:bookmarkStart w:id="1035" w:name="_Toc512949933"/>
      <w:bookmarkStart w:id="1036" w:name="_Toc513105565"/>
      <w:bookmarkStart w:id="1037" w:name="_Toc513109705"/>
      <w:bookmarkStart w:id="1038" w:name="_Toc513109934"/>
      <w:bookmarkStart w:id="1039" w:name="_Toc512259689"/>
      <w:bookmarkStart w:id="1040" w:name="_Toc512331184"/>
      <w:bookmarkStart w:id="1041" w:name="_Toc512346774"/>
      <w:bookmarkStart w:id="1042" w:name="_Toc512350798"/>
      <w:bookmarkStart w:id="1043" w:name="_Toc512350911"/>
      <w:bookmarkStart w:id="1044" w:name="_Toc512351023"/>
      <w:bookmarkStart w:id="1045" w:name="_Toc512352257"/>
      <w:bookmarkStart w:id="1046" w:name="_Toc512352366"/>
      <w:bookmarkStart w:id="1047" w:name="_Toc512498672"/>
      <w:bookmarkStart w:id="1048" w:name="_Toc512502337"/>
      <w:bookmarkStart w:id="1049" w:name="_Toc512503272"/>
      <w:bookmarkStart w:id="1050" w:name="_Toc512602166"/>
      <w:bookmarkStart w:id="1051" w:name="_Toc512850009"/>
      <w:bookmarkStart w:id="1052" w:name="_Toc512949823"/>
      <w:bookmarkStart w:id="1053" w:name="_Toc512949934"/>
      <w:bookmarkStart w:id="1054" w:name="_Toc513105566"/>
      <w:bookmarkStart w:id="1055" w:name="_Toc513109706"/>
      <w:bookmarkStart w:id="1056" w:name="_Toc513109935"/>
      <w:bookmarkStart w:id="1057" w:name="_Toc512259691"/>
      <w:bookmarkStart w:id="1058" w:name="_Toc512331186"/>
      <w:bookmarkStart w:id="1059" w:name="_Toc512346776"/>
      <w:bookmarkStart w:id="1060" w:name="_Toc512350800"/>
      <w:bookmarkStart w:id="1061" w:name="_Toc512350913"/>
      <w:bookmarkStart w:id="1062" w:name="_Toc512351025"/>
      <w:bookmarkStart w:id="1063" w:name="_Toc512352259"/>
      <w:bookmarkStart w:id="1064" w:name="_Toc512352368"/>
      <w:bookmarkStart w:id="1065" w:name="_Toc512498674"/>
      <w:bookmarkStart w:id="1066" w:name="_Toc512502339"/>
      <w:bookmarkStart w:id="1067" w:name="_Toc512503274"/>
      <w:bookmarkStart w:id="1068" w:name="_Toc512602168"/>
      <w:bookmarkStart w:id="1069" w:name="_Toc512850011"/>
      <w:bookmarkStart w:id="1070" w:name="_Toc512949825"/>
      <w:bookmarkStart w:id="1071" w:name="_Toc512949936"/>
      <w:bookmarkStart w:id="1072" w:name="_Toc513105568"/>
      <w:bookmarkStart w:id="1073" w:name="_Toc513109708"/>
      <w:bookmarkStart w:id="1074" w:name="_Toc513109937"/>
      <w:bookmarkStart w:id="1075" w:name="_Toc512259692"/>
      <w:bookmarkStart w:id="1076" w:name="_Toc512331187"/>
      <w:bookmarkStart w:id="1077" w:name="_Toc512346777"/>
      <w:bookmarkStart w:id="1078" w:name="_Toc512350801"/>
      <w:bookmarkStart w:id="1079" w:name="_Toc512350914"/>
      <w:bookmarkStart w:id="1080" w:name="_Toc512351026"/>
      <w:bookmarkStart w:id="1081" w:name="_Toc512352260"/>
      <w:bookmarkStart w:id="1082" w:name="_Toc512352369"/>
      <w:bookmarkStart w:id="1083" w:name="_Toc512498675"/>
      <w:bookmarkStart w:id="1084" w:name="_Toc512502340"/>
      <w:bookmarkStart w:id="1085" w:name="_Toc512503275"/>
      <w:bookmarkStart w:id="1086" w:name="_Toc512602169"/>
      <w:bookmarkStart w:id="1087" w:name="_Toc512850012"/>
      <w:bookmarkStart w:id="1088" w:name="_Toc512949826"/>
      <w:bookmarkStart w:id="1089" w:name="_Toc512949937"/>
      <w:bookmarkStart w:id="1090" w:name="_Toc513105569"/>
      <w:bookmarkStart w:id="1091" w:name="_Toc513109709"/>
      <w:bookmarkStart w:id="1092" w:name="_Toc513109938"/>
      <w:bookmarkStart w:id="1093" w:name="_Toc512259694"/>
      <w:bookmarkStart w:id="1094" w:name="_Toc512331189"/>
      <w:bookmarkStart w:id="1095" w:name="_Toc512346779"/>
      <w:bookmarkStart w:id="1096" w:name="_Toc512350803"/>
      <w:bookmarkStart w:id="1097" w:name="_Toc512350916"/>
      <w:bookmarkStart w:id="1098" w:name="_Toc512351028"/>
      <w:bookmarkStart w:id="1099" w:name="_Toc512352262"/>
      <w:bookmarkStart w:id="1100" w:name="_Toc512352371"/>
      <w:bookmarkStart w:id="1101" w:name="_Toc512498677"/>
      <w:bookmarkStart w:id="1102" w:name="_Toc512502342"/>
      <w:bookmarkStart w:id="1103" w:name="_Toc512503277"/>
      <w:bookmarkStart w:id="1104" w:name="_Toc512602171"/>
      <w:bookmarkStart w:id="1105" w:name="_Toc512850014"/>
      <w:bookmarkStart w:id="1106" w:name="_Toc512949828"/>
      <w:bookmarkStart w:id="1107" w:name="_Toc512949939"/>
      <w:bookmarkStart w:id="1108" w:name="_Toc513105571"/>
      <w:bookmarkStart w:id="1109" w:name="_Toc513109711"/>
      <w:bookmarkStart w:id="1110" w:name="_Toc513109940"/>
      <w:bookmarkStart w:id="1111" w:name="_Toc512259695"/>
      <w:bookmarkStart w:id="1112" w:name="_Toc512331190"/>
      <w:bookmarkStart w:id="1113" w:name="_Toc512346780"/>
      <w:bookmarkStart w:id="1114" w:name="_Toc512350804"/>
      <w:bookmarkStart w:id="1115" w:name="_Toc512350917"/>
      <w:bookmarkStart w:id="1116" w:name="_Toc512351029"/>
      <w:bookmarkStart w:id="1117" w:name="_Toc512352263"/>
      <w:bookmarkStart w:id="1118" w:name="_Toc512352372"/>
      <w:bookmarkStart w:id="1119" w:name="_Toc512498678"/>
      <w:bookmarkStart w:id="1120" w:name="_Toc512502343"/>
      <w:bookmarkStart w:id="1121" w:name="_Toc512503278"/>
      <w:bookmarkStart w:id="1122" w:name="_Toc512602172"/>
      <w:bookmarkStart w:id="1123" w:name="_Toc512850015"/>
      <w:bookmarkStart w:id="1124" w:name="_Toc512949829"/>
      <w:bookmarkStart w:id="1125" w:name="_Toc512949940"/>
      <w:bookmarkStart w:id="1126" w:name="_Toc513105572"/>
      <w:bookmarkStart w:id="1127" w:name="_Toc513109712"/>
      <w:bookmarkStart w:id="1128" w:name="_Toc513109941"/>
      <w:bookmarkStart w:id="1129" w:name="_Toc512259699"/>
      <w:bookmarkStart w:id="1130" w:name="_Toc512331194"/>
      <w:bookmarkStart w:id="1131" w:name="_Toc512346784"/>
      <w:bookmarkStart w:id="1132" w:name="_Toc512350808"/>
      <w:bookmarkStart w:id="1133" w:name="_Toc512350921"/>
      <w:bookmarkStart w:id="1134" w:name="_Toc512351033"/>
      <w:bookmarkStart w:id="1135" w:name="_Toc512352267"/>
      <w:bookmarkStart w:id="1136" w:name="_Toc512352376"/>
      <w:bookmarkStart w:id="1137" w:name="_Toc512498682"/>
      <w:bookmarkStart w:id="1138" w:name="_Toc512502347"/>
      <w:bookmarkStart w:id="1139" w:name="_Toc512503282"/>
      <w:bookmarkStart w:id="1140" w:name="_Toc512602176"/>
      <w:bookmarkStart w:id="1141" w:name="_Toc512850019"/>
      <w:bookmarkStart w:id="1142" w:name="_Toc512949833"/>
      <w:bookmarkStart w:id="1143" w:name="_Toc512949944"/>
      <w:bookmarkStart w:id="1144" w:name="_Toc513105576"/>
      <w:bookmarkStart w:id="1145" w:name="_Toc513109716"/>
      <w:bookmarkStart w:id="1146" w:name="_Toc513109945"/>
      <w:bookmarkStart w:id="1147" w:name="_Toc512259700"/>
      <w:bookmarkStart w:id="1148" w:name="_Toc512331195"/>
      <w:bookmarkStart w:id="1149" w:name="_Toc512346785"/>
      <w:bookmarkStart w:id="1150" w:name="_Toc512350809"/>
      <w:bookmarkStart w:id="1151" w:name="_Toc512350922"/>
      <w:bookmarkStart w:id="1152" w:name="_Toc512351034"/>
      <w:bookmarkStart w:id="1153" w:name="_Toc512352268"/>
      <w:bookmarkStart w:id="1154" w:name="_Toc512352377"/>
      <w:bookmarkStart w:id="1155" w:name="_Toc512498683"/>
      <w:bookmarkStart w:id="1156" w:name="_Toc512502348"/>
      <w:bookmarkStart w:id="1157" w:name="_Toc512503283"/>
      <w:bookmarkStart w:id="1158" w:name="_Toc512602177"/>
      <w:bookmarkStart w:id="1159" w:name="_Toc512850020"/>
      <w:bookmarkStart w:id="1160" w:name="_Toc512949834"/>
      <w:bookmarkStart w:id="1161" w:name="_Toc512949945"/>
      <w:bookmarkStart w:id="1162" w:name="_Toc513105577"/>
      <w:bookmarkStart w:id="1163" w:name="_Toc513109717"/>
      <w:bookmarkStart w:id="1164" w:name="_Toc513109946"/>
      <w:bookmarkStart w:id="1165" w:name="_Toc512259701"/>
      <w:bookmarkStart w:id="1166" w:name="_Toc512331196"/>
      <w:bookmarkStart w:id="1167" w:name="_Toc512346786"/>
      <w:bookmarkStart w:id="1168" w:name="_Toc512350810"/>
      <w:bookmarkStart w:id="1169" w:name="_Toc512350923"/>
      <w:bookmarkStart w:id="1170" w:name="_Toc512351035"/>
      <w:bookmarkStart w:id="1171" w:name="_Toc512352269"/>
      <w:bookmarkStart w:id="1172" w:name="_Toc512352378"/>
      <w:bookmarkStart w:id="1173" w:name="_Toc512498684"/>
      <w:bookmarkStart w:id="1174" w:name="_Toc512502349"/>
      <w:bookmarkStart w:id="1175" w:name="_Toc512503284"/>
      <w:bookmarkStart w:id="1176" w:name="_Toc512602178"/>
      <w:bookmarkStart w:id="1177" w:name="_Toc512850021"/>
      <w:bookmarkStart w:id="1178" w:name="_Toc512949835"/>
      <w:bookmarkStart w:id="1179" w:name="_Toc512949946"/>
      <w:bookmarkStart w:id="1180" w:name="_Toc513099553"/>
      <w:bookmarkStart w:id="1181" w:name="_Toc513105578"/>
      <w:bookmarkStart w:id="1182" w:name="_Toc513109718"/>
      <w:bookmarkStart w:id="1183" w:name="_Toc513109802"/>
      <w:bookmarkStart w:id="1184" w:name="_Toc513109947"/>
      <w:bookmarkStart w:id="1185" w:name="_Toc512259702"/>
      <w:bookmarkStart w:id="1186" w:name="_Toc512331197"/>
      <w:bookmarkStart w:id="1187" w:name="_Toc512346787"/>
      <w:bookmarkStart w:id="1188" w:name="_Toc512350811"/>
      <w:bookmarkStart w:id="1189" w:name="_Toc512350924"/>
      <w:bookmarkStart w:id="1190" w:name="_Toc512351036"/>
      <w:bookmarkStart w:id="1191" w:name="_Toc512352270"/>
      <w:bookmarkStart w:id="1192" w:name="_Toc512352379"/>
      <w:bookmarkStart w:id="1193" w:name="_Toc512498685"/>
      <w:bookmarkStart w:id="1194" w:name="_Toc512502350"/>
      <w:bookmarkStart w:id="1195" w:name="_Toc512503285"/>
      <w:bookmarkStart w:id="1196" w:name="_Toc512602179"/>
      <w:bookmarkStart w:id="1197" w:name="_Toc512850022"/>
      <w:bookmarkStart w:id="1198" w:name="_Toc512949836"/>
      <w:bookmarkStart w:id="1199" w:name="_Toc512949947"/>
      <w:bookmarkStart w:id="1200" w:name="_Toc513105579"/>
      <w:bookmarkStart w:id="1201" w:name="_Toc513109719"/>
      <w:bookmarkStart w:id="1202" w:name="_Toc513109948"/>
      <w:bookmarkStart w:id="1203" w:name="_Toc512259703"/>
      <w:bookmarkStart w:id="1204" w:name="_Toc512331198"/>
      <w:bookmarkStart w:id="1205" w:name="_Toc512346788"/>
      <w:bookmarkStart w:id="1206" w:name="_Toc512350812"/>
      <w:bookmarkStart w:id="1207" w:name="_Toc512350925"/>
      <w:bookmarkStart w:id="1208" w:name="_Toc512351037"/>
      <w:bookmarkStart w:id="1209" w:name="_Toc512352271"/>
      <w:bookmarkStart w:id="1210" w:name="_Toc512352380"/>
      <w:bookmarkStart w:id="1211" w:name="_Toc512498686"/>
      <w:bookmarkStart w:id="1212" w:name="_Toc512502351"/>
      <w:bookmarkStart w:id="1213" w:name="_Toc512503286"/>
      <w:bookmarkStart w:id="1214" w:name="_Toc512602180"/>
      <w:bookmarkStart w:id="1215" w:name="_Toc512850023"/>
      <w:bookmarkStart w:id="1216" w:name="_Toc512949837"/>
      <w:bookmarkStart w:id="1217" w:name="_Toc512949948"/>
      <w:bookmarkStart w:id="1218" w:name="_Toc513105580"/>
      <w:bookmarkStart w:id="1219" w:name="_Toc513109720"/>
      <w:bookmarkStart w:id="1220" w:name="_Toc513109949"/>
      <w:bookmarkStart w:id="1221" w:name="_Toc512259704"/>
      <w:bookmarkStart w:id="1222" w:name="_Toc512331199"/>
      <w:bookmarkStart w:id="1223" w:name="_Toc512346789"/>
      <w:bookmarkStart w:id="1224" w:name="_Toc512350813"/>
      <w:bookmarkStart w:id="1225" w:name="_Toc512350926"/>
      <w:bookmarkStart w:id="1226" w:name="_Toc512351038"/>
      <w:bookmarkStart w:id="1227" w:name="_Toc512352272"/>
      <w:bookmarkStart w:id="1228" w:name="_Toc512352381"/>
      <w:bookmarkStart w:id="1229" w:name="_Toc512498687"/>
      <w:bookmarkStart w:id="1230" w:name="_Toc512502352"/>
      <w:bookmarkStart w:id="1231" w:name="_Toc512503287"/>
      <w:bookmarkStart w:id="1232" w:name="_Toc512602181"/>
      <w:bookmarkStart w:id="1233" w:name="_Toc512850024"/>
      <w:bookmarkStart w:id="1234" w:name="_Toc512949838"/>
      <w:bookmarkStart w:id="1235" w:name="_Toc512949949"/>
      <w:bookmarkStart w:id="1236" w:name="_Toc513099556"/>
      <w:bookmarkStart w:id="1237" w:name="_Toc513105581"/>
      <w:bookmarkStart w:id="1238" w:name="_Toc513109721"/>
      <w:bookmarkStart w:id="1239" w:name="_Toc513109805"/>
      <w:bookmarkStart w:id="1240" w:name="_Toc513109950"/>
      <w:bookmarkStart w:id="1241" w:name="_Toc512259705"/>
      <w:bookmarkStart w:id="1242" w:name="_Toc512331200"/>
      <w:bookmarkStart w:id="1243" w:name="_Toc512346790"/>
      <w:bookmarkStart w:id="1244" w:name="_Toc512350814"/>
      <w:bookmarkStart w:id="1245" w:name="_Toc512350927"/>
      <w:bookmarkStart w:id="1246" w:name="_Toc512351039"/>
      <w:bookmarkStart w:id="1247" w:name="_Toc512352273"/>
      <w:bookmarkStart w:id="1248" w:name="_Toc512352382"/>
      <w:bookmarkStart w:id="1249" w:name="_Toc512498688"/>
      <w:bookmarkStart w:id="1250" w:name="_Toc512502353"/>
      <w:bookmarkStart w:id="1251" w:name="_Toc512503288"/>
      <w:bookmarkStart w:id="1252" w:name="_Toc512602182"/>
      <w:bookmarkStart w:id="1253" w:name="_Toc512850025"/>
      <w:bookmarkStart w:id="1254" w:name="_Toc512949839"/>
      <w:bookmarkStart w:id="1255" w:name="_Toc512949950"/>
      <w:bookmarkStart w:id="1256" w:name="_Toc513099557"/>
      <w:bookmarkStart w:id="1257" w:name="_Toc513105582"/>
      <w:bookmarkStart w:id="1258" w:name="_Toc513109722"/>
      <w:bookmarkStart w:id="1259" w:name="_Toc513109806"/>
      <w:bookmarkStart w:id="1260" w:name="_Toc513109951"/>
      <w:bookmarkStart w:id="1261" w:name="_Toc512259706"/>
      <w:bookmarkStart w:id="1262" w:name="_Toc512331201"/>
      <w:bookmarkStart w:id="1263" w:name="_Toc512346791"/>
      <w:bookmarkStart w:id="1264" w:name="_Toc512350815"/>
      <w:bookmarkStart w:id="1265" w:name="_Toc512350928"/>
      <w:bookmarkStart w:id="1266" w:name="_Toc512351040"/>
      <w:bookmarkStart w:id="1267" w:name="_Toc512352274"/>
      <w:bookmarkStart w:id="1268" w:name="_Toc512352383"/>
      <w:bookmarkStart w:id="1269" w:name="_Toc512498689"/>
      <w:bookmarkStart w:id="1270" w:name="_Toc512502354"/>
      <w:bookmarkStart w:id="1271" w:name="_Toc512503289"/>
      <w:bookmarkStart w:id="1272" w:name="_Toc512602183"/>
      <w:bookmarkStart w:id="1273" w:name="_Toc512850026"/>
      <w:bookmarkStart w:id="1274" w:name="_Toc512949840"/>
      <w:bookmarkStart w:id="1275" w:name="_Toc512949951"/>
      <w:bookmarkStart w:id="1276" w:name="_Toc513099558"/>
      <w:bookmarkStart w:id="1277" w:name="_Toc513105583"/>
      <w:bookmarkStart w:id="1278" w:name="_Toc513109723"/>
      <w:bookmarkStart w:id="1279" w:name="_Toc513109807"/>
      <w:bookmarkStart w:id="1280" w:name="_Toc513109952"/>
      <w:bookmarkStart w:id="1281" w:name="_Toc9423282"/>
      <w:bookmarkStart w:id="1282" w:name="_Toc9429109"/>
      <w:bookmarkStart w:id="1283" w:name="_Toc10115970"/>
      <w:bookmarkStart w:id="1284" w:name="_Toc10125247"/>
      <w:bookmarkStart w:id="1285" w:name="_Toc11938125"/>
      <w:bookmarkStart w:id="1286" w:name="_Toc13662594"/>
      <w:bookmarkStart w:id="1287" w:name="_Toc13757116"/>
      <w:bookmarkStart w:id="1288" w:name="_Toc13817528"/>
      <w:bookmarkStart w:id="1289" w:name="_Toc14969196"/>
      <w:bookmarkStart w:id="1290" w:name="_Toc509324265"/>
      <w:bookmarkStart w:id="1291" w:name="_Toc509412924"/>
      <w:bookmarkStart w:id="1292" w:name="_Toc509566668"/>
      <w:bookmarkStart w:id="1293" w:name="_Toc510689788"/>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r>
        <w:t>There are three key problems identified within the current product safety framework:</w:t>
      </w:r>
    </w:p>
    <w:p w:rsidR="00A474D0" w:rsidRDefault="00A474D0" w:rsidP="00CE1FA8">
      <w:pPr>
        <w:pStyle w:val="Bullet"/>
        <w:rPr>
          <w:sz w:val="22"/>
        </w:rPr>
      </w:pPr>
      <w:r w:rsidRPr="00E41D6E">
        <w:rPr>
          <w:sz w:val="22"/>
        </w:rPr>
        <w:t xml:space="preserve">unsafe products enter the market and cause harm to </w:t>
      </w:r>
      <w:r w:rsidRPr="0039711D">
        <w:rPr>
          <w:sz w:val="22"/>
        </w:rPr>
        <w:t>consumers</w:t>
      </w:r>
      <w:r w:rsidRPr="00E41D6E">
        <w:rPr>
          <w:sz w:val="22"/>
        </w:rPr>
        <w:t xml:space="preserve">, </w:t>
      </w:r>
      <w:r w:rsidR="008368AF">
        <w:rPr>
          <w:sz w:val="22"/>
        </w:rPr>
        <w:t>businesses and the economy;</w:t>
      </w:r>
    </w:p>
    <w:p w:rsidR="00A474D0" w:rsidRPr="002925F4" w:rsidRDefault="00C92D97" w:rsidP="00CE1FA8">
      <w:pPr>
        <w:pStyle w:val="Bullet"/>
        <w:rPr>
          <w:sz w:val="22"/>
        </w:rPr>
      </w:pPr>
      <w:r w:rsidRPr="00C92D97">
        <w:rPr>
          <w:sz w:val="22"/>
        </w:rPr>
        <w:t>the current product safety system is slow to respond when harm occurs</w:t>
      </w:r>
      <w:r w:rsidR="008368AF">
        <w:rPr>
          <w:sz w:val="22"/>
        </w:rPr>
        <w:t>;</w:t>
      </w:r>
      <w:r w:rsidR="00A474D0" w:rsidRPr="002925F4">
        <w:rPr>
          <w:sz w:val="22"/>
        </w:rPr>
        <w:t xml:space="preserve"> and</w:t>
      </w:r>
    </w:p>
    <w:p w:rsidR="00A474D0" w:rsidRPr="002925F4" w:rsidRDefault="00C92D97" w:rsidP="00CE1FA8">
      <w:pPr>
        <w:pStyle w:val="Bullet"/>
        <w:rPr>
          <w:sz w:val="22"/>
        </w:rPr>
      </w:pPr>
      <w:r>
        <w:rPr>
          <w:sz w:val="22"/>
        </w:rPr>
        <w:t xml:space="preserve">there is </w:t>
      </w:r>
      <w:r w:rsidR="006E2D5D">
        <w:rPr>
          <w:sz w:val="22"/>
        </w:rPr>
        <w:t>confusion</w:t>
      </w:r>
      <w:r>
        <w:rPr>
          <w:sz w:val="22"/>
        </w:rPr>
        <w:t xml:space="preserve"> and</w:t>
      </w:r>
      <w:r w:rsidR="006E2D5D">
        <w:rPr>
          <w:sz w:val="22"/>
        </w:rPr>
        <w:t xml:space="preserve"> misunderstanding </w:t>
      </w:r>
      <w:r>
        <w:rPr>
          <w:sz w:val="22"/>
        </w:rPr>
        <w:t xml:space="preserve">in the market. </w:t>
      </w:r>
    </w:p>
    <w:p w:rsidR="00A474D0" w:rsidRPr="00E41D6E" w:rsidRDefault="00A474D0" w:rsidP="00CE1FA8">
      <w:pPr>
        <w:pStyle w:val="Bullet"/>
        <w:numPr>
          <w:ilvl w:val="0"/>
          <w:numId w:val="0"/>
        </w:numPr>
        <w:rPr>
          <w:sz w:val="22"/>
        </w:rPr>
      </w:pPr>
      <w:r>
        <w:rPr>
          <w:sz w:val="22"/>
        </w:rPr>
        <w:t xml:space="preserve">Each of these problems are examined further below with supporting evidence. </w:t>
      </w:r>
    </w:p>
    <w:p w:rsidR="00126BF6" w:rsidRPr="001C3940" w:rsidRDefault="00B34BC8" w:rsidP="00CE1FA8">
      <w:pPr>
        <w:pStyle w:val="Heading2"/>
      </w:pPr>
      <w:bookmarkStart w:id="1294" w:name="_Toc17900190"/>
      <w:bookmarkStart w:id="1295" w:name="_Toc20902056"/>
      <w:r w:rsidRPr="001C3940">
        <w:t>Unsafe products are entering the market</w:t>
      </w:r>
      <w:r w:rsidR="00A43258" w:rsidRPr="001C3940">
        <w:t xml:space="preserve"> and causing harm</w:t>
      </w:r>
      <w:bookmarkEnd w:id="1281"/>
      <w:bookmarkEnd w:id="1282"/>
      <w:bookmarkEnd w:id="1283"/>
      <w:bookmarkEnd w:id="1284"/>
      <w:bookmarkEnd w:id="1285"/>
      <w:bookmarkEnd w:id="1286"/>
      <w:bookmarkEnd w:id="1287"/>
      <w:bookmarkEnd w:id="1288"/>
      <w:bookmarkEnd w:id="1289"/>
      <w:bookmarkEnd w:id="1294"/>
      <w:bookmarkEnd w:id="1295"/>
      <w:r w:rsidR="00A43258" w:rsidRPr="001C3940">
        <w:t xml:space="preserve"> </w:t>
      </w:r>
    </w:p>
    <w:p w:rsidR="000D42C8" w:rsidRPr="001C3940" w:rsidRDefault="003C7290" w:rsidP="00CE1FA8">
      <w:r w:rsidRPr="001C3940">
        <w:t>Unsafe products continue to be supplied to consumers d</w:t>
      </w:r>
      <w:r w:rsidR="000D42C8" w:rsidRPr="001C3940">
        <w:t>espite existing laws and considerable efforts by regulators to provide information to consumers</w:t>
      </w:r>
      <w:r w:rsidR="001D6C11">
        <w:t xml:space="preserve"> and</w:t>
      </w:r>
      <w:r w:rsidR="000D42C8" w:rsidRPr="001C3940">
        <w:t xml:space="preserve"> industry</w:t>
      </w:r>
      <w:r w:rsidR="001D6C11">
        <w:t>, and take</w:t>
      </w:r>
      <w:r w:rsidR="000D42C8" w:rsidRPr="001C3940">
        <w:t xml:space="preserve"> regulatory action</w:t>
      </w:r>
      <w:r w:rsidR="001D6C11">
        <w:t xml:space="preserve"> to address safety issues</w:t>
      </w:r>
      <w:r w:rsidR="000D42C8" w:rsidRPr="001C3940">
        <w:t xml:space="preserve">. As a result, </w:t>
      </w:r>
      <w:r w:rsidR="000D42C8" w:rsidRPr="001C3940" w:rsidDel="005A255B">
        <w:t xml:space="preserve">major </w:t>
      </w:r>
      <w:r w:rsidR="000D42C8" w:rsidRPr="001C3940">
        <w:t>product safety incidents continue to occur in Australia</w:t>
      </w:r>
      <w:r w:rsidR="00BE6B4C">
        <w:t xml:space="preserve"> (as illustrated in </w:t>
      </w:r>
      <w:r w:rsidR="00B21E5C">
        <w:t>D</w:t>
      </w:r>
      <w:r w:rsidR="00BE6B4C">
        <w:t>iagram 2).</w:t>
      </w:r>
    </w:p>
    <w:p w:rsidR="009F476A" w:rsidRDefault="00B93F30" w:rsidP="00CE1FA8">
      <w:r w:rsidRPr="001C3940">
        <w:t xml:space="preserve">The supply of unsafe products </w:t>
      </w:r>
      <w:r w:rsidR="002E554F">
        <w:t xml:space="preserve">can have </w:t>
      </w:r>
      <w:r w:rsidRPr="001C3940">
        <w:t>wide reaching and devastating consequences and cause</w:t>
      </w:r>
      <w:r w:rsidR="00D21E2E" w:rsidRPr="001C3940">
        <w:t>s</w:t>
      </w:r>
      <w:r w:rsidRPr="001C3940">
        <w:t xml:space="preserve"> harm</w:t>
      </w:r>
      <w:r w:rsidRPr="001C3940" w:rsidDel="005A255B">
        <w:t xml:space="preserve"> </w:t>
      </w:r>
      <w:r w:rsidR="005A255B">
        <w:t xml:space="preserve">to </w:t>
      </w:r>
      <w:r w:rsidRPr="001C3940">
        <w:t xml:space="preserve">consumers, businesses and the economy. </w:t>
      </w:r>
    </w:p>
    <w:p w:rsidR="009F476A" w:rsidRDefault="00042AED" w:rsidP="00CE1FA8">
      <w:r>
        <w:t xml:space="preserve">However, given the limited </w:t>
      </w:r>
      <w:r w:rsidRPr="001C3940">
        <w:rPr>
          <w:lang w:eastAsia="en-AU"/>
        </w:rPr>
        <w:t xml:space="preserve">national product incident data </w:t>
      </w:r>
      <w:r>
        <w:rPr>
          <w:lang w:eastAsia="en-AU"/>
        </w:rPr>
        <w:t xml:space="preserve">available </w:t>
      </w:r>
      <w:r w:rsidRPr="001C3940">
        <w:rPr>
          <w:lang w:eastAsia="en-AU"/>
        </w:rPr>
        <w:t xml:space="preserve">and the </w:t>
      </w:r>
      <w:r w:rsidRPr="001C3940">
        <w:rPr>
          <w:bCs/>
          <w:lang w:eastAsia="en-AU"/>
        </w:rPr>
        <w:t>considerable volume of products on the market</w:t>
      </w:r>
      <w:r>
        <w:rPr>
          <w:bCs/>
          <w:lang w:eastAsia="en-AU"/>
        </w:rPr>
        <w:t>,</w:t>
      </w:r>
      <w:r>
        <w:t xml:space="preserve"> </w:t>
      </w:r>
      <w:r w:rsidR="009F476A">
        <w:t xml:space="preserve">there are challenges to identifying </w:t>
      </w:r>
      <w:r w:rsidR="009C1017">
        <w:t>the main sources of problem consumer goods</w:t>
      </w:r>
      <w:r w:rsidR="009C1017">
        <w:rPr>
          <w:bCs/>
          <w:lang w:eastAsia="en-AU"/>
        </w:rPr>
        <w:t>. While a</w:t>
      </w:r>
      <w:r w:rsidR="009F476A" w:rsidRPr="001C3940">
        <w:rPr>
          <w:lang w:eastAsia="en-AU"/>
        </w:rPr>
        <w:t>ll regulators collect</w:t>
      </w:r>
      <w:r w:rsidR="009C1017">
        <w:rPr>
          <w:lang w:eastAsia="en-AU"/>
        </w:rPr>
        <w:t xml:space="preserve"> different types of</w:t>
      </w:r>
      <w:r w:rsidR="009F476A" w:rsidRPr="001C3940">
        <w:rPr>
          <w:lang w:eastAsia="en-AU"/>
        </w:rPr>
        <w:t xml:space="preserve"> data on product safety incidents as part of </w:t>
      </w:r>
      <w:r w:rsidR="009C1017">
        <w:rPr>
          <w:lang w:eastAsia="en-AU"/>
        </w:rPr>
        <w:t xml:space="preserve">their </w:t>
      </w:r>
      <w:r w:rsidR="009F476A" w:rsidRPr="001C3940">
        <w:rPr>
          <w:lang w:eastAsia="en-AU"/>
        </w:rPr>
        <w:t xml:space="preserve">monitoring </w:t>
      </w:r>
      <w:r w:rsidR="009C1017">
        <w:rPr>
          <w:lang w:eastAsia="en-AU"/>
        </w:rPr>
        <w:t xml:space="preserve">function, overall </w:t>
      </w:r>
      <w:r w:rsidR="009F476A">
        <w:rPr>
          <w:lang w:eastAsia="en-AU"/>
        </w:rPr>
        <w:t xml:space="preserve">the current product safety data system is fragmented, with no single data source to support the work of product safety regulators. </w:t>
      </w:r>
      <w:r w:rsidR="009F476A" w:rsidRPr="001C3940">
        <w:t>The ACCC has commissioned a study</w:t>
      </w:r>
      <w:r w:rsidR="009F476A">
        <w:t xml:space="preserve"> </w:t>
      </w:r>
      <w:r w:rsidR="009F476A" w:rsidRPr="001C3940">
        <w:t>to identify possible solutions for addressing the product safety information gap, including the merits of establishing a national product safety incident database system.</w:t>
      </w:r>
    </w:p>
    <w:p w:rsidR="000D42C8" w:rsidRPr="001C3940" w:rsidRDefault="00534B40" w:rsidP="00CE1FA8">
      <w:pPr>
        <w:pStyle w:val="Heading3"/>
        <w:ind w:left="709" w:hanging="709"/>
        <w:jc w:val="left"/>
      </w:pPr>
      <w:bookmarkStart w:id="1296" w:name="_Toc9423283"/>
      <w:bookmarkStart w:id="1297" w:name="_Toc9429110"/>
      <w:bookmarkStart w:id="1298" w:name="_Toc10115971"/>
      <w:bookmarkStart w:id="1299" w:name="_Toc10125248"/>
      <w:bookmarkStart w:id="1300" w:name="_Toc11938126"/>
      <w:bookmarkStart w:id="1301" w:name="_Toc13662595"/>
      <w:bookmarkStart w:id="1302" w:name="_Toc13757117"/>
      <w:bookmarkStart w:id="1303" w:name="_Toc13817529"/>
      <w:r w:rsidRPr="001C3940">
        <w:t>Harm</w:t>
      </w:r>
      <w:r w:rsidR="008145CD" w:rsidRPr="001C3940">
        <w:t xml:space="preserve"> to </w:t>
      </w:r>
      <w:r w:rsidR="006E55C5" w:rsidRPr="001C3940">
        <w:t>c</w:t>
      </w:r>
      <w:r w:rsidR="000D42C8" w:rsidRPr="001C3940">
        <w:t>onsumer</w:t>
      </w:r>
      <w:r w:rsidR="008145CD" w:rsidRPr="001C3940">
        <w:t>s</w:t>
      </w:r>
      <w:bookmarkEnd w:id="1296"/>
      <w:bookmarkEnd w:id="1297"/>
      <w:bookmarkEnd w:id="1298"/>
      <w:bookmarkEnd w:id="1299"/>
      <w:bookmarkEnd w:id="1300"/>
      <w:bookmarkEnd w:id="1301"/>
      <w:bookmarkEnd w:id="1302"/>
      <w:bookmarkEnd w:id="1303"/>
    </w:p>
    <w:p w:rsidR="00FF1F92" w:rsidRPr="001C3940" w:rsidRDefault="00FF1F92" w:rsidP="003207AA">
      <w:pPr>
        <w:rPr>
          <w:bCs/>
        </w:rPr>
      </w:pPr>
      <w:r w:rsidRPr="001C3940">
        <w:rPr>
          <w:lang w:eastAsia="en-AU"/>
        </w:rPr>
        <w:t>U</w:t>
      </w:r>
      <w:r w:rsidRPr="001C3940">
        <w:rPr>
          <w:bCs/>
        </w:rPr>
        <w:t xml:space="preserve">nsafe products can cause serious harm and </w:t>
      </w:r>
      <w:r w:rsidR="008368AF">
        <w:rPr>
          <w:bCs/>
        </w:rPr>
        <w:t>affect</w:t>
      </w:r>
      <w:r w:rsidRPr="001C3940">
        <w:rPr>
          <w:bCs/>
        </w:rPr>
        <w:t xml:space="preserve"> consumers</w:t>
      </w:r>
      <w:r w:rsidR="006139AD" w:rsidRPr="001C3940">
        <w:rPr>
          <w:bCs/>
        </w:rPr>
        <w:t xml:space="preserve"> </w:t>
      </w:r>
      <w:r w:rsidR="00AD39FB">
        <w:rPr>
          <w:bCs/>
        </w:rPr>
        <w:t xml:space="preserve">and </w:t>
      </w:r>
      <w:r w:rsidR="006139AD" w:rsidRPr="001C3940">
        <w:rPr>
          <w:bCs/>
        </w:rPr>
        <w:t xml:space="preserve">those close to them, with monetary and non-financial </w:t>
      </w:r>
      <w:r w:rsidRPr="001C3940">
        <w:rPr>
          <w:bCs/>
        </w:rPr>
        <w:t xml:space="preserve">costs including </w:t>
      </w:r>
      <w:r w:rsidR="006139AD" w:rsidRPr="001C3940">
        <w:rPr>
          <w:bCs/>
        </w:rPr>
        <w:t xml:space="preserve">but not limited to </w:t>
      </w:r>
      <w:r w:rsidR="002925F4">
        <w:rPr>
          <w:bCs/>
        </w:rPr>
        <w:t xml:space="preserve">a </w:t>
      </w:r>
      <w:r w:rsidR="006139AD" w:rsidRPr="001C3940">
        <w:rPr>
          <w:bCs/>
        </w:rPr>
        <w:t xml:space="preserve">loss of wellbeing through </w:t>
      </w:r>
      <w:r w:rsidRPr="001C3940">
        <w:rPr>
          <w:bCs/>
        </w:rPr>
        <w:t>physical and emotional pain, medical expenses and reduced productivity</w:t>
      </w:r>
      <w:r w:rsidR="006139AD" w:rsidRPr="001C3940">
        <w:rPr>
          <w:bCs/>
        </w:rPr>
        <w:t xml:space="preserve">. </w:t>
      </w:r>
    </w:p>
    <w:p w:rsidR="006139AD" w:rsidRPr="001C3940" w:rsidRDefault="006139AD" w:rsidP="00CE1FA8">
      <w:pPr>
        <w:rPr>
          <w:lang w:eastAsia="en-AU"/>
        </w:rPr>
      </w:pPr>
      <w:r w:rsidRPr="001C3940">
        <w:rPr>
          <w:lang w:eastAsia="en-AU"/>
        </w:rPr>
        <w:t xml:space="preserve">The ACCC estimates </w:t>
      </w:r>
      <w:r w:rsidR="00B4123A" w:rsidRPr="001C3940">
        <w:rPr>
          <w:lang w:eastAsia="en-AU"/>
        </w:rPr>
        <w:t xml:space="preserve">unsafe consumer products cause </w:t>
      </w:r>
      <w:r w:rsidRPr="001C3940">
        <w:rPr>
          <w:lang w:eastAsia="en-AU"/>
        </w:rPr>
        <w:t xml:space="preserve">around 780 deaths and 52,000 injuries </w:t>
      </w:r>
      <w:r w:rsidR="00B4123A" w:rsidRPr="001C3940">
        <w:rPr>
          <w:lang w:eastAsia="en-AU"/>
        </w:rPr>
        <w:t>each year</w:t>
      </w:r>
      <w:r w:rsidRPr="001C3940">
        <w:rPr>
          <w:lang w:eastAsia="en-AU"/>
        </w:rPr>
        <w:t xml:space="preserve">, </w:t>
      </w:r>
      <w:r w:rsidR="002925F4">
        <w:rPr>
          <w:lang w:eastAsia="en-AU"/>
        </w:rPr>
        <w:t xml:space="preserve">equating to </w:t>
      </w:r>
      <w:r w:rsidRPr="001C3940">
        <w:rPr>
          <w:lang w:eastAsia="en-AU"/>
        </w:rPr>
        <w:t>around two deaths and 145 injuries each day.</w:t>
      </w:r>
      <w:r w:rsidR="00EA6FEE">
        <w:rPr>
          <w:lang w:eastAsia="en-AU"/>
        </w:rPr>
        <w:t xml:space="preserve"> </w:t>
      </w:r>
    </w:p>
    <w:p w:rsidR="006139AD" w:rsidRPr="001C3940" w:rsidRDefault="006139AD" w:rsidP="00CE1FA8">
      <w:pPr>
        <w:rPr>
          <w:lang w:eastAsia="en-AU"/>
        </w:rPr>
      </w:pPr>
      <w:r w:rsidRPr="001C3940">
        <w:rPr>
          <w:lang w:eastAsia="en-AU"/>
        </w:rPr>
        <w:t>These estimates include instances where there was:</w:t>
      </w:r>
    </w:p>
    <w:p w:rsidR="006139AD" w:rsidRPr="001C3940" w:rsidRDefault="006139AD" w:rsidP="00CE1FA8">
      <w:pPr>
        <w:pStyle w:val="Bullet"/>
        <w:rPr>
          <w:sz w:val="22"/>
        </w:rPr>
      </w:pPr>
      <w:r w:rsidRPr="001C3940">
        <w:rPr>
          <w:sz w:val="22"/>
          <w:lang w:eastAsia="en-AU"/>
        </w:rPr>
        <w:t xml:space="preserve">a </w:t>
      </w:r>
      <w:r w:rsidRPr="001C3940">
        <w:rPr>
          <w:sz w:val="22"/>
        </w:rPr>
        <w:t>product failure or malfunction</w:t>
      </w:r>
      <w:r w:rsidR="00A27D44">
        <w:rPr>
          <w:sz w:val="22"/>
        </w:rPr>
        <w:t>,</w:t>
      </w:r>
      <w:r w:rsidRPr="001C3940">
        <w:rPr>
          <w:sz w:val="22"/>
        </w:rPr>
        <w:t xml:space="preserve"> such as a tipping baby walker</w:t>
      </w:r>
      <w:r w:rsidR="008B5D8C">
        <w:rPr>
          <w:sz w:val="22"/>
        </w:rPr>
        <w:t>, electrical fault</w:t>
      </w:r>
      <w:r w:rsidRPr="001C3940">
        <w:rPr>
          <w:sz w:val="22"/>
        </w:rPr>
        <w:t xml:space="preserve"> or a chair collapse; and/or </w:t>
      </w:r>
    </w:p>
    <w:p w:rsidR="006139AD" w:rsidRPr="001C3940" w:rsidRDefault="006139AD" w:rsidP="00CE1FA8">
      <w:pPr>
        <w:pStyle w:val="Bullet"/>
        <w:rPr>
          <w:sz w:val="22"/>
        </w:rPr>
      </w:pPr>
      <w:r w:rsidRPr="001C3940">
        <w:rPr>
          <w:sz w:val="22"/>
        </w:rPr>
        <w:t>an available desi</w:t>
      </w:r>
      <w:r w:rsidR="008368AF">
        <w:rPr>
          <w:sz w:val="22"/>
        </w:rPr>
        <w:t>gn solution or safety equipment</w:t>
      </w:r>
      <w:r w:rsidRPr="001C3940">
        <w:rPr>
          <w:sz w:val="22"/>
        </w:rPr>
        <w:t xml:space="preserve"> that could have prevented or reduced the severity of the incident</w:t>
      </w:r>
      <w:r w:rsidR="00327FEB" w:rsidRPr="001C3940">
        <w:rPr>
          <w:sz w:val="22"/>
        </w:rPr>
        <w:t xml:space="preserve"> but was not present in the product</w:t>
      </w:r>
      <w:r w:rsidRPr="001C3940">
        <w:rPr>
          <w:sz w:val="22"/>
        </w:rPr>
        <w:t>, such as a failed child-resistant cap or a pram tipping over due to non</w:t>
      </w:r>
      <w:r w:rsidRPr="001C3940">
        <w:rPr>
          <w:sz w:val="22"/>
        </w:rPr>
        <w:noBreakHyphen/>
        <w:t xml:space="preserve">compliance with stability standards. </w:t>
      </w:r>
    </w:p>
    <w:p w:rsidR="006139AD" w:rsidRPr="001C3940" w:rsidRDefault="006139AD" w:rsidP="00CE1FA8">
      <w:r w:rsidRPr="001C3940">
        <w:t xml:space="preserve">The ACCC estimates do not include products involved in a safety incident where: </w:t>
      </w:r>
    </w:p>
    <w:p w:rsidR="006139AD" w:rsidRPr="001C3940" w:rsidRDefault="006139AD" w:rsidP="00CE1FA8">
      <w:pPr>
        <w:pStyle w:val="Bullet"/>
        <w:rPr>
          <w:sz w:val="22"/>
        </w:rPr>
      </w:pPr>
      <w:r w:rsidRPr="001C3940">
        <w:rPr>
          <w:sz w:val="22"/>
        </w:rPr>
        <w:lastRenderedPageBreak/>
        <w:t xml:space="preserve">the cause was unclear - such as persons falling from a ladder or being burnt by hot food or liquid; or </w:t>
      </w:r>
    </w:p>
    <w:p w:rsidR="006139AD" w:rsidRPr="001C3940" w:rsidRDefault="006139AD" w:rsidP="00CE1FA8">
      <w:pPr>
        <w:pStyle w:val="Bullet"/>
        <w:rPr>
          <w:sz w:val="22"/>
        </w:rPr>
      </w:pPr>
      <w:r w:rsidRPr="001C3940">
        <w:rPr>
          <w:sz w:val="22"/>
        </w:rPr>
        <w:t>the product was in proximity when the incident occurred (such as a toe being caught on furniture or a swallowed battery).</w:t>
      </w:r>
    </w:p>
    <w:p w:rsidR="00980998" w:rsidRDefault="006139AD" w:rsidP="00CE1FA8">
      <w:pPr>
        <w:pStyle w:val="Bullet"/>
        <w:numPr>
          <w:ilvl w:val="0"/>
          <w:numId w:val="0"/>
        </w:numPr>
        <w:spacing w:before="0"/>
        <w:rPr>
          <w:sz w:val="22"/>
          <w:lang w:eastAsia="en-AU"/>
        </w:rPr>
      </w:pPr>
      <w:r w:rsidRPr="001C3940">
        <w:rPr>
          <w:sz w:val="22"/>
          <w:lang w:eastAsia="en-AU"/>
        </w:rPr>
        <w:t>Consumer detriment is not limited to physical harm. Consumers</w:t>
      </w:r>
      <w:r w:rsidRPr="001C3940" w:rsidDel="00A27D44">
        <w:rPr>
          <w:sz w:val="22"/>
          <w:lang w:eastAsia="en-AU"/>
        </w:rPr>
        <w:t xml:space="preserve"> </w:t>
      </w:r>
      <w:r w:rsidR="00A27D44">
        <w:rPr>
          <w:sz w:val="22"/>
          <w:lang w:eastAsia="en-AU"/>
        </w:rPr>
        <w:t xml:space="preserve">can also </w:t>
      </w:r>
      <w:r w:rsidRPr="001C3940">
        <w:rPr>
          <w:sz w:val="22"/>
          <w:lang w:eastAsia="en-AU"/>
        </w:rPr>
        <w:t>experience loss from damage to property (such as house fires caused by faulty electrical components) and loss of utility from goods if the safety issue</w:t>
      </w:r>
      <w:r w:rsidR="00D55FAF" w:rsidRPr="001C3940">
        <w:rPr>
          <w:sz w:val="22"/>
          <w:lang w:eastAsia="en-AU"/>
        </w:rPr>
        <w:t xml:space="preserve"> results in the good being disposed of</w:t>
      </w:r>
      <w:r w:rsidRPr="001C3940">
        <w:rPr>
          <w:sz w:val="22"/>
          <w:lang w:eastAsia="en-AU"/>
        </w:rPr>
        <w:t xml:space="preserve">. For example, since 2010, the total costs of injuries and house fires attributed to </w:t>
      </w:r>
      <w:r w:rsidR="00196A90" w:rsidRPr="001C3940">
        <w:rPr>
          <w:sz w:val="22"/>
          <w:lang w:eastAsia="en-AU"/>
        </w:rPr>
        <w:t>e</w:t>
      </w:r>
      <w:r w:rsidRPr="001C3940">
        <w:rPr>
          <w:sz w:val="22"/>
          <w:lang w:eastAsia="en-AU"/>
        </w:rPr>
        <w:t>thanol burners is between $14.3 and $27.2 million per year</w:t>
      </w:r>
      <w:r w:rsidR="00987D19" w:rsidRPr="001C3940">
        <w:rPr>
          <w:sz w:val="22"/>
          <w:lang w:eastAsia="en-AU"/>
        </w:rPr>
        <w:t xml:space="preserve">. See </w:t>
      </w:r>
      <w:r w:rsidR="00FC7A4C">
        <w:rPr>
          <w:sz w:val="22"/>
          <w:lang w:eastAsia="en-AU"/>
        </w:rPr>
        <w:t>Diagram 4</w:t>
      </w:r>
      <w:r w:rsidR="00987D19" w:rsidRPr="001C3940">
        <w:rPr>
          <w:sz w:val="22"/>
          <w:lang w:eastAsia="en-AU"/>
        </w:rPr>
        <w:t xml:space="preserve"> for more information</w:t>
      </w:r>
      <w:r w:rsidR="00844E49" w:rsidRPr="001C3940">
        <w:rPr>
          <w:sz w:val="22"/>
          <w:lang w:eastAsia="en-AU"/>
        </w:rPr>
        <w:t xml:space="preserve"> on</w:t>
      </w:r>
      <w:r w:rsidR="008368AF">
        <w:rPr>
          <w:sz w:val="22"/>
          <w:lang w:eastAsia="en-AU"/>
        </w:rPr>
        <w:t xml:space="preserve"> regulatory actions concerning e</w:t>
      </w:r>
      <w:r w:rsidR="00987D19" w:rsidRPr="001C3940">
        <w:rPr>
          <w:sz w:val="22"/>
          <w:lang w:eastAsia="en-AU"/>
        </w:rPr>
        <w:t xml:space="preserve">thanol burners. </w:t>
      </w:r>
    </w:p>
    <w:p w:rsidR="00A307AC" w:rsidRDefault="006139AD" w:rsidP="00A307AC">
      <w:pPr>
        <w:spacing w:after="0"/>
        <w:rPr>
          <w:b/>
        </w:rPr>
      </w:pPr>
      <w:r w:rsidRPr="001C3940">
        <w:rPr>
          <w:b/>
        </w:rPr>
        <w:t>Diagram 2: Harm caused by unsafe products in the Australian market</w:t>
      </w:r>
    </w:p>
    <w:p w:rsidR="00083ACD" w:rsidRPr="001C3940" w:rsidRDefault="0025766D" w:rsidP="00A307AC">
      <w:pPr>
        <w:spacing w:after="0"/>
        <w:jc w:val="center"/>
        <w:rPr>
          <w:lang w:eastAsia="en-AU"/>
        </w:rPr>
      </w:pPr>
      <w:r w:rsidRPr="0025766D">
        <w:rPr>
          <w:noProof/>
          <w:lang w:eastAsia="en-AU"/>
        </w:rPr>
        <w:drawing>
          <wp:inline distT="0" distB="0" distL="0" distR="0" wp14:anchorId="3E8D059A" wp14:editId="4415EE2C">
            <wp:extent cx="5279366" cy="6160715"/>
            <wp:effectExtent l="0" t="0" r="0" b="0"/>
            <wp:docPr id="2" name="Picture 2" descr="C:\Users\ENJ\AppData\Local\Microsoft\Windows\Temporary Internet Files\Content.Outlook\TBNQ5NJ3\Injury infographic o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J\AppData\Local\Microsoft\Windows\Temporary Internet Files\Content.Outlook\TBNQ5NJ3\Injury infographic option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9062" cy="6172030"/>
                    </a:xfrm>
                    <a:prstGeom prst="rect">
                      <a:avLst/>
                    </a:prstGeom>
                    <a:noFill/>
                    <a:ln>
                      <a:noFill/>
                    </a:ln>
                  </pic:spPr>
                </pic:pic>
              </a:graphicData>
            </a:graphic>
          </wp:inline>
        </w:drawing>
      </w:r>
    </w:p>
    <w:p w:rsidR="001957DB" w:rsidRPr="001C3940" w:rsidRDefault="001957DB" w:rsidP="00CE1FA8">
      <w:pPr>
        <w:pStyle w:val="Bullet"/>
        <w:numPr>
          <w:ilvl w:val="0"/>
          <w:numId w:val="0"/>
        </w:numPr>
        <w:spacing w:before="0"/>
        <w:rPr>
          <w:sz w:val="22"/>
          <w:lang w:eastAsia="en-AU"/>
        </w:rPr>
      </w:pPr>
      <w:bookmarkStart w:id="1304" w:name="_Toc9423284"/>
      <w:bookmarkStart w:id="1305" w:name="_Toc9429111"/>
      <w:bookmarkStart w:id="1306" w:name="_Toc10115972"/>
      <w:bookmarkStart w:id="1307" w:name="_Toc10125249"/>
      <w:bookmarkStart w:id="1308" w:name="_Toc11938127"/>
      <w:bookmarkStart w:id="1309" w:name="_Toc13662596"/>
      <w:bookmarkStart w:id="1310" w:name="_Toc13757118"/>
      <w:bookmarkStart w:id="1311" w:name="_Toc13817530"/>
      <w:r>
        <w:rPr>
          <w:sz w:val="22"/>
          <w:lang w:eastAsia="en-AU"/>
        </w:rPr>
        <w:lastRenderedPageBreak/>
        <w:t xml:space="preserve">Despite evidence of the harm caused by unsafe products in the Australian market, </w:t>
      </w:r>
      <w:r w:rsidR="00C85EDC">
        <w:rPr>
          <w:sz w:val="22"/>
          <w:lang w:eastAsia="en-AU"/>
        </w:rPr>
        <w:t>reducing</w:t>
      </w:r>
      <w:r>
        <w:rPr>
          <w:sz w:val="22"/>
          <w:lang w:eastAsia="en-AU"/>
        </w:rPr>
        <w:t xml:space="preserve"> the incidence of product safety incidents to zero would not be realistic. Such a system would likely require burdensome regulation which would come at a significant cost to the broader economy. </w:t>
      </w:r>
      <w:r w:rsidR="00C85EDC" w:rsidRPr="00F9681D">
        <w:rPr>
          <w:sz w:val="22"/>
          <w:lang w:eastAsia="en-AU"/>
        </w:rPr>
        <w:t>A product safety system should appropriately balance the risk and costs of h</w:t>
      </w:r>
      <w:r w:rsidR="00C85EDC" w:rsidRPr="00F9681D">
        <w:rPr>
          <w:sz w:val="22"/>
        </w:rPr>
        <w:t>arm to consumers as a result of unsafe products, with the costs imposed by the regulatory system in place.</w:t>
      </w:r>
      <w:r w:rsidR="00C85EDC">
        <w:rPr>
          <w:sz w:val="22"/>
        </w:rPr>
        <w:t xml:space="preserve"> </w:t>
      </w:r>
    </w:p>
    <w:p w:rsidR="00126BF6" w:rsidRPr="001C3940" w:rsidRDefault="00534B40" w:rsidP="00CE1FA8">
      <w:pPr>
        <w:pStyle w:val="Heading3"/>
        <w:ind w:left="709" w:hanging="709"/>
        <w:jc w:val="left"/>
      </w:pPr>
      <w:r w:rsidRPr="001C3940">
        <w:t>Harm to</w:t>
      </w:r>
      <w:r w:rsidR="0024684F" w:rsidRPr="001C3940">
        <w:t xml:space="preserve"> b</w:t>
      </w:r>
      <w:r w:rsidR="00126BF6" w:rsidRPr="001C3940">
        <w:t>usiness</w:t>
      </w:r>
      <w:r w:rsidR="0024684F" w:rsidRPr="001C3940">
        <w:t>es</w:t>
      </w:r>
      <w:bookmarkEnd w:id="1304"/>
      <w:bookmarkEnd w:id="1305"/>
      <w:bookmarkEnd w:id="1306"/>
      <w:bookmarkEnd w:id="1307"/>
      <w:bookmarkEnd w:id="1308"/>
      <w:bookmarkEnd w:id="1309"/>
      <w:bookmarkEnd w:id="1310"/>
      <w:bookmarkEnd w:id="1311"/>
    </w:p>
    <w:p w:rsidR="00AB4707" w:rsidRPr="001C3940" w:rsidRDefault="00E93021" w:rsidP="003207AA">
      <w:r w:rsidRPr="001C3940">
        <w:t xml:space="preserve">When </w:t>
      </w:r>
      <w:r w:rsidR="000F6F0C" w:rsidRPr="001C3940">
        <w:t xml:space="preserve">product </w:t>
      </w:r>
      <w:r w:rsidR="00D21E2E" w:rsidRPr="001C3940">
        <w:t>safety issues occur</w:t>
      </w:r>
      <w:r w:rsidRPr="001C3940">
        <w:t xml:space="preserve">, </w:t>
      </w:r>
      <w:r w:rsidR="000F6F0C" w:rsidRPr="001C3940">
        <w:t xml:space="preserve">they </w:t>
      </w:r>
      <w:r w:rsidRPr="001C3940">
        <w:t xml:space="preserve">can have a significant </w:t>
      </w:r>
      <w:r w:rsidR="00BB05B8">
        <w:t xml:space="preserve">additional </w:t>
      </w:r>
      <w:r w:rsidRPr="001C3940">
        <w:t>financial and reputational impact on the manufacture</w:t>
      </w:r>
      <w:r w:rsidR="000F6F0C" w:rsidRPr="001C3940">
        <w:t>r</w:t>
      </w:r>
      <w:r w:rsidRPr="001C3940">
        <w:t xml:space="preserve"> or supplie</w:t>
      </w:r>
      <w:r w:rsidR="000F6F0C" w:rsidRPr="001C3940">
        <w:t>r</w:t>
      </w:r>
      <w:r w:rsidRPr="001C3940">
        <w:t xml:space="preserve">. </w:t>
      </w:r>
      <w:r w:rsidR="0024684F" w:rsidRPr="001C3940">
        <w:t xml:space="preserve">Businesses </w:t>
      </w:r>
      <w:r w:rsidR="000E3DBF" w:rsidRPr="001C3940">
        <w:t xml:space="preserve">can </w:t>
      </w:r>
      <w:r w:rsidR="000F6F0C" w:rsidRPr="001C3940">
        <w:t xml:space="preserve">bear significant </w:t>
      </w:r>
      <w:r w:rsidR="0024684F" w:rsidRPr="001C3940">
        <w:t xml:space="preserve">costs of remedying safety issues </w:t>
      </w:r>
      <w:r w:rsidR="000F6F0C" w:rsidRPr="001C3940">
        <w:t>(</w:t>
      </w:r>
      <w:r w:rsidR="0024684F" w:rsidRPr="001C3940">
        <w:t>e.g. recalls, remediation, compensation and reputational damage</w:t>
      </w:r>
      <w:r w:rsidR="000F6F0C" w:rsidRPr="001C3940">
        <w:t>)</w:t>
      </w:r>
      <w:r w:rsidR="004717BA" w:rsidRPr="001C3940">
        <w:t>, as well as stock write-offs and disposal costs</w:t>
      </w:r>
      <w:r w:rsidR="0024684F" w:rsidRPr="001C3940">
        <w:t xml:space="preserve">. </w:t>
      </w:r>
    </w:p>
    <w:p w:rsidR="00E1569C" w:rsidRDefault="00866C3D" w:rsidP="00CE1FA8">
      <w:r w:rsidRPr="001C3940">
        <w:t xml:space="preserve">A European Commission review in relation to the European general safety requirement found that unsafe and non-compliant products pose problems for industry and identified unfair competition as a significant issue: </w:t>
      </w:r>
    </w:p>
    <w:p w:rsidR="00866C3D" w:rsidRPr="001C3940" w:rsidRDefault="00866C3D" w:rsidP="00CE1FA8">
      <w:pPr>
        <w:ind w:left="720"/>
      </w:pPr>
      <w:r w:rsidRPr="001C3940">
        <w:t xml:space="preserve">“operators not adhering to rules can make significant savings on compliance cost… </w:t>
      </w:r>
      <w:r w:rsidR="00E1569C">
        <w:t>[</w:t>
      </w:r>
      <w:r w:rsidRPr="001C3940">
        <w:t>and] offer their products at lower prices. [T]he situation therefore “punishes” the law-abiding manufacturer, as compliance becomes a “competitive disadvantage”.</w:t>
      </w:r>
      <w:r w:rsidRPr="001C3940">
        <w:rPr>
          <w:rStyle w:val="FootnoteReference"/>
        </w:rPr>
        <w:footnoteReference w:id="8"/>
      </w:r>
      <w:r w:rsidRPr="001C3940">
        <w:t xml:space="preserve"> </w:t>
      </w:r>
    </w:p>
    <w:p w:rsidR="00521163" w:rsidRDefault="00521163" w:rsidP="00CE1FA8">
      <w:pPr>
        <w:rPr>
          <w:lang w:eastAsia="en-AU"/>
        </w:rPr>
      </w:pPr>
      <w:r w:rsidRPr="003E01FF">
        <w:rPr>
          <w:lang w:eastAsia="en-AU"/>
        </w:rPr>
        <w:t>Th</w:t>
      </w:r>
      <w:r>
        <w:rPr>
          <w:lang w:eastAsia="en-AU"/>
        </w:rPr>
        <w:t xml:space="preserve">is is </w:t>
      </w:r>
      <w:r w:rsidR="00E80E6B">
        <w:rPr>
          <w:lang w:eastAsia="en-AU"/>
        </w:rPr>
        <w:t xml:space="preserve">particularly </w:t>
      </w:r>
      <w:r w:rsidRPr="003E01FF">
        <w:rPr>
          <w:lang w:eastAsia="en-AU"/>
        </w:rPr>
        <w:t xml:space="preserve">problematic </w:t>
      </w:r>
      <w:r w:rsidR="00E80E6B">
        <w:rPr>
          <w:lang w:eastAsia="en-AU"/>
        </w:rPr>
        <w:t>if a supplier deliberately leaves the market before compensation can be sought and provided to affected consumers</w:t>
      </w:r>
      <w:r w:rsidRPr="003E01FF">
        <w:rPr>
          <w:lang w:eastAsia="en-AU"/>
        </w:rPr>
        <w:t>.</w:t>
      </w:r>
      <w:r>
        <w:rPr>
          <w:lang w:eastAsia="en-AU"/>
        </w:rPr>
        <w:t xml:space="preserve"> </w:t>
      </w:r>
      <w:r w:rsidR="00E80E6B">
        <w:rPr>
          <w:lang w:eastAsia="en-AU"/>
        </w:rPr>
        <w:t>In addition to</w:t>
      </w:r>
      <w:r w:rsidRPr="003E01FF">
        <w:rPr>
          <w:lang w:eastAsia="en-AU"/>
        </w:rPr>
        <w:t xml:space="preserve"> consumers </w:t>
      </w:r>
      <w:r w:rsidR="00E80E6B">
        <w:rPr>
          <w:lang w:eastAsia="en-AU"/>
        </w:rPr>
        <w:t xml:space="preserve">being </w:t>
      </w:r>
      <w:r w:rsidRPr="003E01FF">
        <w:rPr>
          <w:lang w:eastAsia="en-AU"/>
        </w:rPr>
        <w:t xml:space="preserve">prevented from seeking compensation for any loss or damage, other suppliers who have invested in safety </w:t>
      </w:r>
      <w:r w:rsidR="00E80E6B">
        <w:rPr>
          <w:lang w:eastAsia="en-AU"/>
        </w:rPr>
        <w:t>may be</w:t>
      </w:r>
      <w:r w:rsidRPr="003E01FF">
        <w:rPr>
          <w:lang w:eastAsia="en-AU"/>
        </w:rPr>
        <w:t xml:space="preserve"> competitively disadvantaged. </w:t>
      </w:r>
      <w:r>
        <w:rPr>
          <w:lang w:eastAsia="en-AU"/>
        </w:rPr>
        <w:t xml:space="preserve">However, there is no clear evidence to </w:t>
      </w:r>
      <w:r w:rsidR="00E80E6B">
        <w:rPr>
          <w:lang w:eastAsia="en-AU"/>
        </w:rPr>
        <w:t xml:space="preserve">determine </w:t>
      </w:r>
      <w:r>
        <w:rPr>
          <w:lang w:eastAsia="en-AU"/>
        </w:rPr>
        <w:t xml:space="preserve">the extent to which </w:t>
      </w:r>
      <w:r w:rsidR="00E80E6B">
        <w:rPr>
          <w:lang w:eastAsia="en-AU"/>
        </w:rPr>
        <w:t xml:space="preserve">non-compliant </w:t>
      </w:r>
      <w:r w:rsidR="001262E3">
        <w:rPr>
          <w:lang w:eastAsia="en-AU"/>
        </w:rPr>
        <w:t xml:space="preserve">traders </w:t>
      </w:r>
      <w:r w:rsidR="00E80E6B">
        <w:rPr>
          <w:lang w:eastAsia="en-AU"/>
        </w:rPr>
        <w:t>erode the competitive advantage of compliant traders</w:t>
      </w:r>
      <w:r>
        <w:rPr>
          <w:lang w:eastAsia="en-AU"/>
        </w:rPr>
        <w:t xml:space="preserve">. </w:t>
      </w:r>
    </w:p>
    <w:p w:rsidR="0024684F" w:rsidRPr="001C3940" w:rsidRDefault="00E80E6B" w:rsidP="00CE1FA8">
      <w:pPr>
        <w:rPr>
          <w:lang w:eastAsia="en-AU"/>
        </w:rPr>
      </w:pPr>
      <w:r>
        <w:rPr>
          <w:lang w:eastAsia="en-AU"/>
        </w:rPr>
        <w:t xml:space="preserve">It could be argued that the </w:t>
      </w:r>
      <w:r w:rsidR="009F0E63" w:rsidRPr="001C3940">
        <w:rPr>
          <w:lang w:eastAsia="en-AU"/>
        </w:rPr>
        <w:t xml:space="preserve">current framework </w:t>
      </w:r>
      <w:r w:rsidR="00E93021" w:rsidRPr="001C3940">
        <w:rPr>
          <w:lang w:eastAsia="en-AU"/>
        </w:rPr>
        <w:t>disadvantag</w:t>
      </w:r>
      <w:r w:rsidR="00703CE3" w:rsidRPr="001C3940">
        <w:rPr>
          <w:lang w:eastAsia="en-AU"/>
        </w:rPr>
        <w:t>e</w:t>
      </w:r>
      <w:r>
        <w:rPr>
          <w:lang w:eastAsia="en-AU"/>
        </w:rPr>
        <w:t>s</w:t>
      </w:r>
      <w:r w:rsidR="00E93021" w:rsidRPr="001C3940">
        <w:rPr>
          <w:lang w:eastAsia="en-AU"/>
        </w:rPr>
        <w:t xml:space="preserve"> </w:t>
      </w:r>
      <w:r w:rsidR="007673EC" w:rsidRPr="001C3940">
        <w:rPr>
          <w:lang w:eastAsia="en-AU"/>
        </w:rPr>
        <w:t>traders</w:t>
      </w:r>
      <w:r w:rsidR="004C4BB0" w:rsidRPr="001C3940">
        <w:rPr>
          <w:lang w:eastAsia="en-AU"/>
        </w:rPr>
        <w:t xml:space="preserve"> </w:t>
      </w:r>
      <w:r w:rsidR="0024684F" w:rsidRPr="001C3940">
        <w:rPr>
          <w:lang w:eastAsia="en-AU"/>
        </w:rPr>
        <w:t>who invest time, effort and money into ensuring</w:t>
      </w:r>
      <w:r w:rsidR="005514E3" w:rsidRPr="001C3940">
        <w:rPr>
          <w:lang w:eastAsia="en-AU"/>
        </w:rPr>
        <w:t xml:space="preserve"> their products</w:t>
      </w:r>
      <w:r w:rsidR="00E93021" w:rsidRPr="001C3940">
        <w:rPr>
          <w:lang w:eastAsia="en-AU"/>
        </w:rPr>
        <w:t xml:space="preserve"> </w:t>
      </w:r>
      <w:r>
        <w:rPr>
          <w:lang w:eastAsia="en-AU"/>
        </w:rPr>
        <w:t xml:space="preserve">comply with existing safety requirements. In particular, the argument may have greater merit given the mistaken view </w:t>
      </w:r>
      <w:r w:rsidR="00A30EC0">
        <w:rPr>
          <w:lang w:eastAsia="en-AU"/>
        </w:rPr>
        <w:t>of</w:t>
      </w:r>
      <w:r>
        <w:rPr>
          <w:lang w:eastAsia="en-AU"/>
        </w:rPr>
        <w:t xml:space="preserve"> most</w:t>
      </w:r>
      <w:r w:rsidR="00A30EC0">
        <w:rPr>
          <w:lang w:eastAsia="en-AU"/>
        </w:rPr>
        <w:t xml:space="preserve"> </w:t>
      </w:r>
      <w:r w:rsidR="00CD7A6C">
        <w:rPr>
          <w:lang w:eastAsia="en-AU"/>
        </w:rPr>
        <w:t xml:space="preserve">consumers </w:t>
      </w:r>
      <w:r>
        <w:rPr>
          <w:lang w:eastAsia="en-AU"/>
        </w:rPr>
        <w:t xml:space="preserve">that the current product safety framework </w:t>
      </w:r>
      <w:r w:rsidR="00A767E7">
        <w:rPr>
          <w:lang w:eastAsia="en-AU"/>
        </w:rPr>
        <w:t xml:space="preserve">requires </w:t>
      </w:r>
      <w:r w:rsidR="00CD7A6C" w:rsidRPr="001C3940">
        <w:rPr>
          <w:lang w:eastAsia="en-AU"/>
        </w:rPr>
        <w:t xml:space="preserve">businesses to ensure the products they sell are safe </w:t>
      </w:r>
      <w:r w:rsidR="00CD7A6C">
        <w:rPr>
          <w:lang w:eastAsia="en-AU"/>
        </w:rPr>
        <w:t xml:space="preserve">prior to </w:t>
      </w:r>
      <w:r w:rsidR="00CD7A6C" w:rsidRPr="001C3940">
        <w:rPr>
          <w:lang w:eastAsia="en-AU"/>
        </w:rPr>
        <w:t>sale</w:t>
      </w:r>
      <w:r w:rsidR="00CD7A6C">
        <w:rPr>
          <w:lang w:eastAsia="en-AU"/>
        </w:rPr>
        <w:t>.</w:t>
      </w:r>
      <w:r w:rsidR="00CD7A6C">
        <w:rPr>
          <w:rStyle w:val="FootnoteReference"/>
          <w:lang w:eastAsia="en-AU"/>
        </w:rPr>
        <w:footnoteReference w:id="9"/>
      </w:r>
      <w:r w:rsidR="00CD7A6C">
        <w:rPr>
          <w:lang w:eastAsia="en-AU"/>
        </w:rPr>
        <w:t xml:space="preserve"> </w:t>
      </w:r>
    </w:p>
    <w:p w:rsidR="0024684F" w:rsidRPr="001C3940" w:rsidRDefault="007673EC" w:rsidP="00CE1FA8">
      <w:pPr>
        <w:rPr>
          <w:lang w:eastAsia="en-AU"/>
        </w:rPr>
      </w:pPr>
      <w:r w:rsidRPr="001C3940">
        <w:rPr>
          <w:lang w:eastAsia="en-AU"/>
        </w:rPr>
        <w:t>Traders</w:t>
      </w:r>
      <w:r w:rsidR="0024684F" w:rsidRPr="001C3940">
        <w:rPr>
          <w:lang w:eastAsia="en-AU"/>
        </w:rPr>
        <w:t xml:space="preserve"> of safe products can </w:t>
      </w:r>
      <w:r w:rsidR="00D53E04" w:rsidRPr="001C3940">
        <w:rPr>
          <w:lang w:eastAsia="en-AU"/>
        </w:rPr>
        <w:t xml:space="preserve">also suffer detriment when they are caught up in </w:t>
      </w:r>
      <w:r w:rsidR="0024684F" w:rsidRPr="001C3940">
        <w:rPr>
          <w:lang w:eastAsia="en-AU"/>
        </w:rPr>
        <w:t>regulatory interventions t</w:t>
      </w:r>
      <w:r w:rsidR="00866C3D" w:rsidRPr="001C3940">
        <w:rPr>
          <w:lang w:eastAsia="en-AU"/>
        </w:rPr>
        <w:t>hat</w:t>
      </w:r>
      <w:r w:rsidR="0024684F" w:rsidRPr="001C3940">
        <w:rPr>
          <w:lang w:eastAsia="en-AU"/>
        </w:rPr>
        <w:t xml:space="preserve"> address unsafe products in the same product class. For example, </w:t>
      </w:r>
      <w:r w:rsidR="004E7180" w:rsidRPr="001C3940">
        <w:rPr>
          <w:lang w:eastAsia="en-AU"/>
        </w:rPr>
        <w:t xml:space="preserve">due to customer </w:t>
      </w:r>
      <w:r w:rsidR="00313D87">
        <w:rPr>
          <w:lang w:eastAsia="en-AU"/>
        </w:rPr>
        <w:t>fear</w:t>
      </w:r>
      <w:r w:rsidR="00FC0F50">
        <w:rPr>
          <w:lang w:eastAsia="en-AU"/>
        </w:rPr>
        <w:t xml:space="preserve"> and </w:t>
      </w:r>
      <w:r w:rsidR="004E7180" w:rsidRPr="001C3940">
        <w:rPr>
          <w:lang w:eastAsia="en-AU"/>
        </w:rPr>
        <w:t xml:space="preserve">confusion </w:t>
      </w:r>
      <w:r w:rsidR="00371EE0" w:rsidRPr="001C3940">
        <w:rPr>
          <w:lang w:eastAsia="en-AU"/>
        </w:rPr>
        <w:t>following the national interim ban on ethanol burners in 2017, other traders in the indu</w:t>
      </w:r>
      <w:r w:rsidR="00A307AC">
        <w:rPr>
          <w:lang w:eastAsia="en-AU"/>
        </w:rPr>
        <w:t>stry reported a drop in sales of</w:t>
      </w:r>
      <w:r w:rsidR="00371EE0" w:rsidRPr="001C3940">
        <w:rPr>
          <w:lang w:eastAsia="en-AU"/>
        </w:rPr>
        <w:t xml:space="preserve"> their safe ethanol burners as well as their other safe products</w:t>
      </w:r>
      <w:r w:rsidR="00E1569C">
        <w:rPr>
          <w:lang w:eastAsia="en-AU"/>
        </w:rPr>
        <w:t>.</w:t>
      </w:r>
      <w:r w:rsidR="00B238EF" w:rsidRPr="001C3940">
        <w:rPr>
          <w:rStyle w:val="FootnoteReference"/>
          <w:lang w:eastAsia="en-AU"/>
        </w:rPr>
        <w:footnoteReference w:id="10"/>
      </w:r>
    </w:p>
    <w:p w:rsidR="00866C3D" w:rsidRPr="001C3940" w:rsidRDefault="000F6F0C" w:rsidP="00CE1FA8">
      <w:pPr>
        <w:rPr>
          <w:lang w:eastAsia="en-AU"/>
        </w:rPr>
      </w:pPr>
      <w:r w:rsidRPr="001C3940">
        <w:rPr>
          <w:lang w:eastAsia="en-AU"/>
        </w:rPr>
        <w:lastRenderedPageBreak/>
        <w:t>U</w:t>
      </w:r>
      <w:r w:rsidR="00866C3D" w:rsidRPr="001C3940">
        <w:rPr>
          <w:lang w:eastAsia="en-AU"/>
        </w:rPr>
        <w:t>nsafe products being sold in their</w:t>
      </w:r>
      <w:r w:rsidR="007B5358" w:rsidRPr="001C3940">
        <w:rPr>
          <w:lang w:eastAsia="en-AU"/>
        </w:rPr>
        <w:t xml:space="preserve"> respective</w:t>
      </w:r>
      <w:r w:rsidR="00866C3D" w:rsidRPr="001C3940">
        <w:rPr>
          <w:lang w:eastAsia="en-AU"/>
        </w:rPr>
        <w:t xml:space="preserve"> industries</w:t>
      </w:r>
      <w:r w:rsidRPr="001C3940">
        <w:rPr>
          <w:lang w:eastAsia="en-AU"/>
        </w:rPr>
        <w:t xml:space="preserve"> may also mean</w:t>
      </w:r>
      <w:r w:rsidR="00866C3D" w:rsidRPr="001C3940">
        <w:rPr>
          <w:lang w:eastAsia="en-AU"/>
        </w:rPr>
        <w:t xml:space="preserve"> businesses face increased insurance premiums, or find it difficult to obtain insurance.</w:t>
      </w:r>
    </w:p>
    <w:p w:rsidR="00126BF6" w:rsidRPr="001C3940" w:rsidRDefault="00534B40" w:rsidP="00CE1FA8">
      <w:pPr>
        <w:pStyle w:val="Heading3"/>
        <w:ind w:left="709" w:hanging="709"/>
        <w:jc w:val="left"/>
      </w:pPr>
      <w:bookmarkStart w:id="1312" w:name="_Toc9423285"/>
      <w:bookmarkStart w:id="1313" w:name="_Toc9429112"/>
      <w:bookmarkStart w:id="1314" w:name="_Toc10115973"/>
      <w:bookmarkStart w:id="1315" w:name="_Toc10125250"/>
      <w:bookmarkStart w:id="1316" w:name="_Toc11938128"/>
      <w:bookmarkStart w:id="1317" w:name="_Toc13662597"/>
      <w:bookmarkStart w:id="1318" w:name="_Toc13757119"/>
      <w:bookmarkStart w:id="1319" w:name="_Toc13817531"/>
      <w:r w:rsidRPr="001C3940">
        <w:t>Harm</w:t>
      </w:r>
      <w:r w:rsidR="00C522AF" w:rsidRPr="001C3940">
        <w:t xml:space="preserve"> to </w:t>
      </w:r>
      <w:r w:rsidR="00126BF6" w:rsidRPr="001C3940">
        <w:t>the economy</w:t>
      </w:r>
      <w:bookmarkEnd w:id="1312"/>
      <w:bookmarkEnd w:id="1313"/>
      <w:bookmarkEnd w:id="1314"/>
      <w:bookmarkEnd w:id="1315"/>
      <w:bookmarkEnd w:id="1316"/>
      <w:bookmarkEnd w:id="1317"/>
      <w:bookmarkEnd w:id="1318"/>
      <w:bookmarkEnd w:id="1319"/>
    </w:p>
    <w:p w:rsidR="008228AA" w:rsidRPr="001C3940" w:rsidRDefault="000F6F0C" w:rsidP="003207AA">
      <w:pPr>
        <w:rPr>
          <w:lang w:eastAsia="en-AU"/>
        </w:rPr>
      </w:pPr>
      <w:r w:rsidRPr="001C3940">
        <w:rPr>
          <w:lang w:eastAsia="en-AU"/>
        </w:rPr>
        <w:t>U</w:t>
      </w:r>
      <w:r w:rsidR="00E439C1" w:rsidRPr="001C3940">
        <w:rPr>
          <w:lang w:eastAsia="en-AU"/>
        </w:rPr>
        <w:t xml:space="preserve">nsafe products </w:t>
      </w:r>
      <w:r w:rsidR="00A307AC">
        <w:rPr>
          <w:lang w:eastAsia="en-AU"/>
        </w:rPr>
        <w:t>affect</w:t>
      </w:r>
      <w:r w:rsidR="00E439C1" w:rsidRPr="001C3940">
        <w:rPr>
          <w:lang w:eastAsia="en-AU"/>
        </w:rPr>
        <w:t xml:space="preserve"> the broader economy through lost productivity </w:t>
      </w:r>
      <w:r w:rsidR="00F20F66" w:rsidRPr="001C3940">
        <w:rPr>
          <w:lang w:eastAsia="en-AU"/>
        </w:rPr>
        <w:t>and</w:t>
      </w:r>
      <w:r w:rsidR="00E439C1" w:rsidRPr="001C3940">
        <w:rPr>
          <w:lang w:eastAsia="en-AU"/>
        </w:rPr>
        <w:t xml:space="preserve"> </w:t>
      </w:r>
      <w:r w:rsidR="001128F5" w:rsidRPr="001C3940">
        <w:rPr>
          <w:lang w:eastAsia="en-AU"/>
        </w:rPr>
        <w:t xml:space="preserve">costs of </w:t>
      </w:r>
      <w:r w:rsidR="00E439C1" w:rsidRPr="001C3940">
        <w:rPr>
          <w:lang w:eastAsia="en-AU"/>
        </w:rPr>
        <w:t xml:space="preserve">medical </w:t>
      </w:r>
      <w:r w:rsidR="00F20F66" w:rsidRPr="001C3940">
        <w:rPr>
          <w:lang w:eastAsia="en-AU"/>
        </w:rPr>
        <w:t xml:space="preserve">treatment </w:t>
      </w:r>
      <w:r w:rsidR="001128F5" w:rsidRPr="001C3940">
        <w:rPr>
          <w:lang w:eastAsia="en-AU"/>
        </w:rPr>
        <w:t>and</w:t>
      </w:r>
      <w:r w:rsidR="00E439C1" w:rsidRPr="001C3940">
        <w:rPr>
          <w:lang w:eastAsia="en-AU"/>
        </w:rPr>
        <w:t xml:space="preserve"> permanent disability</w:t>
      </w:r>
      <w:r w:rsidR="001128F5" w:rsidRPr="001C3940">
        <w:rPr>
          <w:lang w:eastAsia="en-AU"/>
        </w:rPr>
        <w:t>,</w:t>
      </w:r>
      <w:r w:rsidR="00E439C1" w:rsidRPr="001C3940">
        <w:rPr>
          <w:lang w:eastAsia="en-AU"/>
        </w:rPr>
        <w:t xml:space="preserve"> and lost efficiencies through anti-competitive behaviour. </w:t>
      </w:r>
      <w:r w:rsidR="00E724AD" w:rsidRPr="001C3940">
        <w:rPr>
          <w:lang w:eastAsia="en-AU"/>
        </w:rPr>
        <w:t>Lost</w:t>
      </w:r>
      <w:r w:rsidR="008228AA" w:rsidRPr="001C3940">
        <w:rPr>
          <w:lang w:eastAsia="en-AU"/>
        </w:rPr>
        <w:t xml:space="preserve"> productivity </w:t>
      </w:r>
      <w:r w:rsidR="00E724AD" w:rsidRPr="001C3940">
        <w:rPr>
          <w:lang w:eastAsia="en-AU"/>
        </w:rPr>
        <w:t>occurs due to</w:t>
      </w:r>
      <w:r w:rsidR="008228AA" w:rsidRPr="001C3940">
        <w:rPr>
          <w:lang w:eastAsia="en-AU"/>
        </w:rPr>
        <w:t xml:space="preserve"> time off </w:t>
      </w:r>
      <w:r w:rsidR="00E724AD" w:rsidRPr="001C3940">
        <w:rPr>
          <w:lang w:eastAsia="en-AU"/>
        </w:rPr>
        <w:t xml:space="preserve">from </w:t>
      </w:r>
      <w:r w:rsidR="008228AA" w:rsidRPr="001C3940">
        <w:rPr>
          <w:lang w:eastAsia="en-AU"/>
        </w:rPr>
        <w:t>work following an injury, premature exit from the labour force in extreme circumstances of death</w:t>
      </w:r>
      <w:r w:rsidR="00E724AD" w:rsidRPr="001C3940">
        <w:rPr>
          <w:lang w:eastAsia="en-AU"/>
        </w:rPr>
        <w:t xml:space="preserve"> </w:t>
      </w:r>
      <w:r w:rsidR="001D5380" w:rsidRPr="001C3940">
        <w:rPr>
          <w:lang w:eastAsia="en-AU"/>
        </w:rPr>
        <w:t xml:space="preserve">or </w:t>
      </w:r>
      <w:r w:rsidR="00E724AD" w:rsidRPr="001C3940">
        <w:rPr>
          <w:lang w:eastAsia="en-AU"/>
        </w:rPr>
        <w:t>significant injuries</w:t>
      </w:r>
      <w:r w:rsidR="008228AA" w:rsidRPr="001C3940">
        <w:rPr>
          <w:lang w:eastAsia="en-AU"/>
        </w:rPr>
        <w:t xml:space="preserve">, and the costs of others needing to provide care to an injured family member. </w:t>
      </w:r>
    </w:p>
    <w:p w:rsidR="00672AF7" w:rsidRDefault="005B42A4" w:rsidP="00CE1FA8">
      <w:pPr>
        <w:rPr>
          <w:bCs/>
          <w:lang w:eastAsia="en-AU"/>
        </w:rPr>
      </w:pPr>
      <w:r w:rsidRPr="001C3940">
        <w:rPr>
          <w:lang w:eastAsia="en-AU"/>
        </w:rPr>
        <w:t xml:space="preserve">The ACCC has recently investigated and assessed the impact of unsafe products on the Australian economy. </w:t>
      </w:r>
      <w:r w:rsidR="00FC5278" w:rsidRPr="001C3940">
        <w:rPr>
          <w:bCs/>
          <w:lang w:eastAsia="en-AU"/>
        </w:rPr>
        <w:t>Despite the</w:t>
      </w:r>
      <w:r w:rsidR="00251338" w:rsidRPr="001C3940">
        <w:rPr>
          <w:bCs/>
          <w:lang w:eastAsia="en-AU"/>
        </w:rPr>
        <w:t xml:space="preserve"> </w:t>
      </w:r>
      <w:r w:rsidR="00251338" w:rsidRPr="001C3940">
        <w:rPr>
          <w:lang w:eastAsia="en-AU"/>
        </w:rPr>
        <w:t xml:space="preserve">limited availability of national product incident data and the </w:t>
      </w:r>
      <w:r w:rsidR="00251338" w:rsidRPr="001C3940">
        <w:rPr>
          <w:bCs/>
          <w:lang w:eastAsia="en-AU"/>
        </w:rPr>
        <w:t xml:space="preserve">considerable volume of products on the market, </w:t>
      </w:r>
      <w:r w:rsidR="00FC5278" w:rsidRPr="001C3940">
        <w:rPr>
          <w:bCs/>
          <w:lang w:eastAsia="en-AU"/>
        </w:rPr>
        <w:t>the ACCC estimates the annual economic cost of injury and death caused by unsafe consumer</w:t>
      </w:r>
      <w:r w:rsidR="00D5321C" w:rsidRPr="001C3940">
        <w:rPr>
          <w:bCs/>
          <w:lang w:eastAsia="en-AU"/>
        </w:rPr>
        <w:t xml:space="preserve"> products in Australia is at least </w:t>
      </w:r>
      <w:r w:rsidR="00D5321C" w:rsidRPr="00E41D6E">
        <w:rPr>
          <w:lang w:eastAsia="en-AU"/>
        </w:rPr>
        <w:t>$5 billion</w:t>
      </w:r>
      <w:r w:rsidR="00D5321C" w:rsidRPr="001C3940">
        <w:rPr>
          <w:bCs/>
          <w:lang w:eastAsia="en-AU"/>
        </w:rPr>
        <w:t xml:space="preserve"> and is likely to be much higher. </w:t>
      </w:r>
      <w:r w:rsidR="00E439C1" w:rsidRPr="001C3940">
        <w:rPr>
          <w:bCs/>
          <w:lang w:eastAsia="en-AU"/>
        </w:rPr>
        <w:t xml:space="preserve">There is </w:t>
      </w:r>
      <w:r w:rsidRPr="001C3940">
        <w:rPr>
          <w:bCs/>
          <w:lang w:eastAsia="en-AU"/>
        </w:rPr>
        <w:t>also</w:t>
      </w:r>
      <w:r w:rsidR="00E439C1" w:rsidRPr="001C3940">
        <w:rPr>
          <w:bCs/>
          <w:lang w:eastAsia="en-AU"/>
        </w:rPr>
        <w:t xml:space="preserve"> evidence to suggest that only a very small proportion of injuries resulting from hazardous consumer products are reported to the ACCC</w:t>
      </w:r>
      <w:r w:rsidR="00EB53A2" w:rsidRPr="001C3940">
        <w:rPr>
          <w:bCs/>
          <w:lang w:eastAsia="en-AU"/>
        </w:rPr>
        <w:t>.</w:t>
      </w:r>
      <w:r w:rsidR="00E439C1" w:rsidRPr="001C3940">
        <w:rPr>
          <w:rStyle w:val="FootnoteReference"/>
          <w:bCs/>
          <w:lang w:eastAsia="en-AU"/>
        </w:rPr>
        <w:footnoteReference w:id="11"/>
      </w:r>
      <w:r w:rsidR="00D5321C" w:rsidRPr="001C3940">
        <w:rPr>
          <w:bCs/>
          <w:lang w:eastAsia="en-AU"/>
        </w:rPr>
        <w:t xml:space="preserve"> </w:t>
      </w:r>
      <w:r w:rsidR="008B5D8C">
        <w:rPr>
          <w:bCs/>
          <w:lang w:eastAsia="en-AU"/>
        </w:rPr>
        <w:t>In comparison the</w:t>
      </w:r>
      <w:r w:rsidR="009A4B50" w:rsidRPr="00F9681D">
        <w:rPr>
          <w:lang w:eastAsia="en-AU"/>
        </w:rPr>
        <w:t xml:space="preserve"> total revenue </w:t>
      </w:r>
      <w:r w:rsidR="00F9681D" w:rsidRPr="00F9681D">
        <w:rPr>
          <w:lang w:eastAsia="en-AU"/>
        </w:rPr>
        <w:t xml:space="preserve">or value </w:t>
      </w:r>
      <w:r w:rsidR="009A4B50" w:rsidRPr="00F9681D">
        <w:rPr>
          <w:lang w:eastAsia="en-AU"/>
        </w:rPr>
        <w:t xml:space="preserve">of consumer goods traded in the Australian market was estimated to be $173 billion in </w:t>
      </w:r>
      <w:r w:rsidR="00D32B25" w:rsidRPr="00F9681D">
        <w:rPr>
          <w:lang w:eastAsia="en-AU"/>
        </w:rPr>
        <w:t>2018-</w:t>
      </w:r>
      <w:r w:rsidR="009A4B50" w:rsidRPr="00F9681D">
        <w:rPr>
          <w:lang w:eastAsia="en-AU"/>
        </w:rPr>
        <w:t>19.</w:t>
      </w:r>
      <w:r w:rsidR="00D32B25" w:rsidRPr="00F9681D">
        <w:rPr>
          <w:rStyle w:val="FootnoteReference"/>
          <w:lang w:eastAsia="en-AU"/>
        </w:rPr>
        <w:footnoteReference w:id="12"/>
      </w:r>
      <w:r w:rsidR="009A4B50">
        <w:rPr>
          <w:bCs/>
          <w:lang w:eastAsia="en-AU"/>
        </w:rPr>
        <w:t xml:space="preserve"> </w:t>
      </w:r>
    </w:p>
    <w:tbl>
      <w:tblPr>
        <w:tblStyle w:val="TableGrid"/>
        <w:tblW w:w="0" w:type="auto"/>
        <w:tblLook w:val="04A0" w:firstRow="1" w:lastRow="0" w:firstColumn="1" w:lastColumn="0" w:noHBand="0" w:noVBand="1"/>
      </w:tblPr>
      <w:tblGrid>
        <w:gridCol w:w="9016"/>
      </w:tblGrid>
      <w:tr w:rsidR="00A45A93" w:rsidRPr="001C3940" w:rsidTr="00FD3B01">
        <w:tc>
          <w:tcPr>
            <w:tcW w:w="9016" w:type="dxa"/>
            <w:shd w:val="clear" w:color="auto" w:fill="B8CCE4" w:themeFill="accent1" w:themeFillTint="66"/>
          </w:tcPr>
          <w:p w:rsidR="00A45A93" w:rsidRPr="001C3940" w:rsidRDefault="00A45A93" w:rsidP="00A45A93">
            <w:pPr>
              <w:spacing w:before="0"/>
              <w:rPr>
                <w:b/>
                <w:lang w:eastAsia="en-AU"/>
              </w:rPr>
            </w:pPr>
            <w:bookmarkStart w:id="1320" w:name="_Toc9423286"/>
            <w:bookmarkStart w:id="1321" w:name="_Toc9429113"/>
            <w:bookmarkStart w:id="1322" w:name="_Toc10115974"/>
            <w:bookmarkStart w:id="1323" w:name="_Toc10125251"/>
            <w:bookmarkStart w:id="1324" w:name="_Toc11938129"/>
            <w:bookmarkStart w:id="1325" w:name="_Toc13662598"/>
            <w:bookmarkStart w:id="1326" w:name="_Toc13757120"/>
            <w:bookmarkStart w:id="1327" w:name="_Toc13817532"/>
            <w:bookmarkStart w:id="1328" w:name="_Toc14969197"/>
            <w:bookmarkStart w:id="1329" w:name="_Toc17900191"/>
            <w:r w:rsidRPr="001C3940">
              <w:rPr>
                <w:b/>
                <w:lang w:eastAsia="en-AU"/>
              </w:rPr>
              <w:t xml:space="preserve">Box </w:t>
            </w:r>
            <w:r>
              <w:rPr>
                <w:b/>
                <w:lang w:eastAsia="en-AU"/>
              </w:rPr>
              <w:t>2</w:t>
            </w:r>
            <w:r w:rsidRPr="001C3940">
              <w:rPr>
                <w:b/>
                <w:lang w:eastAsia="en-AU"/>
              </w:rPr>
              <w:t xml:space="preserve">: </w:t>
            </w:r>
            <w:r>
              <w:rPr>
                <w:b/>
                <w:lang w:eastAsia="en-AU"/>
              </w:rPr>
              <w:t>Estimate of the total cost of unsafe products to the Australian economy</w:t>
            </w:r>
            <w:r w:rsidRPr="001C3940">
              <w:rPr>
                <w:b/>
                <w:lang w:eastAsia="en-AU"/>
              </w:rPr>
              <w:t xml:space="preserve"> </w:t>
            </w:r>
          </w:p>
        </w:tc>
      </w:tr>
      <w:tr w:rsidR="00A45A93" w:rsidRPr="001C3940" w:rsidTr="00FD3B01">
        <w:trPr>
          <w:trHeight w:val="557"/>
        </w:trPr>
        <w:tc>
          <w:tcPr>
            <w:tcW w:w="9016" w:type="dxa"/>
            <w:shd w:val="clear" w:color="auto" w:fill="B8CCE4" w:themeFill="accent1" w:themeFillTint="66"/>
          </w:tcPr>
          <w:p w:rsidR="00A45A93" w:rsidRDefault="00A45A93" w:rsidP="00A45A93">
            <w:pPr>
              <w:rPr>
                <w:bCs/>
                <w:lang w:eastAsia="en-AU"/>
              </w:rPr>
            </w:pPr>
            <w:r w:rsidRPr="001C3940">
              <w:rPr>
                <w:bCs/>
                <w:lang w:eastAsia="en-AU"/>
              </w:rPr>
              <w:t>The ACCC’s approach to estimating the $5 billion cost of injury and death occurring in Australia each year from unsafe products builds on existing official statistics on the number of deaths and injuries occurring and methods used to determine the level of product involvement. The ACCC relied on three main inputs to determine the figure:</w:t>
            </w:r>
          </w:p>
          <w:p w:rsidR="00A45A93" w:rsidRDefault="00A45A93" w:rsidP="00A45A93">
            <w:pPr>
              <w:pStyle w:val="ListParagraph"/>
              <w:numPr>
                <w:ilvl w:val="0"/>
                <w:numId w:val="32"/>
              </w:numPr>
              <w:rPr>
                <w:bCs/>
                <w:lang w:eastAsia="en-AU"/>
              </w:rPr>
            </w:pPr>
            <w:r w:rsidRPr="00A45A93">
              <w:rPr>
                <w:b/>
                <w:bCs/>
                <w:lang w:eastAsia="en-AU"/>
              </w:rPr>
              <w:t>Quantity</w:t>
            </w:r>
            <w:r>
              <w:rPr>
                <w:bCs/>
                <w:lang w:eastAsia="en-AU"/>
              </w:rPr>
              <w:t xml:space="preserve"> – the number of years of healthy life lost by the Australian population due to fatal and non-fatal injuries each year. </w:t>
            </w:r>
          </w:p>
          <w:p w:rsidR="00A45A93" w:rsidRDefault="00A45A93" w:rsidP="00A45A93">
            <w:pPr>
              <w:pStyle w:val="ListParagraph"/>
              <w:numPr>
                <w:ilvl w:val="0"/>
                <w:numId w:val="32"/>
              </w:numPr>
              <w:rPr>
                <w:bCs/>
                <w:lang w:eastAsia="en-AU"/>
              </w:rPr>
            </w:pPr>
            <w:r>
              <w:rPr>
                <w:b/>
                <w:bCs/>
                <w:lang w:eastAsia="en-AU"/>
              </w:rPr>
              <w:t xml:space="preserve">Price </w:t>
            </w:r>
            <w:r>
              <w:rPr>
                <w:bCs/>
                <w:lang w:eastAsia="en-AU"/>
              </w:rPr>
              <w:t>– the Value of a Statistical Life Year (VSLY) which represents the value that society is willing to pay for one year of healthy human life.</w:t>
            </w:r>
          </w:p>
          <w:p w:rsidR="00A45A93" w:rsidRPr="00A45A93" w:rsidRDefault="00A45A93" w:rsidP="00A45A93">
            <w:pPr>
              <w:pStyle w:val="ListParagraph"/>
              <w:numPr>
                <w:ilvl w:val="0"/>
                <w:numId w:val="32"/>
              </w:numPr>
              <w:rPr>
                <w:bCs/>
                <w:lang w:eastAsia="en-AU"/>
              </w:rPr>
            </w:pPr>
            <w:r>
              <w:rPr>
                <w:b/>
                <w:bCs/>
                <w:lang w:eastAsia="en-AU"/>
              </w:rPr>
              <w:t xml:space="preserve">Percentage of product involvement </w:t>
            </w:r>
            <w:r>
              <w:rPr>
                <w:bCs/>
                <w:lang w:eastAsia="en-AU"/>
              </w:rPr>
              <w:t xml:space="preserve">– an estimate of the proportion of incidents that were caused by unsafe products. </w:t>
            </w:r>
          </w:p>
          <w:p w:rsidR="00A45A93" w:rsidRPr="001C3940" w:rsidRDefault="00A45A93" w:rsidP="00A45A93">
            <w:r w:rsidRPr="001C3940">
              <w:rPr>
                <w:bCs/>
                <w:lang w:eastAsia="en-AU"/>
              </w:rPr>
              <w:t xml:space="preserve">The three inputs listed above, when multiplied together, provide an estimate of the annual economic cost of harm in Australia from unsafe products. The estimate measures both direct and indirect costs resulting from an injury or death. Further information on the data sources and methodology used to determine the figure are shown in </w:t>
            </w:r>
            <w:r w:rsidRPr="001C3940">
              <w:rPr>
                <w:u w:val="single"/>
                <w:lang w:eastAsia="en-AU"/>
              </w:rPr>
              <w:t xml:space="preserve">Appendix </w:t>
            </w:r>
            <w:r w:rsidRPr="001C3940">
              <w:rPr>
                <w:bCs/>
                <w:u w:val="single"/>
                <w:lang w:eastAsia="en-AU"/>
              </w:rPr>
              <w:t>B</w:t>
            </w:r>
            <w:r w:rsidRPr="001C3940">
              <w:rPr>
                <w:bCs/>
                <w:lang w:eastAsia="en-AU"/>
              </w:rPr>
              <w:t xml:space="preserve">.  </w:t>
            </w:r>
            <w:r>
              <w:br/>
            </w:r>
          </w:p>
        </w:tc>
      </w:tr>
    </w:tbl>
    <w:p w:rsidR="008B5D8C" w:rsidRDefault="008B5D8C" w:rsidP="00313D87">
      <w:pPr>
        <w:rPr>
          <w:rFonts w:asciiTheme="majorHAnsi" w:eastAsiaTheme="majorEastAsia" w:hAnsiTheme="majorHAnsi" w:cstheme="majorBidi"/>
          <w:color w:val="4F81BD" w:themeColor="accent1"/>
          <w:sz w:val="28"/>
          <w:szCs w:val="26"/>
          <w:lang w:eastAsia="en-AU"/>
        </w:rPr>
      </w:pPr>
      <w:r>
        <w:rPr>
          <w:lang w:eastAsia="en-AU"/>
        </w:rPr>
        <w:br w:type="page"/>
      </w:r>
    </w:p>
    <w:p w:rsidR="0007681F" w:rsidRPr="001C3940" w:rsidRDefault="00175AAE" w:rsidP="00CE1FA8">
      <w:pPr>
        <w:pStyle w:val="Heading2"/>
        <w:rPr>
          <w:lang w:eastAsia="en-AU"/>
        </w:rPr>
      </w:pPr>
      <w:bookmarkStart w:id="1330" w:name="_Toc20902057"/>
      <w:r w:rsidRPr="001C3940">
        <w:rPr>
          <w:lang w:eastAsia="en-AU"/>
        </w:rPr>
        <w:lastRenderedPageBreak/>
        <w:t xml:space="preserve">The </w:t>
      </w:r>
      <w:r w:rsidR="00A43258" w:rsidRPr="001C3940">
        <w:rPr>
          <w:lang w:eastAsia="en-AU"/>
        </w:rPr>
        <w:t>current</w:t>
      </w:r>
      <w:r w:rsidRPr="001C3940">
        <w:rPr>
          <w:lang w:eastAsia="en-AU"/>
        </w:rPr>
        <w:t xml:space="preserve"> system is </w:t>
      </w:r>
      <w:r w:rsidR="006968A1" w:rsidRPr="001C3940">
        <w:rPr>
          <w:lang w:eastAsia="en-AU"/>
        </w:rPr>
        <w:t>slow</w:t>
      </w:r>
      <w:r w:rsidRPr="001C3940">
        <w:rPr>
          <w:lang w:eastAsia="en-AU"/>
        </w:rPr>
        <w:t xml:space="preserve"> </w:t>
      </w:r>
      <w:r w:rsidR="00B34BC8" w:rsidRPr="001C3940">
        <w:rPr>
          <w:lang w:eastAsia="en-AU"/>
        </w:rPr>
        <w:t>to respond</w:t>
      </w:r>
      <w:bookmarkEnd w:id="1320"/>
      <w:bookmarkEnd w:id="1321"/>
      <w:bookmarkEnd w:id="1322"/>
      <w:bookmarkEnd w:id="1323"/>
      <w:bookmarkEnd w:id="1324"/>
      <w:bookmarkEnd w:id="1325"/>
      <w:bookmarkEnd w:id="1326"/>
      <w:bookmarkEnd w:id="1327"/>
      <w:bookmarkEnd w:id="1328"/>
      <w:bookmarkEnd w:id="1329"/>
      <w:bookmarkEnd w:id="1330"/>
      <w:r w:rsidR="00B34BC8" w:rsidRPr="001C3940">
        <w:rPr>
          <w:lang w:eastAsia="en-AU"/>
        </w:rPr>
        <w:t xml:space="preserve"> </w:t>
      </w:r>
    </w:p>
    <w:p w:rsidR="00F3256D" w:rsidRPr="001C3940" w:rsidRDefault="00AD608B" w:rsidP="00CE1FA8">
      <w:r w:rsidRPr="001C3940">
        <w:rPr>
          <w:bCs/>
          <w:lang w:eastAsia="en-AU"/>
        </w:rPr>
        <w:t xml:space="preserve">In the face of </w:t>
      </w:r>
      <w:r w:rsidR="003F7C17" w:rsidRPr="001C3940">
        <w:rPr>
          <w:bCs/>
          <w:lang w:eastAsia="en-AU"/>
        </w:rPr>
        <w:t>ever</w:t>
      </w:r>
      <w:r w:rsidR="00196A90" w:rsidRPr="001C3940">
        <w:rPr>
          <w:bCs/>
          <w:lang w:eastAsia="en-AU"/>
        </w:rPr>
        <w:t>-</w:t>
      </w:r>
      <w:r w:rsidRPr="001C3940">
        <w:rPr>
          <w:bCs/>
          <w:lang w:eastAsia="en-AU"/>
        </w:rPr>
        <w:t>changing consumer markets</w:t>
      </w:r>
      <w:r w:rsidR="00F14FB4" w:rsidRPr="001C3940">
        <w:rPr>
          <w:bCs/>
          <w:lang w:eastAsia="en-AU"/>
        </w:rPr>
        <w:t>,</w:t>
      </w:r>
      <w:r w:rsidRPr="001C3940">
        <w:rPr>
          <w:bCs/>
          <w:lang w:eastAsia="en-AU"/>
        </w:rPr>
        <w:t xml:space="preserve"> </w:t>
      </w:r>
      <w:r w:rsidR="0047473B" w:rsidRPr="001C3940">
        <w:rPr>
          <w:bCs/>
          <w:lang w:eastAsia="en-AU"/>
        </w:rPr>
        <w:t xml:space="preserve">it is </w:t>
      </w:r>
      <w:r w:rsidR="003F7C17" w:rsidRPr="001C3940">
        <w:rPr>
          <w:bCs/>
          <w:lang w:eastAsia="en-AU"/>
        </w:rPr>
        <w:t xml:space="preserve">important to assess if the existing framework is fit for purpose, and provides </w:t>
      </w:r>
      <w:r w:rsidR="0047473B" w:rsidRPr="001C3940">
        <w:rPr>
          <w:bCs/>
          <w:lang w:eastAsia="en-AU"/>
        </w:rPr>
        <w:t xml:space="preserve">regulators </w:t>
      </w:r>
      <w:r w:rsidR="003F7C17" w:rsidRPr="001C3940">
        <w:rPr>
          <w:bCs/>
          <w:lang w:eastAsia="en-AU"/>
        </w:rPr>
        <w:t xml:space="preserve">with sufficient levers and tools </w:t>
      </w:r>
      <w:r w:rsidR="0047473B" w:rsidRPr="001C3940">
        <w:rPr>
          <w:bCs/>
          <w:lang w:eastAsia="en-AU"/>
        </w:rPr>
        <w:t xml:space="preserve">to protect consumers from </w:t>
      </w:r>
      <w:r w:rsidRPr="001C3940">
        <w:rPr>
          <w:bCs/>
          <w:lang w:eastAsia="en-AU"/>
        </w:rPr>
        <w:t xml:space="preserve">product safety issues. </w:t>
      </w:r>
      <w:r w:rsidR="0066514A" w:rsidRPr="001C3940">
        <w:t>Key areas</w:t>
      </w:r>
      <w:r w:rsidR="00BE00EC" w:rsidRPr="001C3940">
        <w:t xml:space="preserve"> of regulatory </w:t>
      </w:r>
      <w:r w:rsidR="00D72863" w:rsidRPr="001C3940">
        <w:t xml:space="preserve">pressure </w:t>
      </w:r>
      <w:r w:rsidR="00BE00EC" w:rsidRPr="001C3940">
        <w:t>include</w:t>
      </w:r>
      <w:r w:rsidR="0066514A" w:rsidRPr="001C3940">
        <w:t>, but are not limited to</w:t>
      </w:r>
      <w:r w:rsidR="003F7C17" w:rsidRPr="001C3940">
        <w:t xml:space="preserve"> the</w:t>
      </w:r>
      <w:r w:rsidR="00F3256D" w:rsidRPr="001C3940">
        <w:t>:</w:t>
      </w:r>
    </w:p>
    <w:p w:rsidR="00F3256D" w:rsidRPr="001C3940" w:rsidRDefault="00126432" w:rsidP="00CE1FA8">
      <w:pPr>
        <w:pStyle w:val="Bullet"/>
        <w:rPr>
          <w:sz w:val="22"/>
        </w:rPr>
      </w:pPr>
      <w:r w:rsidRPr="001C3940">
        <w:rPr>
          <w:sz w:val="22"/>
        </w:rPr>
        <w:t>relianc</w:t>
      </w:r>
      <w:r w:rsidR="00BE00EC" w:rsidRPr="001C3940">
        <w:rPr>
          <w:sz w:val="22"/>
        </w:rPr>
        <w:t xml:space="preserve">e on </w:t>
      </w:r>
      <w:r w:rsidR="000220CD" w:rsidRPr="001C3940">
        <w:rPr>
          <w:sz w:val="22"/>
        </w:rPr>
        <w:t>post-market controls</w:t>
      </w:r>
      <w:r w:rsidR="00F3256D" w:rsidRPr="001C3940">
        <w:rPr>
          <w:sz w:val="22"/>
        </w:rPr>
        <w:t>;</w:t>
      </w:r>
      <w:r w:rsidR="00D94DBC">
        <w:rPr>
          <w:sz w:val="22"/>
        </w:rPr>
        <w:t xml:space="preserve"> and</w:t>
      </w:r>
    </w:p>
    <w:p w:rsidR="00F3256D" w:rsidRPr="001C3940" w:rsidRDefault="00663803" w:rsidP="00CE1FA8">
      <w:pPr>
        <w:pStyle w:val="Bullet"/>
        <w:rPr>
          <w:sz w:val="22"/>
        </w:rPr>
      </w:pPr>
      <w:r w:rsidRPr="001C3940">
        <w:rPr>
          <w:sz w:val="22"/>
        </w:rPr>
        <w:t>responsiveness</w:t>
      </w:r>
      <w:r w:rsidR="000220CD" w:rsidRPr="001C3940">
        <w:rPr>
          <w:sz w:val="22"/>
        </w:rPr>
        <w:t xml:space="preserve"> of </w:t>
      </w:r>
      <w:r w:rsidR="00BE00EC" w:rsidRPr="001C3940">
        <w:rPr>
          <w:sz w:val="22"/>
        </w:rPr>
        <w:t xml:space="preserve">regulatory and </w:t>
      </w:r>
      <w:r w:rsidR="000220CD" w:rsidRPr="001C3940">
        <w:rPr>
          <w:sz w:val="22"/>
        </w:rPr>
        <w:t>enforcement</w:t>
      </w:r>
      <w:r w:rsidR="00C54BD8" w:rsidRPr="001C3940">
        <w:rPr>
          <w:sz w:val="22"/>
        </w:rPr>
        <w:t xml:space="preserve"> action</w:t>
      </w:r>
      <w:r w:rsidR="00D94DBC">
        <w:rPr>
          <w:sz w:val="22"/>
        </w:rPr>
        <w:t>.</w:t>
      </w:r>
    </w:p>
    <w:p w:rsidR="00EA447E" w:rsidRPr="001C3940" w:rsidRDefault="006C37C4" w:rsidP="00CE1FA8">
      <w:pPr>
        <w:pStyle w:val="Heading3"/>
        <w:ind w:left="709" w:hanging="709"/>
        <w:jc w:val="left"/>
      </w:pPr>
      <w:bookmarkStart w:id="1331" w:name="_Toc5828866"/>
      <w:bookmarkStart w:id="1332" w:name="_Toc9423287"/>
      <w:bookmarkStart w:id="1333" w:name="_Toc9429114"/>
      <w:bookmarkStart w:id="1334" w:name="_Toc10115975"/>
      <w:bookmarkStart w:id="1335" w:name="_Toc10125252"/>
      <w:bookmarkStart w:id="1336" w:name="_Toc11938130"/>
      <w:bookmarkStart w:id="1337" w:name="_Toc13662599"/>
      <w:bookmarkStart w:id="1338" w:name="_Toc13757121"/>
      <w:bookmarkStart w:id="1339" w:name="_Toc13817533"/>
      <w:bookmarkEnd w:id="1331"/>
      <w:r w:rsidRPr="001C3940">
        <w:t>Reliance</w:t>
      </w:r>
      <w:r w:rsidR="002C620F" w:rsidRPr="001C3940">
        <w:t xml:space="preserve"> </w:t>
      </w:r>
      <w:r w:rsidR="00284563" w:rsidRPr="001C3940">
        <w:t>on p</w:t>
      </w:r>
      <w:r w:rsidR="0007681F" w:rsidRPr="001C3940">
        <w:t>ost-market controls</w:t>
      </w:r>
      <w:bookmarkEnd w:id="1332"/>
      <w:bookmarkEnd w:id="1333"/>
      <w:bookmarkEnd w:id="1334"/>
      <w:bookmarkEnd w:id="1335"/>
      <w:bookmarkEnd w:id="1336"/>
      <w:bookmarkEnd w:id="1337"/>
      <w:bookmarkEnd w:id="1338"/>
      <w:bookmarkEnd w:id="1339"/>
    </w:p>
    <w:p w:rsidR="00BB7C38" w:rsidRDefault="00575582" w:rsidP="00CE1FA8">
      <w:pPr>
        <w:rPr>
          <w:bCs/>
        </w:rPr>
      </w:pPr>
      <w:r w:rsidRPr="001C3940">
        <w:rPr>
          <w:bCs/>
        </w:rPr>
        <w:t>Australia’s approach to product safety</w:t>
      </w:r>
      <w:r w:rsidR="00650C2D" w:rsidRPr="001C3940">
        <w:rPr>
          <w:bCs/>
        </w:rPr>
        <w:t xml:space="preserve"> regulation</w:t>
      </w:r>
      <w:r w:rsidRPr="001C3940">
        <w:rPr>
          <w:bCs/>
        </w:rPr>
        <w:t xml:space="preserve"> is based on the principle of harm minimisation, where products are removed from the market </w:t>
      </w:r>
      <w:r w:rsidRPr="001C3940">
        <w:t xml:space="preserve">once they </w:t>
      </w:r>
      <w:r w:rsidR="00A50CED" w:rsidRPr="001C3940">
        <w:t xml:space="preserve">are </w:t>
      </w:r>
      <w:r w:rsidRPr="001C3940">
        <w:t>prove</w:t>
      </w:r>
      <w:r w:rsidR="00A50CED" w:rsidRPr="001C3940">
        <w:t>n</w:t>
      </w:r>
      <w:r w:rsidRPr="001C3940">
        <w:t xml:space="preserve"> to pose a risk to safety</w:t>
      </w:r>
      <w:r w:rsidRPr="001C3940">
        <w:rPr>
          <w:bCs/>
        </w:rPr>
        <w:t xml:space="preserve">. This </w:t>
      </w:r>
      <w:r w:rsidR="00FA0D7F">
        <w:rPr>
          <w:bCs/>
        </w:rPr>
        <w:t xml:space="preserve">has resulted in </w:t>
      </w:r>
      <w:r w:rsidRPr="001C3940">
        <w:rPr>
          <w:bCs/>
        </w:rPr>
        <w:t>a suite of ‘post-market controls</w:t>
      </w:r>
      <w:r w:rsidR="00DC7A65" w:rsidRPr="001C3940">
        <w:rPr>
          <w:bCs/>
        </w:rPr>
        <w:t>,</w:t>
      </w:r>
      <w:r w:rsidRPr="001C3940">
        <w:rPr>
          <w:bCs/>
        </w:rPr>
        <w:t xml:space="preserve">’ </w:t>
      </w:r>
      <w:r w:rsidR="00E06900" w:rsidRPr="001C3940">
        <w:rPr>
          <w:bCs/>
        </w:rPr>
        <w:t>includ</w:t>
      </w:r>
      <w:r w:rsidR="000D6360" w:rsidRPr="001C3940">
        <w:rPr>
          <w:bCs/>
        </w:rPr>
        <w:t>ing</w:t>
      </w:r>
      <w:r w:rsidR="00E06900" w:rsidRPr="001C3940">
        <w:rPr>
          <w:bCs/>
        </w:rPr>
        <w:t xml:space="preserve"> </w:t>
      </w:r>
      <w:r w:rsidR="000A5E05" w:rsidRPr="001C3940">
        <w:rPr>
          <w:bCs/>
        </w:rPr>
        <w:t xml:space="preserve">compulsory </w:t>
      </w:r>
      <w:r w:rsidRPr="001C3940">
        <w:rPr>
          <w:bCs/>
        </w:rPr>
        <w:t xml:space="preserve">recalls and </w:t>
      </w:r>
      <w:r w:rsidR="000A5E05" w:rsidRPr="001C3940">
        <w:rPr>
          <w:bCs/>
        </w:rPr>
        <w:t xml:space="preserve">product </w:t>
      </w:r>
      <w:r w:rsidRPr="001C3940">
        <w:rPr>
          <w:bCs/>
        </w:rPr>
        <w:t>bans</w:t>
      </w:r>
      <w:r w:rsidR="00DC7A65" w:rsidRPr="001C3940">
        <w:rPr>
          <w:bCs/>
        </w:rPr>
        <w:t>,</w:t>
      </w:r>
      <w:r w:rsidRPr="001C3940">
        <w:rPr>
          <w:bCs/>
        </w:rPr>
        <w:t xml:space="preserve"> to stop the supply of unsafe products and rectify safety defects. </w:t>
      </w:r>
    </w:p>
    <w:p w:rsidR="007820EC" w:rsidRPr="001C3940" w:rsidRDefault="00ED5387" w:rsidP="00CE1FA8">
      <w:pPr>
        <w:rPr>
          <w:lang w:eastAsia="en-AU"/>
        </w:rPr>
      </w:pPr>
      <w:r w:rsidRPr="001C3940">
        <w:rPr>
          <w:bCs/>
        </w:rPr>
        <w:t xml:space="preserve">In practice, these controls are </w:t>
      </w:r>
      <w:r w:rsidR="001037DF">
        <w:rPr>
          <w:bCs/>
        </w:rPr>
        <w:t xml:space="preserve">reactive as they are </w:t>
      </w:r>
      <w:r w:rsidRPr="001C3940">
        <w:rPr>
          <w:bCs/>
        </w:rPr>
        <w:t xml:space="preserve">implemented after </w:t>
      </w:r>
      <w:r w:rsidR="007820EC" w:rsidRPr="001C3940">
        <w:rPr>
          <w:bCs/>
        </w:rPr>
        <w:t xml:space="preserve">a product is supplied to the market and consumer harm is identified and </w:t>
      </w:r>
      <w:r w:rsidRPr="001C3940">
        <w:rPr>
          <w:bCs/>
        </w:rPr>
        <w:t>legislative thresholds for intervention can be met.</w:t>
      </w:r>
      <w:r w:rsidR="007820EC" w:rsidRPr="001C3940">
        <w:rPr>
          <w:bCs/>
        </w:rPr>
        <w:t xml:space="preserve"> </w:t>
      </w:r>
      <w:r w:rsidR="0046364D" w:rsidRPr="001C3940">
        <w:rPr>
          <w:bCs/>
        </w:rPr>
        <w:t>T</w:t>
      </w:r>
      <w:r w:rsidR="00714AF8" w:rsidRPr="001C3940">
        <w:rPr>
          <w:lang w:eastAsia="en-AU"/>
        </w:rPr>
        <w:t xml:space="preserve">here are relatively few levers regulators can use to </w:t>
      </w:r>
      <w:r w:rsidR="001D170B" w:rsidRPr="001C3940">
        <w:rPr>
          <w:lang w:eastAsia="en-AU"/>
        </w:rPr>
        <w:t xml:space="preserve">reduce or </w:t>
      </w:r>
      <w:r w:rsidR="00714AF8" w:rsidRPr="001C3940">
        <w:rPr>
          <w:lang w:eastAsia="en-AU"/>
        </w:rPr>
        <w:t>prevent unsafe products entering the market</w:t>
      </w:r>
      <w:r w:rsidR="00DC7A65" w:rsidRPr="001C3940">
        <w:rPr>
          <w:lang w:eastAsia="en-AU"/>
        </w:rPr>
        <w:t>,</w:t>
      </w:r>
      <w:r w:rsidR="00714AF8" w:rsidRPr="001C3940">
        <w:rPr>
          <w:lang w:eastAsia="en-AU"/>
        </w:rPr>
        <w:t xml:space="preserve"> unless there is a mandatory safety or information standard </w:t>
      </w:r>
      <w:r w:rsidR="00E06900" w:rsidRPr="001C3940">
        <w:rPr>
          <w:lang w:eastAsia="en-AU"/>
        </w:rPr>
        <w:t xml:space="preserve">or a ban </w:t>
      </w:r>
      <w:r w:rsidR="00714AF8" w:rsidRPr="001C3940">
        <w:rPr>
          <w:lang w:eastAsia="en-AU"/>
        </w:rPr>
        <w:t xml:space="preserve">in place. </w:t>
      </w:r>
    </w:p>
    <w:p w:rsidR="00300410" w:rsidRPr="001C3940" w:rsidRDefault="007820EC" w:rsidP="00CE1FA8">
      <w:r w:rsidRPr="001C3940">
        <w:rPr>
          <w:lang w:eastAsia="en-AU"/>
        </w:rPr>
        <w:t>This</w:t>
      </w:r>
      <w:r w:rsidR="00C51396" w:rsidRPr="001C3940">
        <w:rPr>
          <w:lang w:eastAsia="en-AU"/>
        </w:rPr>
        <w:t xml:space="preserve"> approach </w:t>
      </w:r>
      <w:r w:rsidR="00740958" w:rsidRPr="001C3940">
        <w:rPr>
          <w:lang w:eastAsia="en-AU"/>
        </w:rPr>
        <w:t xml:space="preserve">may not provide sufficient incentives for </w:t>
      </w:r>
      <w:r w:rsidR="007673EC" w:rsidRPr="001C3940">
        <w:rPr>
          <w:lang w:eastAsia="en-AU"/>
        </w:rPr>
        <w:t>traders</w:t>
      </w:r>
      <w:r w:rsidR="00740958" w:rsidRPr="001C3940">
        <w:rPr>
          <w:lang w:eastAsia="en-AU"/>
        </w:rPr>
        <w:t xml:space="preserve"> to </w:t>
      </w:r>
      <w:r w:rsidRPr="001C3940">
        <w:rPr>
          <w:lang w:eastAsia="en-AU"/>
        </w:rPr>
        <w:t xml:space="preserve">take steps to address </w:t>
      </w:r>
      <w:r w:rsidR="00740958" w:rsidRPr="001C3940">
        <w:rPr>
          <w:lang w:eastAsia="en-AU"/>
        </w:rPr>
        <w:t xml:space="preserve">product safety before placing products on the market </w:t>
      </w:r>
      <w:r w:rsidR="00547A5F" w:rsidRPr="001C3940">
        <w:rPr>
          <w:lang w:eastAsia="en-AU"/>
        </w:rPr>
        <w:t xml:space="preserve">such as by putting quality control or safe design measures in place. </w:t>
      </w:r>
      <w:r w:rsidR="00B76353">
        <w:rPr>
          <w:lang w:eastAsia="en-AU"/>
        </w:rPr>
        <w:t xml:space="preserve">In addition, while consumers have rights under the </w:t>
      </w:r>
      <w:r w:rsidR="00B76353" w:rsidRPr="00960916">
        <w:t>consumer guarantee protections</w:t>
      </w:r>
      <w:r w:rsidR="00B76353">
        <w:t xml:space="preserve"> and the defective goods regime, they may</w:t>
      </w:r>
      <w:r w:rsidR="00B76353" w:rsidRPr="00960916">
        <w:t xml:space="preserve"> face barriers in </w:t>
      </w:r>
      <w:r w:rsidR="00B76353">
        <w:t xml:space="preserve">exercising their rights </w:t>
      </w:r>
      <w:r w:rsidR="00B76353" w:rsidRPr="00960916">
        <w:t>which may result in traders not bearing the full economic cost of any harm caused by their products</w:t>
      </w:r>
      <w:r w:rsidR="00B76353">
        <w:t xml:space="preserve">. </w:t>
      </w:r>
      <w:r w:rsidR="00A011FC">
        <w:t xml:space="preserve">Combined, these issues </w:t>
      </w:r>
      <w:r w:rsidR="00547A5F" w:rsidRPr="001C3940">
        <w:rPr>
          <w:lang w:eastAsia="en-AU"/>
        </w:rPr>
        <w:t xml:space="preserve">may not be sufficient to </w:t>
      </w:r>
      <w:r w:rsidR="00740958" w:rsidRPr="001C3940">
        <w:rPr>
          <w:lang w:eastAsia="en-AU"/>
        </w:rPr>
        <w:t xml:space="preserve">deter </w:t>
      </w:r>
      <w:r w:rsidR="00A011FC">
        <w:rPr>
          <w:lang w:eastAsia="en-AU"/>
        </w:rPr>
        <w:t xml:space="preserve">traders </w:t>
      </w:r>
      <w:r w:rsidR="00740958" w:rsidRPr="001C3940">
        <w:rPr>
          <w:lang w:eastAsia="en-AU"/>
        </w:rPr>
        <w:t>from supplying unsafe produc</w:t>
      </w:r>
      <w:r w:rsidR="002E1A7F" w:rsidRPr="001C3940">
        <w:rPr>
          <w:lang w:eastAsia="en-AU"/>
        </w:rPr>
        <w:t>t</w:t>
      </w:r>
      <w:r w:rsidR="00740958" w:rsidRPr="001C3940">
        <w:rPr>
          <w:lang w:eastAsia="en-AU"/>
        </w:rPr>
        <w:t>s.</w:t>
      </w:r>
      <w:r w:rsidR="00C94CFA">
        <w:t xml:space="preserve"> </w:t>
      </w:r>
    </w:p>
    <w:p w:rsidR="006763B4" w:rsidRPr="001C3940" w:rsidRDefault="008519B0" w:rsidP="00CE1FA8">
      <w:pPr>
        <w:rPr>
          <w:bCs/>
        </w:rPr>
      </w:pPr>
      <w:r w:rsidRPr="001C3940">
        <w:rPr>
          <w:lang w:eastAsia="en-AU"/>
        </w:rPr>
        <w:t xml:space="preserve">The following sub-sections examine the effectiveness of </w:t>
      </w:r>
      <w:r w:rsidR="008B5D8C">
        <w:rPr>
          <w:lang w:eastAsia="en-AU"/>
        </w:rPr>
        <w:t xml:space="preserve">some of the </w:t>
      </w:r>
      <w:r w:rsidRPr="001C3940">
        <w:rPr>
          <w:lang w:eastAsia="en-AU"/>
        </w:rPr>
        <w:t>post-market controls, including voluntary and compulsory recalls</w:t>
      </w:r>
      <w:r w:rsidR="008B5D8C">
        <w:rPr>
          <w:lang w:eastAsia="en-AU"/>
        </w:rPr>
        <w:t xml:space="preserve"> and safety warning notices</w:t>
      </w:r>
      <w:r w:rsidRPr="001C3940">
        <w:rPr>
          <w:lang w:eastAsia="en-AU"/>
        </w:rPr>
        <w:t xml:space="preserve">. </w:t>
      </w:r>
    </w:p>
    <w:p w:rsidR="00714AF8" w:rsidRPr="001C3940" w:rsidRDefault="0096135F" w:rsidP="00CE1FA8">
      <w:pPr>
        <w:pStyle w:val="Heading4"/>
      </w:pPr>
      <w:r w:rsidRPr="001C3940">
        <w:t>Voluntary recalls</w:t>
      </w:r>
    </w:p>
    <w:p w:rsidR="0096135F" w:rsidRPr="001C3940" w:rsidRDefault="007673EC" w:rsidP="003207AA">
      <w:r w:rsidRPr="001C3940">
        <w:t>Traders</w:t>
      </w:r>
      <w:r w:rsidR="0096135F" w:rsidRPr="001C3940">
        <w:t xml:space="preserve"> can conduct a voluntary recall after becoming aware that one or more of their products presents a safety risk</w:t>
      </w:r>
      <w:r w:rsidR="00DC7A65" w:rsidRPr="001C3940">
        <w:t>. They</w:t>
      </w:r>
      <w:r w:rsidR="0096135F" w:rsidRPr="001C3940">
        <w:t xml:space="preserve"> must </w:t>
      </w:r>
      <w:r w:rsidR="00DC7A65" w:rsidRPr="001C3940">
        <w:t xml:space="preserve">then </w:t>
      </w:r>
      <w:r w:rsidR="0096135F" w:rsidRPr="001C3940">
        <w:t>notify the Commonwealth Minister. The ACCC</w:t>
      </w:r>
      <w:r w:rsidR="00F00F9A" w:rsidRPr="001C3940">
        <w:t>,</w:t>
      </w:r>
      <w:r w:rsidR="0096135F" w:rsidRPr="001C3940">
        <w:t xml:space="preserve"> on behalf of the </w:t>
      </w:r>
      <w:r w:rsidR="008519B0" w:rsidRPr="001C3940">
        <w:t xml:space="preserve">Commonwealth </w:t>
      </w:r>
      <w:r w:rsidR="0096135F" w:rsidRPr="001C3940">
        <w:t>Minister</w:t>
      </w:r>
      <w:r w:rsidR="00F00F9A" w:rsidRPr="001C3940">
        <w:t>,</w:t>
      </w:r>
      <w:r w:rsidR="0096135F" w:rsidRPr="001C3940">
        <w:t xml:space="preserve"> received 597 voluntary recall notifications in 2017-18</w:t>
      </w:r>
      <w:r w:rsidR="00AA158E">
        <w:t xml:space="preserve"> (see Graph 1)</w:t>
      </w:r>
      <w:r w:rsidR="0096135F" w:rsidRPr="001C3940">
        <w:t xml:space="preserve"> and around 2</w:t>
      </w:r>
      <w:r w:rsidR="009D3330" w:rsidRPr="001C3940">
        <w:t>,</w:t>
      </w:r>
      <w:r w:rsidR="0096135F" w:rsidRPr="001C3940">
        <w:t xml:space="preserve">000 recall progress reports. </w:t>
      </w:r>
      <w:r w:rsidR="0058739E" w:rsidRPr="001C3940">
        <w:t xml:space="preserve">This </w:t>
      </w:r>
      <w:r w:rsidR="00910C55" w:rsidRPr="001C3940">
        <w:t>equate</w:t>
      </w:r>
      <w:r w:rsidR="0058739E" w:rsidRPr="001C3940">
        <w:t>s</w:t>
      </w:r>
      <w:r w:rsidR="00910C55" w:rsidRPr="001C3940">
        <w:t xml:space="preserve"> to more than </w:t>
      </w:r>
      <w:r w:rsidR="00910C55" w:rsidRPr="001C3940">
        <w:rPr>
          <w:u w:val="single"/>
        </w:rPr>
        <w:t xml:space="preserve">4.5 million </w:t>
      </w:r>
      <w:r w:rsidR="009230CA" w:rsidRPr="001C3940">
        <w:rPr>
          <w:u w:val="single"/>
        </w:rPr>
        <w:t xml:space="preserve">product </w:t>
      </w:r>
      <w:r w:rsidR="00910C55" w:rsidRPr="001C3940">
        <w:rPr>
          <w:u w:val="single"/>
        </w:rPr>
        <w:t>items</w:t>
      </w:r>
      <w:r w:rsidR="00910C55" w:rsidRPr="007832C8">
        <w:t xml:space="preserve"> </w:t>
      </w:r>
      <w:r w:rsidR="0058739E" w:rsidRPr="001C3940">
        <w:t xml:space="preserve">being </w:t>
      </w:r>
      <w:r w:rsidR="00C51396" w:rsidRPr="001C3940">
        <w:t xml:space="preserve">voluntarily </w:t>
      </w:r>
      <w:r w:rsidR="00910C55" w:rsidRPr="001C3940">
        <w:t xml:space="preserve">recalled by </w:t>
      </w:r>
      <w:r w:rsidRPr="001C3940">
        <w:t>traders</w:t>
      </w:r>
      <w:r w:rsidR="00352BCC" w:rsidRPr="001C3940">
        <w:t xml:space="preserve"> (including motor vehicles)</w:t>
      </w:r>
      <w:r w:rsidR="00910C55" w:rsidRPr="001C3940">
        <w:t xml:space="preserve">. </w:t>
      </w:r>
    </w:p>
    <w:p w:rsidR="00B41399" w:rsidRDefault="00D524A4" w:rsidP="00CE1FA8">
      <w:r w:rsidRPr="001C3940">
        <w:t>All regulators review the effectiveness of recalls by assessing supplier reports, and contacting traders about possible improvements to increase recall rates. Recall success rates are important as they demonstrate how many unsafe products remain in the community after action is taken to remove them. Despite these efforts, overall voluntary recall success rates are low.</w:t>
      </w:r>
      <w:r w:rsidR="00D94DBC">
        <w:t xml:space="preserve"> </w:t>
      </w:r>
    </w:p>
    <w:p w:rsidR="00B41399" w:rsidRPr="001C3940" w:rsidRDefault="00B41399" w:rsidP="00CE1FA8">
      <w:r>
        <w:t xml:space="preserve">There is also anecdotal evidence from regulators to suggest </w:t>
      </w:r>
      <w:r w:rsidRPr="00B41399">
        <w:t xml:space="preserve">traders </w:t>
      </w:r>
      <w:r w:rsidR="00FC0F50">
        <w:t>sometimes</w:t>
      </w:r>
      <w:r w:rsidRPr="00B41399">
        <w:t xml:space="preserve"> downplay the risk in </w:t>
      </w:r>
      <w:r>
        <w:t xml:space="preserve">a </w:t>
      </w:r>
      <w:r w:rsidRPr="00B41399">
        <w:t xml:space="preserve">recall notice to minimise damage to brand reputation or possible admission to liability, and the regulator has little leverage to </w:t>
      </w:r>
      <w:r w:rsidR="00FC0F50">
        <w:t>require specific</w:t>
      </w:r>
      <w:r w:rsidRPr="00B41399">
        <w:t xml:space="preserve"> wording in the notification. Delays and deficiencies in voluntary recalls mean that consumers remain exposed to the ris</w:t>
      </w:r>
      <w:r>
        <w:t>ks of unsafe consumer products</w:t>
      </w:r>
      <w:r w:rsidRPr="00B41399">
        <w:t>.</w:t>
      </w:r>
    </w:p>
    <w:p w:rsidR="00D524A4" w:rsidRPr="001C3940" w:rsidRDefault="00D524A4" w:rsidP="00CE1FA8">
      <w:r w:rsidRPr="001C3940">
        <w:lastRenderedPageBreak/>
        <w:t>In December 2018 t</w:t>
      </w:r>
      <w:r w:rsidR="00AA158E">
        <w:t>he OECD</w:t>
      </w:r>
      <w:r w:rsidRPr="001C3940">
        <w:t xml:space="preserve"> released the background report </w:t>
      </w:r>
      <w:r w:rsidRPr="001C3940">
        <w:rPr>
          <w:i/>
        </w:rPr>
        <w:t>Enhancing Product Recall Effectiveness Globally</w:t>
      </w:r>
      <w:r w:rsidRPr="001C3940">
        <w:t>.</w:t>
      </w:r>
      <w:r w:rsidRPr="001C3940">
        <w:rPr>
          <w:rStyle w:val="FootnoteReference"/>
        </w:rPr>
        <w:t xml:space="preserve"> </w:t>
      </w:r>
      <w:r w:rsidRPr="001C3940">
        <w:rPr>
          <w:rStyle w:val="FootnoteReference"/>
        </w:rPr>
        <w:footnoteReference w:id="13"/>
      </w:r>
      <w:r w:rsidRPr="001C3940">
        <w:t xml:space="preserve"> It found that the average return rate in Australia for consumer products subject to a voluntary recall was 49 per cent </w:t>
      </w:r>
      <w:r w:rsidRPr="001C3940">
        <w:rPr>
          <w:color w:val="1F497D"/>
        </w:rPr>
        <w:t>(</w:t>
      </w:r>
      <w:r w:rsidRPr="001C3940">
        <w:t>excluding motor vehicles). This means around 1.5 million individual product items remain on the market after a voluntary recall.</w:t>
      </w:r>
    </w:p>
    <w:p w:rsidR="00015E69" w:rsidRPr="001C3940" w:rsidRDefault="00015E69" w:rsidP="00CE1FA8">
      <w:pPr>
        <w:rPr>
          <w:b/>
        </w:rPr>
      </w:pPr>
      <w:r w:rsidRPr="001C3940">
        <w:rPr>
          <w:b/>
        </w:rPr>
        <w:t>Graph 1: Voluntary recall notifications</w:t>
      </w:r>
    </w:p>
    <w:p w:rsidR="00910C55" w:rsidRPr="001C3940" w:rsidRDefault="00DC7A65" w:rsidP="004112BF">
      <w:pPr>
        <w:jc w:val="center"/>
      </w:pPr>
      <w:r w:rsidRPr="001C3940">
        <w:rPr>
          <w:noProof/>
          <w:lang w:eastAsia="en-AU"/>
        </w:rPr>
        <w:drawing>
          <wp:inline distT="0" distB="0" distL="0" distR="0" wp14:anchorId="0372819E" wp14:editId="5AE32FC9">
            <wp:extent cx="4572000" cy="274320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770B" w:rsidRPr="001C3940" w:rsidRDefault="0059770B" w:rsidP="00CE1FA8">
      <w:pPr>
        <w:spacing w:before="0"/>
      </w:pPr>
      <w:r w:rsidRPr="001C3940">
        <w:t>An earlier ACCC report into product recalls in 2010 revealed the average return rate of recalled goods regulated by the ACCC was 39 per cent whereas the average recall rate of all products regulated across all Commonwealth safety regulators</w:t>
      </w:r>
      <w:r w:rsidR="006F3C2D" w:rsidRPr="001C3940">
        <w:rPr>
          <w:rStyle w:val="FootnoteReference"/>
        </w:rPr>
        <w:footnoteReference w:id="14"/>
      </w:r>
      <w:r w:rsidRPr="001C3940">
        <w:t xml:space="preserve"> was 59 per cent.</w:t>
      </w:r>
      <w:r w:rsidRPr="001C3940">
        <w:rPr>
          <w:rStyle w:val="FootnoteReference"/>
        </w:rPr>
        <w:footnoteReference w:id="15"/>
      </w:r>
      <w:r w:rsidRPr="001C3940">
        <w:t xml:space="preserve"> </w:t>
      </w:r>
    </w:p>
    <w:p w:rsidR="0096135F" w:rsidRPr="001C3940" w:rsidRDefault="0096135F" w:rsidP="00CE1FA8">
      <w:pPr>
        <w:pStyle w:val="Heading4"/>
      </w:pPr>
      <w:r w:rsidRPr="001C3940">
        <w:t>Compulsory recalls</w:t>
      </w:r>
    </w:p>
    <w:p w:rsidR="0096135F" w:rsidRPr="001C3940" w:rsidRDefault="0096135F" w:rsidP="003207AA">
      <w:pPr>
        <w:rPr>
          <w:b/>
        </w:rPr>
      </w:pPr>
      <w:r w:rsidRPr="001C3940">
        <w:t>Comp</w:t>
      </w:r>
      <w:r w:rsidR="00C41C78" w:rsidRPr="001C3940">
        <w:t xml:space="preserve">ulsory recalls are </w:t>
      </w:r>
      <w:r w:rsidR="008519B0" w:rsidRPr="001C3940">
        <w:t xml:space="preserve">typically </w:t>
      </w:r>
      <w:r w:rsidR="00C41C78" w:rsidRPr="001C3940">
        <w:t xml:space="preserve">used </w:t>
      </w:r>
      <w:r w:rsidR="00DC7A65" w:rsidRPr="001C3940">
        <w:t xml:space="preserve">to remove or remediate unsafe products from the market </w:t>
      </w:r>
      <w:r w:rsidR="00C41C78" w:rsidRPr="001C3940">
        <w:t xml:space="preserve">where </w:t>
      </w:r>
      <w:r w:rsidR="007673EC" w:rsidRPr="001C3940">
        <w:t>traders</w:t>
      </w:r>
      <w:r w:rsidR="008F4D00" w:rsidRPr="001C3940">
        <w:t xml:space="preserve"> have not taken satisfactory action to prevent injury and there is a risk of harm requiring regulatory intervention.</w:t>
      </w:r>
      <w:r w:rsidRPr="001C3940">
        <w:t xml:space="preserve"> They can be initiated by a Commonwealth, </w:t>
      </w:r>
      <w:r w:rsidR="00986918">
        <w:t>s</w:t>
      </w:r>
      <w:r w:rsidRPr="001C3940">
        <w:t xml:space="preserve">tate or </w:t>
      </w:r>
      <w:r w:rsidR="00986918">
        <w:t>t</w:t>
      </w:r>
      <w:r w:rsidRPr="001C3940">
        <w:t xml:space="preserve">erritory </w:t>
      </w:r>
      <w:r w:rsidR="008519B0" w:rsidRPr="001C3940">
        <w:t>M</w:t>
      </w:r>
      <w:r w:rsidRPr="001C3940">
        <w:t>inister</w:t>
      </w:r>
      <w:r w:rsidR="006C4128" w:rsidRPr="001C3940">
        <w:t xml:space="preserve">. Compulsory recalls have been </w:t>
      </w:r>
      <w:r w:rsidRPr="001C3940">
        <w:t>used infrequently</w:t>
      </w:r>
      <w:r w:rsidR="00AA158E">
        <w:t>,</w:t>
      </w:r>
      <w:r w:rsidR="006001D6" w:rsidRPr="001C3940">
        <w:t xml:space="preserve"> with only</w:t>
      </w:r>
      <w:r w:rsidR="006C4128" w:rsidRPr="001C3940">
        <w:t xml:space="preserve"> </w:t>
      </w:r>
      <w:r w:rsidR="00363164" w:rsidRPr="001C3940">
        <w:t>five</w:t>
      </w:r>
      <w:r w:rsidRPr="001C3940">
        <w:t xml:space="preserve"> initiated since 2012.  </w:t>
      </w:r>
    </w:p>
    <w:p w:rsidR="0096135F" w:rsidRPr="001C3940" w:rsidRDefault="0096135F" w:rsidP="00CE1FA8">
      <w:r w:rsidRPr="001C3940">
        <w:t xml:space="preserve">The </w:t>
      </w:r>
      <w:r w:rsidR="008F4D00" w:rsidRPr="001C3940">
        <w:t xml:space="preserve">largest </w:t>
      </w:r>
      <w:r w:rsidRPr="001C3940">
        <w:t>compulsory recall in Australia</w:t>
      </w:r>
      <w:r w:rsidR="008F4D00" w:rsidRPr="001C3940">
        <w:t>’s history</w:t>
      </w:r>
      <w:r w:rsidRPr="001C3940">
        <w:t xml:space="preserve"> </w:t>
      </w:r>
      <w:r w:rsidR="008F4D00" w:rsidRPr="001C3940">
        <w:t xml:space="preserve">relates to </w:t>
      </w:r>
      <w:r w:rsidRPr="001C3940">
        <w:t xml:space="preserve">Takata airbags. </w:t>
      </w:r>
      <w:r w:rsidR="00ED7E2A" w:rsidRPr="001C3940">
        <w:t xml:space="preserve">Globally, defective Takata airbags have been associated with 26 fatalities and over 300 injuries. </w:t>
      </w:r>
      <w:r w:rsidR="006E3E41" w:rsidRPr="001C3940">
        <w:t xml:space="preserve">The recall notice </w:t>
      </w:r>
      <w:r w:rsidR="00ED7E2A" w:rsidRPr="001C3940">
        <w:t>commenced</w:t>
      </w:r>
      <w:r w:rsidR="006E3E41" w:rsidRPr="001C3940">
        <w:t xml:space="preserve"> on </w:t>
      </w:r>
      <w:r w:rsidR="00ED7E2A" w:rsidRPr="001C3940">
        <w:t>1 March</w:t>
      </w:r>
      <w:r w:rsidR="006E3E41" w:rsidRPr="001C3940">
        <w:t xml:space="preserve"> 2018, requir</w:t>
      </w:r>
      <w:r w:rsidR="00ED7E2A" w:rsidRPr="001C3940">
        <w:t>ing</w:t>
      </w:r>
      <w:r w:rsidR="006E3E41" w:rsidRPr="001C3940">
        <w:t xml:space="preserve"> </w:t>
      </w:r>
      <w:r w:rsidR="007673EC" w:rsidRPr="001C3940">
        <w:t>traders</w:t>
      </w:r>
      <w:r w:rsidR="006E3E41" w:rsidRPr="001C3940">
        <w:t xml:space="preserve"> of vehicles </w:t>
      </w:r>
      <w:r w:rsidR="006E3E41" w:rsidRPr="001C3940" w:rsidDel="00DD1FEA">
        <w:t xml:space="preserve">with defective Takata airbags </w:t>
      </w:r>
      <w:r w:rsidR="006E3E41" w:rsidRPr="001C3940">
        <w:t xml:space="preserve">to replace </w:t>
      </w:r>
      <w:r w:rsidR="006711E3" w:rsidRPr="001C3940">
        <w:lastRenderedPageBreak/>
        <w:t>them</w:t>
      </w:r>
      <w:r w:rsidR="006E3E41" w:rsidRPr="001C3940">
        <w:t xml:space="preserve"> in Australian vehicles by 31 December 2020. </w:t>
      </w:r>
      <w:r w:rsidR="00ED7E2A" w:rsidRPr="001C3940">
        <w:t xml:space="preserve">The scope of the compulsory recall included </w:t>
      </w:r>
      <w:r w:rsidR="008B5D8C">
        <w:t xml:space="preserve">an additional </w:t>
      </w:r>
      <w:r w:rsidR="00ED7E2A" w:rsidRPr="001C3940">
        <w:t xml:space="preserve">1.3 million vehicles with defective Takata airbags </w:t>
      </w:r>
      <w:r w:rsidR="006711E3" w:rsidRPr="001C3940">
        <w:t xml:space="preserve">on top </w:t>
      </w:r>
      <w:r w:rsidR="00ED7E2A" w:rsidRPr="001C3940">
        <w:t xml:space="preserve">of vehicles being remediated under previous voluntary recall actions. </w:t>
      </w:r>
    </w:p>
    <w:p w:rsidR="00196A90" w:rsidRPr="001C3940" w:rsidRDefault="0059770B" w:rsidP="00CE1FA8">
      <w:pPr>
        <w:rPr>
          <w:bCs/>
        </w:rPr>
      </w:pPr>
      <w:r w:rsidRPr="001C3940">
        <w:rPr>
          <w:bCs/>
        </w:rPr>
        <w:t>As</w:t>
      </w:r>
      <w:r w:rsidR="006E3E41" w:rsidRPr="001C3940">
        <w:rPr>
          <w:bCs/>
        </w:rPr>
        <w:t xml:space="preserve"> of 3</w:t>
      </w:r>
      <w:r w:rsidR="000D1CB7">
        <w:rPr>
          <w:bCs/>
        </w:rPr>
        <w:t>0</w:t>
      </w:r>
      <w:r w:rsidR="006E3E41" w:rsidRPr="001C3940">
        <w:rPr>
          <w:bCs/>
        </w:rPr>
        <w:t xml:space="preserve"> </w:t>
      </w:r>
      <w:r w:rsidR="000D1CB7">
        <w:rPr>
          <w:bCs/>
        </w:rPr>
        <w:t>June</w:t>
      </w:r>
      <w:r w:rsidR="006E3E41" w:rsidRPr="001C3940">
        <w:rPr>
          <w:bCs/>
        </w:rPr>
        <w:t xml:space="preserve"> 2019</w:t>
      </w:r>
      <w:r w:rsidR="00196A90" w:rsidRPr="001C3940">
        <w:rPr>
          <w:bCs/>
        </w:rPr>
        <w:t>,</w:t>
      </w:r>
      <w:r w:rsidR="006E3E41" w:rsidRPr="001C3940">
        <w:rPr>
          <w:bCs/>
        </w:rPr>
        <w:t xml:space="preserve"> over 3</w:t>
      </w:r>
      <w:r w:rsidR="00D00FB5">
        <w:rPr>
          <w:bCs/>
        </w:rPr>
        <w:t>.21</w:t>
      </w:r>
      <w:r w:rsidR="006E3E41" w:rsidRPr="001C3940">
        <w:rPr>
          <w:bCs/>
        </w:rPr>
        <w:t xml:space="preserve"> million </w:t>
      </w:r>
      <w:r w:rsidR="001166DB" w:rsidRPr="001C3940">
        <w:rPr>
          <w:bCs/>
        </w:rPr>
        <w:t xml:space="preserve">airbags have been </w:t>
      </w:r>
      <w:r w:rsidR="00D51B95" w:rsidRPr="001C3940">
        <w:rPr>
          <w:bCs/>
        </w:rPr>
        <w:t xml:space="preserve">recalled and </w:t>
      </w:r>
      <w:r w:rsidR="001166DB" w:rsidRPr="001C3940">
        <w:rPr>
          <w:bCs/>
        </w:rPr>
        <w:t>replaced</w:t>
      </w:r>
      <w:r w:rsidR="00815D26" w:rsidRPr="001C3940">
        <w:rPr>
          <w:bCs/>
        </w:rPr>
        <w:t xml:space="preserve">; </w:t>
      </w:r>
      <w:r w:rsidR="00C11DF2" w:rsidRPr="001C3940">
        <w:rPr>
          <w:bCs/>
        </w:rPr>
        <w:t xml:space="preserve">a recall success rate of </w:t>
      </w:r>
      <w:r w:rsidR="001166DB" w:rsidRPr="001C3940">
        <w:rPr>
          <w:bCs/>
        </w:rPr>
        <w:t>approximately 7</w:t>
      </w:r>
      <w:r w:rsidR="006B4F60">
        <w:rPr>
          <w:bCs/>
        </w:rPr>
        <w:t>8.9</w:t>
      </w:r>
      <w:r w:rsidR="00363164" w:rsidRPr="001C3940">
        <w:rPr>
          <w:bCs/>
        </w:rPr>
        <w:t xml:space="preserve"> per cent</w:t>
      </w:r>
      <w:r w:rsidR="00815D26" w:rsidRPr="001C3940">
        <w:rPr>
          <w:bCs/>
        </w:rPr>
        <w:t>,</w:t>
      </w:r>
      <w:r w:rsidR="001166DB" w:rsidRPr="001C3940">
        <w:rPr>
          <w:bCs/>
        </w:rPr>
        <w:t xml:space="preserve"> with </w:t>
      </w:r>
      <w:r w:rsidR="00ED7E2A" w:rsidRPr="001C3940">
        <w:rPr>
          <w:bCs/>
        </w:rPr>
        <w:t xml:space="preserve">around </w:t>
      </w:r>
      <w:r w:rsidR="00D00FB5">
        <w:rPr>
          <w:bCs/>
        </w:rPr>
        <w:t>604</w:t>
      </w:r>
      <w:r w:rsidR="001166DB" w:rsidRPr="001C3940">
        <w:rPr>
          <w:bCs/>
        </w:rPr>
        <w:t xml:space="preserve">,000 still </w:t>
      </w:r>
      <w:r w:rsidR="00D51B95" w:rsidRPr="001C3940">
        <w:rPr>
          <w:bCs/>
        </w:rPr>
        <w:t>in circulation</w:t>
      </w:r>
      <w:r w:rsidR="00196A90" w:rsidRPr="001C3940">
        <w:rPr>
          <w:bCs/>
        </w:rPr>
        <w:t>.</w:t>
      </w:r>
      <w:r w:rsidR="001166DB" w:rsidRPr="001C3940">
        <w:rPr>
          <w:rStyle w:val="FootnoteReference"/>
          <w:bCs/>
        </w:rPr>
        <w:footnoteReference w:id="16"/>
      </w:r>
      <w:r w:rsidR="001166DB" w:rsidRPr="001C3940">
        <w:rPr>
          <w:bCs/>
        </w:rPr>
        <w:t xml:space="preserve"> </w:t>
      </w:r>
      <w:r w:rsidR="00C01166" w:rsidRPr="001C3940">
        <w:rPr>
          <w:bCs/>
        </w:rPr>
        <w:t>D</w:t>
      </w:r>
      <w:r w:rsidR="00250CC3" w:rsidRPr="001C3940">
        <w:rPr>
          <w:bCs/>
        </w:rPr>
        <w:t xml:space="preserve">espite </w:t>
      </w:r>
      <w:r w:rsidR="00C01166" w:rsidRPr="001C3940">
        <w:rPr>
          <w:bCs/>
        </w:rPr>
        <w:t>t</w:t>
      </w:r>
      <w:r w:rsidR="00250CC3" w:rsidRPr="001C3940">
        <w:rPr>
          <w:bCs/>
        </w:rPr>
        <w:t>his mandatory recall being heavily monitored and subject to rigorous processes and timeframes, there continue</w:t>
      </w:r>
      <w:r w:rsidR="00C01166" w:rsidRPr="001C3940">
        <w:rPr>
          <w:bCs/>
        </w:rPr>
        <w:t>s</w:t>
      </w:r>
      <w:r w:rsidR="00250CC3" w:rsidRPr="001C3940">
        <w:rPr>
          <w:bCs/>
        </w:rPr>
        <w:t xml:space="preserve"> to be an ongoing risk to the community until all recall items are recovered.</w:t>
      </w:r>
      <w:r w:rsidR="00ED7E2A" w:rsidRPr="001C3940">
        <w:rPr>
          <w:bCs/>
        </w:rPr>
        <w:t xml:space="preserve"> </w:t>
      </w:r>
    </w:p>
    <w:p w:rsidR="008519B0" w:rsidRPr="001C3940" w:rsidRDefault="00771DD6" w:rsidP="00CE1FA8">
      <w:pPr>
        <w:rPr>
          <w:bCs/>
        </w:rPr>
      </w:pPr>
      <w:r w:rsidRPr="001C3940">
        <w:rPr>
          <w:bCs/>
        </w:rPr>
        <w:t xml:space="preserve">While </w:t>
      </w:r>
      <w:r w:rsidR="00196A90" w:rsidRPr="001C3940">
        <w:rPr>
          <w:bCs/>
        </w:rPr>
        <w:t xml:space="preserve">the method of recall, consumer behaviour and </w:t>
      </w:r>
      <w:r w:rsidR="008519B0" w:rsidRPr="001C3940">
        <w:rPr>
          <w:bCs/>
        </w:rPr>
        <w:t xml:space="preserve">many </w:t>
      </w:r>
      <w:r w:rsidR="00196A90" w:rsidRPr="001C3940">
        <w:rPr>
          <w:bCs/>
        </w:rPr>
        <w:t xml:space="preserve">other </w:t>
      </w:r>
      <w:r w:rsidRPr="001C3940">
        <w:rPr>
          <w:bCs/>
        </w:rPr>
        <w:t xml:space="preserve">factors </w:t>
      </w:r>
      <w:r w:rsidR="00196A90" w:rsidRPr="001C3940">
        <w:rPr>
          <w:bCs/>
        </w:rPr>
        <w:t xml:space="preserve">help determine </w:t>
      </w:r>
      <w:r w:rsidRPr="001C3940" w:rsidDel="00DD1FEA">
        <w:rPr>
          <w:bCs/>
        </w:rPr>
        <w:t>recall success rates</w:t>
      </w:r>
      <w:r w:rsidRPr="001C3940">
        <w:rPr>
          <w:bCs/>
        </w:rPr>
        <w:t xml:space="preserve">, </w:t>
      </w:r>
      <w:r w:rsidR="00196A90" w:rsidRPr="001C3940">
        <w:rPr>
          <w:bCs/>
        </w:rPr>
        <w:t xml:space="preserve">a key limitation of </w:t>
      </w:r>
      <w:r w:rsidR="008519B0" w:rsidRPr="001C3940">
        <w:rPr>
          <w:bCs/>
        </w:rPr>
        <w:t xml:space="preserve">compulsory recalls </w:t>
      </w:r>
      <w:r w:rsidR="00196A90" w:rsidRPr="001C3940">
        <w:rPr>
          <w:bCs/>
        </w:rPr>
        <w:t xml:space="preserve">is that they are </w:t>
      </w:r>
      <w:r w:rsidR="00396D8E" w:rsidRPr="001C3940">
        <w:rPr>
          <w:bCs/>
        </w:rPr>
        <w:t>post-market control</w:t>
      </w:r>
      <w:r w:rsidR="00196A90" w:rsidRPr="001C3940">
        <w:rPr>
          <w:bCs/>
        </w:rPr>
        <w:t>s</w:t>
      </w:r>
      <w:r w:rsidR="00396D8E" w:rsidRPr="001C3940">
        <w:rPr>
          <w:bCs/>
        </w:rPr>
        <w:t xml:space="preserve"> </w:t>
      </w:r>
      <w:r w:rsidR="008519B0" w:rsidRPr="001C3940">
        <w:rPr>
          <w:bCs/>
        </w:rPr>
        <w:t>primarily focus</w:t>
      </w:r>
      <w:r w:rsidR="00196A90" w:rsidRPr="001C3940">
        <w:rPr>
          <w:bCs/>
        </w:rPr>
        <w:t>sed</w:t>
      </w:r>
      <w:r w:rsidR="008519B0" w:rsidRPr="001C3940">
        <w:rPr>
          <w:bCs/>
        </w:rPr>
        <w:t xml:space="preserve"> on removing </w:t>
      </w:r>
      <w:r w:rsidR="008519B0" w:rsidRPr="001C3940" w:rsidDel="00FA5737">
        <w:rPr>
          <w:bCs/>
        </w:rPr>
        <w:t xml:space="preserve">products </w:t>
      </w:r>
      <w:r w:rsidR="008519B0" w:rsidRPr="001C3940" w:rsidDel="00FA5737">
        <w:rPr>
          <w:i/>
        </w:rPr>
        <w:t>after</w:t>
      </w:r>
      <w:r w:rsidR="008519B0" w:rsidRPr="001C3940" w:rsidDel="00FA5737">
        <w:rPr>
          <w:bCs/>
        </w:rPr>
        <w:t xml:space="preserve"> they are identified as causing consumer harm or satisfactory action has not been taken by </w:t>
      </w:r>
      <w:r w:rsidR="007673EC" w:rsidRPr="001C3940">
        <w:rPr>
          <w:bCs/>
        </w:rPr>
        <w:t>traders</w:t>
      </w:r>
      <w:r w:rsidR="008519B0" w:rsidRPr="001C3940" w:rsidDel="00FA5737">
        <w:rPr>
          <w:bCs/>
        </w:rPr>
        <w:t xml:space="preserve"> to prevent the risk</w:t>
      </w:r>
      <w:r w:rsidR="008519B0" w:rsidRPr="001C3940">
        <w:rPr>
          <w:bCs/>
        </w:rPr>
        <w:t xml:space="preserve">. </w:t>
      </w:r>
    </w:p>
    <w:p w:rsidR="00771DD6" w:rsidRPr="001C3940" w:rsidRDefault="00196A90" w:rsidP="00CE1FA8">
      <w:pPr>
        <w:rPr>
          <w:bCs/>
        </w:rPr>
      </w:pPr>
      <w:r w:rsidRPr="001C3940">
        <w:rPr>
          <w:bCs/>
        </w:rPr>
        <w:t>D</w:t>
      </w:r>
      <w:r w:rsidR="008519B0" w:rsidRPr="001C3940">
        <w:rPr>
          <w:bCs/>
        </w:rPr>
        <w:t xml:space="preserve">espite best efforts, </w:t>
      </w:r>
      <w:r w:rsidR="00396D8E" w:rsidRPr="001C3940">
        <w:rPr>
          <w:bCs/>
        </w:rPr>
        <w:t xml:space="preserve">there can </w:t>
      </w:r>
      <w:r w:rsidR="00C11DF2" w:rsidRPr="001C3940">
        <w:rPr>
          <w:bCs/>
        </w:rPr>
        <w:t xml:space="preserve">be </w:t>
      </w:r>
      <w:r w:rsidR="00396D8E" w:rsidRPr="001C3940">
        <w:rPr>
          <w:bCs/>
        </w:rPr>
        <w:t xml:space="preserve">an ongoing risk to the community </w:t>
      </w:r>
      <w:r w:rsidR="006B20AD" w:rsidRPr="001C3940">
        <w:rPr>
          <w:bCs/>
        </w:rPr>
        <w:t xml:space="preserve">until a compulsory recall </w:t>
      </w:r>
      <w:r w:rsidR="007A3B6A" w:rsidRPr="001C3940" w:rsidDel="006B20AD">
        <w:rPr>
          <w:bCs/>
        </w:rPr>
        <w:t xml:space="preserve">is </w:t>
      </w:r>
      <w:r w:rsidR="004112BF">
        <w:rPr>
          <w:bCs/>
        </w:rPr>
        <w:t xml:space="preserve">fully </w:t>
      </w:r>
      <w:r w:rsidR="007A3B6A" w:rsidRPr="001C3940" w:rsidDel="006B20AD">
        <w:rPr>
          <w:bCs/>
        </w:rPr>
        <w:t>implemented</w:t>
      </w:r>
      <w:r w:rsidR="006B20AD" w:rsidRPr="001C3940">
        <w:rPr>
          <w:bCs/>
        </w:rPr>
        <w:t>,</w:t>
      </w:r>
      <w:r w:rsidR="007A3B6A" w:rsidRPr="001C3940" w:rsidDel="006B20AD">
        <w:rPr>
          <w:bCs/>
        </w:rPr>
        <w:t xml:space="preserve"> and products that may</w:t>
      </w:r>
      <w:r w:rsidR="00DE383A" w:rsidRPr="001C3940" w:rsidDel="006B20AD">
        <w:rPr>
          <w:bCs/>
        </w:rPr>
        <w:t xml:space="preserve"> have been widely distributed to consumers</w:t>
      </w:r>
      <w:r w:rsidR="000767CE" w:rsidRPr="001C3940">
        <w:rPr>
          <w:bCs/>
        </w:rPr>
        <w:t xml:space="preserve"> successfully recalled</w:t>
      </w:r>
      <w:r w:rsidR="00DE383A" w:rsidRPr="001C3940" w:rsidDel="006B20AD">
        <w:rPr>
          <w:bCs/>
        </w:rPr>
        <w:t xml:space="preserve">. </w:t>
      </w:r>
    </w:p>
    <w:p w:rsidR="00663803" w:rsidRPr="001C3940" w:rsidRDefault="00663803" w:rsidP="00CE1FA8">
      <w:pPr>
        <w:pStyle w:val="Heading4"/>
      </w:pPr>
      <w:r w:rsidRPr="001C3940">
        <w:t xml:space="preserve">Safety Warning Notices </w:t>
      </w:r>
    </w:p>
    <w:p w:rsidR="00E87532" w:rsidRDefault="00544D84" w:rsidP="003207AA">
      <w:r w:rsidRPr="001C3940">
        <w:t>A Commonwealth, state or territory minister may publish s</w:t>
      </w:r>
      <w:r w:rsidR="00663803" w:rsidRPr="001C3940">
        <w:t xml:space="preserve">afety warning notices to alert consumers of </w:t>
      </w:r>
      <w:r w:rsidR="00BF68E6" w:rsidRPr="001C3940">
        <w:t xml:space="preserve">products that have been supplied to the market which may cause injury or are </w:t>
      </w:r>
      <w:r w:rsidR="004A2889" w:rsidRPr="001C3940">
        <w:t xml:space="preserve">under </w:t>
      </w:r>
      <w:r w:rsidR="00BF68E6" w:rsidRPr="001C3940">
        <w:t>investigation</w:t>
      </w:r>
      <w:r w:rsidR="00663803" w:rsidRPr="001C3940">
        <w:t xml:space="preserve">. </w:t>
      </w:r>
      <w:r w:rsidR="00E87532" w:rsidRPr="001C3940">
        <w:t>Safety warning notices are intended to inform consumers about safety investigations or warn consumers of the potential dangers with using particular goods and services.</w:t>
      </w:r>
      <w:r w:rsidR="00E87532" w:rsidRPr="001C3940">
        <w:rPr>
          <w:rStyle w:val="FootnoteReference"/>
        </w:rPr>
        <w:footnoteReference w:id="17"/>
      </w:r>
    </w:p>
    <w:p w:rsidR="00E2357E" w:rsidRPr="001C3940" w:rsidRDefault="00E2357E" w:rsidP="00CE1FA8">
      <w:pPr>
        <w:spacing w:after="120"/>
        <w:rPr>
          <w:lang w:eastAsia="en-AU"/>
        </w:rPr>
      </w:pPr>
      <w:r w:rsidRPr="001C3940">
        <w:rPr>
          <w:lang w:eastAsia="en-AU"/>
        </w:rPr>
        <w:t>Notices are communicated through regulator websites, social media and media statements. However, as they are intended to warn consumers about potentially unsafe products, they do not, in effect, give regulators power to undertake enforcement action. Instead they rely on traders and consumers being actively engaged and informed to become aware of the updates and act on them,</w:t>
      </w:r>
      <w:r w:rsidRPr="001C3940" w:rsidDel="006D12C1">
        <w:rPr>
          <w:lang w:eastAsia="en-AU"/>
        </w:rPr>
        <w:t xml:space="preserve"> and </w:t>
      </w:r>
      <w:r w:rsidRPr="001C3940">
        <w:rPr>
          <w:lang w:eastAsia="en-AU"/>
        </w:rPr>
        <w:t xml:space="preserve">the media picking them up to inform the general community. As an example, the recent button battery safety warning notice received relatively little media attention, compared to the reports of high profile incidents or actual harm caused by the batteries. </w:t>
      </w:r>
    </w:p>
    <w:p w:rsidR="00D524A4" w:rsidRDefault="00D524A4" w:rsidP="00CE1FA8">
      <w:pPr>
        <w:spacing w:before="0" w:after="120"/>
        <w:rPr>
          <w:lang w:eastAsia="en-AU"/>
        </w:rPr>
      </w:pPr>
      <w:r w:rsidRPr="001C3940">
        <w:rPr>
          <w:lang w:eastAsia="en-AU"/>
        </w:rPr>
        <w:t xml:space="preserve">However, this power is rarely used with </w:t>
      </w:r>
      <w:r w:rsidR="00CB3225">
        <w:rPr>
          <w:lang w:eastAsia="en-AU"/>
        </w:rPr>
        <w:t>ten</w:t>
      </w:r>
      <w:r w:rsidRPr="001C3940">
        <w:rPr>
          <w:lang w:eastAsia="en-AU"/>
        </w:rPr>
        <w:t xml:space="preserve"> safety warning notices issued in Australia since 2013 (although additional safety warning notices have been issued under state legislation). This may be because they are an information tool only, and not an enforcement tool, used to put industry on notice and alert consumers to the possible safety risk. A safety warning notice places no obligation on traders to stop supplying a consumer product that is subject to a warning notice. As there are no clear obligations on suppliers to only supply goods that are safe, regulators may be cautious about </w:t>
      </w:r>
      <w:r w:rsidRPr="001C3940">
        <w:rPr>
          <w:lang w:eastAsia="en-AU"/>
        </w:rPr>
        <w:lastRenderedPageBreak/>
        <w:t xml:space="preserve">issuing more safety warning notices. As a result, the risks of consumer harm continue until a trader remediates the safety issue or there is further regulatory action.  </w:t>
      </w:r>
    </w:p>
    <w:p w:rsidR="00663803" w:rsidRPr="001C3940" w:rsidRDefault="00663803" w:rsidP="00CE1FA8">
      <w:pPr>
        <w:spacing w:before="0" w:after="0"/>
        <w:rPr>
          <w:b/>
        </w:rPr>
      </w:pPr>
      <w:r w:rsidRPr="001C3940">
        <w:rPr>
          <w:b/>
        </w:rPr>
        <w:t xml:space="preserve">Table </w:t>
      </w:r>
      <w:r w:rsidR="005C3122" w:rsidRPr="001C3940">
        <w:rPr>
          <w:b/>
        </w:rPr>
        <w:t>1</w:t>
      </w:r>
      <w:r w:rsidRPr="001C3940">
        <w:rPr>
          <w:b/>
        </w:rPr>
        <w:t xml:space="preserve">: Safety Warning Notices issued since </w:t>
      </w:r>
      <w:r w:rsidR="00406018" w:rsidRPr="001C3940">
        <w:rPr>
          <w:b/>
        </w:rPr>
        <w:t>2013</w:t>
      </w:r>
      <w:r w:rsidRPr="001C3940">
        <w:rPr>
          <w:b/>
        </w:rPr>
        <w:t xml:space="preserve"> </w:t>
      </w:r>
    </w:p>
    <w:tbl>
      <w:tblPr>
        <w:tblW w:w="5043"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663"/>
        <w:gridCol w:w="8350"/>
      </w:tblGrid>
      <w:tr w:rsidR="00663803"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63803" w:rsidRPr="001C3940" w:rsidRDefault="00663803" w:rsidP="00CE1FA8">
            <w:pPr>
              <w:spacing w:before="0" w:after="0" w:line="240" w:lineRule="auto"/>
              <w:rPr>
                <w:color w:val="FFFFFF" w:themeColor="background1"/>
              </w:rPr>
            </w:pPr>
            <w:r w:rsidRPr="001C3940">
              <w:rPr>
                <w:b/>
                <w:color w:val="FFFFFF" w:themeColor="background1"/>
              </w:rPr>
              <w:t>Year</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63803" w:rsidRPr="001C3940" w:rsidRDefault="00663803" w:rsidP="00CE1FA8">
            <w:pPr>
              <w:spacing w:before="0" w:after="0" w:line="240" w:lineRule="auto"/>
              <w:rPr>
                <w:color w:val="FFFFFF" w:themeColor="background1"/>
              </w:rPr>
            </w:pPr>
            <w:r w:rsidRPr="001C3940">
              <w:rPr>
                <w:b/>
                <w:color w:val="FFFFFF" w:themeColor="background1"/>
              </w:rPr>
              <w:t>Notice issued</w:t>
            </w:r>
          </w:p>
        </w:tc>
      </w:tr>
      <w:tr w:rsidR="00FD3B01"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FD3B01" w:rsidRDefault="00FD3B01" w:rsidP="00CE1FA8">
            <w:pPr>
              <w:spacing w:before="0" w:after="0" w:line="240" w:lineRule="auto"/>
              <w:rPr>
                <w:bCs/>
              </w:rPr>
            </w:pPr>
            <w:r>
              <w:rPr>
                <w:bCs/>
              </w:rPr>
              <w:t>2013</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FD3B01" w:rsidRPr="001C3940" w:rsidRDefault="00FD3B01" w:rsidP="00FD3B01">
            <w:pPr>
              <w:spacing w:before="0" w:after="0" w:line="240" w:lineRule="auto"/>
            </w:pPr>
            <w:r>
              <w:t xml:space="preserve">Saeko Dive Buoyancy Compensator Device (South Australia) </w:t>
            </w:r>
            <w:r w:rsidR="003929D6">
              <w:t>–</w:t>
            </w:r>
            <w:r>
              <w:t xml:space="preserve"> </w:t>
            </w:r>
            <w:r w:rsidR="003929D6">
              <w:t>a risk that the plastic joining the inflator device dump value breaks, detaching inflator device from the vest</w:t>
            </w:r>
          </w:p>
        </w:tc>
      </w:tr>
      <w:tr w:rsidR="003929D6"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929D6" w:rsidRDefault="003929D6" w:rsidP="00CE1FA8">
            <w:pPr>
              <w:spacing w:before="0" w:after="0" w:line="240" w:lineRule="auto"/>
              <w:rPr>
                <w:bCs/>
              </w:rPr>
            </w:pPr>
            <w:r>
              <w:rPr>
                <w:bCs/>
              </w:rPr>
              <w:t>2013</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929D6" w:rsidRDefault="003929D6" w:rsidP="00FD3B01">
            <w:pPr>
              <w:spacing w:before="0" w:after="0" w:line="240" w:lineRule="auto"/>
            </w:pPr>
            <w:r>
              <w:t xml:space="preserve">Fire wallets (South Australia) – possible asbestos content </w:t>
            </w:r>
            <w:r w:rsidR="00CC6D31">
              <w:t>in wallets</w:t>
            </w:r>
          </w:p>
        </w:tc>
      </w:tr>
      <w:tr w:rsidR="00663803"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FD3B01" w:rsidP="00CE1FA8">
            <w:pPr>
              <w:spacing w:before="0" w:after="0" w:line="240" w:lineRule="auto"/>
            </w:pPr>
            <w:r>
              <w:rPr>
                <w:bCs/>
              </w:rPr>
              <w:t>2014</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pPr>
            <w:r w:rsidRPr="001C3940">
              <w:t xml:space="preserve">Ethanol fuelled fireplaces (Queensland) – a risk of combustible gas build up and foreseeable misuse when being refuelled can lead to fires and burns. </w:t>
            </w:r>
          </w:p>
        </w:tc>
      </w:tr>
      <w:tr w:rsidR="005B42A4"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5B42A4" w:rsidRPr="001C3940" w:rsidRDefault="005B42A4" w:rsidP="00CE1FA8">
            <w:pPr>
              <w:spacing w:before="0" w:after="0" w:line="240" w:lineRule="auto"/>
              <w:rPr>
                <w:bCs/>
              </w:rPr>
            </w:pPr>
            <w:r w:rsidRPr="001C3940">
              <w:rPr>
                <w:bCs/>
              </w:rPr>
              <w:t>2014</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5B42A4" w:rsidRPr="001C3940" w:rsidRDefault="005B42A4" w:rsidP="00CE1FA8">
            <w:pPr>
              <w:spacing w:before="0" w:after="0" w:line="240" w:lineRule="auto"/>
            </w:pPr>
            <w:r w:rsidRPr="001C3940">
              <w:t xml:space="preserve">Wooden baby sleigh cots (Commonwealth) – inappropriate </w:t>
            </w:r>
            <w:r w:rsidR="00383E1A" w:rsidRPr="001C3940">
              <w:t>sharp edges and movement of the drop side mechanism could result in bruising and laceration to infants.</w:t>
            </w:r>
          </w:p>
        </w:tc>
      </w:tr>
      <w:tr w:rsidR="00663803"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rPr>
                <w:bCs/>
              </w:rPr>
            </w:pPr>
            <w:r w:rsidRPr="001C3940">
              <w:rPr>
                <w:bCs/>
              </w:rPr>
              <w:t>2014</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pPr>
            <w:r w:rsidRPr="001C3940">
              <w:t>M Spa Inflatable spas with 240v control box (Commonwealth) – a failure of insulation between a live part of the heating element and its metallic enclosure may have resulted in electrocution.</w:t>
            </w:r>
          </w:p>
        </w:tc>
      </w:tr>
      <w:tr w:rsidR="00663803"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3929D6" w:rsidP="00CE1FA8">
            <w:pPr>
              <w:spacing w:before="0" w:after="0" w:line="240" w:lineRule="auto"/>
              <w:rPr>
                <w:bCs/>
              </w:rPr>
            </w:pPr>
            <w:r>
              <w:rPr>
                <w:bCs/>
              </w:rPr>
              <w:t>2015</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pPr>
            <w:r w:rsidRPr="001C3940">
              <w:t>Eraser balls (Victoria</w:t>
            </w:r>
            <w:r w:rsidR="00BB7C38">
              <w:t xml:space="preserve"> and South Australia</w:t>
            </w:r>
            <w:r w:rsidRPr="001C3940">
              <w:t xml:space="preserve">) – erasers contained in ‘gumball’ styled machines that are scented to smell like food and physically resemble food can attract children to ingest them and pose a choking and toxic hazard. </w:t>
            </w:r>
          </w:p>
        </w:tc>
      </w:tr>
      <w:tr w:rsidR="00663803"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rPr>
                <w:bCs/>
              </w:rPr>
            </w:pPr>
            <w:r w:rsidRPr="001C3940">
              <w:rPr>
                <w:bCs/>
              </w:rPr>
              <w:t>2015</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pPr>
            <w:r w:rsidRPr="001C3940">
              <w:t>Hoverboards (Commonwealth) – overheating of hoverboards and/or chargers could cause fires.</w:t>
            </w:r>
          </w:p>
        </w:tc>
      </w:tr>
      <w:tr w:rsidR="00383E1A"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83E1A" w:rsidRPr="001C3940" w:rsidRDefault="00383E1A" w:rsidP="00CE1FA8">
            <w:pPr>
              <w:spacing w:before="0" w:after="0" w:line="240" w:lineRule="auto"/>
              <w:rPr>
                <w:bCs/>
              </w:rPr>
            </w:pPr>
            <w:r w:rsidRPr="001C3940">
              <w:rPr>
                <w:bCs/>
              </w:rPr>
              <w:t>201</w:t>
            </w:r>
            <w:r w:rsidR="000C4F85">
              <w:rPr>
                <w:bCs/>
              </w:rPr>
              <w:t>7</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83E1A" w:rsidRPr="001C3940" w:rsidRDefault="00383E1A" w:rsidP="00CE1FA8">
            <w:pPr>
              <w:spacing w:before="0" w:after="0" w:line="240" w:lineRule="auto"/>
            </w:pPr>
            <w:r w:rsidRPr="001C3940">
              <w:t>Takata airbags (Commonwealth) – airbags could misdeploy in an accident resulting in metal fragments propelling from the airbags.</w:t>
            </w:r>
          </w:p>
        </w:tc>
      </w:tr>
      <w:tr w:rsidR="00383E1A" w:rsidRPr="001C3940" w:rsidTr="00BB7C38">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83E1A" w:rsidRPr="001C3940" w:rsidRDefault="00383E1A" w:rsidP="00CE1FA8">
            <w:pPr>
              <w:spacing w:before="0" w:after="0" w:line="240" w:lineRule="auto"/>
              <w:rPr>
                <w:bCs/>
              </w:rPr>
            </w:pPr>
            <w:r w:rsidRPr="001C3940">
              <w:rPr>
                <w:bCs/>
              </w:rPr>
              <w:t>2017</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383E1A" w:rsidRPr="001C3940" w:rsidRDefault="00383E1A" w:rsidP="00CE1FA8">
            <w:pPr>
              <w:spacing w:before="0" w:after="0" w:line="240" w:lineRule="auto"/>
            </w:pPr>
            <w:r w:rsidRPr="001C3940">
              <w:t xml:space="preserve">Polaris youth quad bikes (Commonwealth) – a risk of injury to users and particularly repairers resulting from inhaling asbestos fibres. </w:t>
            </w:r>
          </w:p>
        </w:tc>
      </w:tr>
      <w:tr w:rsidR="00663803" w:rsidRPr="001C3940" w:rsidTr="00BB7C38">
        <w:trPr>
          <w:trHeight w:val="20"/>
        </w:trPr>
        <w:tc>
          <w:tcPr>
            <w:tcW w:w="368"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rPr>
                <w:bCs/>
              </w:rPr>
            </w:pPr>
            <w:r w:rsidRPr="001C3940">
              <w:rPr>
                <w:bCs/>
              </w:rPr>
              <w:t>2019</w:t>
            </w:r>
          </w:p>
        </w:tc>
        <w:tc>
          <w:tcPr>
            <w:tcW w:w="4632" w:type="pct"/>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63803" w:rsidRPr="001C3940" w:rsidRDefault="00663803" w:rsidP="00CE1FA8">
            <w:pPr>
              <w:spacing w:before="0" w:after="0" w:line="240" w:lineRule="auto"/>
            </w:pPr>
            <w:r w:rsidRPr="001C3940">
              <w:t>Button batteries (Commonwealth) – button batteries pose a serious hazard to children if swallowed; in addition to choking, a button battery get stuck in a child’s throat and cause a chemical reaction that burns through tissue causing catastrophic bleeding.</w:t>
            </w:r>
          </w:p>
        </w:tc>
      </w:tr>
    </w:tbl>
    <w:p w:rsidR="00FA0508" w:rsidRPr="001C3940" w:rsidRDefault="00663803" w:rsidP="00CE1FA8">
      <w:pPr>
        <w:pStyle w:val="Heading3"/>
        <w:ind w:left="709" w:hanging="709"/>
        <w:jc w:val="left"/>
      </w:pPr>
      <w:bookmarkStart w:id="1340" w:name="_Toc9423288"/>
      <w:bookmarkStart w:id="1341" w:name="_Toc9429115"/>
      <w:bookmarkStart w:id="1342" w:name="_Toc10115976"/>
      <w:bookmarkStart w:id="1343" w:name="_Toc10125253"/>
      <w:bookmarkStart w:id="1344" w:name="_Toc11938131"/>
      <w:bookmarkStart w:id="1345" w:name="_Toc13662600"/>
      <w:bookmarkStart w:id="1346" w:name="_Toc13757122"/>
      <w:bookmarkStart w:id="1347" w:name="_Toc13817534"/>
      <w:r w:rsidRPr="001C3940">
        <w:t>Responsiveness</w:t>
      </w:r>
      <w:r w:rsidR="00FA0508" w:rsidRPr="001C3940">
        <w:t xml:space="preserve"> of regulatory and enforcement actions</w:t>
      </w:r>
      <w:bookmarkEnd w:id="1340"/>
      <w:bookmarkEnd w:id="1341"/>
      <w:bookmarkEnd w:id="1342"/>
      <w:bookmarkEnd w:id="1343"/>
      <w:bookmarkEnd w:id="1344"/>
      <w:bookmarkEnd w:id="1345"/>
      <w:bookmarkEnd w:id="1346"/>
      <w:bookmarkEnd w:id="1347"/>
    </w:p>
    <w:p w:rsidR="0007681F" w:rsidRPr="001C3940" w:rsidRDefault="0007681F" w:rsidP="003207AA">
      <w:pPr>
        <w:pStyle w:val="Heading4"/>
        <w:spacing w:before="120"/>
        <w:ind w:left="862" w:hanging="862"/>
      </w:pPr>
      <w:r w:rsidRPr="001C3940">
        <w:rPr>
          <w:lang w:eastAsia="en-AU"/>
        </w:rPr>
        <w:t xml:space="preserve">Delayed </w:t>
      </w:r>
      <w:r w:rsidR="006A5425" w:rsidRPr="001C3940">
        <w:rPr>
          <w:lang w:eastAsia="en-AU"/>
        </w:rPr>
        <w:t>regulatory interventions</w:t>
      </w:r>
    </w:p>
    <w:p w:rsidR="00133F60" w:rsidRPr="001C3940" w:rsidRDefault="00133F60" w:rsidP="003207AA">
      <w:pPr>
        <w:rPr>
          <w:lang w:eastAsia="en-AU"/>
        </w:rPr>
      </w:pPr>
      <w:r w:rsidRPr="001C3940">
        <w:rPr>
          <w:lang w:eastAsia="en-AU"/>
        </w:rPr>
        <w:t xml:space="preserve">All regulators collect, monitor and </w:t>
      </w:r>
      <w:r w:rsidR="00AD6DD2" w:rsidRPr="001C3940">
        <w:rPr>
          <w:lang w:eastAsia="en-AU"/>
        </w:rPr>
        <w:t xml:space="preserve">analyse </w:t>
      </w:r>
      <w:r w:rsidR="00E173F2" w:rsidRPr="001C3940">
        <w:rPr>
          <w:lang w:eastAsia="en-AU"/>
        </w:rPr>
        <w:t>available</w:t>
      </w:r>
      <w:r w:rsidRPr="001C3940">
        <w:rPr>
          <w:lang w:eastAsia="en-AU"/>
        </w:rPr>
        <w:t xml:space="preserve"> dat</w:t>
      </w:r>
      <w:r w:rsidR="00A82F97" w:rsidRPr="001C3940">
        <w:rPr>
          <w:lang w:eastAsia="en-AU"/>
        </w:rPr>
        <w:t>a</w:t>
      </w:r>
      <w:r w:rsidRPr="001C3940">
        <w:rPr>
          <w:lang w:eastAsia="en-AU"/>
        </w:rPr>
        <w:t xml:space="preserve"> on product safety </w:t>
      </w:r>
      <w:r w:rsidR="00E173F2" w:rsidRPr="001C3940">
        <w:rPr>
          <w:lang w:eastAsia="en-AU"/>
        </w:rPr>
        <w:t xml:space="preserve">incidents </w:t>
      </w:r>
      <w:r w:rsidRPr="001C3940">
        <w:rPr>
          <w:lang w:eastAsia="en-AU"/>
        </w:rPr>
        <w:t>as part of monitoring the consumer product market. This includes using data from consumer complaints</w:t>
      </w:r>
      <w:r w:rsidR="006F7B69" w:rsidRPr="001C3940">
        <w:rPr>
          <w:lang w:eastAsia="en-AU"/>
        </w:rPr>
        <w:t>,</w:t>
      </w:r>
      <w:r w:rsidRPr="001C3940">
        <w:rPr>
          <w:lang w:eastAsia="en-AU"/>
        </w:rPr>
        <w:t xml:space="preserve"> mandatory reporting of incidents by </w:t>
      </w:r>
      <w:r w:rsidR="007673EC" w:rsidRPr="001C3940">
        <w:rPr>
          <w:lang w:eastAsia="en-AU"/>
        </w:rPr>
        <w:t>traders</w:t>
      </w:r>
      <w:r w:rsidR="00A82F97" w:rsidRPr="001C3940">
        <w:rPr>
          <w:lang w:eastAsia="en-AU"/>
        </w:rPr>
        <w:t>,</w:t>
      </w:r>
      <w:r w:rsidRPr="001C3940">
        <w:rPr>
          <w:lang w:eastAsia="en-AU"/>
        </w:rPr>
        <w:t xml:space="preserve"> </w:t>
      </w:r>
      <w:r w:rsidR="006F7B69" w:rsidRPr="001C3940">
        <w:rPr>
          <w:lang w:eastAsia="en-AU"/>
        </w:rPr>
        <w:t xml:space="preserve">and </w:t>
      </w:r>
      <w:r w:rsidRPr="001C3940">
        <w:rPr>
          <w:lang w:eastAsia="en-AU"/>
        </w:rPr>
        <w:t xml:space="preserve">information from health authorities, emergency services and media reports. </w:t>
      </w:r>
      <w:r w:rsidR="000C4F85">
        <w:rPr>
          <w:lang w:eastAsia="en-AU"/>
        </w:rPr>
        <w:t xml:space="preserve">However, the current product safety data system is fragmented, with no single data source to support the work of product safety regulators. </w:t>
      </w:r>
    </w:p>
    <w:p w:rsidR="0045007E" w:rsidRPr="001C3940" w:rsidRDefault="005A1595" w:rsidP="00CE1FA8">
      <w:pPr>
        <w:rPr>
          <w:lang w:eastAsia="en-AU"/>
        </w:rPr>
      </w:pPr>
      <w:r w:rsidRPr="001C3940">
        <w:rPr>
          <w:lang w:eastAsia="en-AU"/>
        </w:rPr>
        <w:t>Once regulators become aware of a significant safety hazard</w:t>
      </w:r>
      <w:r w:rsidR="00AF26A0" w:rsidRPr="001C3940">
        <w:rPr>
          <w:lang w:eastAsia="en-AU"/>
        </w:rPr>
        <w:t>,</w:t>
      </w:r>
      <w:r w:rsidRPr="001C3940">
        <w:rPr>
          <w:lang w:eastAsia="en-AU"/>
        </w:rPr>
        <w:t xml:space="preserve"> </w:t>
      </w:r>
      <w:r w:rsidR="00AF26A0" w:rsidRPr="001C3940">
        <w:rPr>
          <w:lang w:eastAsia="en-AU"/>
        </w:rPr>
        <w:t xml:space="preserve">their limited powers to immediately ban or address dangerous products means </w:t>
      </w:r>
      <w:r w:rsidR="00E815F5" w:rsidRPr="001C3940">
        <w:rPr>
          <w:lang w:eastAsia="en-AU"/>
        </w:rPr>
        <w:t xml:space="preserve">they are unable to intervene immediately </w:t>
      </w:r>
      <w:r w:rsidR="00B01E74" w:rsidRPr="001C3940">
        <w:rPr>
          <w:lang w:eastAsia="en-AU"/>
        </w:rPr>
        <w:t>or in a targeted way</w:t>
      </w:r>
      <w:r w:rsidR="00E815F5" w:rsidRPr="001C3940">
        <w:rPr>
          <w:lang w:eastAsia="en-AU"/>
        </w:rPr>
        <w:t>.</w:t>
      </w:r>
      <w:r w:rsidR="00B01E74" w:rsidRPr="001C3940">
        <w:rPr>
          <w:lang w:eastAsia="en-AU"/>
        </w:rPr>
        <w:t xml:space="preserve"> Instead regulators spend considerable time assessing the hazard and investigating </w:t>
      </w:r>
      <w:r w:rsidR="00AF26A0" w:rsidRPr="001C3940">
        <w:rPr>
          <w:lang w:eastAsia="en-AU"/>
        </w:rPr>
        <w:t xml:space="preserve">the possibility of </w:t>
      </w:r>
      <w:r w:rsidR="00B01E74" w:rsidRPr="001C3940">
        <w:rPr>
          <w:lang w:eastAsia="en-AU"/>
        </w:rPr>
        <w:t xml:space="preserve">using limited product safety tools, such as bans and safety standards. </w:t>
      </w:r>
      <w:r w:rsidR="00AF26A0" w:rsidRPr="001C3940">
        <w:rPr>
          <w:lang w:eastAsia="en-AU"/>
        </w:rPr>
        <w:t>In doing so, t</w:t>
      </w:r>
      <w:r w:rsidR="00B01E74" w:rsidRPr="001C3940">
        <w:rPr>
          <w:lang w:eastAsia="en-AU"/>
        </w:rPr>
        <w:t>hey must consider the impact on all traders, including those supplying safe products</w:t>
      </w:r>
      <w:r w:rsidR="002164DE" w:rsidRPr="001C3940">
        <w:rPr>
          <w:lang w:eastAsia="en-AU"/>
        </w:rPr>
        <w:t>,</w:t>
      </w:r>
      <w:r w:rsidR="00B01E74" w:rsidRPr="001C3940">
        <w:rPr>
          <w:lang w:eastAsia="en-AU"/>
        </w:rPr>
        <w:t xml:space="preserve"> and weigh up the most appropriate regulatory response. As a result</w:t>
      </w:r>
      <w:r w:rsidR="00AF26A0" w:rsidRPr="001C3940">
        <w:rPr>
          <w:lang w:eastAsia="en-AU"/>
        </w:rPr>
        <w:t>,</w:t>
      </w:r>
      <w:r w:rsidR="00B01E74" w:rsidRPr="001C3940">
        <w:rPr>
          <w:lang w:eastAsia="en-AU"/>
        </w:rPr>
        <w:t xml:space="preserve"> </w:t>
      </w:r>
      <w:r w:rsidRPr="001C3940">
        <w:rPr>
          <w:lang w:eastAsia="en-AU"/>
        </w:rPr>
        <w:t>it usually takes 6</w:t>
      </w:r>
      <w:r w:rsidRPr="001C3940">
        <w:rPr>
          <w:lang w:eastAsia="en-AU"/>
        </w:rPr>
        <w:noBreakHyphen/>
        <w:t>18 months</w:t>
      </w:r>
      <w:r w:rsidRPr="001C3940">
        <w:rPr>
          <w:b/>
          <w:lang w:eastAsia="en-AU"/>
        </w:rPr>
        <w:t xml:space="preserve"> </w:t>
      </w:r>
      <w:r w:rsidRPr="001C3940">
        <w:rPr>
          <w:lang w:eastAsia="en-AU"/>
        </w:rPr>
        <w:t>to implement a product safety regulatory intervention</w:t>
      </w:r>
      <w:r w:rsidR="0020602A" w:rsidRPr="001C3940">
        <w:rPr>
          <w:lang w:eastAsia="en-AU"/>
        </w:rPr>
        <w:t xml:space="preserve"> from the time a safety hazard is identified and </w:t>
      </w:r>
      <w:r w:rsidR="00AD6DD2" w:rsidRPr="001C3940">
        <w:rPr>
          <w:lang w:eastAsia="en-AU"/>
        </w:rPr>
        <w:t xml:space="preserve">initially </w:t>
      </w:r>
      <w:r w:rsidR="0020602A" w:rsidRPr="001C3940">
        <w:rPr>
          <w:lang w:eastAsia="en-AU"/>
        </w:rPr>
        <w:t>assessed</w:t>
      </w:r>
      <w:r w:rsidRPr="001C3940">
        <w:rPr>
          <w:lang w:eastAsia="en-AU"/>
        </w:rPr>
        <w:t xml:space="preserve">. </w:t>
      </w:r>
      <w:r w:rsidR="001C2EDA" w:rsidRPr="001C3940">
        <w:rPr>
          <w:lang w:eastAsia="en-AU"/>
        </w:rPr>
        <w:t>Diagram 3</w:t>
      </w:r>
      <w:r w:rsidR="0045007E" w:rsidRPr="001C3940">
        <w:rPr>
          <w:lang w:eastAsia="en-AU"/>
        </w:rPr>
        <w:t xml:space="preserve"> outlines </w:t>
      </w:r>
      <w:r w:rsidR="00D56FD4" w:rsidRPr="001C3940">
        <w:rPr>
          <w:lang w:eastAsia="en-AU"/>
        </w:rPr>
        <w:t>the steps typically</w:t>
      </w:r>
      <w:r w:rsidR="0045007E" w:rsidRPr="001C3940">
        <w:rPr>
          <w:lang w:eastAsia="en-AU"/>
        </w:rPr>
        <w:t xml:space="preserve"> involved </w:t>
      </w:r>
      <w:r w:rsidR="00D56FD4" w:rsidRPr="001C3940">
        <w:rPr>
          <w:lang w:eastAsia="en-AU"/>
        </w:rPr>
        <w:t xml:space="preserve">in </w:t>
      </w:r>
      <w:r w:rsidR="0045007E" w:rsidRPr="001C3940">
        <w:rPr>
          <w:lang w:eastAsia="en-AU"/>
        </w:rPr>
        <w:t>undertak</w:t>
      </w:r>
      <w:r w:rsidR="00D56FD4" w:rsidRPr="001C3940">
        <w:rPr>
          <w:lang w:eastAsia="en-AU"/>
        </w:rPr>
        <w:t>ing</w:t>
      </w:r>
      <w:r w:rsidR="0045007E" w:rsidRPr="001C3940">
        <w:rPr>
          <w:lang w:eastAsia="en-AU"/>
        </w:rPr>
        <w:t xml:space="preserve"> a product safety regulatory intervention, </w:t>
      </w:r>
      <w:r w:rsidR="00D56FD4" w:rsidRPr="001C3940">
        <w:rPr>
          <w:lang w:eastAsia="en-AU"/>
        </w:rPr>
        <w:t xml:space="preserve">including </w:t>
      </w:r>
      <w:r w:rsidR="0045007E" w:rsidRPr="001C3940">
        <w:rPr>
          <w:lang w:eastAsia="en-AU"/>
        </w:rPr>
        <w:t xml:space="preserve">a rough timeline. </w:t>
      </w:r>
    </w:p>
    <w:p w:rsidR="0045007E" w:rsidRDefault="001C2EDA" w:rsidP="00CE1FA8">
      <w:pPr>
        <w:spacing w:after="0"/>
        <w:rPr>
          <w:b/>
          <w:lang w:eastAsia="en-AU"/>
        </w:rPr>
      </w:pPr>
      <w:r w:rsidRPr="001C3940">
        <w:rPr>
          <w:b/>
          <w:lang w:eastAsia="en-AU"/>
        </w:rPr>
        <w:lastRenderedPageBreak/>
        <w:t>Diagram 3</w:t>
      </w:r>
      <w:r w:rsidR="0045007E" w:rsidRPr="001C3940">
        <w:rPr>
          <w:b/>
          <w:lang w:eastAsia="en-AU"/>
        </w:rPr>
        <w:t xml:space="preserve">. Regulatory intervention timeline  </w:t>
      </w:r>
    </w:p>
    <w:p w:rsidR="005A1595" w:rsidRPr="001C3940" w:rsidRDefault="00A474D0" w:rsidP="00CE1FA8">
      <w:pPr>
        <w:rPr>
          <w:lang w:eastAsia="en-AU"/>
        </w:rPr>
      </w:pPr>
      <w:r w:rsidRPr="001C3940">
        <w:rPr>
          <w:rFonts w:ascii="Arial" w:eastAsia="Arial" w:hAnsi="Arial" w:cs="Times New Roman"/>
          <w:noProof/>
          <w:lang w:eastAsia="en-AU"/>
        </w:rPr>
        <mc:AlternateContent>
          <mc:Choice Requires="wpc">
            <w:drawing>
              <wp:inline distT="0" distB="0" distL="0" distR="0" wp14:anchorId="48EE357C" wp14:editId="4CB954AB">
                <wp:extent cx="5731510" cy="1883033"/>
                <wp:effectExtent l="0" t="0" r="116840" b="174625"/>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Rounded Rectangle 1"/>
                        <wps:cNvSpPr/>
                        <wps:spPr>
                          <a:xfrm>
                            <a:off x="114152" y="970725"/>
                            <a:ext cx="5600946" cy="168601"/>
                          </a:xfrm>
                          <a:prstGeom prst="roundRect">
                            <a:avLst/>
                          </a:prstGeom>
                          <a:gradFill flip="none" rotWithShape="1">
                            <a:gsLst>
                              <a:gs pos="0">
                                <a:srgbClr val="8B9EFF">
                                  <a:lumMod val="5000"/>
                                  <a:lumOff val="95000"/>
                                </a:srgbClr>
                              </a:gs>
                              <a:gs pos="31000">
                                <a:srgbClr val="8B9EFF">
                                  <a:lumMod val="45000"/>
                                  <a:lumOff val="55000"/>
                                </a:srgbClr>
                              </a:gs>
                              <a:gs pos="63000">
                                <a:srgbClr val="8B9EFF">
                                  <a:lumMod val="45000"/>
                                  <a:lumOff val="55000"/>
                                </a:srgbClr>
                              </a:gs>
                              <a:gs pos="93000">
                                <a:srgbClr val="0070C0"/>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wps:cNvSpPr/>
                        <wps:spPr>
                          <a:xfrm>
                            <a:off x="179998" y="493519"/>
                            <a:ext cx="321447" cy="321357"/>
                          </a:xfrm>
                          <a:prstGeom prst="ellipse">
                            <a:avLst/>
                          </a:prstGeom>
                          <a:solidFill>
                            <a:srgbClr val="0070C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45"/>
                        <wps:cNvSpPr txBox="1"/>
                        <wps:spPr>
                          <a:xfrm>
                            <a:off x="36001" y="1284487"/>
                            <a:ext cx="682929" cy="422440"/>
                          </a:xfrm>
                          <a:prstGeom prst="rect">
                            <a:avLst/>
                          </a:prstGeom>
                          <a:noFill/>
                          <a:ln w="6350">
                            <a:noFill/>
                          </a:ln>
                        </wps:spPr>
                        <wps:txbx>
                          <w:txbxContent>
                            <w:p w:rsidR="00A54747" w:rsidRPr="00CB4431" w:rsidRDefault="00A54747" w:rsidP="00A474D0">
                              <w:pPr>
                                <w:spacing w:before="0"/>
                                <w:jc w:val="center"/>
                                <w:rPr>
                                  <w:color w:val="0070C0"/>
                                  <w:sz w:val="20"/>
                                </w:rPr>
                              </w:pPr>
                              <w:r w:rsidRPr="00CB4431">
                                <w:rPr>
                                  <w:color w:val="0070C0"/>
                                  <w:sz w:val="20"/>
                                </w:rPr>
                                <w:t>Identify hazard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flipH="1" flipV="1">
                            <a:off x="337799" y="751298"/>
                            <a:ext cx="2497" cy="533189"/>
                          </a:xfrm>
                          <a:prstGeom prst="straightConnector1">
                            <a:avLst/>
                          </a:prstGeom>
                          <a:noFill/>
                          <a:ln w="22225" cap="flat" cmpd="sng" algn="ctr">
                            <a:solidFill>
                              <a:srgbClr val="0070C0"/>
                            </a:solidFill>
                            <a:prstDash val="solid"/>
                            <a:headEnd type="oval"/>
                            <a:tailEnd type="none"/>
                          </a:ln>
                          <a:effectLst/>
                        </wps:spPr>
                        <wps:bodyPr/>
                      </wps:wsp>
                      <wps:wsp>
                        <wps:cNvPr id="47" name="Text Box 15"/>
                        <wps:cNvSpPr txBox="1"/>
                        <wps:spPr>
                          <a:xfrm>
                            <a:off x="669060" y="242405"/>
                            <a:ext cx="644295" cy="433213"/>
                          </a:xfrm>
                          <a:prstGeom prst="rect">
                            <a:avLst/>
                          </a:prstGeom>
                          <a:noFill/>
                          <a:ln w="6350">
                            <a:noFill/>
                          </a:ln>
                        </wps:spPr>
                        <wps:txb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Assess</w:t>
                              </w:r>
                              <w:r w:rsidRPr="0045007E">
                                <w:rPr>
                                  <w:rFonts w:asciiTheme="minorHAnsi" w:eastAsia="Arial" w:hAnsiTheme="minorHAnsi" w:cstheme="minorHAnsi"/>
                                  <w:color w:val="0070C0"/>
                                  <w:sz w:val="20"/>
                                  <w:szCs w:val="22"/>
                                </w:rPr>
                                <w:t xml:space="preserve"> hazard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flipV="1">
                            <a:off x="969661" y="675618"/>
                            <a:ext cx="4782" cy="608869"/>
                          </a:xfrm>
                          <a:prstGeom prst="straightConnector1">
                            <a:avLst/>
                          </a:prstGeom>
                          <a:noFill/>
                          <a:ln w="22225" cap="flat" cmpd="sng" algn="ctr">
                            <a:solidFill>
                              <a:srgbClr val="0070C0"/>
                            </a:solidFill>
                            <a:prstDash val="solid"/>
                            <a:headEnd type="none"/>
                            <a:tailEnd type="oval"/>
                          </a:ln>
                          <a:effectLst/>
                        </wps:spPr>
                        <wps:bodyPr/>
                      </wps:wsp>
                      <wps:wsp>
                        <wps:cNvPr id="49" name="Oval 49"/>
                        <wps:cNvSpPr/>
                        <wps:spPr>
                          <a:xfrm>
                            <a:off x="815368" y="1220919"/>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Text Box 33"/>
                        <wps:cNvSpPr txBox="1"/>
                        <wps:spPr>
                          <a:xfrm>
                            <a:off x="718925" y="1124741"/>
                            <a:ext cx="554355" cy="563880"/>
                          </a:xfrm>
                          <a:prstGeom prst="rect">
                            <a:avLst/>
                          </a:prstGeom>
                          <a:noFill/>
                          <a:ln w="6350">
                            <a:noFill/>
                          </a:ln>
                        </wps:spPr>
                        <wps:txb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5"/>
                        <wps:cNvSpPr txBox="1"/>
                        <wps:spPr>
                          <a:xfrm>
                            <a:off x="1139742" y="1283976"/>
                            <a:ext cx="1226137" cy="775564"/>
                          </a:xfrm>
                          <a:prstGeom prst="rect">
                            <a:avLst/>
                          </a:prstGeom>
                          <a:noFill/>
                          <a:ln w="6350">
                            <a:noFill/>
                          </a:ln>
                        </wps:spPr>
                        <wps:txb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Initiate</w:t>
                              </w:r>
                              <w:r w:rsidRPr="0045007E">
                                <w:rPr>
                                  <w:rFonts w:asciiTheme="minorHAnsi" w:eastAsia="Arial" w:hAnsiTheme="minorHAnsi" w:cstheme="minorHAnsi"/>
                                  <w:color w:val="0070C0"/>
                                  <w:sz w:val="20"/>
                                  <w:szCs w:val="22"/>
                                </w:rPr>
                                <w:t xml:space="preserve"> regulatory action and investigation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Straight Arrow Connector 52"/>
                        <wps:cNvCnPr/>
                        <wps:spPr>
                          <a:xfrm flipH="1" flipV="1">
                            <a:off x="1751725" y="801378"/>
                            <a:ext cx="1086" cy="482598"/>
                          </a:xfrm>
                          <a:prstGeom prst="straightConnector1">
                            <a:avLst/>
                          </a:prstGeom>
                          <a:noFill/>
                          <a:ln w="22225" cap="flat" cmpd="sng" algn="ctr">
                            <a:solidFill>
                              <a:srgbClr val="0070C0"/>
                            </a:solidFill>
                            <a:prstDash val="solid"/>
                            <a:headEnd type="oval"/>
                            <a:tailEnd type="none"/>
                          </a:ln>
                          <a:effectLst/>
                        </wps:spPr>
                        <wps:bodyPr/>
                      </wps:wsp>
                      <wps:wsp>
                        <wps:cNvPr id="53" name="Oval 53"/>
                        <wps:cNvSpPr/>
                        <wps:spPr>
                          <a:xfrm>
                            <a:off x="1591070" y="480068"/>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1483018" y="384420"/>
                            <a:ext cx="554355" cy="564391"/>
                          </a:xfrm>
                          <a:prstGeom prst="rect">
                            <a:avLst/>
                          </a:prstGeom>
                          <a:noFill/>
                          <a:ln w="6350">
                            <a:noFill/>
                          </a:ln>
                        </wps:spPr>
                        <wps:txbx>
                          <w:txbxContent>
                            <w:p w:rsidR="00A54747" w:rsidRPr="0045007E" w:rsidRDefault="00A54747" w:rsidP="00A474D0">
                              <w:pPr>
                                <w:spacing w:before="0"/>
                                <w:jc w:val="center"/>
                                <w:rPr>
                                  <w:rFonts w:ascii="Calibri" w:hAnsi="Calibri" w:cs="Calibri"/>
                                  <w:color w:val="FFFFFF"/>
                                  <w:sz w:val="48"/>
                                  <w:szCs w:val="48"/>
                                </w:rPr>
                              </w:pPr>
                              <w:r w:rsidRPr="0045007E">
                                <w:rPr>
                                  <w:rFonts w:ascii="Calibri" w:hAnsi="Calibri" w:cs="Calibri"/>
                                  <w:color w:val="FFFFFF"/>
                                  <w:sz w:val="48"/>
                                  <w:szCs w:val="4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15"/>
                        <wps:cNvSpPr txBox="1"/>
                        <wps:spPr>
                          <a:xfrm>
                            <a:off x="2173567" y="77547"/>
                            <a:ext cx="917825" cy="723655"/>
                          </a:xfrm>
                          <a:prstGeom prst="rect">
                            <a:avLst/>
                          </a:prstGeom>
                          <a:noFill/>
                          <a:ln w="6350">
                            <a:noFill/>
                          </a:ln>
                        </wps:spPr>
                        <wps:txb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Conduct</w:t>
                              </w:r>
                              <w:r>
                                <w:rPr>
                                  <w:rFonts w:asciiTheme="minorHAnsi" w:eastAsia="Arial" w:hAnsiTheme="minorHAnsi" w:cstheme="minorHAnsi"/>
                                  <w:color w:val="0070C0"/>
                                  <w:sz w:val="20"/>
                                  <w:szCs w:val="22"/>
                                </w:rPr>
                                <w:t xml:space="preserve"> </w:t>
                              </w:r>
                              <w:r w:rsidRPr="0045007E">
                                <w:rPr>
                                  <w:rFonts w:asciiTheme="minorHAnsi" w:eastAsia="Arial" w:hAnsiTheme="minorHAnsi" w:cstheme="minorHAnsi"/>
                                  <w:color w:val="0070C0"/>
                                  <w:sz w:val="20"/>
                                  <w:szCs w:val="22"/>
                                </w:rPr>
                                <w:t>regulatory impact assessment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Straight Arrow Connector 56"/>
                        <wps:cNvCnPr/>
                        <wps:spPr>
                          <a:xfrm flipV="1">
                            <a:off x="2629387" y="801202"/>
                            <a:ext cx="3093" cy="448536"/>
                          </a:xfrm>
                          <a:prstGeom prst="straightConnector1">
                            <a:avLst/>
                          </a:prstGeom>
                          <a:noFill/>
                          <a:ln w="22225" cap="flat" cmpd="sng" algn="ctr">
                            <a:solidFill>
                              <a:srgbClr val="0070C0"/>
                            </a:solidFill>
                            <a:prstDash val="solid"/>
                            <a:headEnd type="none"/>
                            <a:tailEnd type="oval"/>
                          </a:ln>
                          <a:effectLst/>
                        </wps:spPr>
                        <wps:bodyPr/>
                      </wps:wsp>
                      <wps:wsp>
                        <wps:cNvPr id="57" name="Oval 57"/>
                        <wps:cNvSpPr/>
                        <wps:spPr>
                          <a:xfrm>
                            <a:off x="2468732" y="1249738"/>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Text Box 33"/>
                        <wps:cNvSpPr txBox="1"/>
                        <wps:spPr>
                          <a:xfrm>
                            <a:off x="2365879" y="1153447"/>
                            <a:ext cx="487512" cy="535174"/>
                          </a:xfrm>
                          <a:prstGeom prst="rect">
                            <a:avLst/>
                          </a:prstGeom>
                          <a:noFill/>
                          <a:ln w="6350">
                            <a:noFill/>
                          </a:ln>
                        </wps:spPr>
                        <wps:txbx>
                          <w:txbxContent>
                            <w:p w:rsidR="00A54747" w:rsidRDefault="00A54747" w:rsidP="00A474D0">
                              <w:pPr>
                                <w:pStyle w:val="NormalWeb"/>
                                <w:spacing w:before="0"/>
                                <w:jc w:val="center"/>
                              </w:pPr>
                              <w:r>
                                <w:rPr>
                                  <w:rFonts w:ascii="Calibri" w:eastAsia="Arial" w:hAnsi="Calibri"/>
                                  <w:color w:val="FFFFFF"/>
                                  <w:sz w:val="52"/>
                                  <w:szCs w:val="52"/>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 name="Text Box 15"/>
                        <wps:cNvSpPr txBox="1"/>
                        <wps:spPr>
                          <a:xfrm>
                            <a:off x="3588071" y="111339"/>
                            <a:ext cx="955106" cy="573790"/>
                          </a:xfrm>
                          <a:prstGeom prst="rect">
                            <a:avLst/>
                          </a:prstGeom>
                          <a:noFill/>
                          <a:ln w="6350">
                            <a:noFill/>
                          </a:ln>
                        </wps:spPr>
                        <wps:txb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Implement</w:t>
                              </w:r>
                              <w:r w:rsidRPr="0045007E">
                                <w:rPr>
                                  <w:rFonts w:asciiTheme="minorHAnsi" w:eastAsia="Arial" w:hAnsiTheme="minorHAnsi" w:cstheme="minorHAnsi"/>
                                  <w:color w:val="0070C0"/>
                                  <w:sz w:val="20"/>
                                  <w:szCs w:val="22"/>
                                </w:rPr>
                                <w:t xml:space="preserve"> regulatory intervention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 name="Straight Arrow Connector 60"/>
                        <wps:cNvCnPr/>
                        <wps:spPr>
                          <a:xfrm flipV="1">
                            <a:off x="3420396" y="815838"/>
                            <a:ext cx="2537" cy="505286"/>
                          </a:xfrm>
                          <a:prstGeom prst="straightConnector1">
                            <a:avLst/>
                          </a:prstGeom>
                          <a:noFill/>
                          <a:ln w="22225" cap="flat" cmpd="sng" algn="ctr">
                            <a:solidFill>
                              <a:srgbClr val="0070C0"/>
                            </a:solidFill>
                            <a:prstDash val="solid"/>
                            <a:headEnd type="oval"/>
                            <a:tailEnd type="none"/>
                          </a:ln>
                          <a:effectLst/>
                        </wps:spPr>
                        <wps:bodyPr/>
                      </wps:wsp>
                      <wps:wsp>
                        <wps:cNvPr id="61" name="Oval 61"/>
                        <wps:cNvSpPr/>
                        <wps:spPr>
                          <a:xfrm>
                            <a:off x="3266777" y="495607"/>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Text Box 33"/>
                        <wps:cNvSpPr txBox="1"/>
                        <wps:spPr>
                          <a:xfrm>
                            <a:off x="3249639" y="417912"/>
                            <a:ext cx="403436" cy="439593"/>
                          </a:xfrm>
                          <a:prstGeom prst="rect">
                            <a:avLst/>
                          </a:prstGeom>
                          <a:noFill/>
                          <a:ln w="6350">
                            <a:noFill/>
                          </a:ln>
                        </wps:spPr>
                        <wps:txb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Text Box 15"/>
                        <wps:cNvSpPr txBox="1"/>
                        <wps:spPr>
                          <a:xfrm>
                            <a:off x="4310684" y="1247405"/>
                            <a:ext cx="866633" cy="712687"/>
                          </a:xfrm>
                          <a:prstGeom prst="rect">
                            <a:avLst/>
                          </a:prstGeom>
                          <a:noFill/>
                          <a:ln w="6350">
                            <a:noFill/>
                          </a:ln>
                        </wps:spPr>
                        <wps:txbx>
                          <w:txbxContent>
                            <w:p w:rsidR="00A54747" w:rsidRPr="0045007E" w:rsidRDefault="00A54747" w:rsidP="00A474D0">
                              <w:pPr>
                                <w:pStyle w:val="NormalWeb"/>
                                <w:spacing w:before="0"/>
                                <w:jc w:val="center"/>
                                <w:rPr>
                                  <w:rFonts w:asciiTheme="minorHAnsi" w:eastAsia="Arial" w:hAnsiTheme="minorHAnsi" w:cstheme="minorHAnsi"/>
                                  <w:color w:val="0070C0"/>
                                  <w:sz w:val="20"/>
                                  <w:szCs w:val="22"/>
                                </w:rPr>
                              </w:pPr>
                              <w:r w:rsidRPr="00512EDF">
                                <w:rPr>
                                  <w:rFonts w:asciiTheme="minorHAnsi" w:eastAsia="Arial" w:hAnsiTheme="minorHAnsi" w:cstheme="minorHAnsi"/>
                                  <w:color w:val="0070C0"/>
                                  <w:sz w:val="20"/>
                                  <w:szCs w:val="22"/>
                                </w:rPr>
                                <w:t>Prepare</w:t>
                              </w:r>
                              <w:r w:rsidRPr="0045007E">
                                <w:rPr>
                                  <w:rFonts w:asciiTheme="minorHAnsi" w:eastAsia="Arial" w:hAnsiTheme="minorHAnsi" w:cstheme="minorHAnsi"/>
                                  <w:color w:val="0070C0"/>
                                  <w:sz w:val="20"/>
                                  <w:szCs w:val="22"/>
                                </w:rPr>
                                <w:t xml:space="preserve"> and register regulatory instrument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 name="Oval 64"/>
                        <wps:cNvSpPr/>
                        <wps:spPr>
                          <a:xfrm>
                            <a:off x="3883885" y="1226621"/>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Text Box 33"/>
                        <wps:cNvSpPr txBox="1"/>
                        <wps:spPr>
                          <a:xfrm>
                            <a:off x="3689556" y="1133856"/>
                            <a:ext cx="683763" cy="582186"/>
                          </a:xfrm>
                          <a:prstGeom prst="rect">
                            <a:avLst/>
                          </a:prstGeom>
                          <a:noFill/>
                          <a:ln w="6350">
                            <a:noFill/>
                          </a:ln>
                        </wps:spPr>
                        <wps:txb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15"/>
                        <wps:cNvSpPr txBox="1"/>
                        <wps:spPr>
                          <a:xfrm>
                            <a:off x="5043254" y="247661"/>
                            <a:ext cx="831009" cy="427957"/>
                          </a:xfrm>
                          <a:prstGeom prst="rect">
                            <a:avLst/>
                          </a:prstGeom>
                          <a:noFill/>
                          <a:ln w="6350">
                            <a:noFill/>
                          </a:ln>
                        </wps:spPr>
                        <wps:txb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Inform</w:t>
                              </w:r>
                              <w:r w:rsidRPr="0045007E">
                                <w:rPr>
                                  <w:rFonts w:asciiTheme="minorHAnsi" w:eastAsia="Arial" w:hAnsiTheme="minorHAnsi" w:cstheme="minorHAnsi"/>
                                  <w:color w:val="0070C0"/>
                                  <w:sz w:val="20"/>
                                  <w:szCs w:val="22"/>
                                </w:rPr>
                                <w:t xml:space="preserve"> and educate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flipV="1">
                            <a:off x="4739397" y="793905"/>
                            <a:ext cx="1465" cy="466794"/>
                          </a:xfrm>
                          <a:prstGeom prst="straightConnector1">
                            <a:avLst/>
                          </a:prstGeom>
                          <a:noFill/>
                          <a:ln w="22225" cap="flat" cmpd="sng" algn="ctr">
                            <a:solidFill>
                              <a:srgbClr val="0070C0"/>
                            </a:solidFill>
                            <a:prstDash val="solid"/>
                            <a:headEnd type="oval"/>
                            <a:tailEnd type="none"/>
                          </a:ln>
                          <a:effectLst/>
                        </wps:spPr>
                        <wps:bodyPr/>
                      </wps:wsp>
                      <wps:wsp>
                        <wps:cNvPr id="68" name="Oval 68"/>
                        <wps:cNvSpPr/>
                        <wps:spPr>
                          <a:xfrm>
                            <a:off x="4587103" y="499618"/>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33"/>
                        <wps:cNvSpPr txBox="1"/>
                        <wps:spPr>
                          <a:xfrm>
                            <a:off x="4594991" y="417912"/>
                            <a:ext cx="372505" cy="408270"/>
                          </a:xfrm>
                          <a:prstGeom prst="rect">
                            <a:avLst/>
                          </a:prstGeom>
                          <a:noFill/>
                          <a:ln w="6350">
                            <a:noFill/>
                          </a:ln>
                        </wps:spPr>
                        <wps:txb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70"/>
                        <wps:cNvSpPr txBox="1"/>
                        <wps:spPr>
                          <a:xfrm>
                            <a:off x="1709775" y="953865"/>
                            <a:ext cx="559561" cy="185813"/>
                          </a:xfrm>
                          <a:prstGeom prst="rect">
                            <a:avLst/>
                          </a:prstGeom>
                          <a:noFill/>
                          <a:ln w="6350">
                            <a:noFill/>
                          </a:ln>
                        </wps:spPr>
                        <wps:txbx>
                          <w:txbxContent>
                            <w:p w:rsidR="00A54747" w:rsidRPr="004F391D" w:rsidRDefault="00A54747" w:rsidP="00A474D0">
                              <w:pPr>
                                <w:spacing w:before="0"/>
                                <w:rPr>
                                  <w:sz w:val="14"/>
                                </w:rPr>
                              </w:pPr>
                              <w:r w:rsidRPr="004F391D">
                                <w:rPr>
                                  <w:sz w:val="14"/>
                                </w:rPr>
                                <w:t>6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94"/>
                        <wps:cNvSpPr txBox="1"/>
                        <wps:spPr>
                          <a:xfrm>
                            <a:off x="2853391" y="948811"/>
                            <a:ext cx="668124" cy="185420"/>
                          </a:xfrm>
                          <a:prstGeom prst="rect">
                            <a:avLst/>
                          </a:prstGeom>
                          <a:noFill/>
                          <a:ln w="6350">
                            <a:noFill/>
                          </a:ln>
                        </wps:spPr>
                        <wps:txbx>
                          <w:txbxContent>
                            <w:p w:rsidR="00A54747" w:rsidRDefault="00A54747" w:rsidP="00A474D0">
                              <w:pPr>
                                <w:pStyle w:val="NormalWeb"/>
                                <w:spacing w:before="0"/>
                              </w:pPr>
                              <w:r>
                                <w:rPr>
                                  <w:rFonts w:ascii="Arial" w:eastAsia="Arial" w:hAnsi="Arial"/>
                                  <w:sz w:val="14"/>
                                  <w:szCs w:val="14"/>
                                </w:rPr>
                                <w:t>12 months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94"/>
                        <wps:cNvSpPr txBox="1"/>
                        <wps:spPr>
                          <a:xfrm>
                            <a:off x="4818375" y="953865"/>
                            <a:ext cx="653995" cy="185420"/>
                          </a:xfrm>
                          <a:prstGeom prst="rect">
                            <a:avLst/>
                          </a:prstGeom>
                          <a:noFill/>
                          <a:ln w="6350">
                            <a:noFill/>
                          </a:ln>
                        </wps:spPr>
                        <wps:txbx>
                          <w:txbxContent>
                            <w:p w:rsidR="00A54747" w:rsidRDefault="00A54747" w:rsidP="00A474D0">
                              <w:pPr>
                                <w:pStyle w:val="NormalWeb"/>
                                <w:spacing w:before="0"/>
                              </w:pPr>
                              <w:r w:rsidRPr="005622EC">
                                <w:rPr>
                                  <w:rFonts w:ascii="Arial" w:eastAsia="Arial" w:hAnsi="Arial"/>
                                  <w:color w:val="FFFFFF"/>
                                  <w:sz w:val="14"/>
                                  <w:szCs w:val="14"/>
                                </w:rPr>
                                <w:t>18 months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Straight Arrow Connector 73"/>
                        <wps:cNvCnPr/>
                        <wps:spPr>
                          <a:xfrm flipV="1">
                            <a:off x="4032550" y="685129"/>
                            <a:ext cx="1741" cy="535790"/>
                          </a:xfrm>
                          <a:prstGeom prst="straightConnector1">
                            <a:avLst/>
                          </a:prstGeom>
                          <a:noFill/>
                          <a:ln w="22225" cap="flat" cmpd="sng" algn="ctr">
                            <a:solidFill>
                              <a:srgbClr val="0070C0"/>
                            </a:solidFill>
                            <a:prstDash val="solid"/>
                            <a:headEnd type="none"/>
                            <a:tailEnd type="oval"/>
                          </a:ln>
                          <a:effectLst/>
                        </wps:spPr>
                        <wps:bodyPr/>
                      </wps:wsp>
                      <wps:wsp>
                        <wps:cNvPr id="74" name="Text Box 74"/>
                        <wps:cNvSpPr txBox="1"/>
                        <wps:spPr>
                          <a:xfrm>
                            <a:off x="137013" y="395836"/>
                            <a:ext cx="423979" cy="492001"/>
                          </a:xfrm>
                          <a:prstGeom prst="rect">
                            <a:avLst/>
                          </a:prstGeom>
                          <a:noFill/>
                          <a:ln w="6350">
                            <a:noFill/>
                          </a:ln>
                        </wps:spPr>
                        <wps:txbx>
                          <w:txbxContent>
                            <w:p w:rsidR="00A54747" w:rsidRPr="0045007E" w:rsidRDefault="00A54747" w:rsidP="00A474D0">
                              <w:pPr>
                                <w:spacing w:before="0" w:after="0"/>
                                <w:jc w:val="center"/>
                                <w:rPr>
                                  <w:rFonts w:ascii="Calibri" w:hAnsi="Calibri" w:cs="Calibri"/>
                                  <w:color w:val="FFFFFF"/>
                                  <w:sz w:val="48"/>
                                  <w:szCs w:val="48"/>
                                </w:rPr>
                              </w:pPr>
                              <w:r w:rsidRPr="0045007E">
                                <w:rPr>
                                  <w:rFonts w:ascii="Calibri" w:hAnsi="Calibri" w:cs="Calibri"/>
                                  <w:color w:val="FFFFFF"/>
                                  <w:sz w:val="48"/>
                                  <w:szCs w:val="4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2999182" y="1249738"/>
                            <a:ext cx="987363" cy="554660"/>
                          </a:xfrm>
                          <a:prstGeom prst="rect">
                            <a:avLst/>
                          </a:prstGeom>
                          <a:noFill/>
                          <a:ln w="6350">
                            <a:noFill/>
                          </a:ln>
                        </wps:spPr>
                        <wps:txbx>
                          <w:txbxContent>
                            <w:p w:rsidR="00A54747" w:rsidRPr="0045007E" w:rsidRDefault="00A54747" w:rsidP="00A474D0">
                              <w:pPr>
                                <w:rPr>
                                  <w:color w:val="0070C0"/>
                                  <w:sz w:val="20"/>
                                  <w:szCs w:val="20"/>
                                </w:rPr>
                              </w:pPr>
                              <w:r w:rsidRPr="0045007E">
                                <w:rPr>
                                  <w:color w:val="0070C0"/>
                                  <w:sz w:val="20"/>
                                  <w:szCs w:val="20"/>
                                </w:rPr>
                                <w:t xml:space="preserve">Stakeholder </w:t>
                              </w:r>
                              <w:r>
                                <w:rPr>
                                  <w:color w:val="0070C0"/>
                                  <w:sz w:val="20"/>
                                  <w:szCs w:val="20"/>
                                </w:rPr>
                                <w:t>conferencing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Straight Arrow Connector 76"/>
                        <wps:cNvCnPr/>
                        <wps:spPr>
                          <a:xfrm flipV="1">
                            <a:off x="5494522" y="647315"/>
                            <a:ext cx="1270" cy="637172"/>
                          </a:xfrm>
                          <a:prstGeom prst="straightConnector1">
                            <a:avLst/>
                          </a:prstGeom>
                          <a:noFill/>
                          <a:ln w="22225" cap="flat" cmpd="sng" algn="ctr">
                            <a:solidFill>
                              <a:srgbClr val="0070C0"/>
                            </a:solidFill>
                            <a:prstDash val="solid"/>
                            <a:headEnd type="none"/>
                            <a:tailEnd type="oval"/>
                          </a:ln>
                          <a:effectLst/>
                        </wps:spPr>
                        <wps:bodyPr/>
                      </wps:wsp>
                      <wps:wsp>
                        <wps:cNvPr id="77" name="Oval 77"/>
                        <wps:cNvSpPr/>
                        <wps:spPr>
                          <a:xfrm>
                            <a:off x="5324513" y="1250395"/>
                            <a:ext cx="321310" cy="321310"/>
                          </a:xfrm>
                          <a:prstGeom prst="ellipse">
                            <a:avLst/>
                          </a:prstGeom>
                          <a:solidFill>
                            <a:srgbClr val="0070C0"/>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Text Box 74"/>
                        <wps:cNvSpPr txBox="1"/>
                        <wps:spPr>
                          <a:xfrm>
                            <a:off x="5275875" y="1094400"/>
                            <a:ext cx="423545" cy="490855"/>
                          </a:xfrm>
                          <a:prstGeom prst="rect">
                            <a:avLst/>
                          </a:prstGeom>
                          <a:noFill/>
                          <a:ln w="6350">
                            <a:noFill/>
                          </a:ln>
                        </wps:spPr>
                        <wps:txbx>
                          <w:txbxContent>
                            <w:p w:rsidR="00A54747" w:rsidRDefault="00A54747" w:rsidP="002D6BFF">
                              <w:pPr>
                                <w:pStyle w:val="NormalWeb"/>
                                <w:spacing w:line="276" w:lineRule="auto"/>
                                <w:jc w:val="center"/>
                              </w:pPr>
                              <w:r>
                                <w:rPr>
                                  <w:rFonts w:ascii="Calibri" w:eastAsia="Calibri" w:hAnsi="Calibri" w:cs="Calibri"/>
                                  <w:color w:val="FFFFFF"/>
                                  <w:sz w:val="48"/>
                                  <w:szCs w:val="48"/>
                                </w:rPr>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8EE357C" id="Canvas 78" o:spid="_x0000_s1026" editas="canvas" style="width:451.3pt;height:148.25pt;mso-position-horizontal-relative:char;mso-position-vertical-relative:line" coordsize="57315,18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18827;visibility:visible;mso-wrap-style:square">
                  <v:fill o:detectmouseclick="t"/>
                  <v:path o:connecttype="none"/>
                </v:shape>
                <v:roundrect id="Rounded Rectangle 1" o:spid="_x0000_s1028" style="position:absolute;left:1141;top:9707;width:56009;height:16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" fillcolor="#f9faff" stroked="f" strokeweight="2pt">
                  <v:fill color2="#0070c0" rotate="t" angle="90" colors="0 #f9faff;20316f #cbd3ff;41288f #cbd3ff;60948f #0070c0" focus="100%" type="gradient"/>
                </v:roundrect>
                <v:oval id="Oval 6" o:spid="_x0000_s1029" style="position:absolute;left:1799;top:4935;width:3215;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" fillcolor="#0070c0" stroked="f" strokeweight="2pt"/>
                <v:shapetype id="_x0000_t202" coordsize="21600,21600" o:spt="202" path="m,l,21600r21600,l21600,xe">
                  <v:stroke joinstyle="miter"/>
                  <v:path gradientshapeok="t" o:connecttype="rect"/>
                </v:shapetype>
                <v:shape id="Text Box 45" o:spid="_x0000_s1030" type="#_x0000_t202" style="position:absolute;left:360;top:12844;width:6829;height:4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A54747" w:rsidRPr="00CB4431" w:rsidRDefault="00A54747" w:rsidP="00A474D0">
                        <w:pPr>
                          <w:spacing w:before="0"/>
                          <w:jc w:val="center"/>
                          <w:rPr>
                            <w:color w:val="0070C0"/>
                            <w:sz w:val="20"/>
                          </w:rPr>
                        </w:pPr>
                        <w:r w:rsidRPr="00CB4431">
                          <w:rPr>
                            <w:color w:val="0070C0"/>
                            <w:sz w:val="20"/>
                          </w:rPr>
                          <w:t>Identify hazard</w:t>
                        </w:r>
                      </w:p>
                    </w:txbxContent>
                  </v:textbox>
                </v:shape>
                <v:shapetype id="_x0000_t32" coordsize="21600,21600" o:spt="32" o:oned="t" path="m,l21600,21600e" filled="f">
                  <v:path arrowok="t" fillok="f" o:connecttype="none"/>
                  <o:lock v:ext="edit" shapetype="t"/>
                </v:shapetype>
                <v:shape id="Straight Arrow Connector 46" o:spid="_x0000_s1031" type="#_x0000_t32" style="position:absolute;left:3377;top:7512;width:25;height:53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" strokecolor="#0070c0" strokeweight="1.75pt">
                  <v:stroke startarrow="oval"/>
                </v:shape>
                <v:shape id="Text Box 15" o:spid="_x0000_s1032" type="#_x0000_t202" style="position:absolute;left:6690;top:2424;width:6443;height:4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Assess</w:t>
                        </w:r>
                        <w:r w:rsidRPr="0045007E">
                          <w:rPr>
                            <w:rFonts w:asciiTheme="minorHAnsi" w:eastAsia="Arial" w:hAnsiTheme="minorHAnsi" w:cstheme="minorHAnsi"/>
                            <w:color w:val="0070C0"/>
                            <w:sz w:val="20"/>
                            <w:szCs w:val="22"/>
                          </w:rPr>
                          <w:t xml:space="preserve"> hazard </w:t>
                        </w:r>
                      </w:p>
                    </w:txbxContent>
                  </v:textbox>
                </v:shape>
                <v:shape id="Straight Arrow Connector 48" o:spid="_x0000_s1033" type="#_x0000_t32" style="position:absolute;left:9696;top:6756;width:48;height:60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" strokecolor="#0070c0" strokeweight="1.75pt">
                  <v:stroke endarrow="oval"/>
                </v:shape>
                <v:oval id="Oval 49" o:spid="_x0000_s1034" style="position:absolute;left:8153;top:12209;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" fillcolor="#0070c0" stroked="f" strokeweight="2pt"/>
                <v:shape id="Text Box 33" o:spid="_x0000_s1035" type="#_x0000_t202" style="position:absolute;left:7189;top:11247;width:5543;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2</w:t>
                        </w:r>
                      </w:p>
                    </w:txbxContent>
                  </v:textbox>
                </v:shape>
                <v:shape id="Text Box 15" o:spid="_x0000_s1036" type="#_x0000_t202" style="position:absolute;left:11397;top:12839;width:12261;height:7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Initiate</w:t>
                        </w:r>
                        <w:r w:rsidRPr="0045007E">
                          <w:rPr>
                            <w:rFonts w:asciiTheme="minorHAnsi" w:eastAsia="Arial" w:hAnsiTheme="minorHAnsi" w:cstheme="minorHAnsi"/>
                            <w:color w:val="0070C0"/>
                            <w:sz w:val="20"/>
                            <w:szCs w:val="22"/>
                          </w:rPr>
                          <w:t xml:space="preserve"> regulatory action and investigation</w:t>
                        </w:r>
                      </w:p>
                    </w:txbxContent>
                  </v:textbox>
                </v:shape>
                <v:shape id="Straight Arrow Connector 52" o:spid="_x0000_s1037" type="#_x0000_t32" style="position:absolute;left:17517;top:8013;width:11;height:48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" strokecolor="#0070c0" strokeweight="1.75pt">
                  <v:stroke startarrow="oval"/>
                </v:shape>
                <v:oval id="Oval 53" o:spid="_x0000_s1038" style="position:absolute;left:15910;top:4800;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" fillcolor="#0070c0" stroked="f" strokeweight="2pt"/>
                <v:shape id="Text Box 54" o:spid="_x0000_s1039" type="#_x0000_t202" style="position:absolute;left:14830;top:3844;width:5543;height:5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A54747" w:rsidRPr="0045007E" w:rsidRDefault="00A54747" w:rsidP="00A474D0">
                        <w:pPr>
                          <w:spacing w:before="0"/>
                          <w:jc w:val="center"/>
                          <w:rPr>
                            <w:rFonts w:ascii="Calibri" w:hAnsi="Calibri" w:cs="Calibri"/>
                            <w:color w:val="FFFFFF"/>
                            <w:sz w:val="48"/>
                            <w:szCs w:val="48"/>
                          </w:rPr>
                        </w:pPr>
                        <w:r w:rsidRPr="0045007E">
                          <w:rPr>
                            <w:rFonts w:ascii="Calibri" w:hAnsi="Calibri" w:cs="Calibri"/>
                            <w:color w:val="FFFFFF"/>
                            <w:sz w:val="48"/>
                            <w:szCs w:val="48"/>
                          </w:rPr>
                          <w:t>3</w:t>
                        </w:r>
                      </w:p>
                    </w:txbxContent>
                  </v:textbox>
                </v:shape>
                <v:shape id="Text Box 15" o:spid="_x0000_s1040" type="#_x0000_t202" style="position:absolute;left:21735;top:775;width:9178;height:7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Conduct</w:t>
                        </w:r>
                        <w:r>
                          <w:rPr>
                            <w:rFonts w:asciiTheme="minorHAnsi" w:eastAsia="Arial" w:hAnsiTheme="minorHAnsi" w:cstheme="minorHAnsi"/>
                            <w:color w:val="0070C0"/>
                            <w:sz w:val="20"/>
                            <w:szCs w:val="22"/>
                          </w:rPr>
                          <w:t xml:space="preserve"> </w:t>
                        </w:r>
                        <w:r w:rsidRPr="0045007E">
                          <w:rPr>
                            <w:rFonts w:asciiTheme="minorHAnsi" w:eastAsia="Arial" w:hAnsiTheme="minorHAnsi" w:cstheme="minorHAnsi"/>
                            <w:color w:val="0070C0"/>
                            <w:sz w:val="20"/>
                            <w:szCs w:val="22"/>
                          </w:rPr>
                          <w:t>regulatory impact assessment</w:t>
                        </w:r>
                      </w:p>
                    </w:txbxContent>
                  </v:textbox>
                </v:shape>
                <v:shape id="Straight Arrow Connector 56" o:spid="_x0000_s1041" type="#_x0000_t32" style="position:absolute;left:26293;top:8012;width:31;height:44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" strokecolor="#0070c0" strokeweight="1.75pt">
                  <v:stroke endarrow="oval"/>
                </v:shape>
                <v:oval id="Oval 57" o:spid="_x0000_s1042" style="position:absolute;left:24687;top:12497;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" fillcolor="#0070c0" stroked="f" strokeweight="2pt"/>
                <v:shape id="Text Box 33" o:spid="_x0000_s1043" type="#_x0000_t202" style="position:absolute;left:23658;top:11534;width:4875;height:5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A54747" w:rsidRDefault="00A54747" w:rsidP="00A474D0">
                        <w:pPr>
                          <w:pStyle w:val="NormalWeb"/>
                          <w:spacing w:before="0"/>
                          <w:jc w:val="center"/>
                        </w:pPr>
                        <w:r>
                          <w:rPr>
                            <w:rFonts w:ascii="Calibri" w:eastAsia="Arial" w:hAnsi="Calibri"/>
                            <w:color w:val="FFFFFF"/>
                            <w:sz w:val="52"/>
                            <w:szCs w:val="52"/>
                          </w:rPr>
                          <w:t>4</w:t>
                        </w:r>
                      </w:p>
                    </w:txbxContent>
                  </v:textbox>
                </v:shape>
                <v:shape id="Text Box 15" o:spid="_x0000_s1044" type="#_x0000_t202" style="position:absolute;left:35880;top:1113;width:9551;height:5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Implement</w:t>
                        </w:r>
                        <w:r w:rsidRPr="0045007E">
                          <w:rPr>
                            <w:rFonts w:asciiTheme="minorHAnsi" w:eastAsia="Arial" w:hAnsiTheme="minorHAnsi" w:cstheme="minorHAnsi"/>
                            <w:color w:val="0070C0"/>
                            <w:sz w:val="20"/>
                            <w:szCs w:val="22"/>
                          </w:rPr>
                          <w:t xml:space="preserve"> regulatory intervention</w:t>
                        </w:r>
                      </w:p>
                    </w:txbxContent>
                  </v:textbox>
                </v:shape>
                <v:shape id="Straight Arrow Connector 60" o:spid="_x0000_s1045" type="#_x0000_t32" style="position:absolute;left:34203;top:8158;width:26;height:50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" strokecolor="#0070c0" strokeweight="1.75pt">
                  <v:stroke startarrow="oval"/>
                </v:shape>
                <v:oval id="Oval 61" o:spid="_x0000_s1046" style="position:absolute;left:32667;top:4956;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" fillcolor="#0070c0" stroked="f" strokeweight="2pt"/>
                <v:shape id="Text Box 33" o:spid="_x0000_s1047" type="#_x0000_t202" style="position:absolute;left:32496;top:4179;width:4034;height:4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5</w:t>
                        </w:r>
                      </w:p>
                    </w:txbxContent>
                  </v:textbox>
                </v:shape>
                <v:shape id="Text Box 15" o:spid="_x0000_s1048" type="#_x0000_t202" style="position:absolute;left:43106;top:12474;width:8667;height:7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A54747" w:rsidRPr="0045007E" w:rsidRDefault="00A54747" w:rsidP="00A474D0">
                        <w:pPr>
                          <w:pStyle w:val="NormalWeb"/>
                          <w:spacing w:before="0"/>
                          <w:jc w:val="center"/>
                          <w:rPr>
                            <w:rFonts w:asciiTheme="minorHAnsi" w:eastAsia="Arial" w:hAnsiTheme="minorHAnsi" w:cstheme="minorHAnsi"/>
                            <w:color w:val="0070C0"/>
                            <w:sz w:val="20"/>
                            <w:szCs w:val="22"/>
                          </w:rPr>
                        </w:pPr>
                        <w:r w:rsidRPr="00512EDF">
                          <w:rPr>
                            <w:rFonts w:asciiTheme="minorHAnsi" w:eastAsia="Arial" w:hAnsiTheme="minorHAnsi" w:cstheme="minorHAnsi"/>
                            <w:color w:val="0070C0"/>
                            <w:sz w:val="20"/>
                            <w:szCs w:val="22"/>
                          </w:rPr>
                          <w:t>Prepare</w:t>
                        </w:r>
                        <w:r w:rsidRPr="0045007E">
                          <w:rPr>
                            <w:rFonts w:asciiTheme="minorHAnsi" w:eastAsia="Arial" w:hAnsiTheme="minorHAnsi" w:cstheme="minorHAnsi"/>
                            <w:color w:val="0070C0"/>
                            <w:sz w:val="20"/>
                            <w:szCs w:val="22"/>
                          </w:rPr>
                          <w:t xml:space="preserve"> and register regulatory instrument </w:t>
                        </w:r>
                      </w:p>
                    </w:txbxContent>
                  </v:textbox>
                </v:shape>
                <v:oval id="Oval 64" o:spid="_x0000_s1049" style="position:absolute;left:38838;top:12266;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" fillcolor="#0070c0" stroked="f" strokeweight="2pt"/>
                <v:shape id="Text Box 33" o:spid="_x0000_s1050" type="#_x0000_t202" style="position:absolute;left:36895;top:11338;width:6838;height:5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6</w:t>
                        </w:r>
                      </w:p>
                    </w:txbxContent>
                  </v:textbox>
                </v:shape>
                <v:shape id="Text Box 15" o:spid="_x0000_s1051" type="#_x0000_t202" style="position:absolute;left:50432;top:2476;width:8310;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A54747" w:rsidRPr="0045007E" w:rsidRDefault="00A54747" w:rsidP="00A474D0">
                        <w:pPr>
                          <w:pStyle w:val="NormalWeb"/>
                          <w:spacing w:before="0"/>
                          <w:jc w:val="center"/>
                          <w:rPr>
                            <w:rFonts w:asciiTheme="minorHAnsi" w:hAnsiTheme="minorHAnsi" w:cstheme="minorHAnsi"/>
                            <w:color w:val="0070C0"/>
                            <w:sz w:val="22"/>
                          </w:rPr>
                        </w:pPr>
                        <w:r w:rsidRPr="00512EDF">
                          <w:rPr>
                            <w:rFonts w:asciiTheme="minorHAnsi" w:eastAsia="Arial" w:hAnsiTheme="minorHAnsi" w:cstheme="minorHAnsi"/>
                            <w:color w:val="0070C0"/>
                            <w:sz w:val="20"/>
                            <w:szCs w:val="22"/>
                          </w:rPr>
                          <w:t>Inform</w:t>
                        </w:r>
                        <w:r w:rsidRPr="0045007E">
                          <w:rPr>
                            <w:rFonts w:asciiTheme="minorHAnsi" w:eastAsia="Arial" w:hAnsiTheme="minorHAnsi" w:cstheme="minorHAnsi"/>
                            <w:color w:val="0070C0"/>
                            <w:sz w:val="20"/>
                            <w:szCs w:val="22"/>
                          </w:rPr>
                          <w:t xml:space="preserve"> and educate</w:t>
                        </w:r>
                      </w:p>
                    </w:txbxContent>
                  </v:textbox>
                </v:shape>
                <v:shape id="Straight Arrow Connector 67" o:spid="_x0000_s1052" type="#_x0000_t32" style="position:absolute;left:47393;top:7939;width:15;height:4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" strokecolor="#0070c0" strokeweight="1.75pt">
                  <v:stroke startarrow="oval"/>
                </v:shape>
                <v:oval id="Oval 68" o:spid="_x0000_s1053" style="position:absolute;left:45871;top:4996;width:3213;height:3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" fillcolor="#0070c0" stroked="f" strokeweight="2pt"/>
                <v:shape id="Text Box 33" o:spid="_x0000_s1054" type="#_x0000_t202" style="position:absolute;left:45949;top:4179;width:3725;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A54747" w:rsidRPr="0045007E" w:rsidRDefault="00A54747" w:rsidP="00A474D0">
                        <w:pPr>
                          <w:pStyle w:val="NormalWeb"/>
                          <w:spacing w:before="0"/>
                          <w:jc w:val="center"/>
                          <w:rPr>
                            <w:sz w:val="48"/>
                            <w:szCs w:val="48"/>
                          </w:rPr>
                        </w:pPr>
                        <w:r w:rsidRPr="0045007E">
                          <w:rPr>
                            <w:rFonts w:ascii="Calibri" w:eastAsia="Arial" w:hAnsi="Calibri"/>
                            <w:color w:val="FFFFFF"/>
                            <w:sz w:val="48"/>
                            <w:szCs w:val="48"/>
                          </w:rPr>
                          <w:t>7</w:t>
                        </w:r>
                      </w:p>
                    </w:txbxContent>
                  </v:textbox>
                </v:shape>
                <v:shape id="Text Box 70" o:spid="_x0000_s1055" type="#_x0000_t202" style="position:absolute;left:17097;top:9538;width:55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A54747" w:rsidRPr="004F391D" w:rsidRDefault="00A54747" w:rsidP="00A474D0">
                        <w:pPr>
                          <w:spacing w:before="0"/>
                          <w:rPr>
                            <w:sz w:val="14"/>
                          </w:rPr>
                        </w:pPr>
                        <w:r w:rsidRPr="004F391D">
                          <w:rPr>
                            <w:sz w:val="14"/>
                          </w:rPr>
                          <w:t>6 months</w:t>
                        </w:r>
                      </w:p>
                    </w:txbxContent>
                  </v:textbox>
                </v:shape>
                <v:shape id="Text Box 94" o:spid="_x0000_s1056" type="#_x0000_t202" style="position:absolute;left:28533;top:9488;width:668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rsidR="00A54747" w:rsidRDefault="00A54747" w:rsidP="00A474D0">
                        <w:pPr>
                          <w:pStyle w:val="NormalWeb"/>
                          <w:spacing w:before="0"/>
                        </w:pPr>
                        <w:r>
                          <w:rPr>
                            <w:rFonts w:ascii="Arial" w:eastAsia="Arial" w:hAnsi="Arial"/>
                            <w:sz w:val="14"/>
                            <w:szCs w:val="14"/>
                          </w:rPr>
                          <w:t>12 months</w:t>
                        </w:r>
                      </w:p>
                    </w:txbxContent>
                  </v:textbox>
                </v:shape>
                <v:shape id="Text Box 94" o:spid="_x0000_s1057" type="#_x0000_t202" style="position:absolute;left:48183;top:9538;width:6540;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rsidR="00A54747" w:rsidRDefault="00A54747" w:rsidP="00A474D0">
                        <w:pPr>
                          <w:pStyle w:val="NormalWeb"/>
                          <w:spacing w:before="0"/>
                        </w:pPr>
                        <w:r w:rsidRPr="005622EC">
                          <w:rPr>
                            <w:rFonts w:ascii="Arial" w:eastAsia="Arial" w:hAnsi="Arial"/>
                            <w:color w:val="FFFFFF"/>
                            <w:sz w:val="14"/>
                            <w:szCs w:val="14"/>
                          </w:rPr>
                          <w:t>18 months</w:t>
                        </w:r>
                      </w:p>
                    </w:txbxContent>
                  </v:textbox>
                </v:shape>
                <v:shape id="Straight Arrow Connector 73" o:spid="_x0000_s1058" type="#_x0000_t32" style="position:absolute;left:40325;top:6851;width:17;height:53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" strokecolor="#0070c0" strokeweight="1.75pt">
                  <v:stroke endarrow="oval"/>
                </v:shape>
                <v:shape id="Text Box 74" o:spid="_x0000_s1059" type="#_x0000_t202" style="position:absolute;left:1370;top:3958;width:4239;height: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rsidR="00A54747" w:rsidRPr="0045007E" w:rsidRDefault="00A54747" w:rsidP="00A474D0">
                        <w:pPr>
                          <w:spacing w:before="0" w:after="0"/>
                          <w:jc w:val="center"/>
                          <w:rPr>
                            <w:rFonts w:ascii="Calibri" w:hAnsi="Calibri" w:cs="Calibri"/>
                            <w:color w:val="FFFFFF"/>
                            <w:sz w:val="48"/>
                            <w:szCs w:val="48"/>
                          </w:rPr>
                        </w:pPr>
                        <w:r w:rsidRPr="0045007E">
                          <w:rPr>
                            <w:rFonts w:ascii="Calibri" w:hAnsi="Calibri" w:cs="Calibri"/>
                            <w:color w:val="FFFFFF"/>
                            <w:sz w:val="48"/>
                            <w:szCs w:val="48"/>
                          </w:rPr>
                          <w:t>1</w:t>
                        </w:r>
                      </w:p>
                    </w:txbxContent>
                  </v:textbox>
                </v:shape>
                <v:shape id="Text Box 75" o:spid="_x0000_s1060" type="#_x0000_t202" style="position:absolute;left:29991;top:12497;width:9874;height:5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rsidR="00A54747" w:rsidRPr="0045007E" w:rsidRDefault="00A54747" w:rsidP="00A474D0">
                        <w:pPr>
                          <w:rPr>
                            <w:color w:val="0070C0"/>
                            <w:sz w:val="20"/>
                            <w:szCs w:val="20"/>
                          </w:rPr>
                        </w:pPr>
                        <w:r w:rsidRPr="0045007E">
                          <w:rPr>
                            <w:color w:val="0070C0"/>
                            <w:sz w:val="20"/>
                            <w:szCs w:val="20"/>
                          </w:rPr>
                          <w:t xml:space="preserve">Stakeholder </w:t>
                        </w:r>
                        <w:r>
                          <w:rPr>
                            <w:color w:val="0070C0"/>
                            <w:sz w:val="20"/>
                            <w:szCs w:val="20"/>
                          </w:rPr>
                          <w:t>conferencing</w:t>
                        </w:r>
                      </w:p>
                    </w:txbxContent>
                  </v:textbox>
                </v:shape>
                <v:shape id="Straight Arrow Connector 76" o:spid="_x0000_s1061" type="#_x0000_t32" style="position:absolute;left:54945;top:6473;width:12;height:63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" strokecolor="#0070c0" strokeweight="1.75pt">
                  <v:stroke endarrow="oval"/>
                </v:shape>
                <v:oval id="Oval 77" o:spid="_x0000_s1062" style="position:absolute;left:53245;top:12503;width:3213;height: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" fillcolor="#0070c0" stroked="f" strokeweight="2pt"/>
                <v:shape id="Text Box 74" o:spid="_x0000_s1063" type="#_x0000_t202" style="position:absolute;left:52758;top:10944;width:4236;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ORxQAAANsAAAAPAAAAZHJzL2Rvd25yZXYueG1sRI9Pi8Iw&#10;FMTvgt8hPGFvmioq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C4nzORxQAAANsAAAAP&#10;AAAAAAAAAAAAAAAAAAcCAABkcnMvZG93bnJldi54bWxQSwUGAAAAAAMAAwC3AAAA+QIAAAAA&#10;" filled="f" stroked="f" strokeweight=".5pt">
                  <v:textbox>
                    <w:txbxContent>
                      <w:p w:rsidR="00A54747" w:rsidRDefault="00A54747" w:rsidP="002D6BFF">
                        <w:pPr>
                          <w:pStyle w:val="NormalWeb"/>
                          <w:spacing w:line="276" w:lineRule="auto"/>
                          <w:jc w:val="center"/>
                        </w:pPr>
                        <w:r>
                          <w:rPr>
                            <w:rFonts w:ascii="Calibri" w:eastAsia="Calibri" w:hAnsi="Calibri" w:cs="Calibri"/>
                            <w:color w:val="FFFFFF"/>
                            <w:sz w:val="48"/>
                            <w:szCs w:val="48"/>
                          </w:rPr>
                          <w:t>8</w:t>
                        </w:r>
                      </w:p>
                    </w:txbxContent>
                  </v:textbox>
                </v:shape>
                <w10:anchorlock/>
              </v:group>
            </w:pict>
          </mc:Fallback>
        </mc:AlternateContent>
      </w:r>
      <w:r w:rsidR="0045007E" w:rsidRPr="001C3940">
        <w:rPr>
          <w:lang w:eastAsia="en-AU"/>
        </w:rPr>
        <w:t xml:space="preserve"> </w:t>
      </w:r>
      <w:r w:rsidR="005A1595" w:rsidRPr="001C3940">
        <w:rPr>
          <w:lang w:eastAsia="en-AU"/>
        </w:rPr>
        <w:t xml:space="preserve">In order to implement an intervention, regulators are required to adhere to a number of complex and lengthy procedural and legislative requirements to: </w:t>
      </w:r>
    </w:p>
    <w:p w:rsidR="005A1595" w:rsidRPr="001C3940" w:rsidRDefault="005A1595" w:rsidP="00CE1FA8">
      <w:pPr>
        <w:pStyle w:val="Bullet"/>
        <w:rPr>
          <w:sz w:val="22"/>
        </w:rPr>
      </w:pPr>
      <w:r w:rsidRPr="001C3940">
        <w:rPr>
          <w:sz w:val="22"/>
        </w:rPr>
        <w:t xml:space="preserve">collect and </w:t>
      </w:r>
      <w:r w:rsidR="00AD6DD2" w:rsidRPr="001C3940">
        <w:rPr>
          <w:sz w:val="22"/>
        </w:rPr>
        <w:t xml:space="preserve">analyse </w:t>
      </w:r>
      <w:r w:rsidRPr="001C3940">
        <w:rPr>
          <w:sz w:val="22"/>
        </w:rPr>
        <w:t xml:space="preserve">data on product safety incidents; </w:t>
      </w:r>
    </w:p>
    <w:p w:rsidR="005A1595" w:rsidRPr="001C3940" w:rsidRDefault="005A1595" w:rsidP="00CE1FA8">
      <w:pPr>
        <w:pStyle w:val="Bullet"/>
        <w:rPr>
          <w:sz w:val="22"/>
        </w:rPr>
      </w:pPr>
      <w:r w:rsidRPr="001C3940">
        <w:rPr>
          <w:sz w:val="22"/>
        </w:rPr>
        <w:t>investigate the hazard to ascertain the problem or cause of injury; and</w:t>
      </w:r>
    </w:p>
    <w:p w:rsidR="006763B4" w:rsidRPr="00997327" w:rsidRDefault="005A1595" w:rsidP="00CE1FA8">
      <w:pPr>
        <w:pStyle w:val="Bullet"/>
        <w:rPr>
          <w:lang w:eastAsia="en-AU"/>
        </w:rPr>
      </w:pPr>
      <w:r w:rsidRPr="001C3940">
        <w:rPr>
          <w:sz w:val="22"/>
        </w:rPr>
        <w:t xml:space="preserve">satisfy legislative thresholds for regulatory intervention. </w:t>
      </w:r>
    </w:p>
    <w:p w:rsidR="00875CBF" w:rsidRPr="001C3940" w:rsidRDefault="00960916" w:rsidP="00CE1FA8">
      <w:pPr>
        <w:pStyle w:val="Bullet"/>
        <w:numPr>
          <w:ilvl w:val="0"/>
          <w:numId w:val="0"/>
        </w:numPr>
        <w:rPr>
          <w:sz w:val="22"/>
          <w:lang w:eastAsia="en-AU"/>
        </w:rPr>
      </w:pPr>
      <w:r>
        <w:rPr>
          <w:sz w:val="22"/>
          <w:lang w:eastAsia="en-AU"/>
        </w:rPr>
        <w:t>Regulatory</w:t>
      </w:r>
      <w:r w:rsidR="002820E3" w:rsidRPr="001C3940">
        <w:rPr>
          <w:sz w:val="22"/>
          <w:lang w:eastAsia="en-AU"/>
        </w:rPr>
        <w:t xml:space="preserve"> intervention can take much longer than 18 months. </w:t>
      </w:r>
      <w:r w:rsidR="00311A46" w:rsidRPr="001C3940">
        <w:rPr>
          <w:sz w:val="22"/>
          <w:lang w:eastAsia="en-AU"/>
        </w:rPr>
        <w:t xml:space="preserve">Unless traders undertake </w:t>
      </w:r>
      <w:r w:rsidR="00AF26A0" w:rsidRPr="001C3940">
        <w:rPr>
          <w:sz w:val="22"/>
          <w:lang w:eastAsia="en-AU"/>
        </w:rPr>
        <w:t xml:space="preserve">voluntary </w:t>
      </w:r>
      <w:r w:rsidR="00311A46" w:rsidRPr="001C3940">
        <w:rPr>
          <w:sz w:val="22"/>
          <w:lang w:eastAsia="en-AU"/>
        </w:rPr>
        <w:t>action to address the safety risk</w:t>
      </w:r>
      <w:r w:rsidR="00AF26A0" w:rsidRPr="001C3940">
        <w:rPr>
          <w:sz w:val="22"/>
          <w:lang w:eastAsia="en-AU"/>
        </w:rPr>
        <w:t xml:space="preserve"> adequately</w:t>
      </w:r>
      <w:r w:rsidR="00311A46" w:rsidRPr="001C3940">
        <w:rPr>
          <w:sz w:val="22"/>
          <w:lang w:eastAsia="en-AU"/>
        </w:rPr>
        <w:t xml:space="preserve">, consumers remain exposed to risk and </w:t>
      </w:r>
      <w:r w:rsidR="00D86AC5" w:rsidRPr="001C3940">
        <w:rPr>
          <w:sz w:val="22"/>
          <w:lang w:eastAsia="en-AU"/>
        </w:rPr>
        <w:t xml:space="preserve">may </w:t>
      </w:r>
      <w:r w:rsidR="00875CBF" w:rsidRPr="001C3940">
        <w:rPr>
          <w:sz w:val="22"/>
          <w:lang w:eastAsia="en-AU"/>
        </w:rPr>
        <w:t xml:space="preserve">have already suffered an injury or incident before </w:t>
      </w:r>
      <w:r w:rsidR="00311A46" w:rsidRPr="001C3940">
        <w:rPr>
          <w:sz w:val="22"/>
          <w:lang w:eastAsia="en-AU"/>
        </w:rPr>
        <w:t xml:space="preserve">regulatory interventions </w:t>
      </w:r>
      <w:r w:rsidR="00D86AC5" w:rsidRPr="001C3940">
        <w:rPr>
          <w:sz w:val="22"/>
          <w:lang w:eastAsia="en-AU"/>
        </w:rPr>
        <w:t>have occurred</w:t>
      </w:r>
      <w:r w:rsidR="00311A46" w:rsidRPr="001C3940">
        <w:rPr>
          <w:sz w:val="22"/>
          <w:lang w:eastAsia="en-AU"/>
        </w:rPr>
        <w:t>.</w:t>
      </w:r>
      <w:r w:rsidR="00875CBF" w:rsidRPr="001C3940">
        <w:rPr>
          <w:sz w:val="22"/>
          <w:lang w:eastAsia="en-AU"/>
        </w:rPr>
        <w:t xml:space="preserve"> </w:t>
      </w:r>
      <w:r w:rsidR="00311A46" w:rsidRPr="001C3940">
        <w:rPr>
          <w:sz w:val="22"/>
          <w:lang w:eastAsia="en-AU"/>
        </w:rPr>
        <w:t>This also means that some traders may, in the interim, continue to gain an unfair advantage over other traders by supplying unsafe products</w:t>
      </w:r>
      <w:r w:rsidR="00875CBF" w:rsidRPr="001C3940">
        <w:rPr>
          <w:sz w:val="22"/>
          <w:lang w:eastAsia="en-AU"/>
        </w:rPr>
        <w:t>.</w:t>
      </w:r>
    </w:p>
    <w:p w:rsidR="00724034" w:rsidRPr="001C3940" w:rsidRDefault="00724034" w:rsidP="00CE1FA8">
      <w:pPr>
        <w:pStyle w:val="Bullet"/>
        <w:numPr>
          <w:ilvl w:val="0"/>
          <w:numId w:val="0"/>
        </w:numPr>
        <w:spacing w:before="0"/>
        <w:rPr>
          <w:sz w:val="22"/>
        </w:rPr>
      </w:pPr>
      <w:r w:rsidRPr="001C3940">
        <w:rPr>
          <w:sz w:val="22"/>
        </w:rPr>
        <w:t xml:space="preserve">In some circumstances, the regulators </w:t>
      </w:r>
      <w:r w:rsidR="00EC35CE">
        <w:rPr>
          <w:sz w:val="22"/>
        </w:rPr>
        <w:t>do not have the required information</w:t>
      </w:r>
      <w:r w:rsidRPr="001C3940">
        <w:rPr>
          <w:sz w:val="22"/>
        </w:rPr>
        <w:t xml:space="preserve"> </w:t>
      </w:r>
      <w:r w:rsidR="006C6345" w:rsidRPr="001C3940">
        <w:rPr>
          <w:sz w:val="22"/>
        </w:rPr>
        <w:t>to investigate and ascertain if a potential hazard pose</w:t>
      </w:r>
      <w:r w:rsidR="0070166F" w:rsidRPr="001C3940">
        <w:rPr>
          <w:sz w:val="22"/>
        </w:rPr>
        <w:t>s</w:t>
      </w:r>
      <w:r w:rsidR="006C6345" w:rsidRPr="001C3940">
        <w:rPr>
          <w:sz w:val="22"/>
        </w:rPr>
        <w:t xml:space="preserve"> a safety risk </w:t>
      </w:r>
      <w:r w:rsidR="0070166F" w:rsidRPr="001C3940">
        <w:rPr>
          <w:sz w:val="22"/>
        </w:rPr>
        <w:t xml:space="preserve">sufficient enough to meet legal </w:t>
      </w:r>
      <w:r w:rsidR="006C6345" w:rsidRPr="001C3940">
        <w:rPr>
          <w:sz w:val="22"/>
        </w:rPr>
        <w:t xml:space="preserve">thresholds for </w:t>
      </w:r>
      <w:r w:rsidR="0070166F" w:rsidRPr="001C3940">
        <w:rPr>
          <w:sz w:val="22"/>
        </w:rPr>
        <w:t xml:space="preserve">them to take </w:t>
      </w:r>
      <w:r w:rsidR="006C6345" w:rsidRPr="001C3940">
        <w:rPr>
          <w:sz w:val="22"/>
        </w:rPr>
        <w:t>action</w:t>
      </w:r>
      <w:r w:rsidR="009F3FA4" w:rsidRPr="001C3940">
        <w:rPr>
          <w:sz w:val="22"/>
        </w:rPr>
        <w:t>, leading to</w:t>
      </w:r>
      <w:r w:rsidR="00E3573C" w:rsidRPr="001C3940">
        <w:rPr>
          <w:sz w:val="22"/>
        </w:rPr>
        <w:t xml:space="preserve"> </w:t>
      </w:r>
      <w:r w:rsidR="009F3FA4" w:rsidRPr="001C3940">
        <w:rPr>
          <w:sz w:val="22"/>
        </w:rPr>
        <w:t>delays</w:t>
      </w:r>
      <w:r w:rsidR="006C6345" w:rsidRPr="001C3940">
        <w:rPr>
          <w:sz w:val="22"/>
        </w:rPr>
        <w:t xml:space="preserve">. </w:t>
      </w:r>
      <w:r w:rsidR="0070166F" w:rsidRPr="001C3940">
        <w:rPr>
          <w:sz w:val="22"/>
        </w:rPr>
        <w:t xml:space="preserve">For example, one regulator highlighted the challenges it faced investigating </w:t>
      </w:r>
      <w:r w:rsidR="00DB40DF" w:rsidRPr="001C3940">
        <w:rPr>
          <w:sz w:val="22"/>
        </w:rPr>
        <w:t xml:space="preserve">imported </w:t>
      </w:r>
      <w:r w:rsidR="0070166F" w:rsidRPr="001C3940">
        <w:rPr>
          <w:sz w:val="22"/>
        </w:rPr>
        <w:t xml:space="preserve">squishy toys where the regulator </w:t>
      </w:r>
      <w:r w:rsidR="00FA5890" w:rsidRPr="001C3940">
        <w:rPr>
          <w:sz w:val="22"/>
        </w:rPr>
        <w:t xml:space="preserve">had reason to believe </w:t>
      </w:r>
      <w:r w:rsidR="0070166F" w:rsidRPr="001C3940">
        <w:rPr>
          <w:sz w:val="22"/>
        </w:rPr>
        <w:t xml:space="preserve">the toys </w:t>
      </w:r>
      <w:r w:rsidR="009F3FA4" w:rsidRPr="001C3940">
        <w:rPr>
          <w:sz w:val="22"/>
        </w:rPr>
        <w:t xml:space="preserve">posed </w:t>
      </w:r>
      <w:r w:rsidR="00FA5890" w:rsidRPr="001C3940">
        <w:rPr>
          <w:sz w:val="22"/>
        </w:rPr>
        <w:t xml:space="preserve">a safety risk </w:t>
      </w:r>
      <w:r w:rsidR="009F3FA4" w:rsidRPr="001C3940">
        <w:rPr>
          <w:sz w:val="22"/>
        </w:rPr>
        <w:t xml:space="preserve">as they </w:t>
      </w:r>
      <w:r w:rsidR="00FA5890" w:rsidRPr="001C3940">
        <w:rPr>
          <w:sz w:val="22"/>
        </w:rPr>
        <w:t xml:space="preserve">may have contained hazardous levels of unregulated chemicals. </w:t>
      </w:r>
      <w:r w:rsidR="00D52E44" w:rsidRPr="001C3940">
        <w:rPr>
          <w:sz w:val="22"/>
        </w:rPr>
        <w:t xml:space="preserve">Given the evidence required, the </w:t>
      </w:r>
      <w:r w:rsidR="0070166F" w:rsidRPr="001C3940">
        <w:rPr>
          <w:sz w:val="22"/>
        </w:rPr>
        <w:t xml:space="preserve">regulator referred the </w:t>
      </w:r>
      <w:r w:rsidR="00D52E44" w:rsidRPr="001C3940">
        <w:rPr>
          <w:sz w:val="22"/>
        </w:rPr>
        <w:t xml:space="preserve">product </w:t>
      </w:r>
      <w:r w:rsidR="009F3FA4" w:rsidRPr="001C3940">
        <w:rPr>
          <w:sz w:val="22"/>
        </w:rPr>
        <w:t>to a</w:t>
      </w:r>
      <w:r w:rsidR="00D52E44" w:rsidRPr="001C3940">
        <w:rPr>
          <w:sz w:val="22"/>
        </w:rPr>
        <w:t>n external</w:t>
      </w:r>
      <w:r w:rsidR="009F3FA4" w:rsidRPr="001C3940">
        <w:rPr>
          <w:sz w:val="22"/>
        </w:rPr>
        <w:t xml:space="preserve"> </w:t>
      </w:r>
      <w:r w:rsidR="0070166F" w:rsidRPr="001C3940">
        <w:rPr>
          <w:sz w:val="22"/>
        </w:rPr>
        <w:t xml:space="preserve">laboratory </w:t>
      </w:r>
      <w:r w:rsidR="009F3FA4" w:rsidRPr="001C3940">
        <w:rPr>
          <w:sz w:val="22"/>
        </w:rPr>
        <w:t xml:space="preserve">for further testing, </w:t>
      </w:r>
      <w:r w:rsidR="00D52E44" w:rsidRPr="001C3940">
        <w:rPr>
          <w:sz w:val="22"/>
        </w:rPr>
        <w:t xml:space="preserve">but </w:t>
      </w:r>
      <w:r w:rsidR="0070166F" w:rsidRPr="001C3940">
        <w:rPr>
          <w:sz w:val="22"/>
        </w:rPr>
        <w:t xml:space="preserve">the laboratory </w:t>
      </w:r>
      <w:r w:rsidR="00DB40DF" w:rsidRPr="001C3940">
        <w:rPr>
          <w:sz w:val="22"/>
        </w:rPr>
        <w:t xml:space="preserve">did not have access </w:t>
      </w:r>
      <w:r w:rsidR="00D52E44" w:rsidRPr="001C3940">
        <w:rPr>
          <w:sz w:val="22"/>
        </w:rPr>
        <w:t>to the relevant standards</w:t>
      </w:r>
      <w:r w:rsidR="00E3573C" w:rsidRPr="001C3940">
        <w:rPr>
          <w:sz w:val="22"/>
        </w:rPr>
        <w:t xml:space="preserve"> to test the product against</w:t>
      </w:r>
      <w:r w:rsidR="00D52E44" w:rsidRPr="001C3940">
        <w:rPr>
          <w:sz w:val="22"/>
        </w:rPr>
        <w:t xml:space="preserve">. </w:t>
      </w:r>
      <w:r w:rsidR="00FA25C3" w:rsidRPr="001C3940">
        <w:rPr>
          <w:sz w:val="22"/>
        </w:rPr>
        <w:t>This example further demonstrates the problems of the reliance on post-market controls, which could be avoided if product safety was considered earlier in the supply chain.</w:t>
      </w:r>
    </w:p>
    <w:p w:rsidR="008E20DC" w:rsidRPr="00CC6D31" w:rsidRDefault="008E20DC" w:rsidP="00CC6D31">
      <w:pPr>
        <w:rPr>
          <w:lang w:eastAsia="en-AU"/>
        </w:rPr>
      </w:pPr>
      <w:r w:rsidRPr="001C3940">
        <w:rPr>
          <w:lang w:eastAsia="en-AU"/>
        </w:rPr>
        <w:t xml:space="preserve">The recent experience with ethanol burners is a useful example of the time it can take for regulatory action and the harm these delays can cause. Burn injuries and house fires </w:t>
      </w:r>
      <w:r w:rsidR="00B0686C">
        <w:rPr>
          <w:lang w:eastAsia="en-AU"/>
        </w:rPr>
        <w:t>may have been caused by ethanol burners</w:t>
      </w:r>
      <w:r w:rsidRPr="001C3940">
        <w:rPr>
          <w:lang w:eastAsia="en-AU"/>
        </w:rPr>
        <w:t xml:space="preserve"> in 2010 </w:t>
      </w:r>
      <w:r w:rsidR="00B0686C">
        <w:rPr>
          <w:lang w:eastAsia="en-AU"/>
        </w:rPr>
        <w:t>or 2011. H</w:t>
      </w:r>
      <w:r w:rsidRPr="001C3940">
        <w:rPr>
          <w:lang w:eastAsia="en-AU"/>
        </w:rPr>
        <w:t xml:space="preserve">owever, it took until December 2016 for an interim ban to be put in place. A national interim ban was implemented in 2017 and a mandatory safety standard followed in July 2017. </w:t>
      </w:r>
      <w:r w:rsidR="00B0686C">
        <w:rPr>
          <w:lang w:eastAsia="en-AU"/>
        </w:rPr>
        <w:t xml:space="preserve">Regulators undertook to address the hazard, including releasing education materials, </w:t>
      </w:r>
      <w:r w:rsidR="00986918">
        <w:rPr>
          <w:lang w:eastAsia="en-AU"/>
        </w:rPr>
        <w:t xml:space="preserve">submitting </w:t>
      </w:r>
      <w:r w:rsidR="00B0686C">
        <w:rPr>
          <w:lang w:eastAsia="en-AU"/>
        </w:rPr>
        <w:t xml:space="preserve">an application </w:t>
      </w:r>
      <w:r w:rsidR="00986918">
        <w:rPr>
          <w:lang w:eastAsia="en-AU"/>
        </w:rPr>
        <w:t xml:space="preserve">to </w:t>
      </w:r>
      <w:r w:rsidR="00B0686C">
        <w:rPr>
          <w:lang w:eastAsia="en-AU"/>
        </w:rPr>
        <w:t>amend the poison standards and issue a safety warning notice. During</w:t>
      </w:r>
      <w:r w:rsidRPr="001C3940">
        <w:rPr>
          <w:lang w:eastAsia="en-AU"/>
        </w:rPr>
        <w:t xml:space="preserve"> this time </w:t>
      </w:r>
      <w:r w:rsidR="00B0686C">
        <w:rPr>
          <w:lang w:eastAsia="en-AU"/>
        </w:rPr>
        <w:t xml:space="preserve">traders also initiated voluntary action and regulators monitored the effectiveness of the recalls and continued to </w:t>
      </w:r>
      <w:r w:rsidRPr="001C3940">
        <w:rPr>
          <w:lang w:eastAsia="en-AU"/>
        </w:rPr>
        <w:t>investigat</w:t>
      </w:r>
      <w:r w:rsidR="00B0686C">
        <w:rPr>
          <w:lang w:eastAsia="en-AU"/>
        </w:rPr>
        <w:t>e</w:t>
      </w:r>
      <w:r w:rsidRPr="001C3940">
        <w:rPr>
          <w:lang w:eastAsia="en-AU"/>
        </w:rPr>
        <w:t xml:space="preserve"> the hazard to ascertain the cause of the problem</w:t>
      </w:r>
      <w:r w:rsidR="00B0686C">
        <w:rPr>
          <w:lang w:eastAsia="en-AU"/>
        </w:rPr>
        <w:t>. T</w:t>
      </w:r>
      <w:r w:rsidRPr="001C3940">
        <w:rPr>
          <w:lang w:eastAsia="en-AU"/>
        </w:rPr>
        <w:t xml:space="preserve">he processes involved in satisfying legislative thresholds for regulatory interventions contributed significantly to delays. </w:t>
      </w:r>
      <w:r w:rsidR="00B0686C">
        <w:rPr>
          <w:lang w:eastAsia="en-AU"/>
        </w:rPr>
        <w:t xml:space="preserve">The efforts of regulators were also affected by a lack of available data to identify incidents </w:t>
      </w:r>
      <w:r w:rsidR="00B0686C">
        <w:rPr>
          <w:lang w:eastAsia="en-AU"/>
        </w:rPr>
        <w:lastRenderedPageBreak/>
        <w:t>and determining a viable solution that protected the public while not unduly affecting businesses. Between</w:t>
      </w:r>
      <w:r w:rsidRPr="001C3940">
        <w:rPr>
          <w:lang w:eastAsia="en-AU"/>
        </w:rPr>
        <w:t xml:space="preserve"> 2010</w:t>
      </w:r>
      <w:r w:rsidR="00B0686C">
        <w:rPr>
          <w:lang w:eastAsia="en-AU"/>
        </w:rPr>
        <w:t xml:space="preserve"> and 2017</w:t>
      </w:r>
      <w:r w:rsidRPr="001C3940">
        <w:rPr>
          <w:lang w:eastAsia="en-AU"/>
        </w:rPr>
        <w:t>, ethanol burners were responsible for 36 house fires across Australia, and 105 severe and life-threatening injuries to people, including infants and the elderly.</w:t>
      </w:r>
      <w:r w:rsidR="004112BF">
        <w:rPr>
          <w:lang w:eastAsia="en-AU"/>
        </w:rPr>
        <w:br/>
      </w:r>
      <w:r w:rsidR="00CC6D31">
        <w:rPr>
          <w:b/>
          <w:lang w:eastAsia="en-AU"/>
        </w:rPr>
        <w:br/>
      </w:r>
      <w:r w:rsidRPr="00595572">
        <w:rPr>
          <w:b/>
          <w:lang w:eastAsia="en-AU"/>
        </w:rPr>
        <w:t xml:space="preserve">Diagram 4. </w:t>
      </w:r>
      <w:r w:rsidR="00B74FCC">
        <w:rPr>
          <w:b/>
          <w:noProof/>
          <w:lang w:eastAsia="en-AU"/>
        </w:rPr>
        <w:drawing>
          <wp:inline distT="0" distB="0" distL="0" distR="0" wp14:anchorId="744E0EF2" wp14:editId="5B09464C">
            <wp:extent cx="5731510" cy="49155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70GRH_Ethanol Burners invention_D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915535"/>
                    </a:xfrm>
                    <a:prstGeom prst="rect">
                      <a:avLst/>
                    </a:prstGeom>
                  </pic:spPr>
                </pic:pic>
              </a:graphicData>
            </a:graphic>
          </wp:inline>
        </w:drawing>
      </w:r>
    </w:p>
    <w:p w:rsidR="006A5425" w:rsidRPr="001C3940" w:rsidRDefault="00927974" w:rsidP="00CE1FA8">
      <w:pPr>
        <w:pStyle w:val="Heading4"/>
      </w:pPr>
      <w:r>
        <w:t>D</w:t>
      </w:r>
      <w:r w:rsidR="006A5425" w:rsidRPr="001C3940">
        <w:t>irect enforcement action</w:t>
      </w:r>
      <w:r>
        <w:t xml:space="preserve"> is restricted</w:t>
      </w:r>
    </w:p>
    <w:p w:rsidR="006A5425" w:rsidRPr="001C3940" w:rsidRDefault="006A5425" w:rsidP="003207AA">
      <w:pPr>
        <w:rPr>
          <w:lang w:eastAsia="en-AU"/>
        </w:rPr>
      </w:pPr>
      <w:r w:rsidRPr="001C3940">
        <w:rPr>
          <w:lang w:eastAsia="en-AU"/>
        </w:rPr>
        <w:t xml:space="preserve">In the absence of a </w:t>
      </w:r>
      <w:r w:rsidR="00AD6DD2" w:rsidRPr="001C3940">
        <w:rPr>
          <w:lang w:eastAsia="en-AU"/>
        </w:rPr>
        <w:t xml:space="preserve">direct </w:t>
      </w:r>
      <w:r w:rsidR="00A1382D" w:rsidRPr="001C3940">
        <w:rPr>
          <w:lang w:eastAsia="en-AU"/>
        </w:rPr>
        <w:t xml:space="preserve">‘product safety’ </w:t>
      </w:r>
      <w:r w:rsidRPr="001C3940">
        <w:rPr>
          <w:lang w:eastAsia="en-AU"/>
        </w:rPr>
        <w:t xml:space="preserve">enforcement mechanism in the ACL, regulators </w:t>
      </w:r>
      <w:r w:rsidR="008F5284" w:rsidRPr="001C3940">
        <w:rPr>
          <w:lang w:eastAsia="en-AU"/>
        </w:rPr>
        <w:t xml:space="preserve">can also </w:t>
      </w:r>
      <w:r w:rsidRPr="001C3940">
        <w:rPr>
          <w:lang w:eastAsia="en-AU"/>
        </w:rPr>
        <w:t xml:space="preserve">rely on alternative </w:t>
      </w:r>
      <w:r w:rsidR="00A055AF" w:rsidRPr="001C3940">
        <w:rPr>
          <w:lang w:eastAsia="en-AU"/>
        </w:rPr>
        <w:t xml:space="preserve">ACL </w:t>
      </w:r>
      <w:r w:rsidRPr="001C3940">
        <w:rPr>
          <w:lang w:eastAsia="en-AU"/>
        </w:rPr>
        <w:t>provisions</w:t>
      </w:r>
      <w:r w:rsidR="00831A5B" w:rsidRPr="001C3940">
        <w:rPr>
          <w:lang w:eastAsia="en-AU"/>
        </w:rPr>
        <w:t xml:space="preserve">, </w:t>
      </w:r>
      <w:r w:rsidR="008F5284" w:rsidRPr="001C3940">
        <w:rPr>
          <w:lang w:eastAsia="en-AU"/>
        </w:rPr>
        <w:t xml:space="preserve">including </w:t>
      </w:r>
      <w:r w:rsidRPr="001C3940">
        <w:rPr>
          <w:i/>
          <w:lang w:eastAsia="en-AU"/>
        </w:rPr>
        <w:t xml:space="preserve">false </w:t>
      </w:r>
      <w:r w:rsidR="00E5222F">
        <w:rPr>
          <w:i/>
          <w:lang w:eastAsia="en-AU"/>
        </w:rPr>
        <w:t>or misleading</w:t>
      </w:r>
      <w:r w:rsidRPr="001C3940">
        <w:rPr>
          <w:i/>
          <w:lang w:eastAsia="en-AU"/>
        </w:rPr>
        <w:t xml:space="preserve"> representation</w:t>
      </w:r>
      <w:r w:rsidR="00E5222F">
        <w:rPr>
          <w:i/>
          <w:lang w:eastAsia="en-AU"/>
        </w:rPr>
        <w:t>s</w:t>
      </w:r>
      <w:r w:rsidRPr="001C3940">
        <w:rPr>
          <w:lang w:eastAsia="en-AU"/>
        </w:rPr>
        <w:t xml:space="preserve"> and </w:t>
      </w:r>
      <w:r w:rsidRPr="001C3940">
        <w:rPr>
          <w:i/>
          <w:lang w:eastAsia="en-AU"/>
        </w:rPr>
        <w:t xml:space="preserve">misleading </w:t>
      </w:r>
      <w:r w:rsidR="008F5284" w:rsidRPr="001C3940">
        <w:rPr>
          <w:i/>
          <w:lang w:eastAsia="en-AU"/>
        </w:rPr>
        <w:t xml:space="preserve">or </w:t>
      </w:r>
      <w:r w:rsidRPr="001C3940">
        <w:rPr>
          <w:i/>
          <w:lang w:eastAsia="en-AU"/>
        </w:rPr>
        <w:t>deceptive conduct</w:t>
      </w:r>
      <w:r w:rsidR="00831A5B" w:rsidRPr="001C3940">
        <w:rPr>
          <w:i/>
          <w:lang w:eastAsia="en-AU"/>
        </w:rPr>
        <w:t xml:space="preserve"> </w:t>
      </w:r>
      <w:r w:rsidR="00831A5B" w:rsidRPr="007D3EFE">
        <w:rPr>
          <w:lang w:eastAsia="en-AU"/>
        </w:rPr>
        <w:t>laws</w:t>
      </w:r>
      <w:r w:rsidR="00831A5B" w:rsidRPr="001C3940">
        <w:rPr>
          <w:i/>
          <w:lang w:eastAsia="en-AU"/>
        </w:rPr>
        <w:t>,</w:t>
      </w:r>
      <w:r w:rsidRPr="001C3940">
        <w:rPr>
          <w:lang w:eastAsia="en-AU"/>
        </w:rPr>
        <w:t xml:space="preserve"> to </w:t>
      </w:r>
      <w:r w:rsidR="004303CC" w:rsidRPr="001C3940">
        <w:rPr>
          <w:lang w:eastAsia="en-AU"/>
        </w:rPr>
        <w:t xml:space="preserve">take enforcement action </w:t>
      </w:r>
      <w:r w:rsidRPr="001C3940">
        <w:rPr>
          <w:lang w:eastAsia="en-AU"/>
        </w:rPr>
        <w:t xml:space="preserve">and penalise </w:t>
      </w:r>
      <w:r w:rsidR="007673EC" w:rsidRPr="001C3940">
        <w:rPr>
          <w:lang w:eastAsia="en-AU"/>
        </w:rPr>
        <w:t>traders</w:t>
      </w:r>
      <w:r w:rsidR="00F144FA" w:rsidRPr="001C3940">
        <w:rPr>
          <w:lang w:eastAsia="en-AU"/>
        </w:rPr>
        <w:t>’</w:t>
      </w:r>
      <w:r w:rsidR="006F302D" w:rsidRPr="001C3940">
        <w:rPr>
          <w:lang w:eastAsia="en-AU"/>
        </w:rPr>
        <w:t xml:space="preserve"> </w:t>
      </w:r>
      <w:r w:rsidRPr="001C3940">
        <w:rPr>
          <w:lang w:eastAsia="en-AU"/>
        </w:rPr>
        <w:t xml:space="preserve">wrong doing </w:t>
      </w:r>
      <w:r w:rsidR="008E6172" w:rsidRPr="001C3940">
        <w:rPr>
          <w:lang w:eastAsia="en-AU"/>
        </w:rPr>
        <w:t>whe</w:t>
      </w:r>
      <w:r w:rsidR="008F5284" w:rsidRPr="001C3940">
        <w:rPr>
          <w:lang w:eastAsia="en-AU"/>
        </w:rPr>
        <w:t xml:space="preserve">re the </w:t>
      </w:r>
      <w:r w:rsidR="008E6172" w:rsidRPr="001C3940">
        <w:rPr>
          <w:lang w:eastAsia="en-AU"/>
        </w:rPr>
        <w:t xml:space="preserve">product </w:t>
      </w:r>
      <w:r w:rsidR="008F5284" w:rsidRPr="001C3940">
        <w:rPr>
          <w:lang w:eastAsia="en-AU"/>
        </w:rPr>
        <w:t xml:space="preserve">may be </w:t>
      </w:r>
      <w:r w:rsidR="008E6172" w:rsidRPr="001C3940">
        <w:rPr>
          <w:lang w:eastAsia="en-AU"/>
        </w:rPr>
        <w:t>unsafe</w:t>
      </w:r>
      <w:r w:rsidRPr="001C3940">
        <w:rPr>
          <w:lang w:eastAsia="en-AU"/>
        </w:rPr>
        <w:t xml:space="preserve">. In these circumstances, regulators are required to gather evidence </w:t>
      </w:r>
      <w:r w:rsidR="008F6355" w:rsidRPr="001C3940">
        <w:rPr>
          <w:lang w:eastAsia="en-AU"/>
        </w:rPr>
        <w:t xml:space="preserve">to </w:t>
      </w:r>
      <w:r w:rsidRPr="001C3940">
        <w:rPr>
          <w:lang w:eastAsia="en-AU"/>
        </w:rPr>
        <w:t>substantiate a contravention of these provisions</w:t>
      </w:r>
      <w:r w:rsidR="00932E5E" w:rsidRPr="001C3940">
        <w:rPr>
          <w:lang w:eastAsia="en-AU"/>
        </w:rPr>
        <w:t>,</w:t>
      </w:r>
      <w:r w:rsidRPr="001C3940">
        <w:rPr>
          <w:lang w:eastAsia="en-AU"/>
        </w:rPr>
        <w:t xml:space="preserve"> rather than evidence of the supply of the unsafe product itself</w:t>
      </w:r>
      <w:r w:rsidR="004303CC" w:rsidRPr="001C3940">
        <w:rPr>
          <w:lang w:eastAsia="en-AU"/>
        </w:rPr>
        <w:t xml:space="preserve"> or an unreasonable disregard to safety</w:t>
      </w:r>
      <w:r w:rsidRPr="001C3940">
        <w:rPr>
          <w:lang w:eastAsia="en-AU"/>
        </w:rPr>
        <w:t>.</w:t>
      </w:r>
      <w:r w:rsidR="003E1B4D" w:rsidRPr="001C3940">
        <w:rPr>
          <w:lang w:eastAsia="en-AU"/>
        </w:rPr>
        <w:t xml:space="preserve"> </w:t>
      </w:r>
      <w:r w:rsidRPr="001C3940">
        <w:rPr>
          <w:lang w:eastAsia="en-AU"/>
        </w:rPr>
        <w:t xml:space="preserve"> </w:t>
      </w:r>
    </w:p>
    <w:p w:rsidR="006A5425" w:rsidRPr="001C3940" w:rsidRDefault="006A5425" w:rsidP="00CE1FA8">
      <w:pPr>
        <w:rPr>
          <w:lang w:eastAsia="en-AU"/>
        </w:rPr>
      </w:pPr>
      <w:r w:rsidRPr="001C3940">
        <w:rPr>
          <w:lang w:eastAsia="en-AU"/>
        </w:rPr>
        <w:t xml:space="preserve">Reliance on such provisions as a method of enforcement has limitations </w:t>
      </w:r>
      <w:r w:rsidR="00831A5B" w:rsidRPr="001C3940">
        <w:rPr>
          <w:lang w:eastAsia="en-AU"/>
        </w:rPr>
        <w:t>because</w:t>
      </w:r>
      <w:r w:rsidRPr="001C3940">
        <w:rPr>
          <w:lang w:eastAsia="en-AU"/>
        </w:rPr>
        <w:t>:</w:t>
      </w:r>
    </w:p>
    <w:p w:rsidR="006A5425" w:rsidRPr="001C3940" w:rsidRDefault="006A5425" w:rsidP="00CE1FA8">
      <w:pPr>
        <w:pStyle w:val="Bullet"/>
        <w:rPr>
          <w:sz w:val="22"/>
        </w:rPr>
      </w:pPr>
      <w:r w:rsidRPr="001C3940">
        <w:rPr>
          <w:sz w:val="22"/>
        </w:rPr>
        <w:t>these provisions are not specifically designed to deal with unsafe products</w:t>
      </w:r>
      <w:r w:rsidR="006F302D" w:rsidRPr="001C3940">
        <w:rPr>
          <w:sz w:val="22"/>
        </w:rPr>
        <w:t>;</w:t>
      </w:r>
      <w:r w:rsidRPr="001C3940">
        <w:rPr>
          <w:sz w:val="22"/>
        </w:rPr>
        <w:t xml:space="preserve"> </w:t>
      </w:r>
    </w:p>
    <w:p w:rsidR="00AC5860" w:rsidRPr="001C3940" w:rsidRDefault="00AC5860" w:rsidP="00CE1FA8">
      <w:pPr>
        <w:pStyle w:val="Bullet"/>
        <w:rPr>
          <w:sz w:val="22"/>
        </w:rPr>
      </w:pPr>
      <w:r w:rsidRPr="001C3940">
        <w:rPr>
          <w:sz w:val="22"/>
        </w:rPr>
        <w:t xml:space="preserve">they don’t establish the necessary incentives and culture within industry of appropriately prioritising safety in the manufacture and supply of consumer products; </w:t>
      </w:r>
    </w:p>
    <w:p w:rsidR="006A5425" w:rsidRPr="001C3940" w:rsidRDefault="006A5425" w:rsidP="00CE1FA8">
      <w:pPr>
        <w:pStyle w:val="Bullet"/>
        <w:rPr>
          <w:sz w:val="22"/>
        </w:rPr>
      </w:pPr>
      <w:r w:rsidRPr="001C3940">
        <w:rPr>
          <w:sz w:val="22"/>
        </w:rPr>
        <w:lastRenderedPageBreak/>
        <w:t xml:space="preserve">the sanctions available </w:t>
      </w:r>
      <w:r w:rsidR="00D86AC5" w:rsidRPr="001C3940">
        <w:rPr>
          <w:sz w:val="22"/>
        </w:rPr>
        <w:t xml:space="preserve">under the ACL (such as for conduct in misleading consumers) </w:t>
      </w:r>
      <w:r w:rsidRPr="001C3940">
        <w:rPr>
          <w:sz w:val="22"/>
        </w:rPr>
        <w:t xml:space="preserve">are not linked </w:t>
      </w:r>
      <w:r w:rsidR="00D86AC5" w:rsidRPr="001C3940">
        <w:rPr>
          <w:sz w:val="22"/>
        </w:rPr>
        <w:t xml:space="preserve">directly </w:t>
      </w:r>
      <w:r w:rsidRPr="001C3940">
        <w:rPr>
          <w:sz w:val="22"/>
        </w:rPr>
        <w:t xml:space="preserve">to the actions </w:t>
      </w:r>
      <w:r w:rsidR="00D86AC5" w:rsidRPr="001C3940">
        <w:rPr>
          <w:sz w:val="22"/>
        </w:rPr>
        <w:t xml:space="preserve">of the supplier </w:t>
      </w:r>
      <w:r w:rsidRPr="001C3940">
        <w:rPr>
          <w:sz w:val="22"/>
        </w:rPr>
        <w:t>which led to the unsafe product being on the market</w:t>
      </w:r>
      <w:r w:rsidR="008069B4" w:rsidRPr="001C3940">
        <w:rPr>
          <w:sz w:val="22"/>
        </w:rPr>
        <w:t xml:space="preserve"> (and so any deterrent effects are not directly </w:t>
      </w:r>
      <w:r w:rsidR="00D86AC5" w:rsidRPr="001C3940">
        <w:rPr>
          <w:sz w:val="22"/>
        </w:rPr>
        <w:t xml:space="preserve">linked </w:t>
      </w:r>
      <w:r w:rsidR="008069B4" w:rsidRPr="001C3940">
        <w:rPr>
          <w:sz w:val="22"/>
        </w:rPr>
        <w:t>to product safety practices)</w:t>
      </w:r>
      <w:r w:rsidR="006F302D" w:rsidRPr="001C3940">
        <w:rPr>
          <w:sz w:val="22"/>
        </w:rPr>
        <w:t>;</w:t>
      </w:r>
      <w:r w:rsidR="00986918">
        <w:rPr>
          <w:sz w:val="22"/>
        </w:rPr>
        <w:t xml:space="preserve"> and</w:t>
      </w:r>
    </w:p>
    <w:p w:rsidR="006A5425" w:rsidRDefault="006A5425" w:rsidP="00CE1FA8">
      <w:pPr>
        <w:pStyle w:val="Bullet"/>
        <w:rPr>
          <w:sz w:val="22"/>
        </w:rPr>
      </w:pPr>
      <w:r w:rsidRPr="001C3940">
        <w:rPr>
          <w:sz w:val="22"/>
        </w:rPr>
        <w:t xml:space="preserve">the success of these actions largely depends on establishing the </w:t>
      </w:r>
      <w:r w:rsidR="006F302D" w:rsidRPr="001C3940">
        <w:rPr>
          <w:sz w:val="22"/>
        </w:rPr>
        <w:t xml:space="preserve">supplier’s </w:t>
      </w:r>
      <w:r w:rsidRPr="001C3940">
        <w:rPr>
          <w:sz w:val="22"/>
        </w:rPr>
        <w:t xml:space="preserve">knowledge of a safety issue with their product and establishing what relevant information the </w:t>
      </w:r>
      <w:r w:rsidR="006F302D" w:rsidRPr="001C3940">
        <w:rPr>
          <w:sz w:val="22"/>
        </w:rPr>
        <w:t xml:space="preserve">supplier </w:t>
      </w:r>
      <w:r w:rsidRPr="001C3940">
        <w:rPr>
          <w:sz w:val="22"/>
        </w:rPr>
        <w:t xml:space="preserve">did or did not disclose to consumers about the safety issue. </w:t>
      </w:r>
    </w:p>
    <w:p w:rsidR="00997327" w:rsidRPr="001C3940" w:rsidRDefault="00997327" w:rsidP="00CE1FA8">
      <w:r w:rsidRPr="001C3940">
        <w:rPr>
          <w:lang w:eastAsia="en-AU"/>
        </w:rPr>
        <w:t>Reliance on general misconduct provisions as an enforcement mechanism potentially fails to establish clear incentives and might not adequately promote a culture within industry of appropriately prioritising safety in the manufacture</w:t>
      </w:r>
      <w:r w:rsidR="00330886">
        <w:rPr>
          <w:lang w:eastAsia="en-AU"/>
        </w:rPr>
        <w:t>, import</w:t>
      </w:r>
      <w:r w:rsidRPr="001C3940">
        <w:rPr>
          <w:lang w:eastAsia="en-AU"/>
        </w:rPr>
        <w:t xml:space="preserve"> and supply of products to consumers. </w:t>
      </w:r>
    </w:p>
    <w:tbl>
      <w:tblPr>
        <w:tblStyle w:val="TableGrid"/>
        <w:tblW w:w="0" w:type="auto"/>
        <w:tblLook w:val="04A0" w:firstRow="1" w:lastRow="0" w:firstColumn="1" w:lastColumn="0" w:noHBand="0" w:noVBand="1"/>
      </w:tblPr>
      <w:tblGrid>
        <w:gridCol w:w="9016"/>
      </w:tblGrid>
      <w:tr w:rsidR="00FA0508" w:rsidRPr="001C3940" w:rsidTr="008A4B30">
        <w:tc>
          <w:tcPr>
            <w:tcW w:w="9016" w:type="dxa"/>
            <w:shd w:val="clear" w:color="auto" w:fill="B8CCE4" w:themeFill="accent1" w:themeFillTint="66"/>
          </w:tcPr>
          <w:p w:rsidR="00FA0508" w:rsidRPr="001C3940" w:rsidRDefault="005C3122" w:rsidP="002E543E">
            <w:pPr>
              <w:spacing w:before="0"/>
              <w:rPr>
                <w:b/>
                <w:lang w:eastAsia="en-AU"/>
              </w:rPr>
            </w:pPr>
            <w:r w:rsidRPr="001C3940">
              <w:rPr>
                <w:b/>
                <w:lang w:eastAsia="en-AU"/>
              </w:rPr>
              <w:t xml:space="preserve">Box </w:t>
            </w:r>
            <w:r w:rsidR="008E20DC">
              <w:rPr>
                <w:b/>
                <w:lang w:eastAsia="en-AU"/>
              </w:rPr>
              <w:t>3</w:t>
            </w:r>
            <w:r w:rsidR="00FA0508" w:rsidRPr="001C3940">
              <w:rPr>
                <w:b/>
                <w:lang w:eastAsia="en-AU"/>
              </w:rPr>
              <w:t xml:space="preserve">: Enforcement action against Thermomix for supplying unsafe products </w:t>
            </w:r>
          </w:p>
        </w:tc>
      </w:tr>
      <w:tr w:rsidR="00FA0508" w:rsidRPr="001C3940" w:rsidTr="008A4B30">
        <w:trPr>
          <w:trHeight w:val="557"/>
        </w:trPr>
        <w:tc>
          <w:tcPr>
            <w:tcW w:w="9016" w:type="dxa"/>
            <w:shd w:val="clear" w:color="auto" w:fill="B8CCE4" w:themeFill="accent1" w:themeFillTint="66"/>
          </w:tcPr>
          <w:p w:rsidR="0054713F" w:rsidRPr="001C3940" w:rsidRDefault="00500113" w:rsidP="004112BF">
            <w:pPr>
              <w:spacing w:after="200" w:line="276" w:lineRule="auto"/>
              <w:jc w:val="both"/>
              <w:rPr>
                <w:lang w:eastAsia="en-AU"/>
              </w:rPr>
            </w:pPr>
            <w:r w:rsidRPr="001C3940">
              <w:rPr>
                <w:lang w:eastAsia="en-AU"/>
              </w:rPr>
              <w:t xml:space="preserve">In </w:t>
            </w:r>
            <w:r w:rsidR="00EE5198" w:rsidRPr="001C3940">
              <w:rPr>
                <w:lang w:eastAsia="en-AU"/>
              </w:rPr>
              <w:t xml:space="preserve">2018 </w:t>
            </w:r>
            <w:r w:rsidRPr="001C3940">
              <w:rPr>
                <w:lang w:eastAsia="en-AU"/>
              </w:rPr>
              <w:t>t</w:t>
            </w:r>
            <w:r w:rsidR="0054713F" w:rsidRPr="001C3940">
              <w:rPr>
                <w:lang w:eastAsia="en-AU"/>
              </w:rPr>
              <w:t>he ACCC brought legal action against Thermomix</w:t>
            </w:r>
            <w:r w:rsidR="004303CC" w:rsidRPr="001C3940">
              <w:rPr>
                <w:lang w:eastAsia="en-AU"/>
              </w:rPr>
              <w:t xml:space="preserve"> in Australia Pty Ltd (Thermomix)</w:t>
            </w:r>
            <w:r w:rsidR="0054713F" w:rsidRPr="001C3940">
              <w:rPr>
                <w:lang w:eastAsia="en-AU"/>
              </w:rPr>
              <w:t xml:space="preserve"> who promoted and supplied appliances ‘to consumers which [Thermomix] knew may be affected by the safety issue without informing them of that fact and, thereby, exposing them to the potential risk of serious injury’.</w:t>
            </w:r>
            <w:r w:rsidR="0054713F" w:rsidRPr="001C3940">
              <w:rPr>
                <w:vertAlign w:val="superscript"/>
                <w:lang w:eastAsia="en-AU"/>
              </w:rPr>
              <w:footnoteReference w:id="18"/>
            </w:r>
            <w:r w:rsidR="0054713F" w:rsidRPr="001C3940">
              <w:rPr>
                <w:lang w:eastAsia="en-AU"/>
              </w:rPr>
              <w:t xml:space="preserve"> A number of consumers suffered serious burn injuries from the safety issue which was known to Thermomix but did not disclose this to consumers for a period of time while the products remained on the market. In this case Justice Murphy commented that Thermomix made a deliberate decision not to inform consumers of the safety issue.</w:t>
            </w:r>
            <w:r w:rsidR="0054713F" w:rsidRPr="001C3940">
              <w:rPr>
                <w:vertAlign w:val="superscript"/>
                <w:lang w:eastAsia="en-AU"/>
              </w:rPr>
              <w:footnoteReference w:id="19"/>
            </w:r>
          </w:p>
          <w:p w:rsidR="00FA0508" w:rsidRPr="001C3940" w:rsidRDefault="00FA0508" w:rsidP="004112BF">
            <w:pPr>
              <w:spacing w:after="200" w:line="276" w:lineRule="auto"/>
              <w:jc w:val="both"/>
              <w:rPr>
                <w:lang w:eastAsia="en-AU"/>
              </w:rPr>
            </w:pPr>
            <w:r w:rsidRPr="001C3940">
              <w:rPr>
                <w:lang w:eastAsia="en-AU"/>
              </w:rPr>
              <w:t xml:space="preserve">In legal proceedings brought by the ACCC, Thermomix admitted to contravening the false </w:t>
            </w:r>
            <w:r w:rsidR="008F5284" w:rsidRPr="001C3940">
              <w:rPr>
                <w:lang w:eastAsia="en-AU"/>
              </w:rPr>
              <w:t xml:space="preserve">or misleading </w:t>
            </w:r>
            <w:r w:rsidRPr="001C3940">
              <w:rPr>
                <w:lang w:eastAsia="en-AU"/>
              </w:rPr>
              <w:t xml:space="preserve">representation and misleading </w:t>
            </w:r>
            <w:r w:rsidR="008F5284" w:rsidRPr="001C3940">
              <w:rPr>
                <w:lang w:eastAsia="en-AU"/>
              </w:rPr>
              <w:t xml:space="preserve">or deceptive </w:t>
            </w:r>
            <w:r w:rsidRPr="001C3940">
              <w:rPr>
                <w:lang w:eastAsia="en-AU"/>
              </w:rPr>
              <w:t>conduct provisions in relation to their TM31 appliances in a number of respects. Specifically</w:t>
            </w:r>
            <w:r w:rsidR="008F5284" w:rsidRPr="001C3940">
              <w:rPr>
                <w:lang w:eastAsia="en-AU"/>
              </w:rPr>
              <w:t xml:space="preserve"> in relation to product safety</w:t>
            </w:r>
            <w:r w:rsidRPr="001C3940">
              <w:rPr>
                <w:lang w:eastAsia="en-AU"/>
              </w:rPr>
              <w:t xml:space="preserve">, Thermomix continued to supply and promote the TM31 product after it had become aware of a safety issue with the lid that had the potential to cause, and had caused, injury, without disclosing the safety issue and consequent potential risk of injury. That Court held that this </w:t>
            </w:r>
            <w:r w:rsidRPr="001C3940">
              <w:rPr>
                <w:i/>
                <w:lang w:eastAsia="en-AU"/>
              </w:rPr>
              <w:t>amounted to a misrepresentation</w:t>
            </w:r>
            <w:r w:rsidRPr="001C3940">
              <w:rPr>
                <w:lang w:eastAsia="en-AU"/>
              </w:rPr>
              <w:t xml:space="preserve"> </w:t>
            </w:r>
            <w:r w:rsidRPr="001C3940">
              <w:rPr>
                <w:i/>
                <w:lang w:eastAsia="en-AU"/>
              </w:rPr>
              <w:t>through silence</w:t>
            </w:r>
            <w:r w:rsidRPr="001C3940">
              <w:rPr>
                <w:lang w:eastAsia="en-AU"/>
              </w:rPr>
              <w:t xml:space="preserve"> that the TM31 appliance was safe to use, was fit for purpose and was of a particular standard or quality.  </w:t>
            </w:r>
            <w:r w:rsidR="008E6172" w:rsidRPr="001C3940">
              <w:rPr>
                <w:lang w:eastAsia="en-AU"/>
              </w:rPr>
              <w:t>T</w:t>
            </w:r>
            <w:r w:rsidRPr="001C3940">
              <w:rPr>
                <w:lang w:eastAsia="en-AU"/>
              </w:rPr>
              <w:t>he court ordered Thermomix to pay $4.6 million in penalties</w:t>
            </w:r>
            <w:r w:rsidR="008E6172" w:rsidRPr="001C3940">
              <w:rPr>
                <w:lang w:eastAsia="en-AU"/>
              </w:rPr>
              <w:t xml:space="preserve">. </w:t>
            </w:r>
          </w:p>
        </w:tc>
      </w:tr>
    </w:tbl>
    <w:p w:rsidR="00960916" w:rsidRDefault="00960916" w:rsidP="00CE1FA8">
      <w:bookmarkStart w:id="1348" w:name="_Toc14969198"/>
      <w:bookmarkStart w:id="1349" w:name="_Toc17900192"/>
      <w:bookmarkStart w:id="1350" w:name="_Toc9423289"/>
      <w:bookmarkStart w:id="1351" w:name="_Toc9429116"/>
      <w:bookmarkStart w:id="1352" w:name="_Toc10115977"/>
      <w:bookmarkStart w:id="1353" w:name="_Toc10125254"/>
      <w:bookmarkStart w:id="1354" w:name="_Toc11938132"/>
      <w:bookmarkStart w:id="1355" w:name="_Toc13662601"/>
      <w:bookmarkStart w:id="1356" w:name="_Toc13757123"/>
      <w:bookmarkStart w:id="1357" w:name="_Toc13817535"/>
      <w:r w:rsidRPr="00960916">
        <w:t>Under the current framework consumers are able to seek an individual right of remedy under the consumer guarantee protections (where a product is not of acceptable quality because it is not safe), or under the defective goods regime. However, consumers may face barriers in seeking remedies and enforcing their legal rights in court, which may result in traders not bearing the full economic cost of any harm caused by their products</w:t>
      </w:r>
      <w:r w:rsidR="00D81789">
        <w:t xml:space="preserve"> (e.g. compensation, fines or penalties)</w:t>
      </w:r>
      <w:r w:rsidRPr="00960916">
        <w:t>. These barriers include significant legal costs, complex legal processes, imbalance in bargaining position and uncertainty of prospects.</w:t>
      </w:r>
      <w:r w:rsidR="001B4D50">
        <w:t xml:space="preserve"> </w:t>
      </w:r>
      <w:r w:rsidRPr="006B20F2">
        <w:t>Because these regimes are intended to provide only affected individuals with remedies, they do not provide regulators with the ability to seek penalties or to influence market-wide outcomes relating to product safety. This limits the ability of those regimes to provide adequate incentives for traders to honour consumer claims and to address safety risks.</w:t>
      </w:r>
    </w:p>
    <w:p w:rsidR="00A055AF" w:rsidRPr="001C3940" w:rsidRDefault="006E71A0" w:rsidP="00CE1FA8">
      <w:pPr>
        <w:pStyle w:val="Heading2"/>
      </w:pPr>
      <w:bookmarkStart w:id="1358" w:name="_Toc20902058"/>
      <w:r w:rsidRPr="001C3940">
        <w:lastRenderedPageBreak/>
        <w:t xml:space="preserve">Expectations, uncertainty </w:t>
      </w:r>
      <w:r w:rsidR="00290BCF" w:rsidRPr="001C3940">
        <w:t>and lack of knowledge</w:t>
      </w:r>
      <w:bookmarkEnd w:id="1348"/>
      <w:bookmarkEnd w:id="1349"/>
      <w:bookmarkEnd w:id="1358"/>
      <w:r w:rsidR="00290BCF" w:rsidRPr="001C3940">
        <w:t xml:space="preserve"> </w:t>
      </w:r>
      <w:bookmarkEnd w:id="1350"/>
      <w:bookmarkEnd w:id="1351"/>
      <w:bookmarkEnd w:id="1352"/>
      <w:bookmarkEnd w:id="1353"/>
      <w:bookmarkEnd w:id="1354"/>
      <w:bookmarkEnd w:id="1355"/>
      <w:bookmarkEnd w:id="1356"/>
      <w:bookmarkEnd w:id="1357"/>
    </w:p>
    <w:p w:rsidR="004661DE" w:rsidRPr="001C3940" w:rsidRDefault="00927974" w:rsidP="00CE1FA8">
      <w:pPr>
        <w:rPr>
          <w:lang w:eastAsia="en-AU"/>
        </w:rPr>
      </w:pPr>
      <w:r>
        <w:rPr>
          <w:bCs/>
        </w:rPr>
        <w:t>C</w:t>
      </w:r>
      <w:r w:rsidR="004661DE" w:rsidRPr="001C3940">
        <w:rPr>
          <w:bCs/>
        </w:rPr>
        <w:t xml:space="preserve">onsiderable information </w:t>
      </w:r>
      <w:r>
        <w:rPr>
          <w:bCs/>
        </w:rPr>
        <w:t xml:space="preserve">is already published by </w:t>
      </w:r>
      <w:r w:rsidR="002E543E">
        <w:rPr>
          <w:bCs/>
        </w:rPr>
        <w:t>g</w:t>
      </w:r>
      <w:r>
        <w:rPr>
          <w:bCs/>
        </w:rPr>
        <w:t>overnment</w:t>
      </w:r>
      <w:r w:rsidR="002E543E">
        <w:rPr>
          <w:bCs/>
        </w:rPr>
        <w:t>s</w:t>
      </w:r>
      <w:r>
        <w:rPr>
          <w:bCs/>
        </w:rPr>
        <w:t xml:space="preserve"> </w:t>
      </w:r>
      <w:r w:rsidR="004661DE" w:rsidRPr="001C3940">
        <w:rPr>
          <w:bCs/>
        </w:rPr>
        <w:t xml:space="preserve">about product safety (including on the </w:t>
      </w:r>
      <w:hyperlink r:id="rId35" w:history="1">
        <w:r w:rsidR="004661DE" w:rsidRPr="001C3940">
          <w:rPr>
            <w:rStyle w:val="Hyperlink"/>
            <w:bCs/>
          </w:rPr>
          <w:t>www.productsafety.gov.au</w:t>
        </w:r>
      </w:hyperlink>
      <w:r w:rsidR="004661DE" w:rsidRPr="001C3940">
        <w:rPr>
          <w:bCs/>
        </w:rPr>
        <w:t xml:space="preserve"> website), and consumer advocacy groups also invest significant time and resources informing consumers about making safe product choices and using products safely.</w:t>
      </w:r>
    </w:p>
    <w:p w:rsidR="00960916" w:rsidRDefault="004661DE" w:rsidP="00CE1FA8">
      <w:pPr>
        <w:spacing w:before="0"/>
        <w:rPr>
          <w:lang w:eastAsia="en-AU"/>
        </w:rPr>
      </w:pPr>
      <w:r w:rsidRPr="001C3940">
        <w:rPr>
          <w:lang w:eastAsia="en-AU"/>
        </w:rPr>
        <w:t>Nevertheless, c</w:t>
      </w:r>
      <w:r w:rsidR="00A055AF" w:rsidRPr="001C3940">
        <w:rPr>
          <w:lang w:eastAsia="en-AU"/>
        </w:rPr>
        <w:t xml:space="preserve">onsumers and </w:t>
      </w:r>
      <w:r w:rsidR="007673EC" w:rsidRPr="001C3940">
        <w:rPr>
          <w:lang w:eastAsia="en-AU"/>
        </w:rPr>
        <w:t>traders</w:t>
      </w:r>
      <w:r w:rsidR="00A055AF" w:rsidRPr="001C3940">
        <w:rPr>
          <w:lang w:eastAsia="en-AU"/>
        </w:rPr>
        <w:t xml:space="preserve"> report confusion </w:t>
      </w:r>
      <w:r w:rsidR="00290BCF" w:rsidRPr="001C3940">
        <w:rPr>
          <w:lang w:eastAsia="en-AU"/>
        </w:rPr>
        <w:t xml:space="preserve">and a lack of knowledge </w:t>
      </w:r>
      <w:r w:rsidR="00A055AF" w:rsidRPr="001C3940">
        <w:rPr>
          <w:lang w:eastAsia="en-AU"/>
        </w:rPr>
        <w:t xml:space="preserve">about </w:t>
      </w:r>
      <w:r w:rsidRPr="001C3940">
        <w:rPr>
          <w:lang w:eastAsia="en-AU"/>
        </w:rPr>
        <w:t xml:space="preserve">the </w:t>
      </w:r>
      <w:r w:rsidR="00AD72F6" w:rsidRPr="001C3940">
        <w:rPr>
          <w:lang w:eastAsia="en-AU"/>
        </w:rPr>
        <w:t xml:space="preserve">level of safety </w:t>
      </w:r>
      <w:r w:rsidRPr="001C3940">
        <w:rPr>
          <w:lang w:eastAsia="en-AU"/>
        </w:rPr>
        <w:t xml:space="preserve">that </w:t>
      </w:r>
      <w:r w:rsidR="00AD72F6" w:rsidRPr="001C3940">
        <w:rPr>
          <w:lang w:eastAsia="en-AU"/>
        </w:rPr>
        <w:t>is reaso</w:t>
      </w:r>
      <w:r w:rsidR="00932E5E" w:rsidRPr="001C3940">
        <w:rPr>
          <w:lang w:eastAsia="en-AU"/>
        </w:rPr>
        <w:t>nable and</w:t>
      </w:r>
      <w:r w:rsidRPr="001C3940">
        <w:rPr>
          <w:lang w:eastAsia="en-AU"/>
        </w:rPr>
        <w:t xml:space="preserve"> how</w:t>
      </w:r>
      <w:r w:rsidR="00932E5E" w:rsidRPr="001C3940">
        <w:rPr>
          <w:lang w:eastAsia="en-AU"/>
        </w:rPr>
        <w:t xml:space="preserve"> </w:t>
      </w:r>
      <w:r w:rsidR="007673EC" w:rsidRPr="001C3940">
        <w:rPr>
          <w:lang w:eastAsia="en-AU"/>
        </w:rPr>
        <w:t>traders</w:t>
      </w:r>
      <w:r w:rsidRPr="001C3940">
        <w:rPr>
          <w:lang w:eastAsia="en-AU"/>
        </w:rPr>
        <w:t xml:space="preserve"> should comply </w:t>
      </w:r>
      <w:r w:rsidR="00AD72F6" w:rsidRPr="001C3940">
        <w:rPr>
          <w:lang w:eastAsia="en-AU"/>
        </w:rPr>
        <w:t>with their safety obligations</w:t>
      </w:r>
      <w:r w:rsidR="00932E5E" w:rsidRPr="001C3940">
        <w:rPr>
          <w:lang w:eastAsia="en-AU"/>
        </w:rPr>
        <w:t>.</w:t>
      </w:r>
      <w:r w:rsidR="00D03CEB" w:rsidRPr="001C3940">
        <w:rPr>
          <w:lang w:eastAsia="en-AU"/>
        </w:rPr>
        <w:t xml:space="preserve"> </w:t>
      </w:r>
      <w:r w:rsidR="00CF0DC8" w:rsidRPr="001C3940">
        <w:rPr>
          <w:lang w:eastAsia="en-AU"/>
        </w:rPr>
        <w:t>Additionally, consumers expect that products should be safe</w:t>
      </w:r>
      <w:r w:rsidR="008F5284" w:rsidRPr="001C3940">
        <w:rPr>
          <w:lang w:eastAsia="en-AU"/>
        </w:rPr>
        <w:t xml:space="preserve"> before they are released for sale</w:t>
      </w:r>
      <w:r w:rsidR="00B93BCD" w:rsidRPr="001C3940">
        <w:rPr>
          <w:lang w:eastAsia="en-AU"/>
        </w:rPr>
        <w:t>, potentially causing them to be complacent when making purchasing decisions</w:t>
      </w:r>
      <w:r w:rsidR="00CF0DC8" w:rsidRPr="001C3940">
        <w:rPr>
          <w:lang w:eastAsia="en-AU"/>
        </w:rPr>
        <w:t xml:space="preserve">. </w:t>
      </w:r>
      <w:r w:rsidR="00A40542" w:rsidRPr="001C3940">
        <w:rPr>
          <w:lang w:eastAsia="en-AU"/>
        </w:rPr>
        <w:t>For example, i</w:t>
      </w:r>
      <w:r w:rsidR="00CF0DC8" w:rsidRPr="001C3940">
        <w:rPr>
          <w:lang w:eastAsia="en-AU"/>
        </w:rPr>
        <w:t>n January 2018, CHOICE</w:t>
      </w:r>
      <w:r w:rsidR="00EC2CFF" w:rsidRPr="001C3940">
        <w:rPr>
          <w:lang w:eastAsia="en-AU"/>
        </w:rPr>
        <w:t xml:space="preserve">’s Consumer Pulse </w:t>
      </w:r>
      <w:r w:rsidR="00CF0DC8" w:rsidRPr="001C3940">
        <w:rPr>
          <w:lang w:eastAsia="en-AU"/>
        </w:rPr>
        <w:t>survey of 1,029 households found that</w:t>
      </w:r>
      <w:r w:rsidR="00A40542" w:rsidRPr="001C3940">
        <w:rPr>
          <w:lang w:eastAsia="en-AU"/>
        </w:rPr>
        <w:t xml:space="preserve"> </w:t>
      </w:r>
      <w:r w:rsidR="00CF0DC8" w:rsidRPr="001C3940">
        <w:rPr>
          <w:lang w:eastAsia="en-AU"/>
        </w:rPr>
        <w:t>79 per cent of Australians believe that businesses are currently required by law to ensure the products they sell are safe before releasing them for sale</w:t>
      </w:r>
      <w:r w:rsidR="00A40542" w:rsidRPr="001C3940">
        <w:rPr>
          <w:lang w:eastAsia="en-AU"/>
        </w:rPr>
        <w:t>.</w:t>
      </w:r>
      <w:r w:rsidRPr="001C3940">
        <w:rPr>
          <w:rStyle w:val="FootnoteReference"/>
          <w:lang w:eastAsia="en-AU"/>
        </w:rPr>
        <w:footnoteReference w:id="20"/>
      </w:r>
      <w:r w:rsidR="00D81789">
        <w:rPr>
          <w:lang w:eastAsia="en-AU"/>
        </w:rPr>
        <w:t xml:space="preserve"> However this is not currently a requirement under the ACL. </w:t>
      </w:r>
    </w:p>
    <w:tbl>
      <w:tblPr>
        <w:tblStyle w:val="TableGrid"/>
        <w:tblW w:w="0" w:type="auto"/>
        <w:tblLook w:val="04A0" w:firstRow="1" w:lastRow="0" w:firstColumn="1" w:lastColumn="0" w:noHBand="0" w:noVBand="1"/>
      </w:tblPr>
      <w:tblGrid>
        <w:gridCol w:w="9016"/>
      </w:tblGrid>
      <w:tr w:rsidR="00AB47F9" w:rsidRPr="001C3940" w:rsidTr="004112BF">
        <w:tc>
          <w:tcPr>
            <w:tcW w:w="9016" w:type="dxa"/>
            <w:shd w:val="clear" w:color="auto" w:fill="B8CCE4" w:themeFill="accent1" w:themeFillTint="66"/>
          </w:tcPr>
          <w:p w:rsidR="00AB47F9" w:rsidRPr="001C3940" w:rsidRDefault="00AB47F9" w:rsidP="002E543E">
            <w:pPr>
              <w:spacing w:before="0"/>
              <w:jc w:val="both"/>
              <w:rPr>
                <w:b/>
                <w:lang w:eastAsia="en-AU"/>
              </w:rPr>
            </w:pPr>
            <w:bookmarkStart w:id="1359" w:name="_Toc511985167"/>
            <w:bookmarkStart w:id="1360" w:name="_Toc511998707"/>
            <w:bookmarkStart w:id="1361" w:name="_Toc512248967"/>
            <w:bookmarkStart w:id="1362" w:name="_Toc513475680"/>
            <w:bookmarkStart w:id="1363" w:name="_Toc513643679"/>
            <w:bookmarkStart w:id="1364" w:name="_Toc513646508"/>
            <w:bookmarkStart w:id="1365" w:name="_Toc513714458"/>
            <w:bookmarkStart w:id="1366" w:name="_Toc513798411"/>
            <w:bookmarkStart w:id="1367" w:name="_Toc514404584"/>
            <w:bookmarkStart w:id="1368" w:name="_Toc514751888"/>
            <w:bookmarkStart w:id="1369" w:name="_Toc514752552"/>
            <w:bookmarkStart w:id="1370" w:name="_Toc9423290"/>
            <w:bookmarkStart w:id="1371" w:name="_Toc9429117"/>
            <w:bookmarkStart w:id="1372" w:name="_Toc10115978"/>
            <w:bookmarkStart w:id="1373" w:name="_Toc10125255"/>
            <w:bookmarkStart w:id="1374" w:name="_Toc11938133"/>
            <w:bookmarkEnd w:id="1290"/>
            <w:bookmarkEnd w:id="1291"/>
            <w:bookmarkEnd w:id="1292"/>
            <w:bookmarkEnd w:id="1293"/>
            <w:r w:rsidRPr="001C3940">
              <w:rPr>
                <w:b/>
                <w:lang w:eastAsia="en-AU"/>
              </w:rPr>
              <w:t xml:space="preserve">Box </w:t>
            </w:r>
            <w:r w:rsidR="008E20DC">
              <w:rPr>
                <w:b/>
                <w:lang w:eastAsia="en-AU"/>
              </w:rPr>
              <w:t>4</w:t>
            </w:r>
            <w:r w:rsidRPr="001C3940">
              <w:rPr>
                <w:b/>
                <w:lang w:eastAsia="en-AU"/>
              </w:rPr>
              <w:t>: Button batteries</w:t>
            </w:r>
            <w:r w:rsidR="00B427D4">
              <w:rPr>
                <w:b/>
                <w:lang w:eastAsia="en-AU"/>
              </w:rPr>
              <w:t xml:space="preserve"> case study</w:t>
            </w:r>
          </w:p>
        </w:tc>
      </w:tr>
      <w:tr w:rsidR="00AB47F9" w:rsidRPr="001C3940" w:rsidTr="004112BF">
        <w:trPr>
          <w:trHeight w:val="557"/>
        </w:trPr>
        <w:tc>
          <w:tcPr>
            <w:tcW w:w="9016" w:type="dxa"/>
            <w:shd w:val="clear" w:color="auto" w:fill="B8CCE4" w:themeFill="accent1" w:themeFillTint="66"/>
          </w:tcPr>
          <w:p w:rsidR="00AB47F9" w:rsidRPr="001C3940" w:rsidRDefault="00AB47F9" w:rsidP="004112BF">
            <w:pPr>
              <w:jc w:val="both"/>
            </w:pPr>
            <w:r w:rsidRPr="001C3940">
              <w:t xml:space="preserve">Button batteries are flat, round, single cell batteries used in a broad range of personal and household products such as children’s toys, hearing aids, watches, remote controls, digital thermometers, calculators, torches and other items commonly found in households. If swallowed, button batteries can get stuck in a child’s throat or intestinal system, triggering a chemical reaction that can burn through tissue and cause catastrophic </w:t>
            </w:r>
            <w:r w:rsidR="00330886">
              <w:t xml:space="preserve">internal </w:t>
            </w:r>
            <w:r w:rsidRPr="001C3940">
              <w:t xml:space="preserve">bleeding. </w:t>
            </w:r>
          </w:p>
          <w:p w:rsidR="00AB47F9" w:rsidRPr="001C3940" w:rsidRDefault="00AB47F9" w:rsidP="004112BF">
            <w:pPr>
              <w:jc w:val="both"/>
            </w:pPr>
            <w:r w:rsidRPr="001C3940">
              <w:t>To date, two children have died from swallowing a button battery in Australia, however it is also estimated that about 20 children visit an Australian emergency department each week due to suspected ingestion of a button battery.</w:t>
            </w:r>
          </w:p>
          <w:p w:rsidR="00AB47F9" w:rsidRPr="001C3940" w:rsidRDefault="00AB47F9" w:rsidP="004112BF">
            <w:pPr>
              <w:jc w:val="both"/>
            </w:pPr>
            <w:r w:rsidRPr="001C3940">
              <w:t xml:space="preserve">The ACCC has engaged with Industry since 2014 to raise awareness of the issue, seeking voluntary actions to improve safety of supplied products. With ACCC support industry developed a voluntary </w:t>
            </w:r>
            <w:r w:rsidRPr="001C3940">
              <w:rPr>
                <w:i/>
              </w:rPr>
              <w:t>Industry Code for Consumer Goods that Contain Button Batteries</w:t>
            </w:r>
            <w:r w:rsidRPr="001C3940">
              <w:t>. The Code was launched in 2016 coinciding with the ACCC and ACL regulators announcing a 2-year National Button Battery Safety Strategy. The ACCC has recently evaluated effectiveness of the Strategy and assessing the uptake of the Code by Industry is a key consideration.</w:t>
            </w:r>
          </w:p>
          <w:p w:rsidR="00AB47F9" w:rsidRPr="001C3940" w:rsidRDefault="00AB47F9" w:rsidP="004112BF">
            <w:pPr>
              <w:jc w:val="both"/>
            </w:pPr>
            <w:r w:rsidRPr="001C3940">
              <w:t xml:space="preserve">Preliminary findings indicate there has been </w:t>
            </w:r>
            <w:r w:rsidR="00330886">
              <w:t xml:space="preserve">limited </w:t>
            </w:r>
            <w:r w:rsidRPr="001C3940">
              <w:t xml:space="preserve">progress made by suppliers in applying the principles of the Industry Code, and </w:t>
            </w:r>
            <w:r w:rsidR="00330886">
              <w:t>some</w:t>
            </w:r>
            <w:r w:rsidR="00330886" w:rsidRPr="001C3940">
              <w:t xml:space="preserve"> </w:t>
            </w:r>
            <w:r w:rsidRPr="001C3940">
              <w:t>unsafe products have been recalled. However, the number of safety incidents reported indicates button battery exposures continue to present a serious health issue for Australian children. As a result, a Safety Warning Notice was issued by the Commonwealth Minister on 30 March 2019.</w:t>
            </w:r>
          </w:p>
          <w:p w:rsidR="00AB47F9" w:rsidRPr="001C3940" w:rsidRDefault="00AB47F9" w:rsidP="004112BF">
            <w:pPr>
              <w:jc w:val="both"/>
            </w:pPr>
            <w:r w:rsidRPr="001C3940">
              <w:t xml:space="preserve">Throughout the strategy the ACCC observed that many suppliers became confused about actions that they needed to take, given the voluntary nature of the code. Many suppliers </w:t>
            </w:r>
            <w:r w:rsidR="000102A4">
              <w:t xml:space="preserve">also </w:t>
            </w:r>
            <w:r w:rsidRPr="001C3940">
              <w:t>expressed concern about being asked to take any action to improve safety given the Code was voluntary. Suppliers’ perceptions were also that the voluntary nature of the Code resulted in subscribers being unfairly penalised, whereas other retailers who did not adopt the Code suffered no consequences.</w:t>
            </w:r>
          </w:p>
          <w:p w:rsidR="00AB47F9" w:rsidRPr="001C3940" w:rsidRDefault="00AB47F9" w:rsidP="004112BF">
            <w:pPr>
              <w:jc w:val="both"/>
              <w:rPr>
                <w:lang w:eastAsia="en-AU"/>
              </w:rPr>
            </w:pPr>
            <w:r w:rsidRPr="001C3940">
              <w:t xml:space="preserve">The ACCC </w:t>
            </w:r>
            <w:r w:rsidR="00B427D4">
              <w:t>has released</w:t>
            </w:r>
            <w:r w:rsidRPr="001C3940">
              <w:t xml:space="preserve"> an Issues paper</w:t>
            </w:r>
            <w:r w:rsidR="00AB1A82">
              <w:rPr>
                <w:rStyle w:val="FootnoteReference"/>
              </w:rPr>
              <w:footnoteReference w:id="21"/>
            </w:r>
            <w:r w:rsidRPr="001C3940">
              <w:t xml:space="preserve"> for broad consultation with a view to identifying areas for ta</w:t>
            </w:r>
            <w:r w:rsidR="00E76EE6" w:rsidRPr="001C3940">
              <w:t>rgeted regulatory intervention.</w:t>
            </w:r>
          </w:p>
        </w:tc>
      </w:tr>
    </w:tbl>
    <w:p w:rsidR="003318DA" w:rsidRDefault="003318DA" w:rsidP="00CE1FA8">
      <w:pPr>
        <w:rPr>
          <w:bCs/>
        </w:rPr>
      </w:pPr>
      <w:r w:rsidRPr="001C3940">
        <w:rPr>
          <w:bCs/>
        </w:rPr>
        <w:lastRenderedPageBreak/>
        <w:t xml:space="preserve">The </w:t>
      </w:r>
      <w:r w:rsidR="008126A6">
        <w:rPr>
          <w:bCs/>
        </w:rPr>
        <w:t>2006</w:t>
      </w:r>
      <w:r w:rsidRPr="001C3940">
        <w:rPr>
          <w:bCs/>
        </w:rPr>
        <w:t xml:space="preserve"> PC Inquiry into Australia’s product safety framework noted that in general, consumers presume that governments are extensively involved in vetting the safety of most products on the market, especially particular categories of products, such as infant furniture and toys. </w:t>
      </w:r>
      <w:r w:rsidRPr="001C3940">
        <w:t xml:space="preserve">For example, </w:t>
      </w:r>
      <w:r w:rsidRPr="001C3940">
        <w:rPr>
          <w:bCs/>
        </w:rPr>
        <w:t>the Infant and Nursery Products Association of Australia commented to the 2016 PC’s Review that ‘[c]onsumers, particularly in relation to nursery products, incorrectly assume that there are regulations for all nursery products. The result is confusion and anxiety when they discover that this is not the case’.</w:t>
      </w:r>
      <w:r w:rsidRPr="001C3940">
        <w:rPr>
          <w:rStyle w:val="FootnoteReference"/>
          <w:bCs/>
        </w:rPr>
        <w:footnoteReference w:id="22"/>
      </w:r>
    </w:p>
    <w:p w:rsidR="003318DA" w:rsidRDefault="003318DA" w:rsidP="00CE1FA8">
      <w:pPr>
        <w:rPr>
          <w:lang w:eastAsia="en-AU"/>
        </w:rPr>
      </w:pPr>
      <w:r w:rsidRPr="001C3940">
        <w:rPr>
          <w:lang w:eastAsia="en-AU"/>
        </w:rPr>
        <w:t>Businesses also face difficulties in understanding what actions they need to take to ensure product safety through due diligence and product stewardship. Product safety experts reveal that ‘even with the best intentions, the chance of confusion and mistakes is high’.</w:t>
      </w:r>
      <w:r w:rsidRPr="001C3940">
        <w:rPr>
          <w:vertAlign w:val="superscript"/>
        </w:rPr>
        <w:footnoteReference w:id="23"/>
      </w:r>
      <w:r w:rsidRPr="001C3940">
        <w:rPr>
          <w:vertAlign w:val="superscript"/>
          <w:lang w:eastAsia="en-AU"/>
        </w:rPr>
        <w:t xml:space="preserve">  </w:t>
      </w:r>
      <w:r w:rsidR="00986918">
        <w:rPr>
          <w:lang w:eastAsia="en-AU"/>
        </w:rPr>
        <w:t>Box 4</w:t>
      </w:r>
      <w:r w:rsidRPr="001C3940">
        <w:rPr>
          <w:lang w:eastAsia="en-AU"/>
        </w:rPr>
        <w:t xml:space="preserve"> </w:t>
      </w:r>
      <w:r>
        <w:rPr>
          <w:lang w:eastAsia="en-AU"/>
        </w:rPr>
        <w:t>above</w:t>
      </w:r>
      <w:r w:rsidRPr="001C3940">
        <w:rPr>
          <w:lang w:eastAsia="en-AU"/>
        </w:rPr>
        <w:t xml:space="preserve"> highlights the recent confusion experienced by consumers and traders in relation to button batteries undermining the effectiveness of regulatory actions and exposing consumers to harm. In addition, there are sometimes multiple regulators and regulatory frameworks with which traders must comply for any given product. Even where there is one regulator and one mandatory safety standard for a product, traders may face confusion when an updated voluntary standard for that product is released.</w:t>
      </w:r>
      <w:r w:rsidR="00D862BB">
        <w:rPr>
          <w:lang w:eastAsia="en-AU"/>
        </w:rPr>
        <w:br/>
      </w:r>
    </w:p>
    <w:p w:rsidR="003318DA" w:rsidRPr="001C3940"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6. Do you agree or disagree with the identified problems? Please provide any evidence to support your position</w:t>
      </w:r>
      <w:r w:rsidR="008126A6">
        <w:t>.</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 xml:space="preserve">7. Do the existing </w:t>
      </w:r>
      <w:r w:rsidR="00CF0D14">
        <w:t xml:space="preserve">ACL </w:t>
      </w:r>
      <w:r>
        <w:t>provisions provide effective deterrence against the supply of unsafe goods?</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8. Do you consider that Australia’s product safety regulators have sufficient power to take adequate enforcement action in a timely manner?</w:t>
      </w:r>
    </w:p>
    <w:p w:rsidR="00EA300B" w:rsidRPr="0031583E" w:rsidRDefault="007B3B3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w:t>
      </w:r>
      <w:r w:rsidR="00EA300B" w:rsidRPr="0031583E">
        <w:rPr>
          <w:b/>
          <w:color w:val="4F81BD" w:themeColor="accent1"/>
          <w:szCs w:val="20"/>
        </w:rPr>
        <w:t xml:space="preserve"> for consumers:</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 xml:space="preserve">9. As a consumer, have you suffered serious harm from an unsafe product? What were the events and </w:t>
      </w:r>
      <w:r w:rsidR="008126A6">
        <w:t>their effect</w:t>
      </w:r>
      <w:r>
        <w:t xml:space="preserve"> on you? Did you seek remedies or compensation from the supplier or manufacturer for the harm or injury you suffered? Please describe your experiences.</w:t>
      </w:r>
    </w:p>
    <w:p w:rsidR="007B3B3A" w:rsidRPr="0031583E" w:rsidRDefault="007B3B3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questions for traders:</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10. As a business, what quality assurance or safety measures have you implemented to ensure that your obligation complies with current safety requirements under the ACL? How much do you currently invest in product safety?</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11. As a business, how much does product safety contribute to the cost of products your business produces and your operating costs?</w:t>
      </w:r>
    </w:p>
    <w:p w:rsidR="003318DA" w:rsidRDefault="003318DA" w:rsidP="00CE1FA8">
      <w:p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F2F2F2" w:themeFill="background1" w:themeFillShade="F2"/>
        <w:spacing w:after="120"/>
      </w:pPr>
      <w:r>
        <w:t xml:space="preserve">12. Has your business suffered a competitive disadvantage from other businesses that do not comply with existing product safety rules? </w:t>
      </w:r>
    </w:p>
    <w:p w:rsidR="002B0709" w:rsidRPr="001C3940" w:rsidRDefault="00D30A9E" w:rsidP="00CE1FA8">
      <w:pPr>
        <w:pStyle w:val="Heading1"/>
        <w:rPr>
          <w:szCs w:val="36"/>
        </w:rPr>
      </w:pPr>
      <w:bookmarkStart w:id="1375" w:name="_Toc13662602"/>
      <w:bookmarkStart w:id="1376" w:name="_Toc13757124"/>
      <w:bookmarkStart w:id="1377" w:name="_Toc13817536"/>
      <w:bookmarkStart w:id="1378" w:name="_Toc14969199"/>
      <w:bookmarkStart w:id="1379" w:name="_Toc17900193"/>
      <w:bookmarkStart w:id="1380" w:name="_Toc20902059"/>
      <w:r w:rsidRPr="001C3940">
        <w:rPr>
          <w:szCs w:val="36"/>
        </w:rPr>
        <w:lastRenderedPageBreak/>
        <w:t>Policy o</w:t>
      </w:r>
      <w:r w:rsidR="002B0709" w:rsidRPr="001C3940">
        <w:rPr>
          <w:szCs w:val="36"/>
        </w:rPr>
        <w:t>bjective</w:t>
      </w:r>
      <w:bookmarkEnd w:id="1359"/>
      <w:bookmarkEnd w:id="1360"/>
      <w:bookmarkEnd w:id="1361"/>
      <w:r w:rsidR="00E94B3D" w:rsidRPr="001C3940">
        <w:rPr>
          <w:szCs w:val="36"/>
        </w:rPr>
        <w:t>s</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8126A6" w:rsidRDefault="00EF7FF7" w:rsidP="00CE1FA8">
      <w:r>
        <w:t>W</w:t>
      </w:r>
      <w:r w:rsidRPr="00927974">
        <w:rPr>
          <w:lang w:eastAsia="en-AU"/>
        </w:rPr>
        <w:t>hen</w:t>
      </w:r>
      <w:r w:rsidRPr="00513F95">
        <w:t xml:space="preserve"> the ACL was created in 2010</w:t>
      </w:r>
      <w:r w:rsidR="00BA568F">
        <w:t>,</w:t>
      </w:r>
      <w:r w:rsidRPr="00513F95">
        <w:t xml:space="preserve"> key objectives for </w:t>
      </w:r>
      <w:r w:rsidR="00BA568F">
        <w:t xml:space="preserve">the </w:t>
      </w:r>
      <w:r w:rsidRPr="00513F95">
        <w:t xml:space="preserve">Government taking action in relation to product safety </w:t>
      </w:r>
      <w:r w:rsidRPr="00C86A83">
        <w:t>included</w:t>
      </w:r>
      <w:r w:rsidR="008126A6">
        <w:t>:</w:t>
      </w:r>
      <w:r>
        <w:t xml:space="preserve"> </w:t>
      </w:r>
    </w:p>
    <w:p w:rsidR="00EF7FF7" w:rsidRPr="008126A6" w:rsidRDefault="00EF7FF7" w:rsidP="008126A6">
      <w:pPr>
        <w:pStyle w:val="Bullet"/>
        <w:rPr>
          <w:rFonts w:ascii="Times New Roman" w:eastAsia="Times New Roman" w:hAnsi="Times New Roman" w:cs="Times New Roman"/>
          <w:sz w:val="22"/>
          <w:lang w:eastAsia="en-AU"/>
        </w:rPr>
      </w:pPr>
      <w:r w:rsidRPr="008126A6">
        <w:rPr>
          <w:sz w:val="22"/>
        </w:rPr>
        <w:t>promot</w:t>
      </w:r>
      <w:r w:rsidR="00BA568F" w:rsidRPr="008126A6">
        <w:rPr>
          <w:sz w:val="22"/>
        </w:rPr>
        <w:t>ing</w:t>
      </w:r>
      <w:r w:rsidRPr="008126A6">
        <w:rPr>
          <w:sz w:val="22"/>
        </w:rPr>
        <w:t xml:space="preserve"> consumer confidence in the market through eliminating risks that cannot be mitigated by market forces alone</w:t>
      </w:r>
      <w:r w:rsidR="008126A6">
        <w:rPr>
          <w:sz w:val="22"/>
        </w:rPr>
        <w:t xml:space="preserve">; </w:t>
      </w:r>
    </w:p>
    <w:p w:rsidR="00EF7FF7" w:rsidRPr="00C86A83" w:rsidRDefault="00EF7FF7" w:rsidP="00CE1FA8">
      <w:pPr>
        <w:pStyle w:val="Bullet"/>
        <w:rPr>
          <w:rFonts w:ascii="Times New Roman" w:eastAsia="Times New Roman" w:hAnsi="Times New Roman" w:cs="Times New Roman"/>
          <w:sz w:val="22"/>
          <w:lang w:eastAsia="en-AU"/>
        </w:rPr>
      </w:pPr>
      <w:r>
        <w:rPr>
          <w:sz w:val="22"/>
        </w:rPr>
        <w:t xml:space="preserve">to </w:t>
      </w:r>
      <w:r w:rsidRPr="00C86A83">
        <w:rPr>
          <w:sz w:val="22"/>
        </w:rPr>
        <w:t xml:space="preserve">not hinder the efficient operation of markets in safe consumer products by imposing unnecessary costs on businesses; and </w:t>
      </w:r>
    </w:p>
    <w:p w:rsidR="00EF7FF7" w:rsidRPr="00C86A83" w:rsidRDefault="00EF7FF7" w:rsidP="00CE1FA8">
      <w:pPr>
        <w:pStyle w:val="Bullet"/>
        <w:rPr>
          <w:rFonts w:ascii="Times New Roman" w:eastAsia="Times New Roman" w:hAnsi="Times New Roman" w:cs="Times New Roman"/>
          <w:sz w:val="22"/>
          <w:lang w:eastAsia="en-AU"/>
        </w:rPr>
      </w:pPr>
      <w:r w:rsidRPr="00C86A83">
        <w:rPr>
          <w:sz w:val="22"/>
        </w:rPr>
        <w:t>for consumers to be able to purchase goods and services that meet their safety expectations.</w:t>
      </w:r>
      <w:r w:rsidRPr="00C86A83">
        <w:rPr>
          <w:rStyle w:val="FootnoteReference"/>
          <w:sz w:val="22"/>
        </w:rPr>
        <w:footnoteReference w:id="24"/>
      </w:r>
      <w:r w:rsidRPr="00C86A83">
        <w:rPr>
          <w:rFonts w:ascii="Times New Roman" w:eastAsia="Times New Roman" w:hAnsi="Times New Roman" w:cs="Times New Roman"/>
          <w:sz w:val="22"/>
          <w:lang w:eastAsia="en-AU"/>
        </w:rPr>
        <w:t xml:space="preserve"> </w:t>
      </w:r>
    </w:p>
    <w:p w:rsidR="004402D7" w:rsidRDefault="00676B83" w:rsidP="00CE1FA8">
      <w:r w:rsidRPr="001C3940">
        <w:t xml:space="preserve">As the market for products continues to evolve at a rapid pace with technological developments and globalisation, it is timely to assess if the current </w:t>
      </w:r>
      <w:r w:rsidR="00803918">
        <w:t xml:space="preserve">product safety </w:t>
      </w:r>
      <w:r w:rsidR="002300F0">
        <w:t>system</w:t>
      </w:r>
      <w:r w:rsidR="002300F0" w:rsidRPr="001C3940">
        <w:t xml:space="preserve"> </w:t>
      </w:r>
      <w:r w:rsidRPr="001C3940">
        <w:t xml:space="preserve">provides the right levers </w:t>
      </w:r>
      <w:r w:rsidR="005737D7" w:rsidRPr="001C3940">
        <w:t xml:space="preserve">and policy settings </w:t>
      </w:r>
      <w:r w:rsidRPr="001C3940">
        <w:t xml:space="preserve">to prevent and respond to product safety risks.  </w:t>
      </w:r>
      <w:r w:rsidR="00EF7FF7">
        <w:t xml:space="preserve">In this context, </w:t>
      </w:r>
      <w:r w:rsidR="00593425">
        <w:t>a</w:t>
      </w:r>
      <w:r w:rsidR="00F829EB">
        <w:t xml:space="preserve"> range of </w:t>
      </w:r>
      <w:r w:rsidR="00BE6B4C">
        <w:t xml:space="preserve">policy </w:t>
      </w:r>
      <w:r w:rsidR="00F829EB">
        <w:t xml:space="preserve">options </w:t>
      </w:r>
      <w:r w:rsidR="00BE6B4C">
        <w:t xml:space="preserve">to improve the effectiveness of the product safety </w:t>
      </w:r>
      <w:r w:rsidR="00781B2F">
        <w:t>framework</w:t>
      </w:r>
      <w:r w:rsidR="001E761B">
        <w:t xml:space="preserve"> </w:t>
      </w:r>
      <w:r w:rsidR="00B76197">
        <w:t>was</w:t>
      </w:r>
      <w:r w:rsidR="001E761B">
        <w:t xml:space="preserve"> assessed according to their ability to:</w:t>
      </w:r>
    </w:p>
    <w:p w:rsidR="00676B83" w:rsidRDefault="00803918" w:rsidP="00CE1FA8">
      <w:pPr>
        <w:pStyle w:val="Bullet"/>
        <w:rPr>
          <w:sz w:val="22"/>
        </w:rPr>
      </w:pPr>
      <w:r>
        <w:rPr>
          <w:sz w:val="22"/>
        </w:rPr>
        <w:t xml:space="preserve">reduce harm to consumers by </w:t>
      </w:r>
      <w:r w:rsidR="00676B83" w:rsidRPr="001C3940">
        <w:rPr>
          <w:sz w:val="22"/>
        </w:rPr>
        <w:t>provid</w:t>
      </w:r>
      <w:r>
        <w:rPr>
          <w:sz w:val="22"/>
        </w:rPr>
        <w:t>ing</w:t>
      </w:r>
      <w:r w:rsidR="00676B83" w:rsidRPr="001C3940">
        <w:rPr>
          <w:sz w:val="22"/>
        </w:rPr>
        <w:t xml:space="preserve"> sufficient controls and incentives to prevent unsafe consumer </w:t>
      </w:r>
      <w:r w:rsidR="005645E6" w:rsidRPr="009119AC">
        <w:rPr>
          <w:sz w:val="22"/>
        </w:rPr>
        <w:t xml:space="preserve">products </w:t>
      </w:r>
      <w:r w:rsidR="00676B83" w:rsidRPr="009119AC">
        <w:rPr>
          <w:sz w:val="22"/>
        </w:rPr>
        <w:t xml:space="preserve">from entering </w:t>
      </w:r>
      <w:r w:rsidR="005737D7" w:rsidRPr="009119AC">
        <w:rPr>
          <w:sz w:val="22"/>
        </w:rPr>
        <w:t xml:space="preserve">or remaining on </w:t>
      </w:r>
      <w:r w:rsidR="00676B83" w:rsidRPr="009119AC">
        <w:rPr>
          <w:sz w:val="22"/>
        </w:rPr>
        <w:t>the Australian market</w:t>
      </w:r>
      <w:r w:rsidR="000C4C2B" w:rsidRPr="00CC50E5">
        <w:rPr>
          <w:sz w:val="22"/>
        </w:rPr>
        <w:t xml:space="preserve"> whilst balancing consumer access and choice</w:t>
      </w:r>
      <w:r w:rsidR="003E2E87">
        <w:rPr>
          <w:sz w:val="22"/>
        </w:rPr>
        <w:t xml:space="preserve"> of products</w:t>
      </w:r>
      <w:r w:rsidR="00676B83" w:rsidRPr="009119AC">
        <w:rPr>
          <w:sz w:val="22"/>
        </w:rPr>
        <w:t>;</w:t>
      </w:r>
    </w:p>
    <w:p w:rsidR="00676B83" w:rsidRPr="001C3940" w:rsidRDefault="00676B83" w:rsidP="00CE1FA8">
      <w:pPr>
        <w:pStyle w:val="Bullet"/>
        <w:rPr>
          <w:sz w:val="22"/>
        </w:rPr>
      </w:pPr>
      <w:r w:rsidRPr="001C3940">
        <w:rPr>
          <w:sz w:val="22"/>
        </w:rPr>
        <w:t xml:space="preserve">be responsive and effective in dealing with potential or actual instances of harm and injury caused by </w:t>
      </w:r>
      <w:r w:rsidR="002300F0">
        <w:rPr>
          <w:sz w:val="22"/>
        </w:rPr>
        <w:t xml:space="preserve">unsafe </w:t>
      </w:r>
      <w:r w:rsidR="00C05E4E">
        <w:rPr>
          <w:sz w:val="22"/>
        </w:rPr>
        <w:t xml:space="preserve">consumer </w:t>
      </w:r>
      <w:r w:rsidR="00074669" w:rsidRPr="001C3940">
        <w:rPr>
          <w:sz w:val="22"/>
        </w:rPr>
        <w:t>products</w:t>
      </w:r>
      <w:r w:rsidRPr="001C3940">
        <w:rPr>
          <w:sz w:val="22"/>
        </w:rPr>
        <w:t xml:space="preserve">; </w:t>
      </w:r>
    </w:p>
    <w:p w:rsidR="00C05E4E" w:rsidRDefault="006022A7" w:rsidP="00CE1FA8">
      <w:pPr>
        <w:pStyle w:val="Bullet"/>
        <w:rPr>
          <w:sz w:val="22"/>
        </w:rPr>
      </w:pPr>
      <w:r>
        <w:rPr>
          <w:sz w:val="22"/>
        </w:rPr>
        <w:t xml:space="preserve">where appropriate, </w:t>
      </w:r>
      <w:r w:rsidR="000C4C2B">
        <w:rPr>
          <w:sz w:val="22"/>
        </w:rPr>
        <w:t>adapt</w:t>
      </w:r>
      <w:r w:rsidR="00FB2EA2">
        <w:rPr>
          <w:sz w:val="22"/>
        </w:rPr>
        <w:t xml:space="preserve"> </w:t>
      </w:r>
      <w:r w:rsidR="000C4C2B">
        <w:rPr>
          <w:sz w:val="22"/>
        </w:rPr>
        <w:t>to future changes in products and the market</w:t>
      </w:r>
      <w:r w:rsidR="00C05E4E">
        <w:rPr>
          <w:sz w:val="22"/>
        </w:rPr>
        <w:t>; and</w:t>
      </w:r>
    </w:p>
    <w:p w:rsidR="00676B83" w:rsidRPr="001C3940" w:rsidRDefault="00C05E4E" w:rsidP="00CE1FA8">
      <w:pPr>
        <w:pStyle w:val="Bullet"/>
        <w:rPr>
          <w:sz w:val="22"/>
        </w:rPr>
      </w:pPr>
      <w:r>
        <w:rPr>
          <w:sz w:val="22"/>
        </w:rPr>
        <w:t>not hinder the efficient operation of consumer product markets by imposing unnecessary cost</w:t>
      </w:r>
      <w:r w:rsidR="008126A6">
        <w:rPr>
          <w:sz w:val="22"/>
        </w:rPr>
        <w:t>s</w:t>
      </w:r>
      <w:r>
        <w:rPr>
          <w:sz w:val="22"/>
        </w:rPr>
        <w:t xml:space="preserve"> on businesses</w:t>
      </w:r>
      <w:r w:rsidR="00986918">
        <w:rPr>
          <w:sz w:val="22"/>
        </w:rPr>
        <w:t>.</w:t>
      </w:r>
    </w:p>
    <w:p w:rsidR="002705F7" w:rsidRPr="001C3940" w:rsidRDefault="003F0DF2" w:rsidP="00CE1FA8">
      <w:r w:rsidRPr="001C3940">
        <w:rPr>
          <w:rFonts w:ascii="Calibri" w:eastAsia="Times New Roman" w:hAnsi="Calibri"/>
        </w:rPr>
        <w:t xml:space="preserve">An </w:t>
      </w:r>
      <w:r w:rsidR="005B3DC4" w:rsidRPr="001C3940">
        <w:rPr>
          <w:rFonts w:ascii="Calibri" w:eastAsia="Times New Roman" w:hAnsi="Calibri"/>
        </w:rPr>
        <w:t xml:space="preserve">overarching </w:t>
      </w:r>
      <w:r w:rsidR="004B6089" w:rsidRPr="001C3940">
        <w:rPr>
          <w:rFonts w:ascii="Calibri" w:eastAsia="Times New Roman" w:hAnsi="Calibri"/>
        </w:rPr>
        <w:t xml:space="preserve">product safety system should </w:t>
      </w:r>
      <w:r w:rsidR="00CA24E2" w:rsidRPr="001C3940">
        <w:rPr>
          <w:rFonts w:ascii="Calibri" w:eastAsia="Times New Roman" w:hAnsi="Calibri"/>
        </w:rPr>
        <w:t xml:space="preserve">provide sufficient incentives </w:t>
      </w:r>
      <w:r w:rsidR="000C2286" w:rsidRPr="001C3940">
        <w:rPr>
          <w:rFonts w:ascii="Calibri" w:eastAsia="Times New Roman" w:hAnsi="Calibri"/>
        </w:rPr>
        <w:t>(</w:t>
      </w:r>
      <w:r w:rsidR="00CA24E2" w:rsidRPr="001C3940">
        <w:rPr>
          <w:rFonts w:ascii="Calibri" w:eastAsia="Times New Roman" w:hAnsi="Calibri"/>
        </w:rPr>
        <w:t>and deterrents</w:t>
      </w:r>
      <w:r w:rsidR="000C2286" w:rsidRPr="001C3940">
        <w:rPr>
          <w:rFonts w:ascii="Calibri" w:eastAsia="Times New Roman" w:hAnsi="Calibri"/>
        </w:rPr>
        <w:t>)</w:t>
      </w:r>
      <w:r w:rsidR="00CA24E2" w:rsidRPr="001C3940">
        <w:rPr>
          <w:rFonts w:ascii="Calibri" w:eastAsia="Times New Roman" w:hAnsi="Calibri"/>
        </w:rPr>
        <w:t xml:space="preserve"> to ensure </w:t>
      </w:r>
      <w:r w:rsidR="005737D7" w:rsidRPr="001C3940">
        <w:rPr>
          <w:rFonts w:ascii="Calibri" w:eastAsia="Times New Roman" w:hAnsi="Calibri"/>
        </w:rPr>
        <w:t>unsafe products are not available on the market</w:t>
      </w:r>
      <w:r w:rsidR="00531230">
        <w:rPr>
          <w:rFonts w:ascii="Calibri" w:eastAsia="Times New Roman" w:hAnsi="Calibri"/>
        </w:rPr>
        <w:t xml:space="preserve">. This should not restrict consumer access to, and choice of, products but ensure they </w:t>
      </w:r>
      <w:r w:rsidR="008F7C97">
        <w:rPr>
          <w:rFonts w:ascii="Calibri" w:eastAsia="Times New Roman" w:hAnsi="Calibri"/>
        </w:rPr>
        <w:t xml:space="preserve">meet </w:t>
      </w:r>
      <w:r w:rsidR="00531230">
        <w:rPr>
          <w:rFonts w:ascii="Calibri" w:eastAsia="Times New Roman" w:hAnsi="Calibri"/>
        </w:rPr>
        <w:t xml:space="preserve">the safety expectations of consumers and </w:t>
      </w:r>
      <w:r w:rsidR="00CA24E2" w:rsidRPr="001C3940">
        <w:rPr>
          <w:rFonts w:ascii="Calibri" w:eastAsia="Times New Roman" w:hAnsi="Calibri"/>
        </w:rPr>
        <w:t xml:space="preserve">that </w:t>
      </w:r>
      <w:r w:rsidR="000C2286" w:rsidRPr="001C3940">
        <w:rPr>
          <w:rFonts w:ascii="Calibri" w:eastAsia="Times New Roman" w:hAnsi="Calibri"/>
        </w:rPr>
        <w:t xml:space="preserve">the </w:t>
      </w:r>
      <w:r w:rsidR="00CA24E2" w:rsidRPr="001C3940">
        <w:rPr>
          <w:rFonts w:ascii="Calibri" w:eastAsia="Times New Roman" w:hAnsi="Calibri"/>
        </w:rPr>
        <w:t xml:space="preserve">responsibilities for the safety of a product are commensurate with </w:t>
      </w:r>
      <w:r w:rsidR="00B16F90" w:rsidRPr="001C3940">
        <w:rPr>
          <w:rFonts w:ascii="Calibri" w:eastAsia="Times New Roman" w:hAnsi="Calibri"/>
        </w:rPr>
        <w:t>a market participant</w:t>
      </w:r>
      <w:r w:rsidR="000C2286" w:rsidRPr="001C3940">
        <w:rPr>
          <w:rFonts w:ascii="Calibri" w:eastAsia="Times New Roman" w:hAnsi="Calibri"/>
        </w:rPr>
        <w:t>’s ability to control such a risk.</w:t>
      </w:r>
      <w:r w:rsidR="00531230">
        <w:rPr>
          <w:rFonts w:ascii="Calibri" w:eastAsia="Times New Roman" w:hAnsi="Calibri"/>
        </w:rPr>
        <w:t xml:space="preserve"> W</w:t>
      </w:r>
      <w:r w:rsidR="00B16F90" w:rsidRPr="001C3940">
        <w:rPr>
          <w:rFonts w:ascii="Calibri" w:eastAsia="Times New Roman" w:hAnsi="Calibri"/>
        </w:rPr>
        <w:t xml:space="preserve">here there are potential or actual </w:t>
      </w:r>
      <w:r w:rsidR="005B3DC4" w:rsidRPr="001C3940">
        <w:rPr>
          <w:rFonts w:ascii="Calibri" w:eastAsia="Times New Roman" w:hAnsi="Calibri"/>
        </w:rPr>
        <w:t xml:space="preserve">instances of harm or injury caused by unsafe </w:t>
      </w:r>
      <w:r w:rsidR="007673EC" w:rsidRPr="001C3940">
        <w:rPr>
          <w:rFonts w:ascii="Calibri" w:eastAsia="Times New Roman" w:hAnsi="Calibri"/>
        </w:rPr>
        <w:t>products</w:t>
      </w:r>
      <w:r w:rsidR="005B3DC4" w:rsidRPr="001C3940">
        <w:rPr>
          <w:rFonts w:ascii="Calibri" w:eastAsia="Times New Roman" w:hAnsi="Calibri"/>
        </w:rPr>
        <w:t xml:space="preserve">, </w:t>
      </w:r>
      <w:r w:rsidRPr="001C3940">
        <w:rPr>
          <w:rFonts w:ascii="Calibri" w:eastAsia="Times New Roman" w:hAnsi="Calibri"/>
        </w:rPr>
        <w:t xml:space="preserve">the system should allow </w:t>
      </w:r>
      <w:r w:rsidR="005B3DC4" w:rsidRPr="001C3940">
        <w:rPr>
          <w:rFonts w:ascii="Calibri" w:eastAsia="Times New Roman" w:hAnsi="Calibri"/>
        </w:rPr>
        <w:t xml:space="preserve">regulatory efforts </w:t>
      </w:r>
      <w:r w:rsidR="00B16F90" w:rsidRPr="001C3940">
        <w:rPr>
          <w:rFonts w:ascii="Calibri" w:eastAsia="Times New Roman" w:hAnsi="Calibri"/>
        </w:rPr>
        <w:t xml:space="preserve">to be </w:t>
      </w:r>
      <w:r w:rsidR="005B3DC4" w:rsidRPr="001C3940">
        <w:rPr>
          <w:rFonts w:ascii="Calibri" w:eastAsia="Times New Roman" w:hAnsi="Calibri"/>
        </w:rPr>
        <w:t xml:space="preserve">timely, targeted and proportionate to the level of risk to consumers and the broader economy. </w:t>
      </w:r>
      <w:r w:rsidRPr="001C3940">
        <w:rPr>
          <w:rFonts w:ascii="Calibri" w:eastAsia="Times New Roman" w:hAnsi="Calibri"/>
        </w:rPr>
        <w:t>T</w:t>
      </w:r>
      <w:r w:rsidR="00465F1D" w:rsidRPr="001C3940">
        <w:rPr>
          <w:rFonts w:ascii="Calibri" w:eastAsia="Times New Roman" w:hAnsi="Calibri"/>
        </w:rPr>
        <w:t xml:space="preserve">he </w:t>
      </w:r>
      <w:r w:rsidR="00465F1D" w:rsidRPr="001C3940" w:rsidDel="00F94B56">
        <w:rPr>
          <w:rFonts w:ascii="Calibri" w:eastAsia="Times New Roman" w:hAnsi="Calibri"/>
        </w:rPr>
        <w:t xml:space="preserve">system </w:t>
      </w:r>
      <w:r w:rsidR="00465F1D" w:rsidRPr="001C3940">
        <w:rPr>
          <w:rFonts w:ascii="Calibri" w:eastAsia="Times New Roman" w:hAnsi="Calibri"/>
        </w:rPr>
        <w:t xml:space="preserve">should also be </w:t>
      </w:r>
      <w:r w:rsidRPr="001C3940">
        <w:rPr>
          <w:rFonts w:ascii="Calibri" w:eastAsia="Times New Roman" w:hAnsi="Calibri"/>
        </w:rPr>
        <w:t xml:space="preserve">enduring and </w:t>
      </w:r>
      <w:r w:rsidR="00465F1D" w:rsidRPr="001C3940">
        <w:rPr>
          <w:rFonts w:ascii="Calibri" w:eastAsia="Times New Roman" w:hAnsi="Calibri"/>
        </w:rPr>
        <w:t xml:space="preserve">able to adapt to </w:t>
      </w:r>
      <w:r w:rsidR="00D64698" w:rsidRPr="001C3940">
        <w:rPr>
          <w:rFonts w:ascii="Calibri" w:eastAsia="Times New Roman" w:hAnsi="Calibri"/>
        </w:rPr>
        <w:t>future changes</w:t>
      </w:r>
      <w:r w:rsidR="00B76197">
        <w:rPr>
          <w:rFonts w:ascii="Calibri" w:eastAsia="Times New Roman" w:hAnsi="Calibri"/>
        </w:rPr>
        <w:t xml:space="preserve"> where appropriate,</w:t>
      </w:r>
      <w:r w:rsidRPr="001C3940">
        <w:rPr>
          <w:rFonts w:ascii="Calibri" w:eastAsia="Times New Roman" w:hAnsi="Calibri"/>
        </w:rPr>
        <w:t xml:space="preserve"> given the continuing evolution of the consumer product market. </w:t>
      </w:r>
      <w:r w:rsidR="00930B91">
        <w:rPr>
          <w:rFonts w:ascii="Calibri" w:eastAsia="Times New Roman" w:hAnsi="Calibri"/>
        </w:rPr>
        <w:t>Businesses should also</w:t>
      </w:r>
      <w:r w:rsidR="008F7C97">
        <w:rPr>
          <w:rFonts w:ascii="Calibri" w:eastAsia="Times New Roman" w:hAnsi="Calibri"/>
        </w:rPr>
        <w:t xml:space="preserve"> not</w:t>
      </w:r>
      <w:r w:rsidR="00930B91">
        <w:rPr>
          <w:rFonts w:ascii="Calibri" w:eastAsia="Times New Roman" w:hAnsi="Calibri"/>
        </w:rPr>
        <w:t xml:space="preserve"> be unnecessarily weighed down by the costs of adhering to safety requirement, in particular as any increased compliance costs are likely to</w:t>
      </w:r>
      <w:r w:rsidR="00F763BD">
        <w:rPr>
          <w:rFonts w:ascii="Calibri" w:eastAsia="Times New Roman" w:hAnsi="Calibri"/>
        </w:rPr>
        <w:t xml:space="preserve"> </w:t>
      </w:r>
      <w:r w:rsidR="00930B91">
        <w:rPr>
          <w:rFonts w:ascii="Calibri" w:eastAsia="Times New Roman" w:hAnsi="Calibri"/>
        </w:rPr>
        <w:t>flow onto consumers in the form of increased prices</w:t>
      </w:r>
      <w:r w:rsidR="00F763BD">
        <w:rPr>
          <w:rFonts w:ascii="Calibri" w:eastAsia="Times New Roman" w:hAnsi="Calibri"/>
        </w:rPr>
        <w:t xml:space="preserve"> or restricted access to goods.</w:t>
      </w:r>
    </w:p>
    <w:p w:rsidR="002705F7" w:rsidRPr="001C3940" w:rsidRDefault="002705F7" w:rsidP="00CE1FA8">
      <w:pPr>
        <w:sectPr w:rsidR="002705F7" w:rsidRPr="001C3940" w:rsidSect="00D760D5">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titlePg/>
          <w:docGrid w:linePitch="360"/>
        </w:sectPr>
      </w:pPr>
    </w:p>
    <w:p w:rsidR="004964F1" w:rsidRPr="001C3940" w:rsidRDefault="004964F1" w:rsidP="00CE1FA8">
      <w:pPr>
        <w:pStyle w:val="Heading1"/>
        <w:spacing w:before="0"/>
        <w:ind w:left="431" w:hanging="431"/>
      </w:pPr>
      <w:bookmarkStart w:id="1381" w:name="_Toc513803872"/>
      <w:bookmarkStart w:id="1382" w:name="_Toc513803973"/>
      <w:bookmarkStart w:id="1383" w:name="_Toc513804072"/>
      <w:bookmarkStart w:id="1384" w:name="_Toc514403202"/>
      <w:bookmarkStart w:id="1385" w:name="_Toc514404190"/>
      <w:bookmarkStart w:id="1386" w:name="_Toc514404463"/>
      <w:bookmarkStart w:id="1387" w:name="_Toc514404585"/>
      <w:bookmarkStart w:id="1388" w:name="_Toc514405410"/>
      <w:bookmarkStart w:id="1389" w:name="_Toc514407221"/>
      <w:bookmarkStart w:id="1390" w:name="_Toc514408675"/>
      <w:bookmarkStart w:id="1391" w:name="_Toc513803873"/>
      <w:bookmarkStart w:id="1392" w:name="_Toc513803974"/>
      <w:bookmarkStart w:id="1393" w:name="_Toc513804073"/>
      <w:bookmarkStart w:id="1394" w:name="_Toc514403203"/>
      <w:bookmarkStart w:id="1395" w:name="_Toc514404191"/>
      <w:bookmarkStart w:id="1396" w:name="_Toc514404464"/>
      <w:bookmarkStart w:id="1397" w:name="_Toc514404586"/>
      <w:bookmarkStart w:id="1398" w:name="_Toc514405411"/>
      <w:bookmarkStart w:id="1399" w:name="_Toc514407222"/>
      <w:bookmarkStart w:id="1400" w:name="_Toc514408326"/>
      <w:bookmarkStart w:id="1401" w:name="_Toc514408676"/>
      <w:bookmarkStart w:id="1402" w:name="_Toc513803874"/>
      <w:bookmarkStart w:id="1403" w:name="_Toc513803975"/>
      <w:bookmarkStart w:id="1404" w:name="_Toc513804074"/>
      <w:bookmarkStart w:id="1405" w:name="_Toc514403204"/>
      <w:bookmarkStart w:id="1406" w:name="_Toc514404192"/>
      <w:bookmarkStart w:id="1407" w:name="_Toc514404465"/>
      <w:bookmarkStart w:id="1408" w:name="_Toc514404587"/>
      <w:bookmarkStart w:id="1409" w:name="_Toc514405412"/>
      <w:bookmarkStart w:id="1410" w:name="_Toc514407223"/>
      <w:bookmarkStart w:id="1411" w:name="_Toc514408677"/>
      <w:bookmarkStart w:id="1412" w:name="_Toc513795044"/>
      <w:bookmarkStart w:id="1413" w:name="_Toc513798412"/>
      <w:bookmarkStart w:id="1414" w:name="_Toc513801740"/>
      <w:bookmarkStart w:id="1415" w:name="_Toc513803875"/>
      <w:bookmarkStart w:id="1416" w:name="_Toc513803976"/>
      <w:bookmarkStart w:id="1417" w:name="_Toc513804075"/>
      <w:bookmarkStart w:id="1418" w:name="_Toc514403205"/>
      <w:bookmarkStart w:id="1419" w:name="_Toc514404193"/>
      <w:bookmarkStart w:id="1420" w:name="_Toc514404466"/>
      <w:bookmarkStart w:id="1421" w:name="_Toc514404588"/>
      <w:bookmarkStart w:id="1422" w:name="_Toc514405413"/>
      <w:bookmarkStart w:id="1423" w:name="_Toc514407224"/>
      <w:bookmarkStart w:id="1424" w:name="_Toc514408678"/>
      <w:bookmarkStart w:id="1425" w:name="_Toc513712718"/>
      <w:bookmarkStart w:id="1426" w:name="_Toc513713730"/>
      <w:bookmarkStart w:id="1427" w:name="_Toc513714179"/>
      <w:bookmarkStart w:id="1428" w:name="_Toc513726178"/>
      <w:bookmarkStart w:id="1429" w:name="_Toc513795045"/>
      <w:bookmarkStart w:id="1430" w:name="_Toc513798413"/>
      <w:bookmarkStart w:id="1431" w:name="_Toc513801741"/>
      <w:bookmarkStart w:id="1432" w:name="_Toc513803876"/>
      <w:bookmarkStart w:id="1433" w:name="_Toc513803977"/>
      <w:bookmarkStart w:id="1434" w:name="_Toc513804076"/>
      <w:bookmarkStart w:id="1435" w:name="_Toc514403206"/>
      <w:bookmarkStart w:id="1436" w:name="_Toc514404194"/>
      <w:bookmarkStart w:id="1437" w:name="_Toc514404467"/>
      <w:bookmarkStart w:id="1438" w:name="_Toc514404589"/>
      <w:bookmarkStart w:id="1439" w:name="_Toc514405414"/>
      <w:bookmarkStart w:id="1440" w:name="_Toc514407225"/>
      <w:bookmarkStart w:id="1441" w:name="_Toc514408679"/>
      <w:bookmarkStart w:id="1442" w:name="_Toc513475681"/>
      <w:bookmarkStart w:id="1443" w:name="_Toc513643680"/>
      <w:bookmarkStart w:id="1444" w:name="_Toc513646509"/>
      <w:bookmarkStart w:id="1445" w:name="_Toc513714459"/>
      <w:bookmarkStart w:id="1446" w:name="_Toc513798414"/>
      <w:bookmarkStart w:id="1447" w:name="_Toc514404590"/>
      <w:bookmarkStart w:id="1448" w:name="_Toc514751889"/>
      <w:bookmarkStart w:id="1449" w:name="_Toc514752553"/>
      <w:bookmarkStart w:id="1450" w:name="_Toc9423291"/>
      <w:bookmarkStart w:id="1451" w:name="_Toc9429118"/>
      <w:bookmarkStart w:id="1452" w:name="_Toc10115979"/>
      <w:bookmarkStart w:id="1453" w:name="_Toc10125256"/>
      <w:bookmarkStart w:id="1454" w:name="_Toc11938134"/>
      <w:bookmarkStart w:id="1455" w:name="_Toc13662603"/>
      <w:bookmarkStart w:id="1456" w:name="_Toc13757125"/>
      <w:bookmarkStart w:id="1457" w:name="_Toc13817537"/>
      <w:bookmarkStart w:id="1458" w:name="_Toc14969200"/>
      <w:bookmarkStart w:id="1459" w:name="_Toc17900194"/>
      <w:bookmarkStart w:id="1460" w:name="_Toc2090206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r w:rsidRPr="001C3940">
        <w:lastRenderedPageBreak/>
        <w:t>Options</w:t>
      </w:r>
      <w:bookmarkEnd w:id="1442"/>
      <w:bookmarkEnd w:id="1443"/>
      <w:bookmarkEnd w:id="1444"/>
      <w:bookmarkEnd w:id="1445"/>
      <w:bookmarkEnd w:id="1446"/>
      <w:bookmarkEnd w:id="1447"/>
      <w:bookmarkEnd w:id="1448"/>
      <w:bookmarkEnd w:id="1449"/>
      <w:r w:rsidR="00077C59" w:rsidRPr="001C3940">
        <w:t xml:space="preserve"> analysis</w:t>
      </w:r>
      <w:bookmarkEnd w:id="1450"/>
      <w:bookmarkEnd w:id="1451"/>
      <w:bookmarkEnd w:id="1452"/>
      <w:bookmarkEnd w:id="1453"/>
      <w:bookmarkEnd w:id="1454"/>
      <w:bookmarkEnd w:id="1455"/>
      <w:bookmarkEnd w:id="1456"/>
      <w:bookmarkEnd w:id="1457"/>
      <w:bookmarkEnd w:id="1458"/>
      <w:bookmarkEnd w:id="1459"/>
      <w:bookmarkEnd w:id="1460"/>
    </w:p>
    <w:p w:rsidR="00D26857" w:rsidRPr="001C3940" w:rsidRDefault="00995856" w:rsidP="00CE1FA8">
      <w:bookmarkStart w:id="1461" w:name="_Toc9423292"/>
      <w:bookmarkStart w:id="1462" w:name="_Toc9429119"/>
      <w:r w:rsidRPr="001C3940">
        <w:t>Chapter</w:t>
      </w:r>
      <w:r w:rsidR="00422898" w:rsidRPr="001C3940">
        <w:t xml:space="preserve"> </w:t>
      </w:r>
      <w:r w:rsidR="0019400B" w:rsidRPr="001C3940">
        <w:t>5</w:t>
      </w:r>
      <w:r w:rsidR="00422898" w:rsidRPr="001C3940">
        <w:t xml:space="preserve"> of this RIS identifies and considers options to achieve </w:t>
      </w:r>
      <w:r w:rsidR="00997327">
        <w:t>the specified policy objectives.</w:t>
      </w:r>
    </w:p>
    <w:p w:rsidR="00160E2B" w:rsidRPr="001C3940" w:rsidRDefault="0070290E" w:rsidP="00CE1FA8">
      <w:pPr>
        <w:pStyle w:val="Heading2"/>
      </w:pPr>
      <w:bookmarkStart w:id="1463" w:name="_Toc10115980"/>
      <w:bookmarkStart w:id="1464" w:name="_Toc10125257"/>
      <w:bookmarkStart w:id="1465" w:name="_Toc11938135"/>
      <w:bookmarkStart w:id="1466" w:name="_Toc13662604"/>
      <w:bookmarkStart w:id="1467" w:name="_Toc13757126"/>
      <w:bookmarkStart w:id="1468" w:name="_Toc13817538"/>
      <w:bookmarkStart w:id="1469" w:name="_Toc14969201"/>
      <w:bookmarkStart w:id="1470" w:name="_Toc17900195"/>
      <w:bookmarkStart w:id="1471" w:name="_Toc20902061"/>
      <w:r w:rsidRPr="001C3940">
        <w:t xml:space="preserve">Option 1: </w:t>
      </w:r>
      <w:r w:rsidR="00FA5C92" w:rsidRPr="001C3940">
        <w:t>No</w:t>
      </w:r>
      <w:bookmarkEnd w:id="1461"/>
      <w:bookmarkEnd w:id="1462"/>
      <w:bookmarkEnd w:id="1463"/>
      <w:bookmarkEnd w:id="1464"/>
      <w:r w:rsidR="00D91B87" w:rsidRPr="001C3940">
        <w:t xml:space="preserve"> change to </w:t>
      </w:r>
      <w:r w:rsidR="00FA5C92" w:rsidRPr="001C3940">
        <w:t xml:space="preserve">the </w:t>
      </w:r>
      <w:r w:rsidR="009C7D85">
        <w:t xml:space="preserve">product safety </w:t>
      </w:r>
      <w:r w:rsidR="00D91B87" w:rsidRPr="001C3940">
        <w:t>system</w:t>
      </w:r>
      <w:bookmarkEnd w:id="1465"/>
      <w:bookmarkEnd w:id="1466"/>
      <w:bookmarkEnd w:id="1467"/>
      <w:bookmarkEnd w:id="1468"/>
      <w:bookmarkEnd w:id="1469"/>
      <w:bookmarkEnd w:id="1470"/>
      <w:bookmarkEnd w:id="1471"/>
    </w:p>
    <w:p w:rsidR="00C10093" w:rsidRPr="001C3940" w:rsidRDefault="00C10093" w:rsidP="00CE1FA8">
      <w:pPr>
        <w:pStyle w:val="Heading3"/>
        <w:ind w:left="709" w:hanging="709"/>
        <w:jc w:val="left"/>
      </w:pPr>
      <w:bookmarkStart w:id="1472" w:name="_Toc11938136"/>
      <w:bookmarkStart w:id="1473" w:name="_Toc13662605"/>
      <w:bookmarkStart w:id="1474" w:name="_Toc13757127"/>
      <w:bookmarkStart w:id="1475" w:name="_Toc13817539"/>
      <w:r w:rsidRPr="001C3940">
        <w:t>Description</w:t>
      </w:r>
      <w:bookmarkEnd w:id="1472"/>
      <w:bookmarkEnd w:id="1473"/>
      <w:bookmarkEnd w:id="1474"/>
      <w:bookmarkEnd w:id="1475"/>
    </w:p>
    <w:p w:rsidR="003A5FAF" w:rsidRDefault="00960D4C" w:rsidP="00CE1FA8">
      <w:r w:rsidRPr="001C3940">
        <w:t>Th</w:t>
      </w:r>
      <w:r w:rsidR="000E3A56" w:rsidRPr="001C3940">
        <w:t>is</w:t>
      </w:r>
      <w:r w:rsidRPr="001C3940">
        <w:t xml:space="preserve"> option</w:t>
      </w:r>
      <w:r w:rsidR="0004785C" w:rsidRPr="001C3940" w:rsidDel="00DB16FB">
        <w:t xml:space="preserve"> </w:t>
      </w:r>
      <w:r w:rsidR="00592631" w:rsidRPr="001C3940">
        <w:t xml:space="preserve">would </w:t>
      </w:r>
      <w:r w:rsidRPr="001C3940">
        <w:t>maintain the current product safety system</w:t>
      </w:r>
      <w:r w:rsidR="001C5E3B" w:rsidRPr="001C3940">
        <w:t xml:space="preserve"> with the existing leg</w:t>
      </w:r>
      <w:r w:rsidR="00391049" w:rsidRPr="001C3940">
        <w:t>islative</w:t>
      </w:r>
      <w:r w:rsidR="001C5E3B" w:rsidRPr="001C3940">
        <w:t xml:space="preserve"> framework</w:t>
      </w:r>
      <w:r w:rsidR="00FE74D8" w:rsidRPr="001C3940">
        <w:t xml:space="preserve">. </w:t>
      </w:r>
    </w:p>
    <w:p w:rsidR="00592631" w:rsidRPr="001C3940" w:rsidRDefault="00592631" w:rsidP="00CE1FA8">
      <w:r w:rsidRPr="001C3940">
        <w:t xml:space="preserve">Under this option, regulators would continue to monitor the market and inform consumers about product safety. </w:t>
      </w:r>
      <w:r w:rsidR="003A5FAF">
        <w:t>Regulators</w:t>
      </w:r>
      <w:r w:rsidRPr="001C3940">
        <w:t xml:space="preserve"> and responsible ministers would also continue to use existing tools to address instances of unsafe products, including the ability to ban products, issue compulsory recalls, work with </w:t>
      </w:r>
      <w:r w:rsidR="007673EC" w:rsidRPr="001C3940">
        <w:t>traders</w:t>
      </w:r>
      <w:r w:rsidRPr="001C3940">
        <w:t xml:space="preserve"> to encourage voluntary recalls, and issue</w:t>
      </w:r>
      <w:r w:rsidRPr="001C3940" w:rsidDel="007D1719">
        <w:t xml:space="preserve"> </w:t>
      </w:r>
      <w:r w:rsidRPr="001C3940">
        <w:t>mandatory safety and information standards. Consumers would continue to have entitlements to seek redress where any products have a safety defect.</w:t>
      </w:r>
      <w:r w:rsidR="00391DE3" w:rsidRPr="001C3940">
        <w:t xml:space="preserve"> </w:t>
      </w:r>
    </w:p>
    <w:p w:rsidR="00592631" w:rsidRPr="001C3940" w:rsidRDefault="00592631" w:rsidP="00CE1FA8">
      <w:pPr>
        <w:rPr>
          <w:lang w:eastAsia="en-AU"/>
        </w:rPr>
      </w:pPr>
      <w:r w:rsidRPr="001C3940">
        <w:t xml:space="preserve">Market forces, media scrutiny and the work of organised </w:t>
      </w:r>
      <w:r w:rsidR="009E4F49" w:rsidRPr="001C3940">
        <w:t xml:space="preserve">consumer </w:t>
      </w:r>
      <w:r w:rsidRPr="001C3940">
        <w:t>advocacy groups would continue to</w:t>
      </w:r>
      <w:r w:rsidR="00FC0F50">
        <w:t xml:space="preserve"> maintain the focus of</w:t>
      </w:r>
      <w:r w:rsidRPr="001C3940">
        <w:t xml:space="preserve"> traders </w:t>
      </w:r>
      <w:r w:rsidR="00FC0F50">
        <w:t>on</w:t>
      </w:r>
      <w:r w:rsidRPr="001C3940">
        <w:t xml:space="preserve"> product</w:t>
      </w:r>
      <w:r w:rsidR="00FC0F50">
        <w:t xml:space="preserve"> safety</w:t>
      </w:r>
      <w:r w:rsidRPr="001C3940">
        <w:t xml:space="preserve">. </w:t>
      </w:r>
      <w:r w:rsidR="00A44FEC" w:rsidRPr="001C3940">
        <w:t>The</w:t>
      </w:r>
      <w:r w:rsidRPr="001C3940">
        <w:t xml:space="preserve"> 2006 </w:t>
      </w:r>
      <w:r w:rsidR="00A14072">
        <w:t>PC review</w:t>
      </w:r>
      <w:r w:rsidRPr="001C3940">
        <w:t xml:space="preserve"> found that Australian businesses were generally taking a responsible attitude towards product safety</w:t>
      </w:r>
      <w:r w:rsidR="003A5FAF">
        <w:t>, which is consistent with</w:t>
      </w:r>
      <w:r w:rsidRPr="001C3940">
        <w:t xml:space="preserve"> the experience of regulators.</w:t>
      </w:r>
    </w:p>
    <w:p w:rsidR="00D93128" w:rsidRPr="001C3940" w:rsidRDefault="00592631" w:rsidP="00CE1FA8">
      <w:r w:rsidRPr="001C3940">
        <w:t xml:space="preserve">There is also </w:t>
      </w:r>
      <w:r w:rsidR="000E266D" w:rsidRPr="001C3940">
        <w:t>w</w:t>
      </w:r>
      <w:r w:rsidR="00D93128" w:rsidRPr="001C3940">
        <w:t>ork</w:t>
      </w:r>
      <w:r w:rsidR="00D93128" w:rsidRPr="001C3940" w:rsidDel="00592631">
        <w:t xml:space="preserve"> </w:t>
      </w:r>
      <w:r w:rsidR="00A51F8A">
        <w:t>in progress</w:t>
      </w:r>
      <w:r w:rsidR="00D93128" w:rsidRPr="001C3940">
        <w:t xml:space="preserve"> to better equip regulators to identify emerging risks. The ACCC has commissioned a study</w:t>
      </w:r>
      <w:r w:rsidR="00997327">
        <w:t xml:space="preserve"> </w:t>
      </w:r>
      <w:r w:rsidR="00D93128" w:rsidRPr="001C3940">
        <w:t xml:space="preserve">to identify possible solutions for addressing the product safety information gap, including the </w:t>
      </w:r>
      <w:r w:rsidR="0075729D" w:rsidRPr="001C3940">
        <w:t>merits</w:t>
      </w:r>
      <w:r w:rsidR="00D93128" w:rsidRPr="001C3940">
        <w:t xml:space="preserve"> of establishing a national product safety incident database system. Work is also underway to clarify the definition of voluntary recalls, which may improve regulators’ visibility of product safety risks</w:t>
      </w:r>
      <w:r w:rsidR="0018555F" w:rsidRPr="001C3940">
        <w:t xml:space="preserve"> by ensuring </w:t>
      </w:r>
      <w:r w:rsidR="007673EC" w:rsidRPr="001C3940">
        <w:t>traders</w:t>
      </w:r>
      <w:r w:rsidR="0018555F" w:rsidRPr="001C3940">
        <w:t xml:space="preserve"> </w:t>
      </w:r>
      <w:r w:rsidR="00A91B4B" w:rsidRPr="001C3940">
        <w:t xml:space="preserve">consistently </w:t>
      </w:r>
      <w:r w:rsidR="0018555F" w:rsidRPr="001C3940">
        <w:t xml:space="preserve">report </w:t>
      </w:r>
      <w:r w:rsidR="00A91B4B" w:rsidRPr="001C3940">
        <w:t xml:space="preserve">recalls </w:t>
      </w:r>
      <w:r w:rsidR="0018555F" w:rsidRPr="001C3940">
        <w:t>to the ACCC</w:t>
      </w:r>
      <w:r w:rsidR="00D93128" w:rsidRPr="001C3940">
        <w:t xml:space="preserve">.    </w:t>
      </w:r>
    </w:p>
    <w:p w:rsidR="00D26857" w:rsidRPr="001C3940" w:rsidRDefault="00D26857" w:rsidP="00CE1FA8">
      <w:pPr>
        <w:pStyle w:val="Heading3"/>
        <w:ind w:left="709" w:hanging="709"/>
        <w:jc w:val="left"/>
      </w:pPr>
      <w:bookmarkStart w:id="1476" w:name="_Toc11924473"/>
      <w:bookmarkStart w:id="1477" w:name="_Toc13662606"/>
      <w:bookmarkStart w:id="1478" w:name="_Toc13757128"/>
      <w:bookmarkStart w:id="1479" w:name="_Toc13817540"/>
      <w:bookmarkEnd w:id="1476"/>
      <w:r w:rsidRPr="001C3940">
        <w:t>Rationale</w:t>
      </w:r>
      <w:bookmarkEnd w:id="1477"/>
      <w:bookmarkEnd w:id="1478"/>
      <w:bookmarkEnd w:id="1479"/>
    </w:p>
    <w:p w:rsidR="003A5FAF" w:rsidRDefault="00986918" w:rsidP="00CE1FA8">
      <w:r>
        <w:t xml:space="preserve">The </w:t>
      </w:r>
      <w:r w:rsidR="002164DE" w:rsidRPr="001C3940">
        <w:t xml:space="preserve">Final Report </w:t>
      </w:r>
      <w:r>
        <w:t xml:space="preserve">of the ACL Review </w:t>
      </w:r>
      <w:r w:rsidR="002164DE" w:rsidRPr="001C3940">
        <w:t>noted that t</w:t>
      </w:r>
      <w:r w:rsidR="00FA3126" w:rsidRPr="001C3940">
        <w:t xml:space="preserve">he product safety and defective goods regime (detailed in </w:t>
      </w:r>
      <w:r w:rsidR="00FA3126" w:rsidRPr="001C3940">
        <w:rPr>
          <w:u w:val="single"/>
        </w:rPr>
        <w:t>Appendix</w:t>
      </w:r>
      <w:r w:rsidR="00A51F8A">
        <w:rPr>
          <w:u w:val="single"/>
        </w:rPr>
        <w:t> </w:t>
      </w:r>
      <w:r w:rsidR="00FA3126" w:rsidRPr="001C3940">
        <w:rPr>
          <w:u w:val="single"/>
        </w:rPr>
        <w:t>A</w:t>
      </w:r>
      <w:r w:rsidR="00FA3126" w:rsidRPr="001C3940">
        <w:t xml:space="preserve">), </w:t>
      </w:r>
      <w:r w:rsidR="002164DE" w:rsidRPr="001C3940">
        <w:t xml:space="preserve">are </w:t>
      </w:r>
      <w:r w:rsidR="00164F0D">
        <w:t>often</w:t>
      </w:r>
      <w:r w:rsidR="00164F0D" w:rsidRPr="001C3940">
        <w:t xml:space="preserve"> </w:t>
      </w:r>
      <w:r w:rsidR="002164DE" w:rsidRPr="001C3940">
        <w:t>seen as</w:t>
      </w:r>
      <w:r w:rsidR="004661DE" w:rsidRPr="001C3940">
        <w:t xml:space="preserve"> </w:t>
      </w:r>
      <w:r w:rsidR="00FA3126" w:rsidRPr="001C3940">
        <w:t xml:space="preserve">an implied duty on traders not to supply unsafe </w:t>
      </w:r>
      <w:r w:rsidR="007673EC" w:rsidRPr="001C3940">
        <w:t>products</w:t>
      </w:r>
      <w:r w:rsidR="00FA3126" w:rsidRPr="001C3940">
        <w:t xml:space="preserve">. The </w:t>
      </w:r>
      <w:r w:rsidR="00740AD7" w:rsidRPr="001C3940">
        <w:t xml:space="preserve">product safety </w:t>
      </w:r>
      <w:r w:rsidR="00FA3126" w:rsidRPr="001C3940">
        <w:t xml:space="preserve">regime also </w:t>
      </w:r>
      <w:r w:rsidR="002136FE" w:rsidRPr="001C3940">
        <w:t>include</w:t>
      </w:r>
      <w:r w:rsidR="00AD6BBF" w:rsidRPr="001C3940">
        <w:t>s</w:t>
      </w:r>
      <w:r w:rsidR="002136FE" w:rsidRPr="001C3940">
        <w:t xml:space="preserve"> </w:t>
      </w:r>
      <w:r w:rsidR="00FA3126" w:rsidRPr="001C3940">
        <w:t>legal consequences for those that supply unsafe products in Australia, such as penalties for</w:t>
      </w:r>
      <w:r w:rsidR="004661DE" w:rsidRPr="001C3940">
        <w:t xml:space="preserve"> </w:t>
      </w:r>
      <w:r w:rsidR="002136FE" w:rsidRPr="001C3940">
        <w:t>non-compliance with an existing product ban or mandatory standards</w:t>
      </w:r>
      <w:r w:rsidR="00FA3126" w:rsidRPr="001C3940">
        <w:t>, and being held liable for loss</w:t>
      </w:r>
      <w:r w:rsidR="00997327">
        <w:t xml:space="preserve"> or damage caused by a product</w:t>
      </w:r>
      <w:r w:rsidR="00D81789">
        <w:t xml:space="preserve"> through private action taken by consumers</w:t>
      </w:r>
      <w:r w:rsidR="00997327">
        <w:t xml:space="preserve">. </w:t>
      </w:r>
    </w:p>
    <w:p w:rsidR="005C2E58" w:rsidRPr="001C3940" w:rsidRDefault="0095535A" w:rsidP="00CE1FA8">
      <w:r w:rsidRPr="001C3940">
        <w:t>In addition, t</w:t>
      </w:r>
      <w:r w:rsidR="00D50A2F" w:rsidRPr="001C3940">
        <w:t xml:space="preserve">he </w:t>
      </w:r>
      <w:r w:rsidR="000D6984" w:rsidRPr="001C3940">
        <w:t xml:space="preserve">ACL Review </w:t>
      </w:r>
      <w:r w:rsidR="00464807">
        <w:t>included</w:t>
      </w:r>
      <w:r w:rsidR="000D6984" w:rsidRPr="001C3940">
        <w:t xml:space="preserve"> a significant public consultation process, </w:t>
      </w:r>
      <w:r w:rsidR="003A5FAF">
        <w:t>and a</w:t>
      </w:r>
      <w:r w:rsidR="00C4502C" w:rsidRPr="001C3940">
        <w:t>lthough t</w:t>
      </w:r>
      <w:r w:rsidR="000D6984" w:rsidRPr="001C3940">
        <w:t xml:space="preserve">he Review </w:t>
      </w:r>
      <w:r w:rsidR="00C4502C" w:rsidRPr="001C3940">
        <w:t xml:space="preserve">recommended </w:t>
      </w:r>
      <w:r w:rsidR="00AD6BBF" w:rsidRPr="001C3940">
        <w:t xml:space="preserve">that </w:t>
      </w:r>
      <w:r w:rsidR="009E4F49" w:rsidRPr="001C3940">
        <w:t xml:space="preserve">Ministers consider </w:t>
      </w:r>
      <w:r w:rsidR="00C4502C" w:rsidRPr="001C3940">
        <w:t xml:space="preserve">the introduction of a GSP, it also </w:t>
      </w:r>
      <w:r w:rsidR="000D6984" w:rsidRPr="001C3940">
        <w:t xml:space="preserve">noted </w:t>
      </w:r>
      <w:r w:rsidR="009E4F49" w:rsidRPr="001C3940">
        <w:t xml:space="preserve">more generally </w:t>
      </w:r>
      <w:r w:rsidR="000D6984" w:rsidRPr="001C3940">
        <w:t>that</w:t>
      </w:r>
      <w:r w:rsidR="005C2E58" w:rsidRPr="001C3940">
        <w:t>:</w:t>
      </w:r>
      <w:r w:rsidR="000D6984" w:rsidRPr="001C3940">
        <w:t xml:space="preserve"> </w:t>
      </w:r>
    </w:p>
    <w:p w:rsidR="000D6984" w:rsidRPr="001C3940" w:rsidRDefault="000D6984" w:rsidP="00CE1FA8">
      <w:pPr>
        <w:ind w:left="576"/>
      </w:pPr>
      <w:r w:rsidRPr="001C3940">
        <w:t>“the introduction of a generic consumer law has benefited consumers and traders and that the law itself is general</w:t>
      </w:r>
      <w:r w:rsidR="00AD6BBF" w:rsidRPr="001C3940">
        <w:t>ly</w:t>
      </w:r>
      <w:r w:rsidRPr="001C3940">
        <w:t xml:space="preserve"> ‘fit for purpose’. In particular, the introduction of the ACL has helped</w:t>
      </w:r>
      <w:r w:rsidR="00997327">
        <w:t xml:space="preserve"> </w:t>
      </w:r>
      <w:r w:rsidR="00997327">
        <w:lastRenderedPageBreak/>
        <w:t>e</w:t>
      </w:r>
      <w:r w:rsidRPr="001C3940">
        <w:t>mpower consumers, lower the incidence of consumer problems and ease the regulatory burden on traders”</w:t>
      </w:r>
      <w:r w:rsidR="009558D0" w:rsidRPr="001C3940">
        <w:t>.</w:t>
      </w:r>
      <w:r w:rsidRPr="001C3940">
        <w:rPr>
          <w:rStyle w:val="FootnoteReference"/>
        </w:rPr>
        <w:footnoteReference w:id="25"/>
      </w:r>
      <w:r w:rsidRPr="001C3940">
        <w:t xml:space="preserve"> </w:t>
      </w:r>
    </w:p>
    <w:p w:rsidR="00FA5C92" w:rsidRPr="001C3940" w:rsidRDefault="0070290E" w:rsidP="00CE1FA8">
      <w:pPr>
        <w:pStyle w:val="Heading2"/>
      </w:pPr>
      <w:bookmarkStart w:id="1480" w:name="_Toc11924475"/>
      <w:bookmarkStart w:id="1481" w:name="_Toc11924476"/>
      <w:bookmarkStart w:id="1482" w:name="_Toc11938142"/>
      <w:bookmarkStart w:id="1483" w:name="_Toc13662607"/>
      <w:bookmarkStart w:id="1484" w:name="_Toc13757129"/>
      <w:bookmarkStart w:id="1485" w:name="_Toc13817541"/>
      <w:bookmarkStart w:id="1486" w:name="_Toc14969202"/>
      <w:bookmarkStart w:id="1487" w:name="_Toc17900196"/>
      <w:bookmarkStart w:id="1488" w:name="_Toc20902062"/>
      <w:bookmarkEnd w:id="1480"/>
      <w:bookmarkEnd w:id="1481"/>
      <w:r w:rsidRPr="001C3940">
        <w:t xml:space="preserve">Option 2: </w:t>
      </w:r>
      <w:r w:rsidR="00FA5C92" w:rsidRPr="001C3940">
        <w:t>More education</w:t>
      </w:r>
      <w:bookmarkEnd w:id="1482"/>
      <w:bookmarkEnd w:id="1483"/>
      <w:bookmarkEnd w:id="1484"/>
      <w:bookmarkEnd w:id="1485"/>
      <w:bookmarkEnd w:id="1486"/>
      <w:r w:rsidR="00027CA5">
        <w:t xml:space="preserve"> and increased industry engagement</w:t>
      </w:r>
      <w:bookmarkEnd w:id="1487"/>
      <w:bookmarkEnd w:id="1488"/>
    </w:p>
    <w:p w:rsidR="00BC1156" w:rsidRPr="001C3940" w:rsidRDefault="00BC1156" w:rsidP="00CE1FA8">
      <w:pPr>
        <w:pStyle w:val="Heading3"/>
        <w:ind w:left="709" w:hanging="709"/>
        <w:jc w:val="left"/>
      </w:pPr>
      <w:bookmarkStart w:id="1489" w:name="_Toc11938143"/>
      <w:bookmarkStart w:id="1490" w:name="_Toc13662608"/>
      <w:bookmarkStart w:id="1491" w:name="_Toc13757130"/>
      <w:bookmarkStart w:id="1492" w:name="_Toc13817542"/>
      <w:r w:rsidRPr="001C3940">
        <w:t>Description</w:t>
      </w:r>
      <w:bookmarkEnd w:id="1489"/>
      <w:bookmarkEnd w:id="1490"/>
      <w:bookmarkEnd w:id="1491"/>
      <w:bookmarkEnd w:id="1492"/>
    </w:p>
    <w:p w:rsidR="00027CA5" w:rsidRPr="001C3940" w:rsidRDefault="00BC1156" w:rsidP="00CE1FA8">
      <w:r w:rsidRPr="001C3940">
        <w:t>This option</w:t>
      </w:r>
      <w:r w:rsidRPr="001C3940" w:rsidDel="00DB16FB">
        <w:t xml:space="preserve"> </w:t>
      </w:r>
      <w:r w:rsidRPr="001C3940">
        <w:t xml:space="preserve">will maintain the current product safety system, </w:t>
      </w:r>
      <w:r w:rsidR="00027CA5">
        <w:t xml:space="preserve">alongside an education campaign targeted at manufacturers, importers and traders to ensure they are aware of their responsibilities </w:t>
      </w:r>
      <w:r w:rsidR="00421BD2" w:rsidRPr="001C3940">
        <w:t>under the ACL</w:t>
      </w:r>
      <w:r w:rsidR="00027CA5">
        <w:t xml:space="preserve">. A separate </w:t>
      </w:r>
      <w:r w:rsidRPr="001C3940">
        <w:t>campaign</w:t>
      </w:r>
      <w:r w:rsidR="00817E3E" w:rsidRPr="001C3940" w:rsidDel="00027CA5">
        <w:t xml:space="preserve"> </w:t>
      </w:r>
      <w:r w:rsidRPr="001C3940">
        <w:t xml:space="preserve">would </w:t>
      </w:r>
      <w:r w:rsidR="00027CA5">
        <w:t xml:space="preserve">also aim to </w:t>
      </w:r>
      <w:r w:rsidRPr="001C3940">
        <w:t>increase consumers</w:t>
      </w:r>
      <w:r w:rsidR="004C6E7D" w:rsidRPr="001C3940">
        <w:t>’</w:t>
      </w:r>
      <w:r w:rsidRPr="001C3940">
        <w:t xml:space="preserve"> awareness </w:t>
      </w:r>
      <w:r w:rsidR="00DA7843" w:rsidRPr="001C3940">
        <w:t>of the product safety system as well as their rights under the ACL</w:t>
      </w:r>
      <w:r w:rsidR="007D1719" w:rsidRPr="001C3940">
        <w:t xml:space="preserve">. </w:t>
      </w:r>
      <w:r w:rsidR="00027CA5">
        <w:t>It could also create opportunities for i</w:t>
      </w:r>
      <w:r w:rsidR="00BB28A5">
        <w:t xml:space="preserve">ndustry </w:t>
      </w:r>
      <w:r w:rsidR="00027CA5">
        <w:t>product safety forums</w:t>
      </w:r>
      <w:r w:rsidR="00BB28A5">
        <w:t>/voluntary initiatives to lift the overall level of product safety engagement and encourage best practice activities amongst traders.</w:t>
      </w:r>
    </w:p>
    <w:p w:rsidR="00CD4823" w:rsidRPr="001C3940" w:rsidRDefault="00CD4823" w:rsidP="00CE1FA8">
      <w:r w:rsidRPr="001C3940">
        <w:t xml:space="preserve">An information and education campaign is important to raise awareness with consumers and industry of rights and obligations under the product safety system. It would target manufacturers, importers and </w:t>
      </w:r>
      <w:r w:rsidR="007673EC" w:rsidRPr="001C3940">
        <w:t>traders</w:t>
      </w:r>
      <w:r w:rsidRPr="001C3940">
        <w:t xml:space="preserve"> in Australia to ensure they are aware of their responsibilities, and would also help ensure consumers are aware of their rights.</w:t>
      </w:r>
    </w:p>
    <w:p w:rsidR="00CD4823" w:rsidRPr="001C3940" w:rsidRDefault="00CD4823" w:rsidP="00CE1FA8">
      <w:r w:rsidRPr="001C3940">
        <w:t xml:space="preserve">The campaign could include digital and out of home advertising and communications activities to inform Australian consumers and businesses of the product safety framework. </w:t>
      </w:r>
      <w:r w:rsidR="00A14072">
        <w:t>The</w:t>
      </w:r>
      <w:r w:rsidRPr="001C3940">
        <w:t xml:space="preserve"> campaign could include</w:t>
      </w:r>
      <w:r w:rsidR="00A14072">
        <w:t xml:space="preserve"> t</w:t>
      </w:r>
      <w:r w:rsidRPr="001C3940">
        <w:t xml:space="preserve">ools </w:t>
      </w:r>
      <w:r w:rsidR="00A14072">
        <w:t>such as</w:t>
      </w:r>
      <w:r w:rsidRPr="001C3940">
        <w:t>:</w:t>
      </w:r>
    </w:p>
    <w:p w:rsidR="00CD4823" w:rsidRPr="001C3940" w:rsidRDefault="00CD4823" w:rsidP="00CE1FA8">
      <w:pPr>
        <w:pStyle w:val="Bullet"/>
        <w:rPr>
          <w:sz w:val="22"/>
        </w:rPr>
      </w:pPr>
      <w:r w:rsidRPr="001C3940">
        <w:rPr>
          <w:sz w:val="22"/>
        </w:rPr>
        <w:t>information sheets</w:t>
      </w:r>
      <w:r w:rsidR="00760DB2" w:rsidRPr="001C3940">
        <w:rPr>
          <w:sz w:val="22"/>
        </w:rPr>
        <w:t>;</w:t>
      </w:r>
    </w:p>
    <w:p w:rsidR="00CD4823" w:rsidRPr="001C3940" w:rsidRDefault="009F61DE" w:rsidP="00CE1FA8">
      <w:pPr>
        <w:pStyle w:val="Bullet"/>
        <w:rPr>
          <w:sz w:val="22"/>
        </w:rPr>
      </w:pPr>
      <w:r w:rsidRPr="001C3940">
        <w:rPr>
          <w:sz w:val="22"/>
        </w:rPr>
        <w:t>f</w:t>
      </w:r>
      <w:r w:rsidR="00CD4823" w:rsidRPr="001C3940">
        <w:rPr>
          <w:sz w:val="22"/>
        </w:rPr>
        <w:t>requently asked questions</w:t>
      </w:r>
      <w:r w:rsidR="00760DB2" w:rsidRPr="001C3940">
        <w:rPr>
          <w:sz w:val="22"/>
        </w:rPr>
        <w:t xml:space="preserve">; </w:t>
      </w:r>
    </w:p>
    <w:p w:rsidR="00BB28A5" w:rsidRDefault="00CD4823" w:rsidP="00CE1FA8">
      <w:pPr>
        <w:pStyle w:val="Bullet"/>
        <w:rPr>
          <w:sz w:val="22"/>
        </w:rPr>
      </w:pPr>
      <w:r w:rsidRPr="001C3940">
        <w:rPr>
          <w:sz w:val="22"/>
        </w:rPr>
        <w:t>an online tool to help business determine the appropriate action for a product</w:t>
      </w:r>
      <w:r w:rsidR="00BB28A5">
        <w:rPr>
          <w:sz w:val="22"/>
        </w:rPr>
        <w:t>; and</w:t>
      </w:r>
    </w:p>
    <w:p w:rsidR="00CD4823" w:rsidRPr="001C3940" w:rsidRDefault="00BB28A5" w:rsidP="00CE1FA8">
      <w:pPr>
        <w:pStyle w:val="Bullet"/>
        <w:rPr>
          <w:sz w:val="22"/>
        </w:rPr>
      </w:pPr>
      <w:r>
        <w:rPr>
          <w:sz w:val="22"/>
        </w:rPr>
        <w:t>industry forums to facilitate discussions around best practice</w:t>
      </w:r>
      <w:r w:rsidR="00760DB2" w:rsidRPr="001C3940" w:rsidDel="00BB28A5">
        <w:rPr>
          <w:sz w:val="22"/>
        </w:rPr>
        <w:t>.</w:t>
      </w:r>
    </w:p>
    <w:p w:rsidR="00BC1156" w:rsidRPr="001C3940" w:rsidRDefault="00BC1156" w:rsidP="00CE1FA8">
      <w:pPr>
        <w:pStyle w:val="Heading3"/>
        <w:ind w:left="709" w:hanging="709"/>
        <w:jc w:val="left"/>
      </w:pPr>
      <w:bookmarkStart w:id="1493" w:name="_Toc11938144"/>
      <w:bookmarkStart w:id="1494" w:name="_Toc13662609"/>
      <w:bookmarkStart w:id="1495" w:name="_Toc13757131"/>
      <w:bookmarkStart w:id="1496" w:name="_Toc13817543"/>
      <w:r w:rsidRPr="001C3940">
        <w:t>Rationale</w:t>
      </w:r>
      <w:bookmarkEnd w:id="1493"/>
      <w:bookmarkEnd w:id="1494"/>
      <w:bookmarkEnd w:id="1495"/>
      <w:bookmarkEnd w:id="1496"/>
    </w:p>
    <w:p w:rsidR="00CD0014" w:rsidRPr="001C3940" w:rsidRDefault="00290BCF" w:rsidP="00CE1FA8">
      <w:r w:rsidRPr="001C3940">
        <w:t>Consumer and supplier confus</w:t>
      </w:r>
      <w:r w:rsidR="00974574" w:rsidRPr="001C3940">
        <w:t xml:space="preserve">ion </w:t>
      </w:r>
      <w:r w:rsidRPr="001C3940">
        <w:t xml:space="preserve">about </w:t>
      </w:r>
      <w:r w:rsidR="00C70541" w:rsidRPr="001C3940">
        <w:t xml:space="preserve">the </w:t>
      </w:r>
      <w:r w:rsidR="005F0AF4" w:rsidRPr="001C3940">
        <w:t xml:space="preserve">level of </w:t>
      </w:r>
      <w:r w:rsidRPr="001C3940">
        <w:t xml:space="preserve">safety </w:t>
      </w:r>
      <w:r w:rsidR="005F0AF4" w:rsidRPr="001C3940">
        <w:t xml:space="preserve">expected </w:t>
      </w:r>
      <w:r w:rsidR="00B76197">
        <w:t xml:space="preserve">under the system, </w:t>
      </w:r>
      <w:r w:rsidR="00C70541" w:rsidRPr="001C3940">
        <w:t xml:space="preserve">and </w:t>
      </w:r>
      <w:r w:rsidR="00B76197">
        <w:t xml:space="preserve">the </w:t>
      </w:r>
      <w:r w:rsidR="00974574" w:rsidRPr="001C3940">
        <w:t xml:space="preserve">lack of </w:t>
      </w:r>
      <w:r w:rsidRPr="001C3940">
        <w:t>aware</w:t>
      </w:r>
      <w:r w:rsidR="00974574" w:rsidRPr="001C3940">
        <w:t>ness</w:t>
      </w:r>
      <w:r w:rsidRPr="001C3940">
        <w:t xml:space="preserve"> </w:t>
      </w:r>
      <w:r w:rsidR="00974574" w:rsidRPr="001C3940">
        <w:t xml:space="preserve">about supplier </w:t>
      </w:r>
      <w:r w:rsidRPr="001C3940">
        <w:t xml:space="preserve">responsibilities undermines the </w:t>
      </w:r>
      <w:r w:rsidR="00C70541" w:rsidRPr="001C3940">
        <w:t xml:space="preserve">effectiveness of the </w:t>
      </w:r>
      <w:r w:rsidRPr="001C3940">
        <w:t>product safety system</w:t>
      </w:r>
      <w:r w:rsidR="005F0AF4" w:rsidRPr="001C3940">
        <w:t>.</w:t>
      </w:r>
      <w:r w:rsidR="005F0AF4" w:rsidRPr="001C3940" w:rsidDel="00F07461">
        <w:t xml:space="preserve"> </w:t>
      </w:r>
      <w:r w:rsidR="005F0AF4" w:rsidRPr="001C3940">
        <w:t>For</w:t>
      </w:r>
      <w:r w:rsidR="00AB1274">
        <w:t> </w:t>
      </w:r>
      <w:r w:rsidR="005F0AF4" w:rsidRPr="001C3940">
        <w:t>example, when purchasing products directly from an overseas manufacturer</w:t>
      </w:r>
      <w:r w:rsidR="002E1381" w:rsidRPr="001C3940">
        <w:t>, consumers may be unaware</w:t>
      </w:r>
      <w:r w:rsidR="005F0AF4" w:rsidRPr="001C3940">
        <w:t xml:space="preserve"> </w:t>
      </w:r>
      <w:r w:rsidR="005A408C" w:rsidRPr="001C3940">
        <w:t>tha</w:t>
      </w:r>
      <w:r w:rsidR="005F0AF4" w:rsidRPr="001C3940">
        <w:t xml:space="preserve">t </w:t>
      </w:r>
      <w:r w:rsidR="005A408C" w:rsidRPr="001C3940">
        <w:t xml:space="preserve">products </w:t>
      </w:r>
      <w:r w:rsidR="005F0AF4" w:rsidRPr="001C3940">
        <w:t xml:space="preserve">may not </w:t>
      </w:r>
      <w:r w:rsidR="004A293C" w:rsidRPr="001C3940">
        <w:t xml:space="preserve">meet the same level of safety </w:t>
      </w:r>
      <w:r w:rsidR="005F0AF4" w:rsidRPr="001C3940">
        <w:t>as a product supplied in Australia</w:t>
      </w:r>
      <w:r w:rsidRPr="001C3940">
        <w:t xml:space="preserve">. </w:t>
      </w:r>
    </w:p>
    <w:p w:rsidR="00CD4823" w:rsidRPr="001C3940" w:rsidRDefault="006A0944" w:rsidP="00CE1FA8">
      <w:r w:rsidRPr="001C3940">
        <w:t xml:space="preserve">In implementing an education and awareness campaign, the </w:t>
      </w:r>
      <w:r w:rsidR="00A14072">
        <w:t>state and territory regulators</w:t>
      </w:r>
      <w:r w:rsidR="009558D0" w:rsidRPr="001C3940">
        <w:t xml:space="preserve"> </w:t>
      </w:r>
      <w:r w:rsidRPr="001C3940">
        <w:t xml:space="preserve">could </w:t>
      </w:r>
      <w:r w:rsidR="00DE17B6" w:rsidRPr="001C3940">
        <w:t>reduc</w:t>
      </w:r>
      <w:r w:rsidRPr="001C3940">
        <w:t>e</w:t>
      </w:r>
      <w:r w:rsidR="00DE17B6" w:rsidRPr="001C3940">
        <w:t xml:space="preserve"> business and consumer confusion</w:t>
      </w:r>
      <w:r w:rsidR="004A293C" w:rsidRPr="001C3940">
        <w:t xml:space="preserve"> and increas</w:t>
      </w:r>
      <w:r w:rsidRPr="001C3940">
        <w:t>e</w:t>
      </w:r>
      <w:r w:rsidR="004A293C" w:rsidRPr="001C3940">
        <w:t xml:space="preserve"> awareness and knowledge</w:t>
      </w:r>
      <w:r w:rsidR="00DE17B6" w:rsidRPr="001C3940">
        <w:t xml:space="preserve"> </w:t>
      </w:r>
      <w:r w:rsidRPr="001C3940">
        <w:t>of the system</w:t>
      </w:r>
      <w:r w:rsidR="00DE17B6" w:rsidRPr="001C3940">
        <w:t xml:space="preserve">. </w:t>
      </w:r>
      <w:r w:rsidRPr="001C3940">
        <w:t>Elements of</w:t>
      </w:r>
      <w:r w:rsidR="000C3B27" w:rsidRPr="001C3940">
        <w:t xml:space="preserve"> the campaign w</w:t>
      </w:r>
      <w:r w:rsidRPr="001C3940">
        <w:t>ou</w:t>
      </w:r>
      <w:r w:rsidR="000C3B27" w:rsidRPr="001C3940">
        <w:t>l</w:t>
      </w:r>
      <w:r w:rsidRPr="001C3940">
        <w:t>d</w:t>
      </w:r>
      <w:r w:rsidR="000C3B27" w:rsidRPr="001C3940">
        <w:t xml:space="preserve"> </w:t>
      </w:r>
      <w:r w:rsidR="00CD4823" w:rsidRPr="001C3940">
        <w:t xml:space="preserve">aim to address the confusion reported by </w:t>
      </w:r>
      <w:r w:rsidR="007673EC" w:rsidRPr="001C3940">
        <w:t>traders</w:t>
      </w:r>
      <w:r w:rsidR="00CD4823" w:rsidRPr="001C3940">
        <w:t xml:space="preserve"> about how they comply with their safety obligations</w:t>
      </w:r>
      <w:r w:rsidR="004A293C" w:rsidRPr="001C3940">
        <w:t xml:space="preserve"> and help to inform </w:t>
      </w:r>
      <w:r w:rsidRPr="001C3940">
        <w:t xml:space="preserve">those </w:t>
      </w:r>
      <w:r w:rsidR="00974574" w:rsidRPr="001C3940">
        <w:t xml:space="preserve">that are </w:t>
      </w:r>
      <w:r w:rsidR="004A293C" w:rsidRPr="001C3940">
        <w:t>unware</w:t>
      </w:r>
      <w:r w:rsidR="00CD4823" w:rsidRPr="001C3940">
        <w:t>.</w:t>
      </w:r>
      <w:r w:rsidR="000C3B27" w:rsidRPr="001C3940">
        <w:t xml:space="preserve"> </w:t>
      </w:r>
      <w:r w:rsidR="00CD4823" w:rsidRPr="001C3940">
        <w:t>The campaign w</w:t>
      </w:r>
      <w:r w:rsidR="00974574" w:rsidRPr="001C3940">
        <w:t>ould</w:t>
      </w:r>
      <w:r w:rsidR="00CD4823" w:rsidRPr="001C3940">
        <w:t xml:space="preserve"> also </w:t>
      </w:r>
      <w:r w:rsidR="0002439C" w:rsidRPr="001C3940">
        <w:t xml:space="preserve">deal with confusion raised by consumers about </w:t>
      </w:r>
      <w:r w:rsidR="00CD4823" w:rsidRPr="001C3940">
        <w:t>what level of safety is reasonable</w:t>
      </w:r>
      <w:r w:rsidR="0002439C" w:rsidRPr="001C3940">
        <w:t xml:space="preserve"> under the current framework.</w:t>
      </w:r>
    </w:p>
    <w:p w:rsidR="004137A7" w:rsidRPr="001C3940" w:rsidRDefault="00D13AA1" w:rsidP="00CE1FA8">
      <w:r w:rsidRPr="001C3940">
        <w:lastRenderedPageBreak/>
        <w:t>P</w:t>
      </w:r>
      <w:r w:rsidR="000C3B27" w:rsidRPr="001C3940">
        <w:t xml:space="preserve">roviding clarification </w:t>
      </w:r>
      <w:r w:rsidRPr="001C3940">
        <w:t xml:space="preserve">to businesses of their obligations </w:t>
      </w:r>
      <w:r w:rsidR="009E4F49" w:rsidRPr="001C3940">
        <w:t xml:space="preserve">is expected to </w:t>
      </w:r>
      <w:r w:rsidRPr="001C3940">
        <w:t xml:space="preserve">improve </w:t>
      </w:r>
      <w:r w:rsidR="00322602" w:rsidRPr="001C3940">
        <w:t xml:space="preserve">compliance with the </w:t>
      </w:r>
      <w:r w:rsidR="000C3B27" w:rsidRPr="001C3940">
        <w:t xml:space="preserve">current </w:t>
      </w:r>
      <w:r w:rsidR="00322602" w:rsidRPr="001C3940">
        <w:t xml:space="preserve">product safety </w:t>
      </w:r>
      <w:r w:rsidR="000C3B27" w:rsidRPr="001C3940">
        <w:t>framework</w:t>
      </w:r>
      <w:r w:rsidR="004137A7" w:rsidRPr="001C3940">
        <w:t xml:space="preserve"> and may lead to more voluntary action (such as voluntary recalls) from </w:t>
      </w:r>
      <w:r w:rsidR="007673EC" w:rsidRPr="001C3940">
        <w:t>traders</w:t>
      </w:r>
      <w:r w:rsidR="004137A7" w:rsidRPr="001C3940">
        <w:t xml:space="preserve"> in instances where products are</w:t>
      </w:r>
      <w:r w:rsidR="00974574" w:rsidRPr="001C3940">
        <w:t xml:space="preserve">, or are at risk of, </w:t>
      </w:r>
      <w:r w:rsidR="004137A7" w:rsidRPr="001C3940">
        <w:t>causing harm.</w:t>
      </w:r>
      <w:r w:rsidR="000C3B27" w:rsidRPr="001C3940">
        <w:t xml:space="preserve"> </w:t>
      </w:r>
      <w:r w:rsidR="00AB1274">
        <w:t xml:space="preserve">It could also help to facilitate industry engagement on best practices approaches to product safety to lift overall standards across key areas of the market. </w:t>
      </w:r>
      <w:r w:rsidR="004137A7" w:rsidRPr="001C3940">
        <w:t>Minimising confusion experienced by consumers about the product safety framework could also improve their abilit</w:t>
      </w:r>
      <w:r w:rsidR="004F0085" w:rsidRPr="001C3940">
        <w:t>y</w:t>
      </w:r>
      <w:r w:rsidR="004137A7" w:rsidRPr="001C3940">
        <w:t xml:space="preserve"> to make informed safe product choices, and </w:t>
      </w:r>
      <w:r w:rsidR="005A408C" w:rsidRPr="001C3940">
        <w:t xml:space="preserve">thereby </w:t>
      </w:r>
      <w:r w:rsidR="004137A7" w:rsidRPr="001C3940">
        <w:t xml:space="preserve">use products more safely. </w:t>
      </w:r>
    </w:p>
    <w:p w:rsidR="00987524" w:rsidRDefault="000C3B27" w:rsidP="00CE1FA8">
      <w:r w:rsidRPr="001C3940">
        <w:t xml:space="preserve">The need for further information for consumers and business will be monitored by the regulators. </w:t>
      </w:r>
    </w:p>
    <w:p w:rsidR="00C6690F" w:rsidRPr="001C3940"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C6690F"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pPr>
      <w:r>
        <w:t>13. Would additional guidance assist industry to better understand their obligations under the existing law to achieve better product safety outcomes? If so, please describe the type of guidance that would be beneficial for your industry.</w:t>
      </w:r>
    </w:p>
    <w:p w:rsidR="007B3B3A" w:rsidRPr="0031583E" w:rsidRDefault="007B3B3A"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questions for traders:</w:t>
      </w:r>
    </w:p>
    <w:p w:rsidR="0001116D"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pPr>
      <w:r>
        <w:t xml:space="preserve">14. </w:t>
      </w:r>
      <w:r w:rsidR="0001116D">
        <w:t xml:space="preserve">As a business, would you </w:t>
      </w:r>
      <w:r w:rsidR="002D752C">
        <w:t>sign</w:t>
      </w:r>
      <w:r w:rsidR="0001116D">
        <w:t xml:space="preserve"> up to an industry-led, voluntary code of conduct?</w:t>
      </w:r>
    </w:p>
    <w:p w:rsidR="00C6690F"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pPr>
      <w:r>
        <w:t>1</w:t>
      </w:r>
      <w:r w:rsidR="002D752C">
        <w:t>5</w:t>
      </w:r>
      <w:r>
        <w:t>. As a business, do you currently:</w:t>
      </w:r>
    </w:p>
    <w:p w:rsidR="00C6690F" w:rsidRDefault="00C6690F">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ind w:left="709" w:hanging="709"/>
      </w:pPr>
      <w:r>
        <w:tab/>
        <w:t xml:space="preserve">a. </w:t>
      </w:r>
      <w:r w:rsidR="00D81789">
        <w:t>consider that most businesses seek to comply with mandatory standards and product bans</w:t>
      </w:r>
      <w:r>
        <w:t>?</w:t>
      </w:r>
    </w:p>
    <w:p w:rsidR="00C6690F"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ind w:left="709" w:hanging="709"/>
      </w:pPr>
      <w:r>
        <w:tab/>
      </w:r>
      <w:r w:rsidR="00D81789">
        <w:t>b</w:t>
      </w:r>
      <w:r>
        <w:t>. remove products from sale once a ban is in place?</w:t>
      </w:r>
    </w:p>
    <w:p w:rsidR="00C6690F" w:rsidRDefault="00C6690F"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0"/>
        <w:ind w:left="709" w:hanging="709"/>
      </w:pPr>
      <w:r>
        <w:tab/>
      </w:r>
      <w:r w:rsidR="00D81789">
        <w:t>c</w:t>
      </w:r>
      <w:r>
        <w:t xml:space="preserve">. take into account the risk of potential liability to pay compensation for product-related injuries and incidents? </w:t>
      </w:r>
    </w:p>
    <w:p w:rsidR="007B3B3A" w:rsidRPr="0031583E" w:rsidRDefault="007B3B3A" w:rsidP="0031583E">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questions for consumers:</w:t>
      </w:r>
    </w:p>
    <w:p w:rsidR="00075ABB" w:rsidRDefault="005B45B6"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0"/>
        <w:ind w:left="709" w:hanging="709"/>
      </w:pPr>
      <w:r>
        <w:t>1</w:t>
      </w:r>
      <w:r w:rsidR="002D752C">
        <w:t>6</w:t>
      </w:r>
      <w:r>
        <w:t>. As a consumer, what product safety information sources are you currently aware of?</w:t>
      </w:r>
    </w:p>
    <w:p w:rsidR="005B45B6" w:rsidRDefault="005B45B6" w:rsidP="00CE1FA8">
      <w:pPr>
        <w:pBdr>
          <w:top w:val="single" w:sz="4" w:space="1" w:color="4F81BD" w:themeColor="accent1"/>
          <w:left w:val="single" w:sz="4" w:space="4" w:color="4F81BD" w:themeColor="accent1"/>
          <w:bottom w:val="single" w:sz="4" w:space="5" w:color="4F81BD" w:themeColor="accent1"/>
          <w:right w:val="single" w:sz="4" w:space="4" w:color="4F81BD" w:themeColor="accent1"/>
        </w:pBdr>
        <w:shd w:val="clear" w:color="auto" w:fill="F2F2F2" w:themeFill="background1" w:themeFillShade="F2"/>
        <w:spacing w:after="0"/>
      </w:pPr>
      <w:r>
        <w:t>1</w:t>
      </w:r>
      <w:r w:rsidR="002D752C">
        <w:t>7</w:t>
      </w:r>
      <w:r>
        <w:t>. As a consumer, what types of information would assist you in making more informed decisions in regards to safety when purchasing products?</w:t>
      </w:r>
    </w:p>
    <w:p w:rsidR="00160E2B" w:rsidRPr="001C3940" w:rsidRDefault="0070290E" w:rsidP="00CE1FA8">
      <w:pPr>
        <w:pStyle w:val="Heading2"/>
      </w:pPr>
      <w:bookmarkStart w:id="1497" w:name="_Toc11924482"/>
      <w:bookmarkStart w:id="1498" w:name="_Toc11938146"/>
      <w:bookmarkStart w:id="1499" w:name="_Toc13662610"/>
      <w:bookmarkStart w:id="1500" w:name="_Toc13757132"/>
      <w:bookmarkStart w:id="1501" w:name="_Toc13817544"/>
      <w:bookmarkStart w:id="1502" w:name="_Toc14969203"/>
      <w:bookmarkStart w:id="1503" w:name="_Toc17900197"/>
      <w:bookmarkStart w:id="1504" w:name="_Toc20902063"/>
      <w:bookmarkEnd w:id="1497"/>
      <w:r w:rsidRPr="001C3940">
        <w:t xml:space="preserve">Option 3: </w:t>
      </w:r>
      <w:r w:rsidR="00BE1B06" w:rsidRPr="001C3940">
        <w:t>New</w:t>
      </w:r>
      <w:r w:rsidR="00FA5C92" w:rsidRPr="001C3940">
        <w:t xml:space="preserve"> enforcement </w:t>
      </w:r>
      <w:r w:rsidR="004F13C8" w:rsidRPr="001C3940">
        <w:t>instrument</w:t>
      </w:r>
      <w:bookmarkEnd w:id="1498"/>
      <w:bookmarkEnd w:id="1499"/>
      <w:bookmarkEnd w:id="1500"/>
      <w:bookmarkEnd w:id="1501"/>
      <w:bookmarkEnd w:id="1502"/>
      <w:bookmarkEnd w:id="1503"/>
      <w:bookmarkEnd w:id="1504"/>
    </w:p>
    <w:p w:rsidR="000230CF" w:rsidRPr="001C3940" w:rsidRDefault="000230CF" w:rsidP="00CE1FA8">
      <w:pPr>
        <w:pStyle w:val="Heading3"/>
        <w:ind w:left="709" w:hanging="709"/>
        <w:jc w:val="left"/>
      </w:pPr>
      <w:bookmarkStart w:id="1505" w:name="_Toc11938147"/>
      <w:bookmarkStart w:id="1506" w:name="_Toc13662611"/>
      <w:bookmarkStart w:id="1507" w:name="_Toc13757133"/>
      <w:bookmarkStart w:id="1508" w:name="_Toc13817545"/>
      <w:r w:rsidRPr="001C3940">
        <w:t>Description</w:t>
      </w:r>
      <w:bookmarkEnd w:id="1505"/>
      <w:bookmarkEnd w:id="1506"/>
      <w:bookmarkEnd w:id="1507"/>
      <w:bookmarkEnd w:id="1508"/>
    </w:p>
    <w:p w:rsidR="002539E2" w:rsidRPr="001C3940" w:rsidRDefault="00646F6E" w:rsidP="00CE1FA8">
      <w:r w:rsidRPr="001C3940">
        <w:t xml:space="preserve">This </w:t>
      </w:r>
      <w:r w:rsidR="00DB16FB" w:rsidRPr="001C3940">
        <w:t xml:space="preserve">option would </w:t>
      </w:r>
      <w:r w:rsidR="00890038" w:rsidRPr="001C3940">
        <w:t xml:space="preserve">provide </w:t>
      </w:r>
      <w:r w:rsidR="004F0085" w:rsidRPr="001C3940">
        <w:t xml:space="preserve">an </w:t>
      </w:r>
      <w:r w:rsidR="006E193F" w:rsidRPr="001C3940">
        <w:t>additional</w:t>
      </w:r>
      <w:r w:rsidR="00FF5B2B" w:rsidRPr="001C3940">
        <w:t xml:space="preserve"> post</w:t>
      </w:r>
      <w:r w:rsidR="00DE635B" w:rsidRPr="001C3940">
        <w:noBreakHyphen/>
      </w:r>
      <w:r w:rsidR="00FF5B2B" w:rsidRPr="001C3940">
        <w:t>market tool</w:t>
      </w:r>
      <w:r w:rsidR="00FF5B2B" w:rsidRPr="001C3940" w:rsidDel="00890038">
        <w:t xml:space="preserve"> </w:t>
      </w:r>
      <w:r w:rsidR="00890038" w:rsidRPr="001C3940">
        <w:t xml:space="preserve">to </w:t>
      </w:r>
      <w:r w:rsidR="00FF5B2B" w:rsidRPr="001C3940">
        <w:t>regulators to take action</w:t>
      </w:r>
      <w:r w:rsidR="00525DB6" w:rsidRPr="001C3940">
        <w:t xml:space="preserve"> in </w:t>
      </w:r>
      <w:r w:rsidR="00891B3E" w:rsidRPr="001C3940">
        <w:t>response</w:t>
      </w:r>
      <w:r w:rsidR="00525DB6" w:rsidRPr="001C3940">
        <w:t xml:space="preserve"> to product safety</w:t>
      </w:r>
      <w:r w:rsidR="000230CF" w:rsidRPr="001C3940">
        <w:t xml:space="preserve"> incidents</w:t>
      </w:r>
      <w:r w:rsidRPr="001C3940">
        <w:t xml:space="preserve"> by introducing </w:t>
      </w:r>
      <w:r w:rsidR="002539E2" w:rsidRPr="001C3940">
        <w:t xml:space="preserve">two </w:t>
      </w:r>
      <w:r w:rsidR="00890038" w:rsidRPr="001C3940">
        <w:t xml:space="preserve">new </w:t>
      </w:r>
      <w:r w:rsidR="002539E2" w:rsidRPr="001C3940">
        <w:t>elements</w:t>
      </w:r>
      <w:r w:rsidRPr="001C3940">
        <w:t xml:space="preserve"> into the ACL</w:t>
      </w:r>
      <w:r w:rsidR="002539E2" w:rsidRPr="001C3940">
        <w:t xml:space="preserve">: </w:t>
      </w:r>
    </w:p>
    <w:p w:rsidR="00FF5B2B" w:rsidRPr="001C3940" w:rsidRDefault="002539E2" w:rsidP="00CE1FA8">
      <w:pPr>
        <w:pStyle w:val="Bullet"/>
        <w:rPr>
          <w:sz w:val="22"/>
        </w:rPr>
      </w:pPr>
      <w:r w:rsidRPr="001C3940">
        <w:rPr>
          <w:sz w:val="22"/>
        </w:rPr>
        <w:t>a prohibition on continuing to supply unsafe products; and</w:t>
      </w:r>
    </w:p>
    <w:p w:rsidR="002539E2" w:rsidRPr="001C3940" w:rsidRDefault="002539E2" w:rsidP="00CE1FA8">
      <w:pPr>
        <w:pStyle w:val="Bullet"/>
        <w:rPr>
          <w:sz w:val="22"/>
        </w:rPr>
      </w:pPr>
      <w:r w:rsidRPr="001C3940">
        <w:rPr>
          <w:sz w:val="22"/>
        </w:rPr>
        <w:t xml:space="preserve">a power to issue a </w:t>
      </w:r>
      <w:r w:rsidR="005A408C" w:rsidRPr="001C3940">
        <w:rPr>
          <w:sz w:val="22"/>
        </w:rPr>
        <w:t>“</w:t>
      </w:r>
      <w:r w:rsidRPr="001C3940">
        <w:rPr>
          <w:sz w:val="22"/>
        </w:rPr>
        <w:t>Notice of Risk</w:t>
      </w:r>
      <w:r w:rsidR="005A408C" w:rsidRPr="001C3940">
        <w:rPr>
          <w:sz w:val="22"/>
        </w:rPr>
        <w:t>”</w:t>
      </w:r>
      <w:r w:rsidRPr="001C3940">
        <w:rPr>
          <w:sz w:val="22"/>
        </w:rPr>
        <w:t>.</w:t>
      </w:r>
    </w:p>
    <w:p w:rsidR="00E65A63" w:rsidRPr="001C3940" w:rsidRDefault="00E65A63" w:rsidP="00CE1FA8">
      <w:pPr>
        <w:pStyle w:val="Heading4"/>
      </w:pPr>
      <w:bookmarkStart w:id="1509" w:name="_Toc9423294"/>
      <w:bookmarkStart w:id="1510" w:name="_Toc9429121"/>
      <w:bookmarkStart w:id="1511" w:name="_Toc10115982"/>
      <w:bookmarkStart w:id="1512" w:name="_Toc10125259"/>
      <w:r w:rsidRPr="001C3940">
        <w:t>Introduce a prohibition on continuing to supply unsafe products</w:t>
      </w:r>
      <w:bookmarkEnd w:id="1509"/>
      <w:bookmarkEnd w:id="1510"/>
      <w:bookmarkEnd w:id="1511"/>
      <w:bookmarkEnd w:id="1512"/>
    </w:p>
    <w:p w:rsidR="002C3E14" w:rsidRPr="001C3940" w:rsidRDefault="006E193F" w:rsidP="00CE1FA8">
      <w:r w:rsidRPr="001C3940">
        <w:t>T</w:t>
      </w:r>
      <w:r w:rsidR="001C7C35" w:rsidRPr="001C3940">
        <w:t xml:space="preserve">he </w:t>
      </w:r>
      <w:r w:rsidR="00974723" w:rsidRPr="001C3940">
        <w:t xml:space="preserve">current </w:t>
      </w:r>
      <w:r w:rsidR="001C7C35" w:rsidRPr="001C3940">
        <w:t xml:space="preserve">framework could be </w:t>
      </w:r>
      <w:r w:rsidR="00AB1274">
        <w:t xml:space="preserve">improved </w:t>
      </w:r>
      <w:r w:rsidR="001C7C35" w:rsidRPr="001C3940">
        <w:t xml:space="preserve">with a prohibition on </w:t>
      </w:r>
      <w:r w:rsidR="00DF699E" w:rsidRPr="001C3940">
        <w:t xml:space="preserve">the continued </w:t>
      </w:r>
      <w:r w:rsidR="00960D4C" w:rsidRPr="001C3940">
        <w:t xml:space="preserve">supply </w:t>
      </w:r>
      <w:r w:rsidR="00DF699E" w:rsidRPr="001C3940">
        <w:t xml:space="preserve">of </w:t>
      </w:r>
      <w:r w:rsidR="00960D4C" w:rsidRPr="001C3940">
        <w:t>unsafe products</w:t>
      </w:r>
      <w:r w:rsidR="004F13C8" w:rsidRPr="001C3940">
        <w:t xml:space="preserve">, </w:t>
      </w:r>
      <w:r w:rsidR="003226CF">
        <w:t>applying</w:t>
      </w:r>
      <w:r w:rsidR="005778EA">
        <w:t xml:space="preserve"> to all traders, </w:t>
      </w:r>
      <w:r w:rsidR="00476F48" w:rsidRPr="001C3940">
        <w:t>whether they are based domestically or oversea</w:t>
      </w:r>
      <w:r w:rsidR="00476F48">
        <w:t>s and</w:t>
      </w:r>
      <w:r w:rsidR="00476F48" w:rsidRPr="001C3940">
        <w:t xml:space="preserve"> </w:t>
      </w:r>
      <w:r w:rsidR="004F13C8" w:rsidRPr="001C3940">
        <w:t>regardless of role in the supply chain</w:t>
      </w:r>
      <w:r w:rsidR="00960D4C" w:rsidRPr="001C3940">
        <w:t xml:space="preserve">. </w:t>
      </w:r>
      <w:r w:rsidR="001C7C35" w:rsidRPr="001C3940">
        <w:t xml:space="preserve">Currently, </w:t>
      </w:r>
      <w:r w:rsidR="002F2FA8" w:rsidRPr="001C3940">
        <w:t xml:space="preserve">regulator </w:t>
      </w:r>
      <w:r w:rsidR="001537BD" w:rsidRPr="001C3940">
        <w:t xml:space="preserve">actions are limited to </w:t>
      </w:r>
      <w:r w:rsidR="004E6E1D" w:rsidRPr="001C3940">
        <w:t xml:space="preserve">issuing safety </w:t>
      </w:r>
      <w:r w:rsidR="00974723" w:rsidRPr="001C3940">
        <w:t xml:space="preserve">warning </w:t>
      </w:r>
      <w:r w:rsidR="004E6E1D" w:rsidRPr="001C3940">
        <w:t>notices</w:t>
      </w:r>
      <w:r w:rsidR="000D4437" w:rsidRPr="001C3940">
        <w:t>,</w:t>
      </w:r>
      <w:r w:rsidR="004E6E1D" w:rsidRPr="001C3940">
        <w:t xml:space="preserve"> </w:t>
      </w:r>
      <w:r w:rsidR="001537BD" w:rsidRPr="001C3940">
        <w:t xml:space="preserve">working with </w:t>
      </w:r>
      <w:r w:rsidR="007673EC" w:rsidRPr="001C3940">
        <w:t>traders</w:t>
      </w:r>
      <w:r w:rsidR="001537BD" w:rsidRPr="001C3940">
        <w:t xml:space="preserve"> to issue voluntary </w:t>
      </w:r>
      <w:r w:rsidR="00890038" w:rsidRPr="001C3940">
        <w:t xml:space="preserve">product </w:t>
      </w:r>
      <w:r w:rsidR="001537BD" w:rsidRPr="001C3940">
        <w:t>recall</w:t>
      </w:r>
      <w:r w:rsidR="004E6E1D" w:rsidRPr="001C3940">
        <w:t xml:space="preserve">s </w:t>
      </w:r>
      <w:r w:rsidR="003F0CFE" w:rsidRPr="001C3940">
        <w:t>and</w:t>
      </w:r>
      <w:r w:rsidR="004E6E1D" w:rsidRPr="001C3940">
        <w:t xml:space="preserve"> provid</w:t>
      </w:r>
      <w:r w:rsidR="003F0CFE" w:rsidRPr="001C3940">
        <w:t>ing</w:t>
      </w:r>
      <w:r w:rsidR="004E6E1D" w:rsidRPr="001C3940">
        <w:t xml:space="preserve"> </w:t>
      </w:r>
      <w:r w:rsidR="00890038" w:rsidRPr="001C3940">
        <w:t xml:space="preserve">recommendations </w:t>
      </w:r>
      <w:r w:rsidR="004E6E1D" w:rsidRPr="001C3940">
        <w:t xml:space="preserve">to the </w:t>
      </w:r>
      <w:r w:rsidR="004E6E1D" w:rsidRPr="001C3940">
        <w:lastRenderedPageBreak/>
        <w:t xml:space="preserve">Minister </w:t>
      </w:r>
      <w:r w:rsidR="00890038" w:rsidRPr="001C3940">
        <w:t xml:space="preserve">on </w:t>
      </w:r>
      <w:r w:rsidR="004E6E1D" w:rsidRPr="001C3940">
        <w:t>compulsory recalls</w:t>
      </w:r>
      <w:r w:rsidR="00CA5C4A" w:rsidRPr="001C3940">
        <w:t>, mandatory standards and bans</w:t>
      </w:r>
      <w:r w:rsidR="003F0CFE" w:rsidRPr="001C3940">
        <w:t>.</w:t>
      </w:r>
      <w:r w:rsidR="00C47680" w:rsidRPr="001C3940">
        <w:t xml:space="preserve"> </w:t>
      </w:r>
      <w:r w:rsidR="00890038" w:rsidRPr="001C3940">
        <w:t>R</w:t>
      </w:r>
      <w:r w:rsidR="00C47680" w:rsidRPr="001C3940">
        <w:t xml:space="preserve">egulators may also issue </w:t>
      </w:r>
      <w:r w:rsidR="00D81789">
        <w:t xml:space="preserve">warning </w:t>
      </w:r>
      <w:r w:rsidR="00C47680" w:rsidRPr="001C3940">
        <w:t xml:space="preserve">letters to </w:t>
      </w:r>
      <w:r w:rsidR="007673EC" w:rsidRPr="001C3940">
        <w:t>traders</w:t>
      </w:r>
      <w:r w:rsidR="00C47680" w:rsidRPr="001C3940">
        <w:t xml:space="preserve"> they consider to be in breach of the ACL to </w:t>
      </w:r>
      <w:r w:rsidR="005A408C" w:rsidRPr="001C3940">
        <w:t xml:space="preserve">inform </w:t>
      </w:r>
      <w:r w:rsidR="00C47680" w:rsidRPr="001C3940">
        <w:t xml:space="preserve">them of their responsibilities. </w:t>
      </w:r>
    </w:p>
    <w:p w:rsidR="00890038" w:rsidRPr="001C3940" w:rsidRDefault="0020278F" w:rsidP="00CE1FA8">
      <w:r w:rsidRPr="001C3940">
        <w:t xml:space="preserve">This option </w:t>
      </w:r>
      <w:r w:rsidR="00E211F3" w:rsidRPr="001C3940">
        <w:t>would provide an additional tool for regulators</w:t>
      </w:r>
      <w:r w:rsidR="00E211F3" w:rsidRPr="001C3940" w:rsidDel="00AC549B">
        <w:t xml:space="preserve"> </w:t>
      </w:r>
      <w:r w:rsidR="00E211F3" w:rsidRPr="001C3940">
        <w:t xml:space="preserve">to pursue direct post-market enforcement action against non-compliant </w:t>
      </w:r>
      <w:r w:rsidR="00152B7E" w:rsidRPr="001C3940">
        <w:t>traders, including retailers and imp</w:t>
      </w:r>
      <w:r w:rsidR="00603681" w:rsidRPr="001C3940">
        <w:t>o</w:t>
      </w:r>
      <w:r w:rsidR="00152B7E" w:rsidRPr="001C3940">
        <w:t xml:space="preserve">rters, </w:t>
      </w:r>
      <w:r w:rsidR="00E211F3" w:rsidRPr="001C3940">
        <w:t xml:space="preserve">who are reasonably aware that a product has a safety hazard and continue to supply it nonetheless. This would enable the regulator to use a </w:t>
      </w:r>
      <w:r w:rsidR="00152B7E" w:rsidRPr="001C3940">
        <w:t>‘</w:t>
      </w:r>
      <w:r w:rsidR="00E211F3" w:rsidRPr="001C3940">
        <w:t>product safety</w:t>
      </w:r>
      <w:r w:rsidR="00152B7E" w:rsidRPr="001C3940">
        <w:t>’</w:t>
      </w:r>
      <w:r w:rsidR="00E211F3" w:rsidRPr="001C3940">
        <w:t xml:space="preserve"> specific </w:t>
      </w:r>
      <w:r w:rsidR="00CB4581" w:rsidRPr="001C3940">
        <w:t xml:space="preserve">provision </w:t>
      </w:r>
      <w:r w:rsidR="00E211F3" w:rsidRPr="001C3940">
        <w:t xml:space="preserve">in the framework rather than more indirect tools such as pursuing actions for misleading </w:t>
      </w:r>
      <w:r w:rsidR="00401BD6">
        <w:t>or</w:t>
      </w:r>
      <w:r w:rsidR="00401BD6" w:rsidRPr="001C3940">
        <w:t xml:space="preserve"> </w:t>
      </w:r>
      <w:r w:rsidR="00E211F3" w:rsidRPr="001C3940">
        <w:t>deceptive conduct.</w:t>
      </w:r>
      <w:r w:rsidR="00890038" w:rsidRPr="001C3940">
        <w:t xml:space="preserve"> </w:t>
      </w:r>
    </w:p>
    <w:p w:rsidR="0020278F" w:rsidRPr="001C3940" w:rsidRDefault="0020278F" w:rsidP="00CE1FA8">
      <w:r w:rsidRPr="001C3940">
        <w:t>To demonstrate a contravention</w:t>
      </w:r>
      <w:r w:rsidR="00152B7E" w:rsidRPr="001C3940">
        <w:t xml:space="preserve"> in court</w:t>
      </w:r>
      <w:r w:rsidRPr="001C3940">
        <w:t xml:space="preserve">, </w:t>
      </w:r>
      <w:r w:rsidR="00152B7E" w:rsidRPr="001C3940">
        <w:t xml:space="preserve">it is anticipated </w:t>
      </w:r>
      <w:r w:rsidRPr="001C3940">
        <w:t>regulators would be required to establish:</w:t>
      </w:r>
    </w:p>
    <w:p w:rsidR="0020278F" w:rsidRPr="001C3940" w:rsidRDefault="0020278F" w:rsidP="00CE1FA8">
      <w:pPr>
        <w:pStyle w:val="Bullet"/>
        <w:spacing w:after="0"/>
        <w:rPr>
          <w:sz w:val="22"/>
        </w:rPr>
      </w:pPr>
      <w:r w:rsidRPr="001C3940">
        <w:rPr>
          <w:sz w:val="22"/>
        </w:rPr>
        <w:t>the product was unsafe (which may require expert evidence);</w:t>
      </w:r>
    </w:p>
    <w:p w:rsidR="0020278F" w:rsidRPr="001C3940" w:rsidRDefault="0020278F" w:rsidP="00CE1FA8">
      <w:pPr>
        <w:pStyle w:val="Bullet"/>
        <w:spacing w:after="0"/>
        <w:rPr>
          <w:sz w:val="22"/>
        </w:rPr>
      </w:pPr>
      <w:r w:rsidRPr="001C3940">
        <w:rPr>
          <w:sz w:val="22"/>
        </w:rPr>
        <w:t>the trader was aware the product was unsafe (requiring evidence of corporate knowledge); and</w:t>
      </w:r>
    </w:p>
    <w:p w:rsidR="0020278F" w:rsidRPr="001C3940" w:rsidRDefault="0020278F" w:rsidP="00CE1FA8">
      <w:pPr>
        <w:pStyle w:val="Bullet"/>
      </w:pPr>
      <w:r w:rsidRPr="001C3940">
        <w:rPr>
          <w:sz w:val="22"/>
        </w:rPr>
        <w:t>the trader continued to supply the product knowing it was unsafe.</w:t>
      </w:r>
    </w:p>
    <w:p w:rsidR="00E65A63" w:rsidRPr="001C3940" w:rsidRDefault="00E65A63" w:rsidP="00CE1FA8">
      <w:pPr>
        <w:pStyle w:val="Heading4"/>
      </w:pPr>
      <w:bookmarkStart w:id="1513" w:name="_Toc9423295"/>
      <w:bookmarkStart w:id="1514" w:name="_Toc9429122"/>
      <w:bookmarkStart w:id="1515" w:name="_Toc10115983"/>
      <w:bookmarkStart w:id="1516" w:name="_Toc10125260"/>
      <w:r w:rsidRPr="001C3940">
        <w:t>Introduce the power to issue a Notice of Risk</w:t>
      </w:r>
      <w:bookmarkEnd w:id="1513"/>
      <w:bookmarkEnd w:id="1514"/>
      <w:bookmarkEnd w:id="1515"/>
      <w:bookmarkEnd w:id="1516"/>
    </w:p>
    <w:p w:rsidR="009F439B" w:rsidRPr="001C3940" w:rsidRDefault="00DD1B55" w:rsidP="00CE1FA8">
      <w:r w:rsidRPr="001C3940">
        <w:t xml:space="preserve">To </w:t>
      </w:r>
      <w:r w:rsidR="009F439B" w:rsidRPr="001C3940">
        <w:t>complement</w:t>
      </w:r>
      <w:r w:rsidRPr="001C3940">
        <w:t xml:space="preserve"> the above prohibition, </w:t>
      </w:r>
      <w:r w:rsidR="002F2FA8" w:rsidRPr="001C3940">
        <w:t>regulators</w:t>
      </w:r>
      <w:r w:rsidR="00FC0A08" w:rsidRPr="001C3940">
        <w:t xml:space="preserve"> would be provided </w:t>
      </w:r>
      <w:r w:rsidR="001D62B5" w:rsidRPr="001C3940">
        <w:t xml:space="preserve">with </w:t>
      </w:r>
      <w:r w:rsidR="00FC0A08" w:rsidRPr="001C3940">
        <w:t xml:space="preserve">the power to issue a Notice of Risk to a </w:t>
      </w:r>
      <w:r w:rsidR="00BE1B06" w:rsidRPr="001C3940">
        <w:t>trader</w:t>
      </w:r>
      <w:r w:rsidR="006A1AA0" w:rsidRPr="001C3940">
        <w:t xml:space="preserve"> </w:t>
      </w:r>
      <w:r w:rsidR="00FC0A08" w:rsidRPr="001C3940">
        <w:t xml:space="preserve">where </w:t>
      </w:r>
      <w:r w:rsidR="00DD1C6D" w:rsidRPr="001C3940">
        <w:t xml:space="preserve">the regulator </w:t>
      </w:r>
      <w:r w:rsidR="00FC0A08" w:rsidRPr="001C3940">
        <w:t>has reasonable ground</w:t>
      </w:r>
      <w:r w:rsidRPr="001C3940">
        <w:t>s</w:t>
      </w:r>
      <w:r w:rsidR="00FC0A08" w:rsidRPr="001C3940">
        <w:t xml:space="preserve"> to believe the </w:t>
      </w:r>
      <w:r w:rsidR="00BE1B06" w:rsidRPr="001C3940">
        <w:t>trader</w:t>
      </w:r>
      <w:r w:rsidR="006A1AA0" w:rsidRPr="001C3940">
        <w:t xml:space="preserve"> </w:t>
      </w:r>
      <w:r w:rsidR="00FC0A08" w:rsidRPr="001C3940">
        <w:t xml:space="preserve">is engaging in the continued supply of </w:t>
      </w:r>
      <w:r w:rsidR="006A1AA0" w:rsidRPr="001C3940">
        <w:t>a product with a safety defect</w:t>
      </w:r>
      <w:r w:rsidR="009F439B" w:rsidRPr="001C3940">
        <w:t xml:space="preserve"> (that does not meet the standard of safety persons </w:t>
      </w:r>
      <w:r w:rsidR="003D2033" w:rsidRPr="001C3940">
        <w:t>generally are entitled to expect</w:t>
      </w:r>
      <w:r w:rsidR="009F439B" w:rsidRPr="001C3940">
        <w:t>)</w:t>
      </w:r>
      <w:r w:rsidR="00FC0A08" w:rsidRPr="001C3940">
        <w:t xml:space="preserve">. </w:t>
      </w:r>
    </w:p>
    <w:p w:rsidR="00587596" w:rsidRPr="001C3940" w:rsidRDefault="0003216E" w:rsidP="00CE1FA8">
      <w:r w:rsidRPr="001C3940">
        <w:t xml:space="preserve">Unlike </w:t>
      </w:r>
      <w:r w:rsidR="00110D36" w:rsidRPr="001C3940">
        <w:t xml:space="preserve">some other </w:t>
      </w:r>
      <w:r w:rsidRPr="001C3940">
        <w:t xml:space="preserve">actions by regulators such as </w:t>
      </w:r>
      <w:r w:rsidR="00110D36" w:rsidRPr="001C3940">
        <w:t xml:space="preserve">initiating </w:t>
      </w:r>
      <w:r w:rsidRPr="001C3940">
        <w:t>court proceedings, the Notice of Risk could be confidential to provide an incentive for traders to rectify the safety issue, for example by voluntarily recalling the product</w:t>
      </w:r>
      <w:r w:rsidR="005A408C" w:rsidRPr="001C3940">
        <w:t xml:space="preserve"> and</w:t>
      </w:r>
      <w:r w:rsidRPr="001C3940">
        <w:t xml:space="preserve"> </w:t>
      </w:r>
      <w:r w:rsidR="009F439B" w:rsidRPr="001C3940">
        <w:t>potentially avoiding the public scrutiny a court judgment may attract</w:t>
      </w:r>
      <w:r w:rsidRPr="001C3940">
        <w:t>.</w:t>
      </w:r>
    </w:p>
    <w:p w:rsidR="0094066D" w:rsidRPr="001C3940" w:rsidRDefault="00DD1B55" w:rsidP="00CE1FA8">
      <w:r w:rsidRPr="001C3940">
        <w:t>The c</w:t>
      </w:r>
      <w:r w:rsidR="00FC0A08" w:rsidRPr="001C3940">
        <w:t xml:space="preserve">ontinued supply after </w:t>
      </w:r>
      <w:r w:rsidR="00D62A01" w:rsidRPr="001C3940">
        <w:t xml:space="preserve">issuance of </w:t>
      </w:r>
      <w:r w:rsidR="009E4F49" w:rsidRPr="001C3940">
        <w:t xml:space="preserve">a </w:t>
      </w:r>
      <w:r w:rsidR="00FC0A08" w:rsidRPr="001C3940">
        <w:t xml:space="preserve">Notice </w:t>
      </w:r>
      <w:r w:rsidR="009E4F49" w:rsidRPr="001C3940">
        <w:t xml:space="preserve">of Risk </w:t>
      </w:r>
      <w:r w:rsidRPr="001C3940">
        <w:t xml:space="preserve">would demonstrate </w:t>
      </w:r>
      <w:r w:rsidR="0028718B" w:rsidRPr="001C3940">
        <w:t xml:space="preserve">traders </w:t>
      </w:r>
      <w:r w:rsidRPr="001C3940">
        <w:t xml:space="preserve">were aware of </w:t>
      </w:r>
      <w:r w:rsidR="009E4F49" w:rsidRPr="001C3940">
        <w:t xml:space="preserve">the view of the relevant regulator in relation to potential </w:t>
      </w:r>
      <w:r w:rsidRPr="001C3940">
        <w:t xml:space="preserve">safety defects in </w:t>
      </w:r>
      <w:r w:rsidR="009E4F49" w:rsidRPr="001C3940">
        <w:t xml:space="preserve">a </w:t>
      </w:r>
      <w:r w:rsidRPr="001C3940">
        <w:t>product</w:t>
      </w:r>
      <w:r w:rsidR="00CA5C4A" w:rsidRPr="001C3940">
        <w:t xml:space="preserve"> </w:t>
      </w:r>
      <w:r w:rsidR="006A2FE7" w:rsidRPr="001C3940">
        <w:t xml:space="preserve">and </w:t>
      </w:r>
      <w:r w:rsidR="009E4F49" w:rsidRPr="001C3940">
        <w:t xml:space="preserve">could be submitted as evidence </w:t>
      </w:r>
      <w:r w:rsidR="00FC0A08" w:rsidRPr="001C3940">
        <w:t>in court proceedings</w:t>
      </w:r>
      <w:r w:rsidR="001474D6" w:rsidRPr="001C3940">
        <w:t>,</w:t>
      </w:r>
      <w:r w:rsidR="00152B7E" w:rsidRPr="001C3940">
        <w:t xml:space="preserve"> particularly regarding </w:t>
      </w:r>
      <w:r w:rsidR="001474D6" w:rsidRPr="001C3940">
        <w:t xml:space="preserve">the </w:t>
      </w:r>
      <w:r w:rsidR="00152B7E" w:rsidRPr="001C3940">
        <w:t>corporate knowledge identified above</w:t>
      </w:r>
      <w:r w:rsidR="00FC0A08" w:rsidRPr="001C3940">
        <w:t xml:space="preserve">. </w:t>
      </w:r>
    </w:p>
    <w:p w:rsidR="00AB3ED8" w:rsidRPr="001C3940" w:rsidRDefault="00AB3ED8" w:rsidP="00CE1FA8">
      <w:pPr>
        <w:pStyle w:val="Heading4"/>
      </w:pPr>
      <w:r w:rsidRPr="001C3940">
        <w:t>How would this be enforced?</w:t>
      </w:r>
    </w:p>
    <w:p w:rsidR="00E211F3" w:rsidRPr="001C3940" w:rsidRDefault="00E211F3" w:rsidP="00CE1FA8">
      <w:r w:rsidRPr="001C3940">
        <w:t xml:space="preserve">Existing sanctions and penalties under the ACL </w:t>
      </w:r>
      <w:r w:rsidR="006D0904" w:rsidRPr="001C3940">
        <w:t xml:space="preserve">and </w:t>
      </w:r>
      <w:r w:rsidR="00F42668" w:rsidRPr="001C3940">
        <w:t xml:space="preserve">the </w:t>
      </w:r>
      <w:r w:rsidR="006D0904" w:rsidRPr="00986918">
        <w:rPr>
          <w:i/>
        </w:rPr>
        <w:t>C</w:t>
      </w:r>
      <w:r w:rsidR="00986918" w:rsidRPr="00986918">
        <w:rPr>
          <w:i/>
        </w:rPr>
        <w:t xml:space="preserve">ompetition and </w:t>
      </w:r>
      <w:r w:rsidR="006D0904" w:rsidRPr="00986918">
        <w:rPr>
          <w:i/>
        </w:rPr>
        <w:t>C</w:t>
      </w:r>
      <w:r w:rsidR="00986918" w:rsidRPr="00986918">
        <w:rPr>
          <w:i/>
        </w:rPr>
        <w:t xml:space="preserve">onsumer </w:t>
      </w:r>
      <w:r w:rsidR="006D0904" w:rsidRPr="00986918">
        <w:rPr>
          <w:i/>
        </w:rPr>
        <w:t>A</w:t>
      </w:r>
      <w:r w:rsidR="00986918" w:rsidRPr="00986918">
        <w:rPr>
          <w:i/>
        </w:rPr>
        <w:t>ct</w:t>
      </w:r>
      <w:r w:rsidR="00986918">
        <w:t xml:space="preserve"> (CCA)</w:t>
      </w:r>
      <w:r w:rsidR="006D0904" w:rsidRPr="001C3940">
        <w:t xml:space="preserve"> </w:t>
      </w:r>
      <w:r w:rsidRPr="001C3940">
        <w:t xml:space="preserve">could be applied to traders for breaching this prohibition, and include infringement notices, court-based outcomes and enforceable undertakings. For more information on actions under the ACL and penalties see </w:t>
      </w:r>
      <w:r w:rsidRPr="001C3940">
        <w:rPr>
          <w:u w:val="single"/>
        </w:rPr>
        <w:t xml:space="preserve">Appendix </w:t>
      </w:r>
      <w:r w:rsidR="000E179C" w:rsidRPr="001C3940">
        <w:rPr>
          <w:u w:val="single"/>
        </w:rPr>
        <w:t>A</w:t>
      </w:r>
      <w:r w:rsidRPr="001C3940">
        <w:t>.</w:t>
      </w:r>
    </w:p>
    <w:p w:rsidR="0020278F" w:rsidRPr="001C3940" w:rsidRDefault="00E211F3" w:rsidP="00CE1FA8">
      <w:r w:rsidRPr="001C3940">
        <w:t xml:space="preserve">Specifically, regulators could pursue </w:t>
      </w:r>
      <w:r w:rsidR="00CB4581" w:rsidRPr="001C3940">
        <w:t xml:space="preserve">court-based </w:t>
      </w:r>
      <w:r w:rsidRPr="001C3940">
        <w:t>enforcement</w:t>
      </w:r>
      <w:r w:rsidR="00CB4581" w:rsidRPr="001C3940">
        <w:t xml:space="preserve"> outcomes</w:t>
      </w:r>
      <w:r w:rsidRPr="001C3940">
        <w:t>, including seeking penalties</w:t>
      </w:r>
      <w:r w:rsidR="005778EA">
        <w:t>. This would apply</w:t>
      </w:r>
      <w:r w:rsidRPr="001C3940">
        <w:t xml:space="preserve"> </w:t>
      </w:r>
      <w:r w:rsidR="005778EA">
        <w:t>to</w:t>
      </w:r>
      <w:r w:rsidRPr="001C3940">
        <w:t xml:space="preserve"> </w:t>
      </w:r>
      <w:r w:rsidR="007673EC" w:rsidRPr="001C3940">
        <w:t>traders</w:t>
      </w:r>
      <w:r w:rsidRPr="001C3940">
        <w:t xml:space="preserve"> in circumstances where </w:t>
      </w:r>
      <w:r w:rsidR="005778EA">
        <w:t>they are</w:t>
      </w:r>
      <w:r w:rsidR="009E4F49" w:rsidRPr="001C3940">
        <w:t xml:space="preserve"> informed by a regulator that</w:t>
      </w:r>
      <w:r w:rsidR="005778EA">
        <w:t>,</w:t>
      </w:r>
      <w:r w:rsidR="009E4F49" w:rsidRPr="001C3940">
        <w:t xml:space="preserve"> in their view</w:t>
      </w:r>
      <w:r w:rsidR="005778EA">
        <w:t>,</w:t>
      </w:r>
      <w:r w:rsidR="009E4F49" w:rsidRPr="001C3940">
        <w:t xml:space="preserve"> </w:t>
      </w:r>
      <w:r w:rsidRPr="001C3940">
        <w:t xml:space="preserve">a product is unsafe and </w:t>
      </w:r>
      <w:r w:rsidR="005778EA">
        <w:t xml:space="preserve">the trader </w:t>
      </w:r>
      <w:r w:rsidRPr="001C3940">
        <w:t xml:space="preserve">continues to expose a consumer to the </w:t>
      </w:r>
      <w:r w:rsidR="009E4F49" w:rsidRPr="001C3940">
        <w:t xml:space="preserve">potential </w:t>
      </w:r>
      <w:r w:rsidRPr="001C3940">
        <w:t>risk of injury or death</w:t>
      </w:r>
      <w:r w:rsidR="001E5E62" w:rsidRPr="001C3940">
        <w:t xml:space="preserve"> by failing to remediate the safety issue or remove the product from the market</w:t>
      </w:r>
      <w:r w:rsidRPr="001C3940">
        <w:t>.</w:t>
      </w:r>
      <w:r w:rsidR="009A6A57" w:rsidRPr="001C3940">
        <w:t xml:space="preserve"> Given the potential to cause significant harm</w:t>
      </w:r>
      <w:r w:rsidR="005A408C" w:rsidRPr="001C3940">
        <w:t>,</w:t>
      </w:r>
      <w:r w:rsidR="009A6A57" w:rsidRPr="001C3940">
        <w:t xml:space="preserve"> it is proposed maximum </w:t>
      </w:r>
      <w:r w:rsidR="008A2072" w:rsidRPr="001C3940">
        <w:t xml:space="preserve">civil </w:t>
      </w:r>
      <w:r w:rsidR="009A6A57" w:rsidRPr="001C3940">
        <w:t>penalties available under the ACL</w:t>
      </w:r>
      <w:r w:rsidR="00FC52E2" w:rsidRPr="001C3940">
        <w:t xml:space="preserve"> apply under this option</w:t>
      </w:r>
      <w:r w:rsidR="009A6A57" w:rsidRPr="001C3940">
        <w:t xml:space="preserve">. </w:t>
      </w:r>
      <w:r w:rsidRPr="001C3940">
        <w:t xml:space="preserve"> </w:t>
      </w:r>
      <w:r w:rsidR="009E4F49" w:rsidRPr="001C3940">
        <w:t>A Notice of Risk would not in itself be directly enforceable.</w:t>
      </w:r>
    </w:p>
    <w:p w:rsidR="007C232B" w:rsidRPr="001C3940" w:rsidRDefault="007C232B" w:rsidP="00CE1FA8">
      <w:pPr>
        <w:pStyle w:val="Heading3"/>
        <w:ind w:left="709" w:hanging="709"/>
        <w:jc w:val="left"/>
      </w:pPr>
      <w:bookmarkStart w:id="1517" w:name="_Toc11924485"/>
      <w:bookmarkStart w:id="1518" w:name="_Toc11938149"/>
      <w:bookmarkStart w:id="1519" w:name="_Toc13662612"/>
      <w:bookmarkStart w:id="1520" w:name="_Toc13757134"/>
      <w:bookmarkStart w:id="1521" w:name="_Toc13817546"/>
      <w:bookmarkEnd w:id="1517"/>
      <w:r w:rsidRPr="001C3940">
        <w:lastRenderedPageBreak/>
        <w:t>Rationale</w:t>
      </w:r>
      <w:bookmarkEnd w:id="1518"/>
      <w:bookmarkEnd w:id="1519"/>
      <w:bookmarkEnd w:id="1520"/>
      <w:bookmarkEnd w:id="1521"/>
    </w:p>
    <w:p w:rsidR="009F439B" w:rsidRPr="001C3940" w:rsidRDefault="009F439B" w:rsidP="003207AA">
      <w:r w:rsidRPr="001C3940">
        <w:t xml:space="preserve">The existing post-market regulatory tools require </w:t>
      </w:r>
      <w:r w:rsidR="00622D9D" w:rsidRPr="001C3940">
        <w:t xml:space="preserve">lengthy </w:t>
      </w:r>
      <w:r w:rsidRPr="001C3940">
        <w:t xml:space="preserve">processes that </w:t>
      </w:r>
      <w:r w:rsidR="006A1AA0" w:rsidRPr="001C3940">
        <w:t xml:space="preserve">often </w:t>
      </w:r>
      <w:r w:rsidR="005778EA">
        <w:t>affect</w:t>
      </w:r>
      <w:r w:rsidR="00AE1BEF" w:rsidRPr="001C3940">
        <w:t xml:space="preserve"> a</w:t>
      </w:r>
      <w:r w:rsidR="00FC52E2" w:rsidRPr="001C3940">
        <w:t xml:space="preserve"> </w:t>
      </w:r>
      <w:r w:rsidRPr="001C3940">
        <w:t xml:space="preserve">regulator’s </w:t>
      </w:r>
      <w:r w:rsidR="006A1AA0" w:rsidRPr="001C3940">
        <w:t xml:space="preserve">ability to respond </w:t>
      </w:r>
      <w:r w:rsidR="00FC52E2" w:rsidRPr="001C3940">
        <w:t xml:space="preserve">promptly </w:t>
      </w:r>
      <w:r w:rsidR="006A1AA0" w:rsidRPr="001C3940">
        <w:t xml:space="preserve">to </w:t>
      </w:r>
      <w:r w:rsidR="00FC52E2" w:rsidRPr="001C3940">
        <w:t xml:space="preserve">existing or </w:t>
      </w:r>
      <w:r w:rsidR="006A1AA0" w:rsidRPr="001C3940">
        <w:t xml:space="preserve">emerging product safety risks </w:t>
      </w:r>
      <w:r w:rsidRPr="001C3940">
        <w:t xml:space="preserve">and </w:t>
      </w:r>
      <w:r w:rsidR="006A1AA0" w:rsidRPr="001C3940">
        <w:t>meet community expectations.</w:t>
      </w:r>
      <w:r w:rsidR="00E109EF" w:rsidRPr="001C3940">
        <w:t xml:space="preserve"> </w:t>
      </w:r>
      <w:r w:rsidR="0028718B" w:rsidRPr="001C3940">
        <w:t>For example, safety warning notices, bans and compulsory recalls are time-intensive and rely on investigation and analysis to inform ministerial decision-making</w:t>
      </w:r>
      <w:r w:rsidR="00AB1274">
        <w:t xml:space="preserve"> — potentially exposing consumers to unnecessary risks.</w:t>
      </w:r>
    </w:p>
    <w:p w:rsidR="0031296B" w:rsidRPr="001C3940" w:rsidRDefault="0031296B" w:rsidP="00CE1FA8">
      <w:r w:rsidRPr="001C3940">
        <w:t xml:space="preserve">The only other avenue for a regulator when it identifies a product safety hazard, is to negotiate with traders to initiate a voluntary recall. Before conducting a recall, traders are expected to develop an effective recall strategy based on a safety investigation and a risk analysis to determine the cause of the hazard and the potential risk of harm. However, traders </w:t>
      </w:r>
      <w:r w:rsidR="003226CF">
        <w:t xml:space="preserve">might </w:t>
      </w:r>
      <w:r w:rsidRPr="001C3940">
        <w:t>downplay the risk in the recall notice to minimise damage to brand reputation or possible admission to liability, and the regulator has little leverage to encourage appropriate wording in the notification.</w:t>
      </w:r>
      <w:r w:rsidR="00A61838">
        <w:t xml:space="preserve"> Delays and deficiencies in voluntary recalls mean that consumers remain exposed to the risks of unsafe consumer products — potentially causing unnecessary harm.</w:t>
      </w:r>
    </w:p>
    <w:p w:rsidR="00622D9D" w:rsidRPr="001C3940" w:rsidRDefault="006A1AA0" w:rsidP="00CE1FA8">
      <w:pPr>
        <w:spacing w:after="0"/>
      </w:pPr>
      <w:r w:rsidRPr="001C3940">
        <w:t>P</w:t>
      </w:r>
      <w:r w:rsidR="00622D9D" w:rsidRPr="001C3940">
        <w:t xml:space="preserve">roviding </w:t>
      </w:r>
      <w:r w:rsidR="002F2FA8" w:rsidRPr="001C3940">
        <w:t>regulators</w:t>
      </w:r>
      <w:r w:rsidR="00622D9D" w:rsidRPr="001C3940">
        <w:t xml:space="preserve"> with an additional power to address product safety </w:t>
      </w:r>
      <w:r w:rsidR="00F065E5" w:rsidRPr="001C3940">
        <w:t xml:space="preserve">directly </w:t>
      </w:r>
      <w:r w:rsidR="00622D9D" w:rsidRPr="001C3940">
        <w:t>may increase the</w:t>
      </w:r>
      <w:r w:rsidR="00F259C0" w:rsidRPr="001C3940">
        <w:t>ir</w:t>
      </w:r>
      <w:r w:rsidR="00DD1C6D" w:rsidRPr="001C3940">
        <w:t xml:space="preserve"> ability to intervene </w:t>
      </w:r>
      <w:r w:rsidR="005A408C" w:rsidRPr="001C3940">
        <w:t>efficiently</w:t>
      </w:r>
      <w:r w:rsidR="00A61838">
        <w:t>, reduce risks to consumer</w:t>
      </w:r>
      <w:r w:rsidR="003E205C">
        <w:t>s</w:t>
      </w:r>
      <w:r w:rsidR="00A61838">
        <w:t xml:space="preserve"> and prevent consumer harm</w:t>
      </w:r>
      <w:r w:rsidR="00622D9D" w:rsidRPr="001C3940">
        <w:t xml:space="preserve">. </w:t>
      </w:r>
      <w:r w:rsidR="003651FF" w:rsidRPr="001C3940">
        <w:t xml:space="preserve">It would also allow regulators to </w:t>
      </w:r>
      <w:r w:rsidR="00DF6E5D" w:rsidRPr="001C3940">
        <w:t xml:space="preserve">take enforcement action against </w:t>
      </w:r>
      <w:r w:rsidR="003651FF" w:rsidRPr="001C3940">
        <w:t xml:space="preserve">traders for supplying unsafe products, rather than relying on indirect </w:t>
      </w:r>
      <w:r w:rsidR="000B1923" w:rsidRPr="001C3940">
        <w:t>provisions</w:t>
      </w:r>
      <w:r w:rsidR="003651FF" w:rsidRPr="001C3940">
        <w:t xml:space="preserve"> such as misleading </w:t>
      </w:r>
      <w:r w:rsidR="00A61838">
        <w:t xml:space="preserve">or </w:t>
      </w:r>
      <w:r w:rsidR="003651FF" w:rsidRPr="001C3940">
        <w:t xml:space="preserve">deceptive conduct, potentially </w:t>
      </w:r>
      <w:r w:rsidR="003226CF">
        <w:t>increasing the deterrents</w:t>
      </w:r>
      <w:r w:rsidR="003651FF" w:rsidRPr="001C3940">
        <w:t xml:space="preserve"> for traders supply</w:t>
      </w:r>
      <w:r w:rsidR="003226CF">
        <w:t>ing unsafe</w:t>
      </w:r>
      <w:r w:rsidR="003651FF" w:rsidRPr="001C3940">
        <w:t xml:space="preserve"> products.</w:t>
      </w:r>
      <w:r w:rsidR="00A2789F" w:rsidRPr="001C3940">
        <w:t xml:space="preserve"> However, as noted previously, regulators would still need to establish that a product was unsafe, which can take substantial time and resources.</w:t>
      </w:r>
    </w:p>
    <w:p w:rsidR="004F2BA4" w:rsidRDefault="00235C8B" w:rsidP="00CE1FA8">
      <w:r w:rsidRPr="001C3940">
        <w:t xml:space="preserve">The </w:t>
      </w:r>
      <w:r w:rsidR="001C3FD7" w:rsidRPr="001C3940">
        <w:t xml:space="preserve">application of </w:t>
      </w:r>
      <w:r w:rsidRPr="001C3940">
        <w:t xml:space="preserve">penalties under this option </w:t>
      </w:r>
      <w:r w:rsidR="006159A3" w:rsidRPr="001C3940">
        <w:t>is likely to</w:t>
      </w:r>
      <w:r w:rsidR="003226CF">
        <w:t xml:space="preserve"> better ensure</w:t>
      </w:r>
      <w:r w:rsidR="006159A3" w:rsidRPr="001C3940">
        <w:t xml:space="preserve"> </w:t>
      </w:r>
      <w:r w:rsidR="0028718B" w:rsidRPr="001C3940">
        <w:t xml:space="preserve">traders </w:t>
      </w:r>
      <w:r w:rsidR="003226CF">
        <w:t xml:space="preserve">give more serious consideration to initiating </w:t>
      </w:r>
      <w:r w:rsidR="004F2BA4" w:rsidRPr="001C3940">
        <w:t>voluntary recall</w:t>
      </w:r>
      <w:r w:rsidRPr="001C3940">
        <w:t xml:space="preserve">s </w:t>
      </w:r>
      <w:r w:rsidR="003226CF">
        <w:t xml:space="preserve">and to better </w:t>
      </w:r>
      <w:r w:rsidRPr="001C3940">
        <w:t xml:space="preserve">ensure </w:t>
      </w:r>
      <w:r w:rsidR="003226CF">
        <w:t xml:space="preserve">that </w:t>
      </w:r>
      <w:r w:rsidRPr="001C3940">
        <w:t>recall strateg</w:t>
      </w:r>
      <w:r w:rsidR="003226CF">
        <w:t>ies</w:t>
      </w:r>
      <w:r w:rsidRPr="001C3940">
        <w:t xml:space="preserve"> </w:t>
      </w:r>
      <w:r w:rsidR="003226CF">
        <w:t>are</w:t>
      </w:r>
      <w:r w:rsidRPr="001C3940">
        <w:t xml:space="preserve"> effective as </w:t>
      </w:r>
      <w:r w:rsidR="003226CF">
        <w:t xml:space="preserve">reasonably </w:t>
      </w:r>
      <w:r w:rsidRPr="001C3940">
        <w:t xml:space="preserve">possible. </w:t>
      </w:r>
      <w:r w:rsidR="0097127F" w:rsidRPr="001C3940">
        <w:t xml:space="preserve">The option would also </w:t>
      </w:r>
      <w:r w:rsidR="00F259C0" w:rsidRPr="001C3940">
        <w:t>provid</w:t>
      </w:r>
      <w:r w:rsidR="0097127F" w:rsidRPr="001C3940">
        <w:t>e</w:t>
      </w:r>
      <w:r w:rsidR="00F259C0" w:rsidRPr="001C3940">
        <w:t xml:space="preserve"> regulators with the ability to take </w:t>
      </w:r>
      <w:r w:rsidR="001E5E62" w:rsidRPr="001C3940">
        <w:t xml:space="preserve">enforcement </w:t>
      </w:r>
      <w:r w:rsidR="00F259C0" w:rsidRPr="001C3940">
        <w:t>action if voluntary recall approaches are not effective</w:t>
      </w:r>
      <w:r w:rsidR="00A61838">
        <w:t xml:space="preserve"> — resolving issues faster to the benefit of consumers</w:t>
      </w:r>
      <w:r w:rsidR="00F259C0" w:rsidRPr="001C3940">
        <w:t>.</w:t>
      </w:r>
    </w:p>
    <w:p w:rsidR="005B45B6" w:rsidRPr="001C3940" w:rsidRDefault="005B45B6"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945F40" w:rsidRDefault="005B45B6"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1</w:t>
      </w:r>
      <w:r w:rsidR="002D752C">
        <w:t>8</w:t>
      </w:r>
      <w:r>
        <w:t>.</w:t>
      </w:r>
      <w:r w:rsidR="0033119D">
        <w:t xml:space="preserve"> </w:t>
      </w:r>
      <w:r w:rsidR="00945F40">
        <w:t>Do you think providing regulators with an additional tool to intervene in the market when a product safety incident occurs will:</w:t>
      </w:r>
    </w:p>
    <w:p w:rsidR="00945F40" w:rsidRDefault="00945F4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ab/>
        <w:t xml:space="preserve">a. result </w:t>
      </w:r>
      <w:r w:rsidR="00B5114B">
        <w:t>in a reduction in accidents or injuries to consumers</w:t>
      </w:r>
      <w:r>
        <w:t>?</w:t>
      </w:r>
    </w:p>
    <w:p w:rsidR="00945F40" w:rsidRDefault="00945F4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ab/>
        <w:t xml:space="preserve">b. result in additional costs to businesses? </w:t>
      </w:r>
    </w:p>
    <w:p w:rsidR="001D1199" w:rsidRDefault="001D119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firstLine="720"/>
      </w:pPr>
      <w:r>
        <w:t>c. result in reduced incidences of harm occurring?</w:t>
      </w:r>
    </w:p>
    <w:p w:rsidR="005B45B6" w:rsidRDefault="00945F4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1</w:t>
      </w:r>
      <w:r w:rsidR="002D752C">
        <w:t>9</w:t>
      </w:r>
      <w:r>
        <w:t xml:space="preserve">. </w:t>
      </w:r>
      <w:r w:rsidR="0033119D">
        <w:t xml:space="preserve">For businesses, would you </w:t>
      </w:r>
      <w:r>
        <w:t xml:space="preserve">need to </w:t>
      </w:r>
      <w:r w:rsidR="0033119D">
        <w:t>take any additional action above your existing product safety practices to comply with this option?</w:t>
      </w:r>
    </w:p>
    <w:p w:rsidR="00363187" w:rsidRDefault="00363187">
      <w:pPr>
        <w:spacing w:before="0"/>
        <w:rPr>
          <w:rFonts w:asciiTheme="majorHAnsi" w:eastAsiaTheme="majorEastAsia" w:hAnsiTheme="majorHAnsi" w:cstheme="majorBidi"/>
          <w:b/>
          <w:bCs/>
          <w:color w:val="4F81BD" w:themeColor="accent1"/>
          <w:sz w:val="28"/>
          <w:szCs w:val="26"/>
        </w:rPr>
      </w:pPr>
      <w:bookmarkStart w:id="1522" w:name="_Toc11938151"/>
      <w:bookmarkStart w:id="1523" w:name="_Toc13662613"/>
      <w:bookmarkStart w:id="1524" w:name="_Toc13757135"/>
      <w:bookmarkStart w:id="1525" w:name="_Toc13817547"/>
      <w:bookmarkStart w:id="1526" w:name="_Toc14969204"/>
      <w:bookmarkStart w:id="1527" w:name="_Toc17900198"/>
      <w:bookmarkStart w:id="1528" w:name="_Toc9423296"/>
      <w:bookmarkStart w:id="1529" w:name="_Toc9429123"/>
      <w:bookmarkStart w:id="1530" w:name="_Toc10115984"/>
      <w:bookmarkStart w:id="1531" w:name="_Toc10125261"/>
      <w:r>
        <w:br w:type="page"/>
      </w:r>
    </w:p>
    <w:p w:rsidR="00FA5C92" w:rsidRPr="001C3940" w:rsidRDefault="0070290E" w:rsidP="00CE1FA8">
      <w:pPr>
        <w:pStyle w:val="Heading2"/>
      </w:pPr>
      <w:bookmarkStart w:id="1532" w:name="_Toc20902064"/>
      <w:r w:rsidRPr="001C3940">
        <w:lastRenderedPageBreak/>
        <w:t xml:space="preserve">Option 4: </w:t>
      </w:r>
      <w:r w:rsidR="009A2182" w:rsidRPr="001C3940">
        <w:t xml:space="preserve">A new </w:t>
      </w:r>
      <w:r w:rsidR="00FA5C92" w:rsidRPr="001C3940">
        <w:t>protection power</w:t>
      </w:r>
      <w:bookmarkEnd w:id="1522"/>
      <w:bookmarkEnd w:id="1523"/>
      <w:bookmarkEnd w:id="1524"/>
      <w:bookmarkEnd w:id="1525"/>
      <w:bookmarkEnd w:id="1526"/>
      <w:bookmarkEnd w:id="1527"/>
      <w:bookmarkEnd w:id="1532"/>
      <w:r w:rsidR="00FA5C92" w:rsidRPr="001C3940">
        <w:t xml:space="preserve"> </w:t>
      </w:r>
    </w:p>
    <w:p w:rsidR="00A531C0" w:rsidRPr="001C3940" w:rsidRDefault="00A531C0" w:rsidP="00CE1FA8">
      <w:pPr>
        <w:pStyle w:val="Heading3"/>
        <w:ind w:left="709" w:hanging="709"/>
        <w:jc w:val="left"/>
      </w:pPr>
      <w:bookmarkStart w:id="1533" w:name="_Toc11938152"/>
      <w:bookmarkStart w:id="1534" w:name="_Toc13662614"/>
      <w:bookmarkStart w:id="1535" w:name="_Toc13757136"/>
      <w:bookmarkStart w:id="1536" w:name="_Toc13817548"/>
      <w:r w:rsidRPr="001C3940">
        <w:t>Description</w:t>
      </w:r>
      <w:bookmarkEnd w:id="1533"/>
      <w:bookmarkEnd w:id="1534"/>
      <w:bookmarkEnd w:id="1535"/>
      <w:bookmarkEnd w:id="1536"/>
    </w:p>
    <w:p w:rsidR="00A531C0" w:rsidRPr="001C3940" w:rsidRDefault="00A34EDD" w:rsidP="00476F48">
      <w:r w:rsidRPr="001C3940">
        <w:t>Under this option r</w:t>
      </w:r>
      <w:r w:rsidR="00A531C0" w:rsidRPr="001C3940">
        <w:t xml:space="preserve">egulators would </w:t>
      </w:r>
      <w:r w:rsidR="00E45FDF" w:rsidRPr="001C3940">
        <w:t xml:space="preserve">be given a </w:t>
      </w:r>
      <w:r w:rsidRPr="001C3940">
        <w:t xml:space="preserve">new </w:t>
      </w:r>
      <w:r w:rsidR="00E45FDF" w:rsidRPr="001C3940">
        <w:t xml:space="preserve">‘safety intervention power’, </w:t>
      </w:r>
      <w:r w:rsidR="0097127F" w:rsidRPr="001C3940">
        <w:t>empowering them</w:t>
      </w:r>
      <w:r w:rsidR="00A531C0" w:rsidRPr="001C3940">
        <w:t xml:space="preserve"> to make direct orders to address conduct that has caused, or is likely to cause, ‘significant detriment’ to consumers, without having to obtain </w:t>
      </w:r>
      <w:r w:rsidR="00FD03DE" w:rsidRPr="001C3940">
        <w:t>m</w:t>
      </w:r>
      <w:r w:rsidR="00A531C0" w:rsidRPr="001C3940">
        <w:t xml:space="preserve">inisterial approval or establish a breach of the ACL in court. </w:t>
      </w:r>
      <w:r w:rsidR="00476F48">
        <w:t xml:space="preserve">Direct orders issued under this option could be made to traders </w:t>
      </w:r>
      <w:r w:rsidR="00476F48" w:rsidRPr="001C3940">
        <w:t>based domestically or overseas</w:t>
      </w:r>
      <w:r w:rsidR="00476F48">
        <w:t>, if they are conducting business in Australia</w:t>
      </w:r>
      <w:r w:rsidR="00476F48" w:rsidRPr="001C3940">
        <w:t>.</w:t>
      </w:r>
    </w:p>
    <w:p w:rsidR="00A531C0" w:rsidRPr="001C3940" w:rsidRDefault="00A531C0" w:rsidP="00476F48">
      <w:r w:rsidRPr="001C3940">
        <w:t xml:space="preserve">The ACL would be amended to enable the regulator to issue </w:t>
      </w:r>
      <w:r w:rsidR="007D4489" w:rsidRPr="001C3940">
        <w:t xml:space="preserve">temporary </w:t>
      </w:r>
      <w:r w:rsidRPr="001C3940">
        <w:t xml:space="preserve">orders </w:t>
      </w:r>
      <w:r w:rsidR="00C52569" w:rsidRPr="001C3940">
        <w:t xml:space="preserve">(up to 18 </w:t>
      </w:r>
      <w:r w:rsidR="00AE1BEF" w:rsidRPr="001C3940">
        <w:t>or</w:t>
      </w:r>
      <w:r w:rsidR="00C52569" w:rsidRPr="001C3940">
        <w:t xml:space="preserve"> 24 months) </w:t>
      </w:r>
      <w:r w:rsidRPr="001C3940">
        <w:t>to address</w:t>
      </w:r>
      <w:r w:rsidR="003E205C">
        <w:t xml:space="preserve"> the</w:t>
      </w:r>
      <w:r w:rsidRPr="001C3940">
        <w:t xml:space="preserve"> conduct of a specific trader and</w:t>
      </w:r>
      <w:r w:rsidR="007D4489" w:rsidRPr="001C3940">
        <w:t>/or</w:t>
      </w:r>
      <w:r w:rsidR="003E205C">
        <w:t xml:space="preserve"> market-</w:t>
      </w:r>
      <w:r w:rsidRPr="001C3940">
        <w:t>wide conduct. For example, this may include an order to:</w:t>
      </w:r>
    </w:p>
    <w:p w:rsidR="00A531C0" w:rsidRDefault="007D4489" w:rsidP="00CE1FA8">
      <w:pPr>
        <w:pStyle w:val="Bullet"/>
        <w:rPr>
          <w:sz w:val="22"/>
        </w:rPr>
      </w:pPr>
      <w:r w:rsidRPr="001C3940">
        <w:rPr>
          <w:sz w:val="22"/>
        </w:rPr>
        <w:t>i</w:t>
      </w:r>
      <w:r w:rsidR="00A531C0" w:rsidRPr="001C3940">
        <w:rPr>
          <w:sz w:val="22"/>
        </w:rPr>
        <w:t>ssue or modify product warnings, instructions or packaging information</w:t>
      </w:r>
      <w:r w:rsidRPr="001C3940">
        <w:rPr>
          <w:sz w:val="22"/>
        </w:rPr>
        <w:t>;</w:t>
      </w:r>
    </w:p>
    <w:p w:rsidR="00491EF2" w:rsidRPr="001C3940" w:rsidRDefault="00491EF2" w:rsidP="00CE1FA8">
      <w:pPr>
        <w:pStyle w:val="Bullet"/>
        <w:rPr>
          <w:sz w:val="22"/>
        </w:rPr>
      </w:pPr>
      <w:r>
        <w:rPr>
          <w:sz w:val="22"/>
        </w:rPr>
        <w:t xml:space="preserve">comply with relevant testing requirements for a product; </w:t>
      </w:r>
    </w:p>
    <w:p w:rsidR="00A531C0" w:rsidRPr="001C3940" w:rsidRDefault="007D4489" w:rsidP="00CE1FA8">
      <w:pPr>
        <w:pStyle w:val="Bullet"/>
        <w:rPr>
          <w:sz w:val="22"/>
        </w:rPr>
      </w:pPr>
      <w:r w:rsidRPr="001C3940">
        <w:rPr>
          <w:sz w:val="22"/>
        </w:rPr>
        <w:t>n</w:t>
      </w:r>
      <w:r w:rsidR="00A531C0" w:rsidRPr="001C3940">
        <w:rPr>
          <w:sz w:val="22"/>
        </w:rPr>
        <w:t>otify the public of an identified safety hazard</w:t>
      </w:r>
      <w:r w:rsidRPr="001C3940">
        <w:rPr>
          <w:sz w:val="22"/>
        </w:rPr>
        <w:t>;</w:t>
      </w:r>
    </w:p>
    <w:p w:rsidR="00A531C0" w:rsidRPr="001C3940" w:rsidRDefault="007D4489" w:rsidP="00CE1FA8">
      <w:pPr>
        <w:pStyle w:val="Bullet"/>
        <w:rPr>
          <w:sz w:val="22"/>
        </w:rPr>
      </w:pPr>
      <w:r w:rsidRPr="001C3940">
        <w:rPr>
          <w:sz w:val="22"/>
        </w:rPr>
        <w:t>r</w:t>
      </w:r>
      <w:r w:rsidR="00A531C0" w:rsidRPr="001C3940">
        <w:rPr>
          <w:sz w:val="22"/>
        </w:rPr>
        <w:t>emediate a safety issue</w:t>
      </w:r>
      <w:r w:rsidRPr="001C3940">
        <w:rPr>
          <w:sz w:val="22"/>
        </w:rPr>
        <w:t>;</w:t>
      </w:r>
      <w:r w:rsidR="00A531C0" w:rsidRPr="001C3940">
        <w:rPr>
          <w:sz w:val="22"/>
        </w:rPr>
        <w:t xml:space="preserve"> </w:t>
      </w:r>
      <w:r w:rsidR="009A2182" w:rsidRPr="001C3940">
        <w:rPr>
          <w:sz w:val="22"/>
        </w:rPr>
        <w:t>and/</w:t>
      </w:r>
      <w:r w:rsidR="00A531C0" w:rsidRPr="001C3940">
        <w:rPr>
          <w:sz w:val="22"/>
        </w:rPr>
        <w:t>or</w:t>
      </w:r>
    </w:p>
    <w:p w:rsidR="00A531C0" w:rsidRPr="001C3940" w:rsidRDefault="007D4489" w:rsidP="00CE1FA8">
      <w:pPr>
        <w:pStyle w:val="Bullet"/>
        <w:rPr>
          <w:sz w:val="22"/>
        </w:rPr>
      </w:pPr>
      <w:r w:rsidRPr="001C3940">
        <w:rPr>
          <w:sz w:val="22"/>
        </w:rPr>
        <w:t>s</w:t>
      </w:r>
      <w:r w:rsidR="00A531C0" w:rsidRPr="001C3940">
        <w:rPr>
          <w:sz w:val="22"/>
        </w:rPr>
        <w:t>top supplying a product</w:t>
      </w:r>
      <w:r w:rsidR="00A06687" w:rsidRPr="001C3940">
        <w:rPr>
          <w:sz w:val="22"/>
        </w:rPr>
        <w:t>.</w:t>
      </w:r>
    </w:p>
    <w:p w:rsidR="00C52569" w:rsidRPr="001C3940" w:rsidRDefault="003D5058" w:rsidP="00CE1FA8">
      <w:r w:rsidRPr="001C3940">
        <w:t>It is proposed this power apply to</w:t>
      </w:r>
      <w:r w:rsidR="003226CF">
        <w:t xml:space="preserve"> conduct relating to</w:t>
      </w:r>
      <w:r w:rsidRPr="001C3940">
        <w:t xml:space="preserve"> the supply </w:t>
      </w:r>
      <w:r w:rsidR="003226CF">
        <w:t xml:space="preserve">or intended supply </w:t>
      </w:r>
      <w:r w:rsidRPr="001C3940">
        <w:t>of products</w:t>
      </w:r>
      <w:r w:rsidR="00AE1BEF" w:rsidRPr="001C3940">
        <w:t xml:space="preserve"> likely to cause</w:t>
      </w:r>
      <w:r w:rsidR="00D54579" w:rsidRPr="001C3940">
        <w:t>,</w:t>
      </w:r>
      <w:r w:rsidRPr="001C3940">
        <w:t xml:space="preserve"> </w:t>
      </w:r>
      <w:r w:rsidR="00E90E88">
        <w:t>or</w:t>
      </w:r>
      <w:r w:rsidRPr="001C3940">
        <w:t xml:space="preserve"> that have been identified as causing</w:t>
      </w:r>
      <w:r w:rsidR="00AE1BEF" w:rsidRPr="001C3940">
        <w:t>,</w:t>
      </w:r>
      <w:r w:rsidRPr="001C3940">
        <w:t xml:space="preserve"> a significant detriment to consumers. This would </w:t>
      </w:r>
      <w:r w:rsidR="00E90E88">
        <w:t xml:space="preserve">better </w:t>
      </w:r>
      <w:r w:rsidRPr="001C3940">
        <w:t xml:space="preserve">ensure regulators can take action against real safety risks present in products </w:t>
      </w:r>
      <w:r w:rsidR="00DC4E70" w:rsidRPr="001C3940">
        <w:t>already in circulation as well as those</w:t>
      </w:r>
      <w:r w:rsidR="00180EC8" w:rsidRPr="001C3940">
        <w:t xml:space="preserve"> that have not yet been supplied to consumers (i.e. products in storage or in the process of manufacture)</w:t>
      </w:r>
      <w:r w:rsidRPr="001C3940">
        <w:t>.</w:t>
      </w:r>
      <w:r w:rsidR="00C52569" w:rsidRPr="001C3940">
        <w:t xml:space="preserve"> Unlike </w:t>
      </w:r>
      <w:r w:rsidR="00E4428B" w:rsidRPr="001C3940">
        <w:t xml:space="preserve">voluntary recalls, the </w:t>
      </w:r>
      <w:r w:rsidR="00C52569" w:rsidRPr="001C3940">
        <w:t xml:space="preserve">failure </w:t>
      </w:r>
      <w:r w:rsidR="00E4428B" w:rsidRPr="001C3940">
        <w:t xml:space="preserve">of traders </w:t>
      </w:r>
      <w:r w:rsidR="00C52569" w:rsidRPr="001C3940">
        <w:t xml:space="preserve">to comply with </w:t>
      </w:r>
      <w:r w:rsidR="00E4428B" w:rsidRPr="001C3940">
        <w:t xml:space="preserve">a regulator’s directive orders may constitute a breach with </w:t>
      </w:r>
      <w:r w:rsidR="00C52569" w:rsidRPr="001C3940">
        <w:t xml:space="preserve">penalties </w:t>
      </w:r>
      <w:r w:rsidR="00E4428B" w:rsidRPr="001C3940">
        <w:t>applicable under the ACL.</w:t>
      </w:r>
    </w:p>
    <w:p w:rsidR="00A531C0" w:rsidRPr="001C3940" w:rsidRDefault="00A531C0" w:rsidP="00CE1FA8">
      <w:pPr>
        <w:pStyle w:val="Heading4"/>
      </w:pPr>
      <w:r w:rsidRPr="001C3940">
        <w:t>What do</w:t>
      </w:r>
      <w:r w:rsidR="009B0D1F" w:rsidRPr="001C3940">
        <w:t>es</w:t>
      </w:r>
      <w:r w:rsidRPr="001C3940" w:rsidDel="009B0D1F">
        <w:t xml:space="preserve"> </w:t>
      </w:r>
      <w:r w:rsidRPr="001C3940">
        <w:t>‘significant detriment’</w:t>
      </w:r>
      <w:r w:rsidR="009B0D1F" w:rsidRPr="001C3940">
        <w:t xml:space="preserve"> mean</w:t>
      </w:r>
      <w:r w:rsidRPr="001C3940">
        <w:t>?</w:t>
      </w:r>
    </w:p>
    <w:p w:rsidR="00A531C0" w:rsidRPr="001C3940" w:rsidRDefault="00A531C0" w:rsidP="00CE1FA8">
      <w:pPr>
        <w:rPr>
          <w:sz w:val="20"/>
          <w:lang w:eastAsia="en-AU"/>
        </w:rPr>
      </w:pPr>
      <w:r w:rsidRPr="001C3940">
        <w:rPr>
          <w:lang w:eastAsia="en-AU"/>
        </w:rPr>
        <w:t xml:space="preserve">It is important that this power </w:t>
      </w:r>
      <w:r w:rsidR="00DC4E70" w:rsidRPr="001C3940">
        <w:rPr>
          <w:lang w:eastAsia="en-AU"/>
        </w:rPr>
        <w:t xml:space="preserve">is </w:t>
      </w:r>
      <w:r w:rsidRPr="001C3940">
        <w:rPr>
          <w:lang w:eastAsia="en-AU"/>
        </w:rPr>
        <w:t xml:space="preserve">broad </w:t>
      </w:r>
      <w:r w:rsidR="00DC4E70" w:rsidRPr="001C3940">
        <w:rPr>
          <w:lang w:eastAsia="en-AU"/>
        </w:rPr>
        <w:t>enough to enable</w:t>
      </w:r>
      <w:r w:rsidRPr="001C3940">
        <w:rPr>
          <w:lang w:eastAsia="en-AU"/>
        </w:rPr>
        <w:t xml:space="preserve"> regulator</w:t>
      </w:r>
      <w:r w:rsidR="009A2182" w:rsidRPr="001C3940">
        <w:rPr>
          <w:lang w:eastAsia="en-AU"/>
        </w:rPr>
        <w:t>s</w:t>
      </w:r>
      <w:r w:rsidRPr="001C3940">
        <w:rPr>
          <w:lang w:eastAsia="en-AU"/>
        </w:rPr>
        <w:t xml:space="preserve"> </w:t>
      </w:r>
      <w:r w:rsidR="00DC4E70" w:rsidRPr="001C3940">
        <w:rPr>
          <w:lang w:eastAsia="en-AU"/>
        </w:rPr>
        <w:t xml:space="preserve">to </w:t>
      </w:r>
      <w:r w:rsidRPr="001C3940">
        <w:rPr>
          <w:lang w:eastAsia="en-AU"/>
        </w:rPr>
        <w:t>take into account the specific circumstances of an individual consumer or class of consumers when determining whether detriment is significant. Considerations w</w:t>
      </w:r>
      <w:r w:rsidR="00DC4E70" w:rsidRPr="001C3940">
        <w:rPr>
          <w:lang w:eastAsia="en-AU"/>
        </w:rPr>
        <w:t>ould</w:t>
      </w:r>
      <w:r w:rsidRPr="001C3940">
        <w:rPr>
          <w:lang w:eastAsia="en-AU"/>
        </w:rPr>
        <w:t xml:space="preserve"> include:</w:t>
      </w:r>
    </w:p>
    <w:p w:rsidR="00A531C0" w:rsidRPr="001C3940" w:rsidRDefault="007D4489" w:rsidP="00CE1FA8">
      <w:pPr>
        <w:pStyle w:val="Bullet"/>
        <w:rPr>
          <w:sz w:val="22"/>
        </w:rPr>
      </w:pPr>
      <w:r w:rsidRPr="001C3940">
        <w:rPr>
          <w:sz w:val="22"/>
        </w:rPr>
        <w:t>t</w:t>
      </w:r>
      <w:r w:rsidR="00A531C0" w:rsidRPr="001C3940">
        <w:rPr>
          <w:sz w:val="22"/>
        </w:rPr>
        <w:t>he cumulative effect of a small amount of harm across a large number of consumers</w:t>
      </w:r>
      <w:r w:rsidRPr="001C3940">
        <w:rPr>
          <w:sz w:val="22"/>
        </w:rPr>
        <w:t>;</w:t>
      </w:r>
    </w:p>
    <w:p w:rsidR="00A531C0" w:rsidRPr="001C3940" w:rsidRDefault="007D4489" w:rsidP="00CE1FA8">
      <w:pPr>
        <w:pStyle w:val="Bullet"/>
        <w:rPr>
          <w:sz w:val="22"/>
        </w:rPr>
      </w:pPr>
      <w:r w:rsidRPr="001C3940">
        <w:rPr>
          <w:sz w:val="22"/>
        </w:rPr>
        <w:t>t</w:t>
      </w:r>
      <w:r w:rsidR="00A531C0" w:rsidRPr="001C3940">
        <w:rPr>
          <w:sz w:val="22"/>
        </w:rPr>
        <w:t>he impact of a significant level of harm suffered by a small number of consumers</w:t>
      </w:r>
      <w:r w:rsidRPr="001C3940">
        <w:rPr>
          <w:sz w:val="22"/>
        </w:rPr>
        <w:t>;</w:t>
      </w:r>
      <w:r w:rsidR="00A531C0" w:rsidRPr="001C3940">
        <w:rPr>
          <w:sz w:val="22"/>
        </w:rPr>
        <w:t xml:space="preserve"> and</w:t>
      </w:r>
    </w:p>
    <w:p w:rsidR="00A531C0" w:rsidRPr="001C3940" w:rsidRDefault="007D4489" w:rsidP="00CE1FA8">
      <w:pPr>
        <w:pStyle w:val="Bullet"/>
        <w:rPr>
          <w:sz w:val="22"/>
        </w:rPr>
      </w:pPr>
      <w:r w:rsidRPr="001C3940">
        <w:rPr>
          <w:sz w:val="22"/>
        </w:rPr>
        <w:t>t</w:t>
      </w:r>
      <w:r w:rsidR="00A531C0" w:rsidRPr="001C3940">
        <w:rPr>
          <w:sz w:val="22"/>
        </w:rPr>
        <w:t>he disproportionate impact that product safety issues can have on vulnerable and disadvantaged consumers (e.g. children and elderly consumers)</w:t>
      </w:r>
      <w:r w:rsidRPr="001C3940">
        <w:rPr>
          <w:sz w:val="22"/>
        </w:rPr>
        <w:t>.</w:t>
      </w:r>
    </w:p>
    <w:p w:rsidR="00A531C0" w:rsidRPr="001C3940" w:rsidRDefault="00A531C0" w:rsidP="00CE1FA8">
      <w:pPr>
        <w:pStyle w:val="Heading4"/>
      </w:pPr>
      <w:r w:rsidRPr="001C3940">
        <w:t xml:space="preserve">How would </w:t>
      </w:r>
      <w:r w:rsidR="00180EC8" w:rsidRPr="001C3940">
        <w:t>it work</w:t>
      </w:r>
      <w:r w:rsidRPr="001C3940">
        <w:t>?</w:t>
      </w:r>
    </w:p>
    <w:p w:rsidR="002533B7" w:rsidRPr="001C3940" w:rsidRDefault="002533B7" w:rsidP="00CE1FA8">
      <w:pPr>
        <w:pStyle w:val="Bullet"/>
        <w:numPr>
          <w:ilvl w:val="0"/>
          <w:numId w:val="0"/>
        </w:numPr>
        <w:rPr>
          <w:sz w:val="22"/>
        </w:rPr>
      </w:pPr>
      <w:r w:rsidRPr="001C3940">
        <w:rPr>
          <w:sz w:val="22"/>
        </w:rPr>
        <w:t>Safeguard</w:t>
      </w:r>
      <w:r w:rsidR="009B0D1F" w:rsidRPr="001C3940">
        <w:rPr>
          <w:sz w:val="22"/>
        </w:rPr>
        <w:t>s</w:t>
      </w:r>
      <w:r w:rsidRPr="001C3940">
        <w:rPr>
          <w:sz w:val="22"/>
        </w:rPr>
        <w:t xml:space="preserve"> would be put in place to </w:t>
      </w:r>
      <w:r w:rsidR="00DC4E70" w:rsidRPr="001C3940">
        <w:rPr>
          <w:sz w:val="22"/>
        </w:rPr>
        <w:t xml:space="preserve">provide an acceptable level of ministerial oversight and </w:t>
      </w:r>
      <w:r w:rsidRPr="001C3940">
        <w:rPr>
          <w:sz w:val="22"/>
        </w:rPr>
        <w:t xml:space="preserve">to </w:t>
      </w:r>
      <w:r w:rsidR="00E90E88">
        <w:rPr>
          <w:sz w:val="22"/>
        </w:rPr>
        <w:t xml:space="preserve">better </w:t>
      </w:r>
      <w:r w:rsidRPr="001C3940">
        <w:rPr>
          <w:sz w:val="22"/>
        </w:rPr>
        <w:t xml:space="preserve">ensure regulators only exercise the new power when appropriate. </w:t>
      </w:r>
    </w:p>
    <w:p w:rsidR="002533B7" w:rsidRPr="001C3940" w:rsidRDefault="002533B7" w:rsidP="00CE1FA8">
      <w:pPr>
        <w:pStyle w:val="Bullet"/>
        <w:numPr>
          <w:ilvl w:val="0"/>
          <w:numId w:val="0"/>
        </w:numPr>
        <w:rPr>
          <w:sz w:val="22"/>
        </w:rPr>
      </w:pPr>
      <w:r w:rsidRPr="001C3940">
        <w:rPr>
          <w:sz w:val="22"/>
        </w:rPr>
        <w:t>Central to the safeguards would be a requirement for r</w:t>
      </w:r>
      <w:r w:rsidR="00A531C0" w:rsidRPr="001C3940">
        <w:rPr>
          <w:sz w:val="22"/>
        </w:rPr>
        <w:t>egulators</w:t>
      </w:r>
      <w:r w:rsidR="00A531C0" w:rsidRPr="001C3940" w:rsidDel="002533B7">
        <w:rPr>
          <w:sz w:val="22"/>
        </w:rPr>
        <w:t xml:space="preserve"> </w:t>
      </w:r>
      <w:r w:rsidR="00A531C0" w:rsidRPr="001C3940">
        <w:rPr>
          <w:sz w:val="22"/>
        </w:rPr>
        <w:t xml:space="preserve">to consult with </w:t>
      </w:r>
      <w:r w:rsidR="007673EC" w:rsidRPr="001C3940">
        <w:rPr>
          <w:sz w:val="22"/>
        </w:rPr>
        <w:t>traders</w:t>
      </w:r>
      <w:r w:rsidR="00A531C0" w:rsidRPr="001C3940">
        <w:rPr>
          <w:sz w:val="22"/>
        </w:rPr>
        <w:t xml:space="preserve"> that are reasonably likely to be affected by an order, </w:t>
      </w:r>
      <w:r w:rsidR="00B376D4" w:rsidRPr="001C3940">
        <w:rPr>
          <w:sz w:val="22"/>
        </w:rPr>
        <w:t xml:space="preserve">including </w:t>
      </w:r>
      <w:r w:rsidR="00A531C0" w:rsidRPr="001C3940">
        <w:rPr>
          <w:sz w:val="22"/>
        </w:rPr>
        <w:t xml:space="preserve">through publishing the proposed order on the </w:t>
      </w:r>
      <w:r w:rsidR="00A531C0" w:rsidRPr="001C3940">
        <w:rPr>
          <w:sz w:val="22"/>
        </w:rPr>
        <w:lastRenderedPageBreak/>
        <w:t xml:space="preserve">regulator’s website and inviting the public to comment. </w:t>
      </w:r>
      <w:r w:rsidRPr="001C3940">
        <w:rPr>
          <w:sz w:val="22"/>
        </w:rPr>
        <w:t xml:space="preserve">Regulators would also be required to consult with their Commonwealth, state and territory counterparts prior to taking any action. This would </w:t>
      </w:r>
      <w:r w:rsidR="00E90E88">
        <w:rPr>
          <w:sz w:val="22"/>
        </w:rPr>
        <w:t xml:space="preserve">better </w:t>
      </w:r>
      <w:r w:rsidRPr="001C3940">
        <w:rPr>
          <w:sz w:val="22"/>
        </w:rPr>
        <w:t xml:space="preserve">ensure regulators have </w:t>
      </w:r>
      <w:r w:rsidR="006B24CC" w:rsidRPr="001C3940">
        <w:rPr>
          <w:sz w:val="22"/>
        </w:rPr>
        <w:t xml:space="preserve">knowledge </w:t>
      </w:r>
      <w:r w:rsidRPr="001C3940">
        <w:rPr>
          <w:sz w:val="22"/>
        </w:rPr>
        <w:t xml:space="preserve">of each other’s respective actions and </w:t>
      </w:r>
      <w:r w:rsidR="00E90E88">
        <w:rPr>
          <w:sz w:val="22"/>
        </w:rPr>
        <w:t>that</w:t>
      </w:r>
      <w:r w:rsidRPr="001C3940">
        <w:rPr>
          <w:sz w:val="22"/>
        </w:rPr>
        <w:t xml:space="preserve"> the Commonwealth is aware of actions taken by other jurisdictions.</w:t>
      </w:r>
    </w:p>
    <w:p w:rsidR="0003491D" w:rsidRPr="001C3940" w:rsidRDefault="0003491D" w:rsidP="00CE1FA8">
      <w:r w:rsidRPr="001C3940">
        <w:t xml:space="preserve">Consideration would need to be given to what, if any, additional consultation requirements would be appropriate for </w:t>
      </w:r>
      <w:r w:rsidR="0097127F" w:rsidRPr="001C3940">
        <w:t xml:space="preserve">interventions that are </w:t>
      </w:r>
      <w:r w:rsidRPr="001C3940">
        <w:t>market-wide</w:t>
      </w:r>
      <w:r w:rsidR="0097127F" w:rsidRPr="001C3940">
        <w:t>,</w:t>
      </w:r>
      <w:r w:rsidRPr="001C3940">
        <w:t xml:space="preserve"> as opposed to targeted to a particular trader. For example, the ACCC </w:t>
      </w:r>
      <w:r w:rsidR="003920BF">
        <w:t xml:space="preserve">is </w:t>
      </w:r>
      <w:r w:rsidRPr="001C3940">
        <w:t xml:space="preserve">currently </w:t>
      </w:r>
      <w:r w:rsidR="003920BF">
        <w:t>required to undertake</w:t>
      </w:r>
      <w:r w:rsidRPr="001C3940">
        <w:t xml:space="preserve"> a </w:t>
      </w:r>
      <w:r w:rsidR="003920BF">
        <w:t>RIS</w:t>
      </w:r>
      <w:r w:rsidRPr="001C3940">
        <w:t xml:space="preserve"> process for many market-wide product safety actions under the ACL. While these processes help ensure responsible decision making, consultation and oversight</w:t>
      </w:r>
      <w:r w:rsidR="00AE1BEF" w:rsidRPr="001C3940">
        <w:t>,</w:t>
      </w:r>
      <w:r w:rsidRPr="001C3940">
        <w:t xml:space="preserve"> if used </w:t>
      </w:r>
      <w:r w:rsidR="00B60261" w:rsidRPr="001C3940">
        <w:t xml:space="preserve">to the same extent </w:t>
      </w:r>
      <w:r w:rsidRPr="001C3940">
        <w:t>in the exercise</w:t>
      </w:r>
      <w:r w:rsidR="00AE1BEF" w:rsidRPr="001C3940">
        <w:t xml:space="preserve"> of</w:t>
      </w:r>
      <w:r w:rsidRPr="001C3940">
        <w:t xml:space="preserve"> this new power it may reduce regulator responsiveness </w:t>
      </w:r>
      <w:r w:rsidR="00B60261" w:rsidRPr="001C3940">
        <w:t xml:space="preserve">— </w:t>
      </w:r>
      <w:r w:rsidRPr="001C3940">
        <w:t>adding months before action is taken.</w:t>
      </w:r>
    </w:p>
    <w:p w:rsidR="00695C6B" w:rsidRPr="001C3940" w:rsidRDefault="00695C6B" w:rsidP="00CE1FA8">
      <w:pPr>
        <w:pStyle w:val="Bullet"/>
        <w:numPr>
          <w:ilvl w:val="0"/>
          <w:numId w:val="0"/>
        </w:numPr>
        <w:rPr>
          <w:sz w:val="22"/>
        </w:rPr>
      </w:pPr>
      <w:r w:rsidRPr="001C3940">
        <w:rPr>
          <w:sz w:val="22"/>
        </w:rPr>
        <w:t xml:space="preserve">It is proposed that regulators </w:t>
      </w:r>
      <w:r w:rsidR="00AE1BEF" w:rsidRPr="001C3940">
        <w:rPr>
          <w:sz w:val="22"/>
        </w:rPr>
        <w:t xml:space="preserve">would also </w:t>
      </w:r>
      <w:r w:rsidRPr="001C3940">
        <w:rPr>
          <w:sz w:val="22"/>
        </w:rPr>
        <w:t xml:space="preserve">have the ability to impose a safety intervention </w:t>
      </w:r>
      <w:r w:rsidR="001B37A6" w:rsidRPr="001C3940">
        <w:rPr>
          <w:sz w:val="22"/>
        </w:rPr>
        <w:t xml:space="preserve">order </w:t>
      </w:r>
      <w:r w:rsidRPr="001C3940">
        <w:rPr>
          <w:sz w:val="22"/>
        </w:rPr>
        <w:t xml:space="preserve">without engaging in consultation where the consumer </w:t>
      </w:r>
      <w:r w:rsidR="00554E26" w:rsidRPr="001C3940">
        <w:rPr>
          <w:sz w:val="22"/>
        </w:rPr>
        <w:t xml:space="preserve">product </w:t>
      </w:r>
      <w:r w:rsidRPr="001C3940">
        <w:rPr>
          <w:sz w:val="22"/>
        </w:rPr>
        <w:t>pose</w:t>
      </w:r>
      <w:r w:rsidR="0097127F" w:rsidRPr="001C3940">
        <w:rPr>
          <w:sz w:val="22"/>
        </w:rPr>
        <w:t>s</w:t>
      </w:r>
      <w:r w:rsidRPr="001C3940">
        <w:rPr>
          <w:sz w:val="22"/>
        </w:rPr>
        <w:t xml:space="preserve"> an imminent risk of death, serious injury or serious illness. </w:t>
      </w:r>
    </w:p>
    <w:p w:rsidR="00A531C0" w:rsidRPr="001C3940" w:rsidRDefault="002533B7" w:rsidP="00CE1FA8">
      <w:pPr>
        <w:pStyle w:val="Bullet"/>
        <w:numPr>
          <w:ilvl w:val="0"/>
          <w:numId w:val="0"/>
        </w:numPr>
        <w:rPr>
          <w:sz w:val="22"/>
        </w:rPr>
      </w:pPr>
      <w:r w:rsidRPr="001C3940">
        <w:rPr>
          <w:sz w:val="22"/>
        </w:rPr>
        <w:t xml:space="preserve">Actions taken under the new power </w:t>
      </w:r>
      <w:r w:rsidR="00A531C0" w:rsidRPr="001C3940">
        <w:rPr>
          <w:sz w:val="22"/>
        </w:rPr>
        <w:t xml:space="preserve">would </w:t>
      </w:r>
      <w:r w:rsidRPr="001C3940">
        <w:rPr>
          <w:sz w:val="22"/>
        </w:rPr>
        <w:t>also be time-lim</w:t>
      </w:r>
      <w:r w:rsidR="00AA66C6" w:rsidRPr="001C3940">
        <w:rPr>
          <w:sz w:val="22"/>
        </w:rPr>
        <w:t>it</w:t>
      </w:r>
      <w:r w:rsidRPr="001C3940">
        <w:rPr>
          <w:sz w:val="22"/>
        </w:rPr>
        <w:t xml:space="preserve">ed to </w:t>
      </w:r>
      <w:r w:rsidR="00E90E88">
        <w:rPr>
          <w:sz w:val="22"/>
        </w:rPr>
        <w:t xml:space="preserve">help </w:t>
      </w:r>
      <w:r w:rsidRPr="001C3940">
        <w:rPr>
          <w:sz w:val="22"/>
        </w:rPr>
        <w:t xml:space="preserve">ensure there is </w:t>
      </w:r>
      <w:r w:rsidR="001B37A6" w:rsidRPr="001C3940">
        <w:rPr>
          <w:sz w:val="22"/>
        </w:rPr>
        <w:t>m</w:t>
      </w:r>
      <w:r w:rsidRPr="001C3940">
        <w:rPr>
          <w:sz w:val="22"/>
        </w:rPr>
        <w:t xml:space="preserve">inisterial oversight of any permanent actions. This would </w:t>
      </w:r>
      <w:r w:rsidR="00AE1BEF" w:rsidRPr="001C3940">
        <w:rPr>
          <w:sz w:val="22"/>
        </w:rPr>
        <w:t>be consistent with</w:t>
      </w:r>
      <w:r w:rsidR="00491EF2">
        <w:rPr>
          <w:sz w:val="22"/>
        </w:rPr>
        <w:t xml:space="preserve"> </w:t>
      </w:r>
      <w:r w:rsidR="00491EF2" w:rsidRPr="001C3940">
        <w:rPr>
          <w:sz w:val="22"/>
        </w:rPr>
        <w:t>existing mechanisms</w:t>
      </w:r>
      <w:r w:rsidR="00AE1BEF" w:rsidRPr="001C3940">
        <w:rPr>
          <w:sz w:val="22"/>
        </w:rPr>
        <w:t xml:space="preserve"> </w:t>
      </w:r>
      <w:r w:rsidR="00491EF2">
        <w:rPr>
          <w:sz w:val="22"/>
        </w:rPr>
        <w:t xml:space="preserve">under </w:t>
      </w:r>
      <w:r w:rsidRPr="001C3940">
        <w:rPr>
          <w:sz w:val="22"/>
        </w:rPr>
        <w:t xml:space="preserve">the current ACL framework such as mandatory safety standards and product bans. </w:t>
      </w:r>
      <w:r w:rsidR="001B37A6" w:rsidRPr="001C3940">
        <w:rPr>
          <w:sz w:val="22"/>
        </w:rPr>
        <w:t>As such</w:t>
      </w:r>
      <w:r w:rsidRPr="001C3940">
        <w:rPr>
          <w:sz w:val="22"/>
        </w:rPr>
        <w:t xml:space="preserve"> regulators </w:t>
      </w:r>
      <w:r w:rsidR="00A31F47" w:rsidRPr="001C3940">
        <w:rPr>
          <w:sz w:val="22"/>
        </w:rPr>
        <w:t xml:space="preserve">would </w:t>
      </w:r>
      <w:r w:rsidR="00A531C0" w:rsidRPr="001C3940">
        <w:rPr>
          <w:sz w:val="22"/>
        </w:rPr>
        <w:t xml:space="preserve">be able to make an intervention </w:t>
      </w:r>
      <w:r w:rsidR="001B37A6" w:rsidRPr="001C3940">
        <w:rPr>
          <w:sz w:val="22"/>
        </w:rPr>
        <w:t xml:space="preserve">order </w:t>
      </w:r>
      <w:r w:rsidR="00A531C0" w:rsidRPr="001C3940">
        <w:rPr>
          <w:sz w:val="22"/>
        </w:rPr>
        <w:t>for a period of up to 18</w:t>
      </w:r>
      <w:r w:rsidR="00A34EDD" w:rsidRPr="001C3940">
        <w:rPr>
          <w:sz w:val="22"/>
        </w:rPr>
        <w:t xml:space="preserve"> </w:t>
      </w:r>
      <w:r w:rsidR="00AE1BEF" w:rsidRPr="001C3940">
        <w:rPr>
          <w:sz w:val="22"/>
        </w:rPr>
        <w:t>or</w:t>
      </w:r>
      <w:r w:rsidR="00021694" w:rsidRPr="001C3940">
        <w:rPr>
          <w:sz w:val="22"/>
        </w:rPr>
        <w:t xml:space="preserve"> 24 </w:t>
      </w:r>
      <w:r w:rsidR="00A531C0" w:rsidRPr="001C3940">
        <w:rPr>
          <w:sz w:val="22"/>
        </w:rPr>
        <w:t xml:space="preserve">months. During this time, relevant governments would </w:t>
      </w:r>
      <w:r w:rsidRPr="001C3940">
        <w:rPr>
          <w:sz w:val="22"/>
        </w:rPr>
        <w:t xml:space="preserve">have time to gather evidence, conduct further consultations and </w:t>
      </w:r>
      <w:r w:rsidR="00A531C0" w:rsidRPr="001C3940">
        <w:rPr>
          <w:sz w:val="22"/>
        </w:rPr>
        <w:t xml:space="preserve">consider whether </w:t>
      </w:r>
      <w:r w:rsidRPr="001C3940">
        <w:rPr>
          <w:sz w:val="22"/>
        </w:rPr>
        <w:t xml:space="preserve">any </w:t>
      </w:r>
      <w:r w:rsidR="00A531C0" w:rsidRPr="001C3940">
        <w:rPr>
          <w:sz w:val="22"/>
        </w:rPr>
        <w:t>permanent</w:t>
      </w:r>
      <w:r w:rsidR="00B376D4" w:rsidRPr="001C3940">
        <w:rPr>
          <w:sz w:val="22"/>
        </w:rPr>
        <w:t xml:space="preserve"> action</w:t>
      </w:r>
      <w:r w:rsidR="003A79B3">
        <w:rPr>
          <w:sz w:val="22"/>
        </w:rPr>
        <w:t xml:space="preserve"> under existing ACL provisions</w:t>
      </w:r>
      <w:r w:rsidR="00B376D4" w:rsidRPr="001C3940">
        <w:rPr>
          <w:sz w:val="22"/>
        </w:rPr>
        <w:t xml:space="preserve"> </w:t>
      </w:r>
      <w:r w:rsidR="00772B7E">
        <w:rPr>
          <w:sz w:val="22"/>
        </w:rPr>
        <w:t>(such as compulsory recall</w:t>
      </w:r>
      <w:r w:rsidR="00A61838">
        <w:rPr>
          <w:sz w:val="22"/>
        </w:rPr>
        <w:t xml:space="preserve">, ban </w:t>
      </w:r>
      <w:r w:rsidR="00772B7E">
        <w:rPr>
          <w:sz w:val="22"/>
        </w:rPr>
        <w:t xml:space="preserve">or mandatory standard) </w:t>
      </w:r>
      <w:r w:rsidR="00B376D4" w:rsidRPr="001C3940">
        <w:rPr>
          <w:sz w:val="22"/>
        </w:rPr>
        <w:t>should be taken</w:t>
      </w:r>
      <w:r w:rsidR="009F61DE" w:rsidRPr="001C3940">
        <w:rPr>
          <w:sz w:val="22"/>
        </w:rPr>
        <w:t>.</w:t>
      </w:r>
    </w:p>
    <w:p w:rsidR="003C1CED" w:rsidRPr="001C3940" w:rsidRDefault="002533B7" w:rsidP="00CE1FA8">
      <w:pPr>
        <w:pStyle w:val="Bullet"/>
        <w:numPr>
          <w:ilvl w:val="0"/>
          <w:numId w:val="0"/>
        </w:numPr>
        <w:rPr>
          <w:sz w:val="22"/>
        </w:rPr>
      </w:pPr>
      <w:r w:rsidRPr="001C3940">
        <w:rPr>
          <w:sz w:val="22"/>
        </w:rPr>
        <w:t>It is proposed t</w:t>
      </w:r>
      <w:r w:rsidR="003C1CED" w:rsidRPr="001C3940">
        <w:rPr>
          <w:sz w:val="22"/>
        </w:rPr>
        <w:t xml:space="preserve">wo types of orders could be made under this </w:t>
      </w:r>
      <w:r w:rsidRPr="001C3940">
        <w:rPr>
          <w:sz w:val="22"/>
        </w:rPr>
        <w:t xml:space="preserve">new </w:t>
      </w:r>
      <w:r w:rsidR="003C1CED" w:rsidRPr="001C3940">
        <w:rPr>
          <w:sz w:val="22"/>
        </w:rPr>
        <w:t>power:</w:t>
      </w:r>
    </w:p>
    <w:p w:rsidR="003C1CED" w:rsidRPr="001C3940" w:rsidRDefault="007D4489" w:rsidP="00CE1FA8">
      <w:pPr>
        <w:pStyle w:val="OutlineNumbered1"/>
        <w:rPr>
          <w:b w:val="0"/>
          <w:sz w:val="22"/>
        </w:rPr>
      </w:pPr>
      <w:r w:rsidRPr="001C3940">
        <w:rPr>
          <w:b w:val="0"/>
          <w:sz w:val="22"/>
        </w:rPr>
        <w:t>a</w:t>
      </w:r>
      <w:r w:rsidR="003C1CED" w:rsidRPr="001C3940">
        <w:rPr>
          <w:b w:val="0"/>
          <w:sz w:val="22"/>
        </w:rPr>
        <w:t>n individual order, that a specified person must not engage in specified conduct in relation to a consumer product</w:t>
      </w:r>
      <w:r w:rsidR="003E205C">
        <w:rPr>
          <w:b w:val="0"/>
          <w:sz w:val="22"/>
        </w:rPr>
        <w:t>;</w:t>
      </w:r>
      <w:r w:rsidR="003C1CED" w:rsidRPr="001C3940">
        <w:rPr>
          <w:b w:val="0"/>
          <w:sz w:val="22"/>
        </w:rPr>
        <w:t xml:space="preserve"> or</w:t>
      </w:r>
    </w:p>
    <w:p w:rsidR="003C1CED" w:rsidRPr="001C3940" w:rsidRDefault="007D4489" w:rsidP="00CE1FA8">
      <w:pPr>
        <w:pStyle w:val="OutlineNumbered1"/>
        <w:rPr>
          <w:b w:val="0"/>
          <w:sz w:val="22"/>
        </w:rPr>
      </w:pPr>
      <w:r w:rsidRPr="001C3940">
        <w:rPr>
          <w:b w:val="0"/>
          <w:sz w:val="22"/>
        </w:rPr>
        <w:t>a</w:t>
      </w:r>
      <w:r w:rsidR="003C1CED" w:rsidRPr="001C3940">
        <w:rPr>
          <w:b w:val="0"/>
          <w:sz w:val="22"/>
        </w:rPr>
        <w:t xml:space="preserve"> market-wide order, that </w:t>
      </w:r>
      <w:r w:rsidR="007673EC" w:rsidRPr="001C3940">
        <w:rPr>
          <w:b w:val="0"/>
          <w:sz w:val="22"/>
        </w:rPr>
        <w:t>traders</w:t>
      </w:r>
      <w:r w:rsidR="002533B7" w:rsidRPr="001C3940">
        <w:rPr>
          <w:b w:val="0"/>
          <w:sz w:val="22"/>
        </w:rPr>
        <w:t xml:space="preserve"> </w:t>
      </w:r>
      <w:r w:rsidR="003C1CED" w:rsidRPr="001C3940">
        <w:rPr>
          <w:b w:val="0"/>
          <w:sz w:val="22"/>
        </w:rPr>
        <w:t xml:space="preserve">must not engage in conduct in relation to a class of consumer product. </w:t>
      </w:r>
    </w:p>
    <w:p w:rsidR="009F61DE" w:rsidRPr="001C3940" w:rsidRDefault="009F61DE" w:rsidP="00CE1FA8">
      <w:pPr>
        <w:pStyle w:val="Bullet"/>
        <w:numPr>
          <w:ilvl w:val="0"/>
          <w:numId w:val="0"/>
        </w:numPr>
        <w:rPr>
          <w:sz w:val="22"/>
        </w:rPr>
      </w:pPr>
      <w:r w:rsidRPr="001C3940">
        <w:rPr>
          <w:sz w:val="22"/>
        </w:rPr>
        <w:t xml:space="preserve">To provide guidance as to what is considered in determining whether conduct has resulted in or is likely to result in ‘significant detriment’, the </w:t>
      </w:r>
      <w:r w:rsidR="001B37A6" w:rsidRPr="001C3940">
        <w:rPr>
          <w:sz w:val="22"/>
        </w:rPr>
        <w:t xml:space="preserve">law </w:t>
      </w:r>
      <w:r w:rsidRPr="001C3940">
        <w:rPr>
          <w:sz w:val="22"/>
        </w:rPr>
        <w:t>could include a range of legislative factors to be considered by the regulator, such as:</w:t>
      </w:r>
    </w:p>
    <w:p w:rsidR="009F61DE" w:rsidRPr="001C3940" w:rsidRDefault="005451B1" w:rsidP="00CE1FA8">
      <w:pPr>
        <w:pStyle w:val="Bullet"/>
        <w:rPr>
          <w:sz w:val="22"/>
        </w:rPr>
      </w:pPr>
      <w:r w:rsidRPr="001C3940">
        <w:rPr>
          <w:sz w:val="22"/>
        </w:rPr>
        <w:t>t</w:t>
      </w:r>
      <w:r w:rsidR="00323C87" w:rsidRPr="001C3940">
        <w:rPr>
          <w:sz w:val="22"/>
        </w:rPr>
        <w:t>he nature and extent of the detriment</w:t>
      </w:r>
      <w:r w:rsidRPr="001C3940">
        <w:rPr>
          <w:sz w:val="22"/>
        </w:rPr>
        <w:t>;</w:t>
      </w:r>
    </w:p>
    <w:p w:rsidR="00323C87" w:rsidRPr="001C3940" w:rsidRDefault="005451B1" w:rsidP="00CE1FA8">
      <w:pPr>
        <w:pStyle w:val="Bullet"/>
      </w:pPr>
      <w:r w:rsidRPr="001C3940">
        <w:rPr>
          <w:sz w:val="22"/>
        </w:rPr>
        <w:t>t</w:t>
      </w:r>
      <w:r w:rsidR="00323C87" w:rsidRPr="001C3940">
        <w:rPr>
          <w:sz w:val="22"/>
        </w:rPr>
        <w:t>he actual or potential risk of injury, illness or death</w:t>
      </w:r>
      <w:r w:rsidRPr="001C3940">
        <w:rPr>
          <w:sz w:val="22"/>
        </w:rPr>
        <w:t>;</w:t>
      </w:r>
    </w:p>
    <w:p w:rsidR="00323C87" w:rsidRPr="001C3940" w:rsidRDefault="005451B1" w:rsidP="00CE1FA8">
      <w:pPr>
        <w:pStyle w:val="Bullet"/>
      </w:pPr>
      <w:r w:rsidRPr="001C3940">
        <w:rPr>
          <w:sz w:val="22"/>
        </w:rPr>
        <w:t>a</w:t>
      </w:r>
      <w:r w:rsidR="00323C87" w:rsidRPr="001C3940">
        <w:rPr>
          <w:sz w:val="22"/>
        </w:rPr>
        <w:t xml:space="preserve"> product defect or dangerous characteristic</w:t>
      </w:r>
      <w:r w:rsidRPr="001C3940">
        <w:rPr>
          <w:sz w:val="22"/>
        </w:rPr>
        <w:t>; and/or</w:t>
      </w:r>
    </w:p>
    <w:p w:rsidR="00323C87" w:rsidRPr="001C3940" w:rsidRDefault="005451B1" w:rsidP="00CE1FA8">
      <w:pPr>
        <w:pStyle w:val="Bullet"/>
      </w:pPr>
      <w:r w:rsidRPr="001C3940">
        <w:rPr>
          <w:sz w:val="22"/>
        </w:rPr>
        <w:t>t</w:t>
      </w:r>
      <w:r w:rsidR="00323C87" w:rsidRPr="001C3940">
        <w:rPr>
          <w:sz w:val="22"/>
        </w:rPr>
        <w:t>he impact that the detriment has had or is likely to have</w:t>
      </w:r>
      <w:r w:rsidR="00695C6B" w:rsidRPr="001C3940">
        <w:rPr>
          <w:sz w:val="22"/>
        </w:rPr>
        <w:t>.</w:t>
      </w:r>
    </w:p>
    <w:p w:rsidR="00FC4ED0" w:rsidRDefault="007D6519" w:rsidP="00CE1FA8">
      <w:r w:rsidRPr="001C3940">
        <w:t>If a trader does not comply with t</w:t>
      </w:r>
      <w:r w:rsidR="00B62779" w:rsidRPr="001C3940">
        <w:t>he</w:t>
      </w:r>
      <w:r w:rsidR="00B62779" w:rsidRPr="001C3940" w:rsidDel="001B37A6">
        <w:t xml:space="preserve"> </w:t>
      </w:r>
      <w:r w:rsidRPr="001C3940">
        <w:t>regulator</w:t>
      </w:r>
      <w:r w:rsidR="001B37A6" w:rsidRPr="001C3940">
        <w:t>’s</w:t>
      </w:r>
      <w:r w:rsidRPr="001C3940" w:rsidDel="001B37A6">
        <w:t xml:space="preserve"> </w:t>
      </w:r>
      <w:r w:rsidR="001B37A6" w:rsidRPr="001C3940">
        <w:t>orders</w:t>
      </w:r>
      <w:r w:rsidR="00AA6905" w:rsidRPr="001C3940">
        <w:t>,</w:t>
      </w:r>
      <w:r w:rsidR="001B37A6" w:rsidRPr="001C3940">
        <w:t xml:space="preserve"> </w:t>
      </w:r>
      <w:r w:rsidRPr="001C3940">
        <w:t>regulators c</w:t>
      </w:r>
      <w:r w:rsidR="00B62779" w:rsidRPr="001C3940">
        <w:t>ould utilise existing investigative/enforcement powers already available in the ACL</w:t>
      </w:r>
      <w:r w:rsidR="006159A3" w:rsidRPr="001C3940">
        <w:t>,</w:t>
      </w:r>
      <w:r w:rsidR="00B62779" w:rsidRPr="001C3940">
        <w:t xml:space="preserve"> the CCA</w:t>
      </w:r>
      <w:r w:rsidR="006159A3" w:rsidRPr="001C3940">
        <w:t xml:space="preserve"> or other relevant State or Territory law</w:t>
      </w:r>
      <w:r w:rsidR="00B62779" w:rsidRPr="001C3940">
        <w:t>. This would include using infringement notices</w:t>
      </w:r>
      <w:r w:rsidR="001B37A6" w:rsidRPr="001C3940">
        <w:t xml:space="preserve"> and</w:t>
      </w:r>
      <w:r w:rsidR="00B62779" w:rsidRPr="001C3940">
        <w:t xml:space="preserve"> undertakings and seeking civil pecuniary penalties. It is proposed the penalties </w:t>
      </w:r>
      <w:r w:rsidRPr="001C3940">
        <w:t xml:space="preserve">for </w:t>
      </w:r>
      <w:r w:rsidR="00D612BF" w:rsidRPr="001C3940">
        <w:t xml:space="preserve">breaches </w:t>
      </w:r>
      <w:r w:rsidR="00B62779" w:rsidRPr="001C3940">
        <w:t xml:space="preserve">be consistent with the </w:t>
      </w:r>
      <w:r w:rsidR="00A051AD" w:rsidRPr="001C3940">
        <w:t xml:space="preserve">maximum </w:t>
      </w:r>
      <w:r w:rsidR="00D612BF" w:rsidRPr="001C3940">
        <w:t xml:space="preserve">civil </w:t>
      </w:r>
      <w:r w:rsidR="00B62779" w:rsidRPr="001C3940">
        <w:lastRenderedPageBreak/>
        <w:t xml:space="preserve">penalties available under the ACL </w:t>
      </w:r>
      <w:r w:rsidR="00987133" w:rsidRPr="001C3940">
        <w:t>for similar infringements such as section</w:t>
      </w:r>
      <w:r w:rsidR="00AA3C71" w:rsidRPr="001C3940">
        <w:t>s</w:t>
      </w:r>
      <w:r w:rsidR="00987133" w:rsidRPr="001C3940">
        <w:t xml:space="preserve"> relating to failure to comply with a m</w:t>
      </w:r>
      <w:r w:rsidR="00AA3C71" w:rsidRPr="001C3940">
        <w:t>andatory safety standard or ban</w:t>
      </w:r>
      <w:r w:rsidR="00987133" w:rsidRPr="001C3940">
        <w:t>.</w:t>
      </w:r>
    </w:p>
    <w:p w:rsidR="00F53FFB" w:rsidRDefault="00FC4ED0" w:rsidP="00CE1FA8">
      <w:pPr>
        <w:pStyle w:val="Heading3"/>
        <w:jc w:val="left"/>
      </w:pPr>
      <w:r>
        <w:t>Rationale</w:t>
      </w:r>
    </w:p>
    <w:p w:rsidR="00A31F47" w:rsidRPr="001C3940" w:rsidRDefault="00A31F47" w:rsidP="00CE1FA8">
      <w:r w:rsidRPr="001C3940">
        <w:t xml:space="preserve">This power is modelled on the </w:t>
      </w:r>
      <w:r w:rsidR="00027DD0" w:rsidRPr="001C3940">
        <w:t xml:space="preserve">powers </w:t>
      </w:r>
      <w:r w:rsidRPr="001C3940">
        <w:t xml:space="preserve">recently granted to the Australian Securities </w:t>
      </w:r>
      <w:r w:rsidR="00AC1E4E">
        <w:t xml:space="preserve">and </w:t>
      </w:r>
      <w:r w:rsidRPr="001C3940">
        <w:t>Investment</w:t>
      </w:r>
      <w:r w:rsidR="00AC1E4E">
        <w:t>s</w:t>
      </w:r>
      <w:r w:rsidRPr="001C3940">
        <w:t xml:space="preserve"> Commission (ASIC)</w:t>
      </w:r>
      <w:r w:rsidR="0098741C">
        <w:t xml:space="preserve"> to better protect consumers from harm</w:t>
      </w:r>
      <w:r w:rsidR="00027DD0" w:rsidRPr="001C3940">
        <w:t>.</w:t>
      </w:r>
      <w:r w:rsidR="007B1A0F" w:rsidRPr="001C3940">
        <w:rPr>
          <w:rStyle w:val="FootnoteReference"/>
        </w:rPr>
        <w:footnoteReference w:id="26"/>
      </w:r>
      <w:r w:rsidR="00027DD0" w:rsidRPr="001C3940">
        <w:t xml:space="preserve"> F</w:t>
      </w:r>
      <w:r w:rsidRPr="001C3940">
        <w:t xml:space="preserve">rom 6 April 2019, </w:t>
      </w:r>
      <w:r w:rsidR="00027DD0" w:rsidRPr="001C3940">
        <w:t xml:space="preserve">ASIC can </w:t>
      </w:r>
      <w:r w:rsidRPr="001C3940">
        <w:t xml:space="preserve">take regulatory action to address significant consumer detriment caused by a financial product without a demonstrated or suspected breach of the law. </w:t>
      </w:r>
      <w:r w:rsidR="009343C9" w:rsidRPr="001C3940">
        <w:t>G</w:t>
      </w:r>
      <w:r w:rsidRPr="001C3940">
        <w:t xml:space="preserve">iven the parallel role </w:t>
      </w:r>
      <w:r w:rsidR="00307850" w:rsidRPr="001C3940">
        <w:t>A</w:t>
      </w:r>
      <w:r w:rsidR="009343C9" w:rsidRPr="001C3940">
        <w:t>S</w:t>
      </w:r>
      <w:r w:rsidR="00307850" w:rsidRPr="001C3940">
        <w:t>I</w:t>
      </w:r>
      <w:r w:rsidR="009343C9" w:rsidRPr="001C3940">
        <w:t xml:space="preserve">C and the ACCC </w:t>
      </w:r>
      <w:r w:rsidRPr="001C3940">
        <w:t>have in protecting consumers and the serious consequences that safety defects can cause including the potential for injury or death</w:t>
      </w:r>
      <w:r w:rsidR="009343C9" w:rsidRPr="001C3940">
        <w:t xml:space="preserve"> this option considers extending similar powers to the ACCC and other ACL regulators</w:t>
      </w:r>
      <w:r w:rsidRPr="001C3940">
        <w:t>.</w:t>
      </w:r>
    </w:p>
    <w:p w:rsidR="001B37A6" w:rsidRPr="001C3940" w:rsidRDefault="001B37A6" w:rsidP="00CE1FA8">
      <w:r w:rsidRPr="001C3940">
        <w:t xml:space="preserve">The additional protection powers would allow </w:t>
      </w:r>
      <w:r w:rsidR="00503F90" w:rsidRPr="001C3940">
        <w:t>regulators</w:t>
      </w:r>
      <w:r w:rsidRPr="001C3940">
        <w:t xml:space="preserve"> to take action directly under a ‘product safety’ provision of the ACL and be responsive to existing and emerging safety issues. </w:t>
      </w:r>
      <w:r w:rsidR="003E205C">
        <w:t xml:space="preserve">This </w:t>
      </w:r>
      <w:r w:rsidR="00AC1E4E">
        <w:t>would</w:t>
      </w:r>
      <w:r w:rsidR="003E205C">
        <w:t xml:space="preserve"> p</w:t>
      </w:r>
      <w:r w:rsidR="0098741C">
        <w:t>otentially reduc</w:t>
      </w:r>
      <w:r w:rsidR="00AC1E4E">
        <w:t>e</w:t>
      </w:r>
      <w:r w:rsidR="0098741C">
        <w:t xml:space="preserve"> the time consumers are exposed to risk and as a result </w:t>
      </w:r>
      <w:r w:rsidR="00AC1E4E">
        <w:t>reduce</w:t>
      </w:r>
      <w:r w:rsidR="0098741C">
        <w:t xml:space="preserve"> harm caused by unsafe products.</w:t>
      </w:r>
    </w:p>
    <w:p w:rsidR="00A00AF8" w:rsidRPr="001C3940" w:rsidRDefault="00AA66C6" w:rsidP="00CE1FA8">
      <w:pPr>
        <w:spacing w:before="0"/>
      </w:pPr>
      <w:r w:rsidRPr="001C3940">
        <w:t>The option</w:t>
      </w:r>
      <w:r w:rsidR="00D612BF" w:rsidRPr="001C3940">
        <w:t xml:space="preserve"> would </w:t>
      </w:r>
      <w:r w:rsidRPr="001C3940">
        <w:t xml:space="preserve">also </w:t>
      </w:r>
      <w:r w:rsidR="00D14408" w:rsidRPr="001C3940">
        <w:t>provid</w:t>
      </w:r>
      <w:r w:rsidR="00D612BF" w:rsidRPr="001C3940">
        <w:t>e</w:t>
      </w:r>
      <w:r w:rsidR="00D14408" w:rsidRPr="001C3940">
        <w:t xml:space="preserve"> regulators with the </w:t>
      </w:r>
      <w:r w:rsidRPr="001C3940">
        <w:t xml:space="preserve">flexibility </w:t>
      </w:r>
      <w:r w:rsidR="00D14408" w:rsidRPr="001C3940">
        <w:t>to issue a</w:t>
      </w:r>
      <w:r w:rsidR="00A06687" w:rsidRPr="001C3940">
        <w:t xml:space="preserve"> targeted</w:t>
      </w:r>
      <w:r w:rsidR="00D14408" w:rsidRPr="001C3940">
        <w:t xml:space="preserve"> order against a specified </w:t>
      </w:r>
      <w:r w:rsidR="00A06687" w:rsidRPr="001C3940">
        <w:t xml:space="preserve">supplier </w:t>
      </w:r>
      <w:r w:rsidR="00D14408" w:rsidRPr="001C3940">
        <w:t xml:space="preserve">whose activities have caused </w:t>
      </w:r>
      <w:r w:rsidR="00A06687" w:rsidRPr="001C3940">
        <w:t xml:space="preserve">or are likely to cause </w:t>
      </w:r>
      <w:r w:rsidR="00D14408" w:rsidRPr="001C3940">
        <w:t xml:space="preserve">significant detriment to consumers. </w:t>
      </w:r>
    </w:p>
    <w:p w:rsidR="003D5058" w:rsidRDefault="00D612BF" w:rsidP="00CE1FA8">
      <w:r w:rsidRPr="001C3940">
        <w:t xml:space="preserve">Extending this new intervention power to </w:t>
      </w:r>
      <w:r w:rsidR="004904D0" w:rsidRPr="001C3940">
        <w:t xml:space="preserve">both </w:t>
      </w:r>
      <w:r w:rsidR="003D5058" w:rsidRPr="001C3940">
        <w:t>the supply of new products</w:t>
      </w:r>
      <w:r w:rsidR="003E205C">
        <w:t>,</w:t>
      </w:r>
      <w:r w:rsidR="003D5058" w:rsidRPr="001C3940">
        <w:t xml:space="preserve"> </w:t>
      </w:r>
      <w:r w:rsidR="004904D0" w:rsidRPr="001C3940">
        <w:t xml:space="preserve">and </w:t>
      </w:r>
      <w:r w:rsidR="003D5058" w:rsidRPr="001C3940">
        <w:t>those already in the market</w:t>
      </w:r>
      <w:r w:rsidR="003E205C">
        <w:t>,</w:t>
      </w:r>
      <w:r w:rsidRPr="001C3940">
        <w:t xml:space="preserve"> </w:t>
      </w:r>
      <w:r w:rsidR="000F44CA" w:rsidRPr="001C3940">
        <w:t xml:space="preserve">would </w:t>
      </w:r>
      <w:r w:rsidR="004904D0" w:rsidRPr="001C3940">
        <w:t xml:space="preserve">align with </w:t>
      </w:r>
      <w:r w:rsidR="005E745A" w:rsidRPr="001C3940">
        <w:t xml:space="preserve">other </w:t>
      </w:r>
      <w:r w:rsidR="004904D0" w:rsidRPr="001C3940">
        <w:t xml:space="preserve">product safety </w:t>
      </w:r>
      <w:r w:rsidR="005E745A" w:rsidRPr="001C3940">
        <w:t xml:space="preserve">provisions in the ACL </w:t>
      </w:r>
      <w:r w:rsidR="004904D0" w:rsidRPr="001C3940">
        <w:t xml:space="preserve">such as voluntary and compulsory recalls which are </w:t>
      </w:r>
      <w:r w:rsidR="005E745A" w:rsidRPr="001C3940">
        <w:t xml:space="preserve">designed to </w:t>
      </w:r>
      <w:r w:rsidR="004904D0" w:rsidRPr="001C3940">
        <w:t xml:space="preserve">reduce </w:t>
      </w:r>
      <w:r w:rsidR="005E745A" w:rsidRPr="001C3940">
        <w:t>the potential for harm</w:t>
      </w:r>
      <w:r w:rsidR="005E745A" w:rsidRPr="001C3940" w:rsidDel="004904D0">
        <w:t xml:space="preserve"> </w:t>
      </w:r>
      <w:r w:rsidR="004904D0" w:rsidRPr="001C3940">
        <w:t xml:space="preserve">even after </w:t>
      </w:r>
      <w:r w:rsidR="005E745A" w:rsidRPr="001C3940">
        <w:t>products have been supplied</w:t>
      </w:r>
      <w:r w:rsidR="000F44CA" w:rsidRPr="001C3940">
        <w:t>.</w:t>
      </w:r>
      <w:r w:rsidRPr="001C3940">
        <w:t xml:space="preserve"> While this is a departure from the powers provided to ASIC, </w:t>
      </w:r>
      <w:r w:rsidR="00C46A22" w:rsidRPr="001C3940">
        <w:t>(which</w:t>
      </w:r>
      <w:r w:rsidRPr="001C3940">
        <w:t xml:space="preserve"> only apply to new products</w:t>
      </w:r>
      <w:r w:rsidR="00C46A22" w:rsidRPr="001C3940">
        <w:t>)</w:t>
      </w:r>
      <w:r w:rsidRPr="001C3940">
        <w:t xml:space="preserve"> it is important for </w:t>
      </w:r>
      <w:r w:rsidR="0098741C">
        <w:t xml:space="preserve">the </w:t>
      </w:r>
      <w:r w:rsidRPr="001C3940">
        <w:t xml:space="preserve">safety </w:t>
      </w:r>
      <w:r w:rsidR="0098741C">
        <w:t xml:space="preserve">of consumers for </w:t>
      </w:r>
      <w:r w:rsidRPr="001C3940">
        <w:t>regulators to have the ability to prevent potential injuries or deaths in products already supplied.</w:t>
      </w:r>
    </w:p>
    <w:p w:rsidR="00E62657" w:rsidRPr="001C3940" w:rsidRDefault="00E62657"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E62657" w:rsidRDefault="002D752C"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left="709" w:hanging="709"/>
      </w:pPr>
      <w:r>
        <w:t>20</w:t>
      </w:r>
      <w:r w:rsidR="00E62657">
        <w:t xml:space="preserve">. Do you have any feedback on </w:t>
      </w:r>
      <w:r w:rsidR="003E205C">
        <w:t xml:space="preserve">how </w:t>
      </w:r>
      <w:r w:rsidR="00E62657">
        <w:t>‘significant consumer detriment’ is described?</w:t>
      </w:r>
    </w:p>
    <w:p w:rsidR="001D1199"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w:t>
      </w:r>
      <w:r w:rsidR="002D752C">
        <w:t>1</w:t>
      </w:r>
      <w:r w:rsidR="00E62657">
        <w:t xml:space="preserve">. </w:t>
      </w:r>
      <w:r w:rsidR="001D1199">
        <w:t>Do you think providing regulators with a power to intervene in the market before and after a product safety incident occurs will:</w:t>
      </w:r>
    </w:p>
    <w:p w:rsidR="001D1199" w:rsidRDefault="001D119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ab/>
        <w:t xml:space="preserve">a. result in </w:t>
      </w:r>
      <w:r w:rsidR="00B5114B">
        <w:t>a reduction in accidents or injuries to consumers</w:t>
      </w:r>
      <w:r>
        <w:t>?</w:t>
      </w:r>
    </w:p>
    <w:p w:rsidR="001D1199" w:rsidRDefault="001D119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ab/>
        <w:t xml:space="preserve">b. result in additional costs to businesses? </w:t>
      </w:r>
    </w:p>
    <w:p w:rsidR="001D1199" w:rsidRDefault="001D119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ab/>
        <w:t>c. result in reduced incidences of harm occurring?</w:t>
      </w:r>
    </w:p>
    <w:p w:rsidR="00E62657"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w:t>
      </w:r>
      <w:r w:rsidR="002D752C">
        <w:t>2</w:t>
      </w:r>
      <w:r w:rsidR="001D1199">
        <w:t>. For businesses, would you need to take any additional action above your existing product safety practices to comply with this option?</w:t>
      </w:r>
    </w:p>
    <w:p w:rsidR="00F53FFB" w:rsidRDefault="00F53FFB" w:rsidP="00CE1FA8"/>
    <w:p w:rsidR="00160E2B" w:rsidRPr="001C3940" w:rsidRDefault="0070290E" w:rsidP="00CE1FA8">
      <w:pPr>
        <w:pStyle w:val="Heading2"/>
        <w:spacing w:before="0"/>
        <w:ind w:left="578" w:hanging="578"/>
      </w:pPr>
      <w:bookmarkStart w:id="1537" w:name="_Toc17900199"/>
      <w:bookmarkStart w:id="1538" w:name="_Toc17900200"/>
      <w:bookmarkStart w:id="1539" w:name="_Toc17900201"/>
      <w:bookmarkStart w:id="1540" w:name="_Toc17900202"/>
      <w:bookmarkStart w:id="1541" w:name="_Toc17900203"/>
      <w:bookmarkStart w:id="1542" w:name="_Toc17900204"/>
      <w:bookmarkStart w:id="1543" w:name="_Toc11938155"/>
      <w:bookmarkStart w:id="1544" w:name="_Toc13662616"/>
      <w:bookmarkStart w:id="1545" w:name="_Toc13757138"/>
      <w:bookmarkStart w:id="1546" w:name="_Toc13817550"/>
      <w:bookmarkStart w:id="1547" w:name="_Toc14969205"/>
      <w:bookmarkStart w:id="1548" w:name="_Toc17900205"/>
      <w:bookmarkStart w:id="1549" w:name="_Toc20902065"/>
      <w:bookmarkEnd w:id="1528"/>
      <w:bookmarkEnd w:id="1529"/>
      <w:bookmarkEnd w:id="1530"/>
      <w:bookmarkEnd w:id="1531"/>
      <w:bookmarkEnd w:id="1537"/>
      <w:bookmarkEnd w:id="1538"/>
      <w:bookmarkEnd w:id="1539"/>
      <w:bookmarkEnd w:id="1540"/>
      <w:bookmarkEnd w:id="1541"/>
      <w:bookmarkEnd w:id="1542"/>
      <w:r w:rsidRPr="001C3940">
        <w:lastRenderedPageBreak/>
        <w:t xml:space="preserve">Option 5: </w:t>
      </w:r>
      <w:r w:rsidR="00FA5C92" w:rsidRPr="001C3940">
        <w:t>A new safety duty</w:t>
      </w:r>
      <w:bookmarkEnd w:id="1543"/>
      <w:bookmarkEnd w:id="1544"/>
      <w:bookmarkEnd w:id="1545"/>
      <w:bookmarkEnd w:id="1546"/>
      <w:r w:rsidR="00FA5C92" w:rsidRPr="001C3940">
        <w:t xml:space="preserve"> </w:t>
      </w:r>
      <w:r w:rsidR="0047028F" w:rsidRPr="001C3940">
        <w:t xml:space="preserve">- </w:t>
      </w:r>
      <w:r w:rsidR="00DF4DA2" w:rsidRPr="001C3940">
        <w:t>aligned with existing ACL</w:t>
      </w:r>
      <w:bookmarkEnd w:id="1547"/>
      <w:bookmarkEnd w:id="1548"/>
      <w:bookmarkEnd w:id="1549"/>
    </w:p>
    <w:p w:rsidR="007C232B" w:rsidRPr="001C3940" w:rsidRDefault="007C232B" w:rsidP="00CE1FA8">
      <w:pPr>
        <w:pStyle w:val="Heading3"/>
        <w:ind w:left="709" w:hanging="709"/>
        <w:jc w:val="left"/>
      </w:pPr>
      <w:bookmarkStart w:id="1550" w:name="_Toc11938156"/>
      <w:bookmarkStart w:id="1551" w:name="_Toc13662617"/>
      <w:bookmarkStart w:id="1552" w:name="_Toc13757139"/>
      <w:bookmarkStart w:id="1553" w:name="_Toc13817551"/>
      <w:r w:rsidRPr="001C3940">
        <w:t>Description</w:t>
      </w:r>
      <w:bookmarkEnd w:id="1550"/>
      <w:bookmarkEnd w:id="1551"/>
      <w:bookmarkEnd w:id="1552"/>
      <w:bookmarkEnd w:id="1553"/>
    </w:p>
    <w:p w:rsidR="00D37996" w:rsidRPr="001C3940" w:rsidRDefault="00646F6E" w:rsidP="00CE1FA8">
      <w:r w:rsidRPr="001C3940">
        <w:t>T</w:t>
      </w:r>
      <w:r w:rsidR="00FC0A08" w:rsidRPr="001C3940">
        <w:t>his option</w:t>
      </w:r>
      <w:r w:rsidRPr="001C3940">
        <w:t xml:space="preserve"> would </w:t>
      </w:r>
      <w:r w:rsidR="0081500E" w:rsidRPr="001C3940">
        <w:t xml:space="preserve">impose </w:t>
      </w:r>
      <w:r w:rsidRPr="001C3940">
        <w:t xml:space="preserve">a new </w:t>
      </w:r>
      <w:r w:rsidR="00FC0A08" w:rsidRPr="001C3940">
        <w:t xml:space="preserve">duty </w:t>
      </w:r>
      <w:r w:rsidRPr="001C3940">
        <w:t xml:space="preserve">on </w:t>
      </w:r>
      <w:r w:rsidR="00D37996" w:rsidRPr="001C3940">
        <w:t xml:space="preserve">traders </w:t>
      </w:r>
      <w:r w:rsidR="00FC0A08" w:rsidRPr="001C3940">
        <w:t xml:space="preserve">to take reasonable steps to ensure products </w:t>
      </w:r>
      <w:r w:rsidR="00DD1C6D" w:rsidRPr="001C3940">
        <w:t xml:space="preserve">placed on the market </w:t>
      </w:r>
      <w:r w:rsidR="00FC0A08" w:rsidRPr="001C3940">
        <w:t>are not ‘unsafe’</w:t>
      </w:r>
      <w:r w:rsidR="00DF4DA2" w:rsidRPr="001C3940">
        <w:t xml:space="preserve">, consistent with </w:t>
      </w:r>
      <w:r w:rsidR="000D65CF" w:rsidRPr="001C3940">
        <w:t xml:space="preserve">existing </w:t>
      </w:r>
      <w:r w:rsidR="00DF4DA2" w:rsidRPr="001C3940">
        <w:t>ACL principles.</w:t>
      </w:r>
      <w:r w:rsidR="0098741C">
        <w:t xml:space="preserve"> It would operate </w:t>
      </w:r>
      <w:r w:rsidR="0098741C" w:rsidRPr="0098741C">
        <w:t xml:space="preserve">in a similar way to </w:t>
      </w:r>
      <w:r w:rsidR="007F5B73">
        <w:t xml:space="preserve">existing </w:t>
      </w:r>
      <w:r w:rsidR="0098741C" w:rsidRPr="0098741C">
        <w:t xml:space="preserve">work health and safety laws </w:t>
      </w:r>
      <w:r w:rsidR="007F5B73">
        <w:t xml:space="preserve">that </w:t>
      </w:r>
      <w:r w:rsidR="0098741C" w:rsidRPr="0098741C">
        <w:t>require businesses to do what is reasonabl</w:t>
      </w:r>
      <w:r w:rsidR="003E205C">
        <w:t>y</w:t>
      </w:r>
      <w:r w:rsidR="0098741C" w:rsidRPr="0098741C">
        <w:t xml:space="preserve"> practical.</w:t>
      </w:r>
      <w:r w:rsidR="00476F48" w:rsidRPr="00476F48">
        <w:t xml:space="preserve"> </w:t>
      </w:r>
      <w:r w:rsidR="00476F48">
        <w:t>Under this option, traders conducting business in Australia, whether they</w:t>
      </w:r>
      <w:r w:rsidR="00476F48" w:rsidRPr="001C3940">
        <w:t xml:space="preserve"> </w:t>
      </w:r>
      <w:r w:rsidR="00476F48">
        <w:t xml:space="preserve">are </w:t>
      </w:r>
      <w:r w:rsidR="00476F48" w:rsidRPr="001C3940">
        <w:t>based domestically or overseas</w:t>
      </w:r>
      <w:r w:rsidR="00476F48">
        <w:t xml:space="preserve"> would be required to comply with this new duty</w:t>
      </w:r>
      <w:r w:rsidR="00476F48" w:rsidRPr="001C3940">
        <w:t>.</w:t>
      </w:r>
      <w:r w:rsidR="007B3B3A">
        <w:t xml:space="preserve"> This option is one of two akin to a GSP.</w:t>
      </w:r>
    </w:p>
    <w:p w:rsidR="00FD5A2B" w:rsidRPr="001C3940" w:rsidRDefault="004123F7" w:rsidP="00CE1FA8">
      <w:pPr>
        <w:pStyle w:val="Heading4"/>
      </w:pPr>
      <w:r w:rsidRPr="001C3940">
        <w:t>What do we mean by unsafe?</w:t>
      </w:r>
    </w:p>
    <w:p w:rsidR="004123F7" w:rsidRPr="001C3940" w:rsidRDefault="00021694" w:rsidP="00CE1FA8">
      <w:r w:rsidRPr="001C3940">
        <w:t xml:space="preserve">A product would be considered ‘unsafe’ if it contains a ‘safety defect’, which </w:t>
      </w:r>
      <w:r w:rsidR="004123F7" w:rsidRPr="001C3940">
        <w:t xml:space="preserve">is already defined </w:t>
      </w:r>
      <w:r w:rsidR="00A35B9B">
        <w:t xml:space="preserve">in the defective goods regime </w:t>
      </w:r>
      <w:r w:rsidR="004123F7" w:rsidRPr="001C3940">
        <w:t>under section 9 of the ACL</w:t>
      </w:r>
      <w:r w:rsidR="00A35B9B">
        <w:t>.</w:t>
      </w:r>
      <w:r w:rsidR="00755C3E" w:rsidRPr="001C3940">
        <w:rPr>
          <w:rStyle w:val="FootnoteReference"/>
        </w:rPr>
        <w:footnoteReference w:id="27"/>
      </w:r>
      <w:r w:rsidR="004123F7" w:rsidRPr="001C3940">
        <w:t xml:space="preserve"> </w:t>
      </w:r>
      <w:r w:rsidR="00DF4DA2" w:rsidRPr="001C3940">
        <w:t xml:space="preserve">By aligning the definition of ‘unsafe’ with </w:t>
      </w:r>
      <w:r w:rsidR="00755C3E" w:rsidRPr="001C3940">
        <w:t xml:space="preserve">this existing </w:t>
      </w:r>
      <w:r w:rsidR="00A00AF8" w:rsidRPr="001C3940">
        <w:t xml:space="preserve">standard </w:t>
      </w:r>
      <w:r w:rsidR="00755C3E" w:rsidRPr="001C3940">
        <w:t xml:space="preserve">for safety (i.e. the </w:t>
      </w:r>
      <w:r w:rsidR="004123F7" w:rsidRPr="001C3940">
        <w:t>current definition</w:t>
      </w:r>
      <w:r w:rsidR="00755C3E" w:rsidRPr="001C3940">
        <w:t>)</w:t>
      </w:r>
      <w:r w:rsidR="004123F7" w:rsidRPr="001C3940">
        <w:t>, traders would not be required to comply with a new benchmark standard of safety</w:t>
      </w:r>
      <w:r w:rsidR="00D6547C" w:rsidRPr="001C3940">
        <w:t xml:space="preserve">, but </w:t>
      </w:r>
      <w:r w:rsidR="00DF4DA2" w:rsidRPr="001C3940">
        <w:t xml:space="preserve">would </w:t>
      </w:r>
      <w:r w:rsidR="00D6547C" w:rsidRPr="001C3940">
        <w:t xml:space="preserve">be </w:t>
      </w:r>
      <w:r w:rsidR="00DF4DA2" w:rsidRPr="001C3940">
        <w:t>obligate</w:t>
      </w:r>
      <w:r w:rsidR="00D6547C" w:rsidRPr="001C3940">
        <w:t>d</w:t>
      </w:r>
      <w:r w:rsidR="00DF4DA2" w:rsidRPr="001C3940">
        <w:t xml:space="preserve"> to consider upfront </w:t>
      </w:r>
      <w:r w:rsidR="00D6547C" w:rsidRPr="001C3940">
        <w:t xml:space="preserve">whether or not </w:t>
      </w:r>
      <w:r w:rsidR="004123F7" w:rsidRPr="001C3940">
        <w:t>their products contain a ‘safety defect’.</w:t>
      </w:r>
      <w:r w:rsidR="00A00AF8" w:rsidRPr="001C3940">
        <w:t xml:space="preserve"> </w:t>
      </w:r>
      <w:r w:rsidR="0098741C">
        <w:t>See Box 1</w:t>
      </w:r>
      <w:r w:rsidR="00872DC6">
        <w:t xml:space="preserve"> </w:t>
      </w:r>
      <w:r w:rsidR="00D22A26">
        <w:t>(page 12)</w:t>
      </w:r>
      <w:r w:rsidR="0098741C">
        <w:t xml:space="preserve"> for information on what is a ‘safety defect’.</w:t>
      </w:r>
    </w:p>
    <w:p w:rsidR="00FD24F6" w:rsidRPr="001C3940" w:rsidRDefault="004123F7" w:rsidP="00CE1FA8">
      <w:pPr>
        <w:pStyle w:val="Heading4"/>
        <w:rPr>
          <w:u w:val="single"/>
        </w:rPr>
      </w:pPr>
      <w:r w:rsidRPr="001C3940">
        <w:t>Demonstrating compliance with the duty</w:t>
      </w:r>
    </w:p>
    <w:p w:rsidR="000C1F1B" w:rsidRPr="000C1F1B" w:rsidRDefault="004228F2" w:rsidP="0070080B">
      <w:r w:rsidRPr="001C3940">
        <w:t xml:space="preserve">Under this option, traders would be required to take ‘reasonable steps’ to </w:t>
      </w:r>
      <w:r w:rsidR="000159E5" w:rsidRPr="001C3940">
        <w:t xml:space="preserve">ensure they do </w:t>
      </w:r>
      <w:r w:rsidRPr="001C3940">
        <w:t xml:space="preserve">not supply unsafe products. </w:t>
      </w:r>
      <w:r w:rsidR="000C1F1B">
        <w:t xml:space="preserve">While the current system </w:t>
      </w:r>
      <w:r w:rsidR="0070080B">
        <w:t xml:space="preserve">relies on regulators demonstrating a product supplied on the market is causing </w:t>
      </w:r>
      <w:r w:rsidR="000C1F1B" w:rsidRPr="000C1F1B">
        <w:t>consumer harm</w:t>
      </w:r>
      <w:r w:rsidR="0070080B">
        <w:t xml:space="preserve"> before being able to use a suite of post-market controls, this option shifts the </w:t>
      </w:r>
      <w:r w:rsidR="00227BA3">
        <w:t xml:space="preserve">obligation </w:t>
      </w:r>
      <w:r w:rsidR="0070080B">
        <w:t xml:space="preserve">to traders to demonstrate they took reasonable steps to ensure they did not supply unsafe products. </w:t>
      </w:r>
    </w:p>
    <w:p w:rsidR="00693192" w:rsidRPr="001C3940" w:rsidRDefault="00D6547C" w:rsidP="00CE1FA8">
      <w:r w:rsidRPr="001C3940">
        <w:t>The individual circumstances of the supplier would be considered when d</w:t>
      </w:r>
      <w:r w:rsidR="000159E5" w:rsidRPr="001C3940">
        <w:t>etermining whether this obligation has been satisfied</w:t>
      </w:r>
      <w:r w:rsidR="00C22915" w:rsidRPr="001C3940">
        <w:t>.</w:t>
      </w:r>
      <w:r w:rsidR="00FD24F6" w:rsidRPr="001C3940">
        <w:t xml:space="preserve"> For example, what is considered reasonable for a manufacturer may not be reasonable for a </w:t>
      </w:r>
      <w:r w:rsidR="00C75A4A" w:rsidRPr="001C3940">
        <w:t>retailer</w:t>
      </w:r>
      <w:r w:rsidR="00C75271" w:rsidRPr="001C3940">
        <w:t>, given</w:t>
      </w:r>
      <w:r w:rsidR="00FD24F6" w:rsidRPr="001C3940">
        <w:t xml:space="preserve"> </w:t>
      </w:r>
      <w:r w:rsidR="00475946" w:rsidRPr="001C3940">
        <w:t xml:space="preserve">that </w:t>
      </w:r>
      <w:r w:rsidR="00FD24F6" w:rsidRPr="001C3940">
        <w:t xml:space="preserve">their level of knowledge and control is likely to </w:t>
      </w:r>
      <w:r w:rsidR="00C75271" w:rsidRPr="001C3940">
        <w:t>vary substantially.</w:t>
      </w:r>
      <w:r w:rsidR="00FD24F6" w:rsidRPr="001C3940">
        <w:t xml:space="preserve"> </w:t>
      </w:r>
    </w:p>
    <w:p w:rsidR="00480C57" w:rsidRPr="001C3940" w:rsidRDefault="00DF4DA2" w:rsidP="00CE1FA8">
      <w:r w:rsidRPr="001C3940">
        <w:t>T</w:t>
      </w:r>
      <w:r w:rsidR="00480C57" w:rsidRPr="001C3940">
        <w:t xml:space="preserve">he definition of ‘reasonable steps’ would </w:t>
      </w:r>
      <w:r w:rsidR="00D6547C" w:rsidRPr="001C3940">
        <w:t xml:space="preserve">facilitate a flexible approach to compliance and </w:t>
      </w:r>
      <w:r w:rsidRPr="001C3940">
        <w:t xml:space="preserve">align with </w:t>
      </w:r>
      <w:r w:rsidR="00480C57" w:rsidRPr="001C3940">
        <w:t xml:space="preserve">similar </w:t>
      </w:r>
      <w:r w:rsidR="007A63C1" w:rsidRPr="001C3940">
        <w:t xml:space="preserve">legal concepts </w:t>
      </w:r>
      <w:r w:rsidR="00D6547C" w:rsidRPr="001C3940">
        <w:t xml:space="preserve">familiar to many </w:t>
      </w:r>
      <w:r w:rsidR="00480C57" w:rsidRPr="001C3940">
        <w:t>businesses</w:t>
      </w:r>
      <w:r w:rsidR="007A63C1" w:rsidRPr="001C3940">
        <w:t>,</w:t>
      </w:r>
      <w:r w:rsidR="00480C57" w:rsidRPr="001C3940">
        <w:t xml:space="preserve"> </w:t>
      </w:r>
      <w:r w:rsidR="000D65CF" w:rsidRPr="001C3940">
        <w:t>such as the definition of ‘reasonable practicability’ in workplace health and safety laws</w:t>
      </w:r>
      <w:r w:rsidR="00480C57" w:rsidRPr="001C3940">
        <w:t xml:space="preserve">. </w:t>
      </w:r>
    </w:p>
    <w:p w:rsidR="00C22915" w:rsidRPr="001C3940" w:rsidRDefault="00D6547C" w:rsidP="00CE1FA8">
      <w:r w:rsidRPr="001C3940">
        <w:t>F</w:t>
      </w:r>
      <w:r w:rsidR="00ED4D09" w:rsidRPr="001C3940">
        <w:t xml:space="preserve">actors </w:t>
      </w:r>
      <w:r w:rsidRPr="001C3940">
        <w:t xml:space="preserve">to </w:t>
      </w:r>
      <w:r w:rsidR="00C22915" w:rsidRPr="001C3940">
        <w:t xml:space="preserve">be considered in determining whether or not </w:t>
      </w:r>
      <w:r w:rsidR="007A63C1" w:rsidRPr="001C3940">
        <w:t xml:space="preserve">reasonable </w:t>
      </w:r>
      <w:r w:rsidR="00C22915" w:rsidRPr="001C3940">
        <w:t xml:space="preserve">steps </w:t>
      </w:r>
      <w:r w:rsidR="007A63C1" w:rsidRPr="001C3940">
        <w:t xml:space="preserve">were </w:t>
      </w:r>
      <w:r w:rsidR="00C22915" w:rsidRPr="001C3940">
        <w:t>taken</w:t>
      </w:r>
      <w:r w:rsidRPr="001C3940">
        <w:t xml:space="preserve"> in a given case </w:t>
      </w:r>
      <w:r w:rsidR="001A64A6" w:rsidRPr="001C3940">
        <w:t xml:space="preserve">may </w:t>
      </w:r>
      <w:r w:rsidR="00C75271" w:rsidRPr="001C3940">
        <w:t>include</w:t>
      </w:r>
      <w:r w:rsidR="00C22915" w:rsidRPr="001C3940">
        <w:t>:</w:t>
      </w:r>
    </w:p>
    <w:p w:rsidR="00C22915" w:rsidRPr="001C3940" w:rsidRDefault="00C22915" w:rsidP="00CE1FA8">
      <w:pPr>
        <w:pStyle w:val="Bullet"/>
        <w:rPr>
          <w:sz w:val="22"/>
        </w:rPr>
      </w:pPr>
      <w:r w:rsidRPr="001C3940">
        <w:rPr>
          <w:sz w:val="22"/>
        </w:rPr>
        <w:t xml:space="preserve">the size of the business – the larger the business, the more reasonable it is to expect that they invest in </w:t>
      </w:r>
      <w:r w:rsidR="00C46A22" w:rsidRPr="001C3940">
        <w:rPr>
          <w:sz w:val="22"/>
        </w:rPr>
        <w:t xml:space="preserve">extensive </w:t>
      </w:r>
      <w:r w:rsidRPr="001C3940">
        <w:rPr>
          <w:sz w:val="22"/>
        </w:rPr>
        <w:t>product safety practices;</w:t>
      </w:r>
    </w:p>
    <w:p w:rsidR="00C22915" w:rsidRPr="001C3940" w:rsidRDefault="00C22915" w:rsidP="00CE1FA8">
      <w:pPr>
        <w:pStyle w:val="Bullet"/>
        <w:rPr>
          <w:sz w:val="22"/>
        </w:rPr>
      </w:pPr>
      <w:r w:rsidRPr="001C3940">
        <w:rPr>
          <w:sz w:val="22"/>
        </w:rPr>
        <w:t xml:space="preserve">the role in the supply chain </w:t>
      </w:r>
      <w:r w:rsidR="00747E96" w:rsidRPr="001C3940">
        <w:rPr>
          <w:sz w:val="22"/>
        </w:rPr>
        <w:t>–</w:t>
      </w:r>
      <w:r w:rsidRPr="001C3940">
        <w:rPr>
          <w:sz w:val="22"/>
        </w:rPr>
        <w:t xml:space="preserve"> </w:t>
      </w:r>
      <w:r w:rsidR="00747E96" w:rsidRPr="001C3940">
        <w:rPr>
          <w:sz w:val="22"/>
        </w:rPr>
        <w:t xml:space="preserve">for example, </w:t>
      </w:r>
      <w:r w:rsidR="001201BE" w:rsidRPr="001C3940">
        <w:rPr>
          <w:sz w:val="22"/>
        </w:rPr>
        <w:t xml:space="preserve">it may be reasonable for </w:t>
      </w:r>
      <w:r w:rsidR="00747E96" w:rsidRPr="001C3940">
        <w:rPr>
          <w:sz w:val="22"/>
        </w:rPr>
        <w:t xml:space="preserve">a retailer to apply </w:t>
      </w:r>
      <w:r w:rsidR="001201BE" w:rsidRPr="001C3940">
        <w:rPr>
          <w:sz w:val="22"/>
        </w:rPr>
        <w:t xml:space="preserve">different </w:t>
      </w:r>
      <w:r w:rsidR="00747E96" w:rsidRPr="001C3940">
        <w:rPr>
          <w:sz w:val="22"/>
        </w:rPr>
        <w:t xml:space="preserve">quality assurance processes </w:t>
      </w:r>
      <w:r w:rsidR="001201BE" w:rsidRPr="001C3940">
        <w:rPr>
          <w:sz w:val="22"/>
        </w:rPr>
        <w:t xml:space="preserve">to </w:t>
      </w:r>
      <w:r w:rsidR="00747E96" w:rsidRPr="001C3940">
        <w:rPr>
          <w:sz w:val="22"/>
        </w:rPr>
        <w:t>a manufacturer;</w:t>
      </w:r>
    </w:p>
    <w:p w:rsidR="00C22915" w:rsidRPr="001C3940" w:rsidRDefault="00747E96" w:rsidP="00CE1FA8">
      <w:pPr>
        <w:pStyle w:val="Bullet"/>
        <w:rPr>
          <w:sz w:val="22"/>
        </w:rPr>
      </w:pPr>
      <w:r w:rsidRPr="001C3940">
        <w:rPr>
          <w:sz w:val="22"/>
        </w:rPr>
        <w:lastRenderedPageBreak/>
        <w:t>knowledge and control – the extent to which a business has, or reasonably should have, knowledge of a safety defect and control over the product; and</w:t>
      </w:r>
    </w:p>
    <w:p w:rsidR="00747E96" w:rsidRPr="001C3940" w:rsidRDefault="00747E96" w:rsidP="00CE1FA8">
      <w:pPr>
        <w:pStyle w:val="Bullet"/>
        <w:rPr>
          <w:sz w:val="22"/>
        </w:rPr>
      </w:pPr>
      <w:r w:rsidRPr="001C3940">
        <w:rPr>
          <w:sz w:val="22"/>
        </w:rPr>
        <w:t>level of safety risk – it is reasonable to expect greater investment into quality assurance processes and product testing where the safety risk associated with a product is higher</w:t>
      </w:r>
      <w:r w:rsidR="00D6547C" w:rsidRPr="001C3940">
        <w:rPr>
          <w:sz w:val="22"/>
        </w:rPr>
        <w:t xml:space="preserve"> (including the type of consumers it would reasonably be accessible to)</w:t>
      </w:r>
      <w:r w:rsidRPr="001C3940">
        <w:rPr>
          <w:sz w:val="22"/>
        </w:rPr>
        <w:t xml:space="preserve">. </w:t>
      </w:r>
    </w:p>
    <w:p w:rsidR="005965CC" w:rsidRPr="001C3940" w:rsidRDefault="00C46A22" w:rsidP="00CE1FA8">
      <w:pPr>
        <w:spacing w:before="0"/>
      </w:pPr>
      <w:r w:rsidRPr="001C3940">
        <w:t xml:space="preserve">The </w:t>
      </w:r>
      <w:r w:rsidR="00D6547C" w:rsidRPr="001C3940">
        <w:t xml:space="preserve">ACL </w:t>
      </w:r>
      <w:r w:rsidR="005965CC" w:rsidRPr="001C3940">
        <w:t>would provide guidance to help traders of all types and sizes, including manufacturers, importers</w:t>
      </w:r>
      <w:r w:rsidR="00AC1E4E">
        <w:t xml:space="preserve"> and</w:t>
      </w:r>
      <w:r w:rsidR="005965CC" w:rsidRPr="001C3940">
        <w:t xml:space="preserve"> retailers</w:t>
      </w:r>
      <w:r w:rsidR="004C10DC" w:rsidRPr="001C3940">
        <w:t>,</w:t>
      </w:r>
      <w:r w:rsidR="005965CC" w:rsidRPr="001C3940">
        <w:t xml:space="preserve"> understand their responsibilities</w:t>
      </w:r>
      <w:r w:rsidR="000979A7" w:rsidRPr="001C3940">
        <w:t xml:space="preserve"> and what is reasonable in their circumstances</w:t>
      </w:r>
      <w:r w:rsidR="005965CC" w:rsidRPr="001C3940">
        <w:t xml:space="preserve">. </w:t>
      </w:r>
      <w:r w:rsidR="00DE5EFE" w:rsidRPr="001C3940">
        <w:t xml:space="preserve">An indicative outline of what those responsibilities could entail can be found in </w:t>
      </w:r>
      <w:r w:rsidR="00DE5EFE" w:rsidRPr="001C3940">
        <w:rPr>
          <w:u w:val="single"/>
        </w:rPr>
        <w:t xml:space="preserve">Appendix </w:t>
      </w:r>
      <w:r w:rsidR="000E179C" w:rsidRPr="001C3940">
        <w:rPr>
          <w:u w:val="single"/>
        </w:rPr>
        <w:t>C</w:t>
      </w:r>
      <w:r w:rsidR="00DE5EFE" w:rsidRPr="001C3940">
        <w:t>.</w:t>
      </w:r>
    </w:p>
    <w:p w:rsidR="007D24D3" w:rsidRPr="001C3940" w:rsidRDefault="004123F7" w:rsidP="00CE1FA8">
      <w:pPr>
        <w:pStyle w:val="Heading4"/>
      </w:pPr>
      <w:r w:rsidRPr="001C3940">
        <w:t>How would this be enforced?</w:t>
      </w:r>
    </w:p>
    <w:p w:rsidR="006E797D" w:rsidRPr="001C3940" w:rsidRDefault="006E797D" w:rsidP="00CE1FA8">
      <w:r w:rsidRPr="001C3940">
        <w:t xml:space="preserve">The ACCC </w:t>
      </w:r>
      <w:r w:rsidR="001201BE" w:rsidRPr="001C3940">
        <w:t>and state</w:t>
      </w:r>
      <w:r w:rsidR="00812A19" w:rsidRPr="001C3940">
        <w:t>-</w:t>
      </w:r>
      <w:r w:rsidR="001201BE" w:rsidRPr="001C3940">
        <w:t xml:space="preserve">based regulators </w:t>
      </w:r>
      <w:r w:rsidR="00744AE6" w:rsidRPr="001C3940">
        <w:t xml:space="preserve">would </w:t>
      </w:r>
      <w:r w:rsidRPr="001C3940">
        <w:t xml:space="preserve">investigate possible contraventions of the </w:t>
      </w:r>
      <w:r w:rsidR="00ED4D09" w:rsidRPr="001C3940">
        <w:t>safety duty</w:t>
      </w:r>
      <w:r w:rsidRPr="001C3940">
        <w:t xml:space="preserve"> using existing investigative/enforcement powers already available in the ACL and the CCA</w:t>
      </w:r>
      <w:r w:rsidR="006159A3" w:rsidRPr="001C3940">
        <w:t xml:space="preserve"> or other relevant State or Territory law</w:t>
      </w:r>
      <w:r w:rsidRPr="001C3940">
        <w:t xml:space="preserve">. </w:t>
      </w:r>
      <w:r w:rsidR="004F59A1" w:rsidRPr="001C3940">
        <w:t>This includes:</w:t>
      </w:r>
    </w:p>
    <w:p w:rsidR="004F59A1" w:rsidRPr="001C3940" w:rsidRDefault="00D6547C" w:rsidP="00CE1FA8">
      <w:pPr>
        <w:pStyle w:val="Bullet"/>
        <w:rPr>
          <w:sz w:val="22"/>
        </w:rPr>
      </w:pPr>
      <w:r w:rsidRPr="001C3940">
        <w:rPr>
          <w:sz w:val="22"/>
        </w:rPr>
        <w:t>i</w:t>
      </w:r>
      <w:r w:rsidR="004F59A1" w:rsidRPr="001C3940">
        <w:rPr>
          <w:sz w:val="22"/>
        </w:rPr>
        <w:t xml:space="preserve">ssuing an infringement notice: </w:t>
      </w:r>
      <w:r w:rsidR="00744AE6" w:rsidRPr="001C3940">
        <w:rPr>
          <w:sz w:val="22"/>
        </w:rPr>
        <w:t>regulators</w:t>
      </w:r>
      <w:r w:rsidR="004F59A1" w:rsidRPr="001C3940" w:rsidDel="00744AE6">
        <w:rPr>
          <w:sz w:val="22"/>
        </w:rPr>
        <w:t xml:space="preserve"> </w:t>
      </w:r>
      <w:r w:rsidR="004F59A1" w:rsidRPr="001C3940">
        <w:rPr>
          <w:sz w:val="22"/>
        </w:rPr>
        <w:t>may issue an infringement notice for contravening conduct that is minor, less serious or does not warrant litigation</w:t>
      </w:r>
      <w:r w:rsidRPr="001C3940">
        <w:rPr>
          <w:sz w:val="22"/>
        </w:rPr>
        <w:t>;</w:t>
      </w:r>
    </w:p>
    <w:p w:rsidR="004F59A1" w:rsidRPr="001C3940" w:rsidRDefault="00D6547C" w:rsidP="00CE1FA8">
      <w:pPr>
        <w:pStyle w:val="Bullet"/>
        <w:rPr>
          <w:sz w:val="22"/>
        </w:rPr>
      </w:pPr>
      <w:r w:rsidRPr="001C3940">
        <w:rPr>
          <w:sz w:val="22"/>
        </w:rPr>
        <w:t xml:space="preserve">accepting a court-enforceable undertaking from the trader, which may include provision for </w:t>
      </w:r>
      <w:r w:rsidR="004F59A1" w:rsidRPr="001C3940">
        <w:rPr>
          <w:sz w:val="22"/>
        </w:rPr>
        <w:t>compliance programs, declarations and corrective action</w:t>
      </w:r>
      <w:r w:rsidR="000A0220" w:rsidRPr="001C3940">
        <w:rPr>
          <w:sz w:val="22"/>
        </w:rPr>
        <w:t>; and</w:t>
      </w:r>
    </w:p>
    <w:p w:rsidR="004F59A1" w:rsidRPr="001C3940" w:rsidRDefault="000A0220" w:rsidP="00CE1FA8">
      <w:pPr>
        <w:pStyle w:val="Bullet"/>
        <w:rPr>
          <w:sz w:val="22"/>
        </w:rPr>
      </w:pPr>
      <w:r w:rsidRPr="001C3940">
        <w:rPr>
          <w:sz w:val="22"/>
        </w:rPr>
        <w:t>c</w:t>
      </w:r>
      <w:r w:rsidR="004F59A1" w:rsidRPr="001C3940">
        <w:rPr>
          <w:sz w:val="22"/>
        </w:rPr>
        <w:t xml:space="preserve">ivil pecuniary penalties to penalise </w:t>
      </w:r>
      <w:r w:rsidRPr="001C3940">
        <w:rPr>
          <w:sz w:val="22"/>
        </w:rPr>
        <w:t xml:space="preserve">traders and </w:t>
      </w:r>
      <w:r w:rsidR="00E90E88">
        <w:rPr>
          <w:sz w:val="22"/>
        </w:rPr>
        <w:t>deter</w:t>
      </w:r>
      <w:r w:rsidRPr="001C3940">
        <w:rPr>
          <w:sz w:val="22"/>
        </w:rPr>
        <w:t xml:space="preserve"> </w:t>
      </w:r>
      <w:r w:rsidR="004F59A1" w:rsidRPr="001C3940">
        <w:rPr>
          <w:sz w:val="22"/>
        </w:rPr>
        <w:t>contravening conduct.</w:t>
      </w:r>
    </w:p>
    <w:p w:rsidR="00850396" w:rsidRPr="001C3940" w:rsidRDefault="000A0220" w:rsidP="00CE1FA8">
      <w:r w:rsidRPr="001C3940">
        <w:t>Using existing enforcement tools, r</w:t>
      </w:r>
      <w:r w:rsidR="008422FC" w:rsidRPr="001C3940">
        <w:t xml:space="preserve">egulators would be able to take direct compliance or enforcement action against traders </w:t>
      </w:r>
      <w:r w:rsidR="00850396" w:rsidRPr="001C3940">
        <w:t xml:space="preserve">that </w:t>
      </w:r>
      <w:r w:rsidR="009343C9" w:rsidRPr="001C3940">
        <w:t xml:space="preserve">have </w:t>
      </w:r>
      <w:r w:rsidR="00850396" w:rsidRPr="001C3940">
        <w:t>supp</w:t>
      </w:r>
      <w:r w:rsidR="00C46A22" w:rsidRPr="001C3940">
        <w:t>li</w:t>
      </w:r>
      <w:r w:rsidR="009343C9" w:rsidRPr="001C3940">
        <w:t>ed</w:t>
      </w:r>
      <w:r w:rsidR="00850396" w:rsidRPr="001C3940">
        <w:t xml:space="preserve"> </w:t>
      </w:r>
      <w:r w:rsidR="009343C9" w:rsidRPr="001C3940">
        <w:t>an</w:t>
      </w:r>
      <w:r w:rsidR="00850396" w:rsidRPr="001C3940">
        <w:t xml:space="preserve"> unsafe product or have an unreasonable disregard to the safety of their products</w:t>
      </w:r>
      <w:r w:rsidR="008422FC" w:rsidRPr="001C3940">
        <w:t>.</w:t>
      </w:r>
      <w:r w:rsidR="00850396" w:rsidRPr="001C3940">
        <w:t xml:space="preserve"> </w:t>
      </w:r>
      <w:r w:rsidRPr="001C3940">
        <w:t xml:space="preserve">In proving a breach of the duty, </w:t>
      </w:r>
      <w:r w:rsidR="00850396" w:rsidRPr="001C3940">
        <w:t xml:space="preserve">regulators </w:t>
      </w:r>
      <w:r w:rsidR="004C1185" w:rsidRPr="001C3940">
        <w:t xml:space="preserve">would need </w:t>
      </w:r>
      <w:r w:rsidR="00850396" w:rsidRPr="001C3940">
        <w:t>to establish that reasonable steps were not taken</w:t>
      </w:r>
      <w:r w:rsidRPr="001C3940">
        <w:t xml:space="preserve"> by the trader</w:t>
      </w:r>
      <w:r w:rsidR="00850396" w:rsidRPr="001C3940">
        <w:t xml:space="preserve">. </w:t>
      </w:r>
      <w:r w:rsidR="009343C9" w:rsidRPr="001C3940">
        <w:t>To demonstrate a contravention in court, it is anticipated regulators would be required to establish the product was unsafe.</w:t>
      </w:r>
      <w:r w:rsidR="00A35B9B">
        <w:t xml:space="preserve"> Consideration should also be given to appeals processes for traders, to ensure the reasonableness tests for a new safety duty are applied appropriately.</w:t>
      </w:r>
    </w:p>
    <w:p w:rsidR="00197374" w:rsidRPr="001C3940" w:rsidRDefault="00197374" w:rsidP="00CE1FA8">
      <w:r w:rsidRPr="001C3940">
        <w:t xml:space="preserve">It is proposed </w:t>
      </w:r>
      <w:r w:rsidR="00A806D8" w:rsidRPr="001C3940">
        <w:t xml:space="preserve">that penalties for breaching the </w:t>
      </w:r>
      <w:r w:rsidRPr="001C3940">
        <w:t xml:space="preserve">new safety duty be consistent with the maximum </w:t>
      </w:r>
      <w:r w:rsidR="00A367BF" w:rsidRPr="001C3940">
        <w:t xml:space="preserve">civil </w:t>
      </w:r>
      <w:r w:rsidRPr="001C3940">
        <w:t>penalties available under the ACL</w:t>
      </w:r>
      <w:r w:rsidR="00437F77" w:rsidRPr="001C3940">
        <w:t>,</w:t>
      </w:r>
      <w:r w:rsidR="00A806D8" w:rsidRPr="001C3940">
        <w:t xml:space="preserve"> </w:t>
      </w:r>
      <w:r w:rsidR="00875621" w:rsidRPr="001C3940">
        <w:t>a</w:t>
      </w:r>
      <w:r w:rsidRPr="001C3940">
        <w:t>s the placement of unsafe products on the market has the potential to cause significant harm to consumers and the broader community</w:t>
      </w:r>
      <w:r w:rsidR="00ED0DDE" w:rsidRPr="001C3940">
        <w:t xml:space="preserve">. </w:t>
      </w:r>
    </w:p>
    <w:p w:rsidR="00D37996" w:rsidRPr="001C3940" w:rsidRDefault="00A806D8" w:rsidP="00CE1FA8">
      <w:r w:rsidRPr="001C3940">
        <w:t xml:space="preserve">Compliance and enforcement with the new duty </w:t>
      </w:r>
      <w:r w:rsidR="00D37996" w:rsidRPr="001C3940">
        <w:t xml:space="preserve">would not </w:t>
      </w:r>
      <w:r w:rsidR="004558C6">
        <w:t>affect</w:t>
      </w:r>
      <w:r w:rsidR="00D37996" w:rsidRPr="001C3940">
        <w:t xml:space="preserve"> any existing sector specific safety regulation, such as for </w:t>
      </w:r>
      <w:r w:rsidR="000A0220" w:rsidRPr="001C3940">
        <w:t xml:space="preserve">food, </w:t>
      </w:r>
      <w:r w:rsidR="00D37996" w:rsidRPr="001C3940">
        <w:t>electrical and building products</w:t>
      </w:r>
      <w:r w:rsidRPr="001C3940">
        <w:t>. Rather</w:t>
      </w:r>
      <w:r w:rsidR="000A0220" w:rsidRPr="001C3940">
        <w:t xml:space="preserve">, the duty </w:t>
      </w:r>
      <w:r w:rsidR="00D37996" w:rsidRPr="001C3940">
        <w:t>would act as a safety net where a safety hazard fell outside regulatory scope or where ACL remedies and tools are more appropriate to achieve an effective resolution.</w:t>
      </w:r>
    </w:p>
    <w:p w:rsidR="00D47D24" w:rsidRDefault="00D47D24" w:rsidP="00CE1FA8">
      <w:r w:rsidRPr="001C3940">
        <w:t>Transitional arrangements would be in place to assist traders to update their practices, if needed, before the new duty came into effect.</w:t>
      </w:r>
    </w:p>
    <w:p w:rsidR="003207AA" w:rsidRPr="001C3940" w:rsidRDefault="003207AA" w:rsidP="00CE1FA8"/>
    <w:p w:rsidR="007C232B" w:rsidRPr="001C3940" w:rsidRDefault="007C232B" w:rsidP="00CE1FA8">
      <w:pPr>
        <w:pStyle w:val="Heading3"/>
        <w:ind w:left="709" w:hanging="709"/>
        <w:jc w:val="left"/>
      </w:pPr>
      <w:bookmarkStart w:id="1554" w:name="_Toc11924494"/>
      <w:bookmarkStart w:id="1555" w:name="_Toc11938158"/>
      <w:bookmarkStart w:id="1556" w:name="_Toc13662618"/>
      <w:bookmarkStart w:id="1557" w:name="_Toc13757140"/>
      <w:bookmarkStart w:id="1558" w:name="_Toc13817552"/>
      <w:bookmarkEnd w:id="1554"/>
      <w:r w:rsidRPr="001C3940">
        <w:lastRenderedPageBreak/>
        <w:t>Rationale</w:t>
      </w:r>
      <w:bookmarkEnd w:id="1555"/>
      <w:bookmarkEnd w:id="1556"/>
      <w:bookmarkEnd w:id="1557"/>
      <w:bookmarkEnd w:id="1558"/>
    </w:p>
    <w:p w:rsidR="00DE6821" w:rsidRPr="001C3940" w:rsidRDefault="00E90E88" w:rsidP="00CE1FA8">
      <w:r>
        <w:t>A</w:t>
      </w:r>
      <w:r w:rsidR="00881B36" w:rsidRPr="001C3940">
        <w:t xml:space="preserve"> </w:t>
      </w:r>
      <w:r w:rsidR="00A806D8" w:rsidRPr="001C3940">
        <w:t xml:space="preserve">new </w:t>
      </w:r>
      <w:r w:rsidR="00881B36" w:rsidRPr="001C3940">
        <w:t xml:space="preserve">safety </w:t>
      </w:r>
      <w:r w:rsidR="00A806D8" w:rsidRPr="001C3940">
        <w:t xml:space="preserve">duty </w:t>
      </w:r>
      <w:r w:rsidR="00DE6821" w:rsidRPr="001C3940">
        <w:t xml:space="preserve">would </w:t>
      </w:r>
      <w:r>
        <w:t>require</w:t>
      </w:r>
      <w:r w:rsidR="00DE6821" w:rsidRPr="001C3940">
        <w:t xml:space="preserve"> traders to incorporate product safety into their decision making</w:t>
      </w:r>
      <w:r>
        <w:t>,</w:t>
      </w:r>
      <w:r w:rsidR="00DE6821" w:rsidRPr="001C3940">
        <w:t xml:space="preserve"> </w:t>
      </w:r>
      <w:r>
        <w:t>including</w:t>
      </w:r>
      <w:r w:rsidR="00DE6821" w:rsidRPr="001C3940">
        <w:t xml:space="preserve"> design and manufactur</w:t>
      </w:r>
      <w:r>
        <w:t>ing</w:t>
      </w:r>
      <w:r w:rsidR="00DE6821" w:rsidRPr="001C3940">
        <w:t xml:space="preserve"> processes</w:t>
      </w:r>
      <w:r>
        <w:t>,</w:t>
      </w:r>
      <w:r w:rsidR="007F5B73">
        <w:t xml:space="preserve"> if they have not already done so</w:t>
      </w:r>
      <w:r w:rsidR="00DE6821" w:rsidRPr="001C3940">
        <w:t xml:space="preserve">. </w:t>
      </w:r>
      <w:r w:rsidR="009343C9" w:rsidRPr="001C3940">
        <w:t>It is expected that t</w:t>
      </w:r>
      <w:r w:rsidR="002E587E" w:rsidRPr="001C3940">
        <w:t xml:space="preserve">his would help reduce </w:t>
      </w:r>
      <w:r w:rsidR="00E84B75" w:rsidRPr="001C3940">
        <w:t>both</w:t>
      </w:r>
      <w:r w:rsidR="002E587E" w:rsidRPr="001C3940">
        <w:t xml:space="preserve"> the number of unsafe products entering the market and the potential for harm to consumers, businesses and the economy.</w:t>
      </w:r>
      <w:r w:rsidR="007F5B73">
        <w:t xml:space="preserve"> It would also </w:t>
      </w:r>
      <w:r w:rsidR="005E3814">
        <w:t xml:space="preserve">clarify for </w:t>
      </w:r>
      <w:r w:rsidR="007F5B73">
        <w:t>consumers the standard of safety they can expect.</w:t>
      </w:r>
    </w:p>
    <w:p w:rsidR="009343C9" w:rsidRPr="001C3940" w:rsidRDefault="00DE6821" w:rsidP="00CE1FA8">
      <w:r w:rsidRPr="001C3940">
        <w:t xml:space="preserve">It </w:t>
      </w:r>
      <w:r w:rsidR="00A806D8" w:rsidRPr="001C3940">
        <w:t xml:space="preserve">would </w:t>
      </w:r>
      <w:r w:rsidR="002D3A83" w:rsidRPr="001C3940">
        <w:t xml:space="preserve">also </w:t>
      </w:r>
      <w:r w:rsidR="00A806D8" w:rsidRPr="001C3940">
        <w:t>allow product safety issues</w:t>
      </w:r>
      <w:r w:rsidR="008A2BE3" w:rsidRPr="001C3940">
        <w:t xml:space="preserve"> </w:t>
      </w:r>
      <w:r w:rsidR="007F5B73">
        <w:t xml:space="preserve">experienced by consumers to be </w:t>
      </w:r>
      <w:r w:rsidR="008A2BE3" w:rsidRPr="001C3940">
        <w:t>more effectively</w:t>
      </w:r>
      <w:r w:rsidR="007F5B73">
        <w:t xml:space="preserve"> handled by regulators </w:t>
      </w:r>
      <w:r w:rsidR="00A806D8" w:rsidRPr="001C3940">
        <w:t xml:space="preserve">once they become apparent in the market. Regulators would be able to take </w:t>
      </w:r>
      <w:r w:rsidR="008F7B9C" w:rsidRPr="001C3940">
        <w:t xml:space="preserve">direct enforcement </w:t>
      </w:r>
      <w:r w:rsidR="00A806D8" w:rsidRPr="001C3940">
        <w:t>action under a product safety</w:t>
      </w:r>
      <w:r w:rsidR="003244A0" w:rsidRPr="001C3940">
        <w:t xml:space="preserve"> </w:t>
      </w:r>
      <w:r w:rsidR="00A806D8" w:rsidRPr="001C3940">
        <w:t xml:space="preserve">provision with penalties designed to </w:t>
      </w:r>
      <w:r w:rsidR="003B2808" w:rsidRPr="001C3940">
        <w:t>encourage</w:t>
      </w:r>
      <w:r w:rsidR="00A806D8" w:rsidRPr="001C3940">
        <w:t xml:space="preserve"> manufacturers, </w:t>
      </w:r>
      <w:r w:rsidR="007673EC" w:rsidRPr="001C3940">
        <w:t>traders</w:t>
      </w:r>
      <w:r w:rsidR="00A806D8" w:rsidRPr="001C3940">
        <w:t xml:space="preserve"> and retailers to </w:t>
      </w:r>
      <w:r w:rsidR="003B2808" w:rsidRPr="001C3940">
        <w:t xml:space="preserve">comply with </w:t>
      </w:r>
      <w:r w:rsidR="00A806D8" w:rsidRPr="001C3940">
        <w:t xml:space="preserve">their obligations. </w:t>
      </w:r>
      <w:r w:rsidR="009343C9" w:rsidRPr="001C3940">
        <w:t>Depending on their proactive compliance activities</w:t>
      </w:r>
      <w:r w:rsidR="004558C6">
        <w:t>,</w:t>
      </w:r>
      <w:r w:rsidR="009343C9" w:rsidRPr="001C3940">
        <w:t xml:space="preserve"> r</w:t>
      </w:r>
      <w:r w:rsidR="00A806D8" w:rsidRPr="001C3940">
        <w:t>egulators could also act before harm occurs and</w:t>
      </w:r>
      <w:r w:rsidR="008A2BE3" w:rsidRPr="001C3940">
        <w:t xml:space="preserve"> arguably </w:t>
      </w:r>
      <w:r w:rsidR="00C46A22" w:rsidRPr="001C3940">
        <w:t xml:space="preserve">more </w:t>
      </w:r>
      <w:r w:rsidR="008A2BE3" w:rsidRPr="001C3940">
        <w:t>quick</w:t>
      </w:r>
      <w:r w:rsidR="00C46A22" w:rsidRPr="001C3940">
        <w:t>ly</w:t>
      </w:r>
      <w:r w:rsidR="008A2BE3" w:rsidRPr="001C3940">
        <w:t xml:space="preserve"> than</w:t>
      </w:r>
      <w:r w:rsidR="00A806D8" w:rsidRPr="001C3940">
        <w:t xml:space="preserve"> </w:t>
      </w:r>
      <w:r w:rsidR="003244A0" w:rsidRPr="001C3940">
        <w:t xml:space="preserve">when using </w:t>
      </w:r>
      <w:r w:rsidR="00A806D8" w:rsidRPr="001C3940">
        <w:t xml:space="preserve">other regulatory measures, such as mandatory safety standards or </w:t>
      </w:r>
      <w:r w:rsidR="008A2BE3" w:rsidRPr="001C3940">
        <w:t xml:space="preserve">product </w:t>
      </w:r>
      <w:r w:rsidR="00A806D8" w:rsidRPr="001C3940">
        <w:t>bans.</w:t>
      </w:r>
      <w:r w:rsidR="009343C9" w:rsidRPr="001C3940">
        <w:t xml:space="preserve"> </w:t>
      </w:r>
      <w:r w:rsidR="007F5B73">
        <w:t xml:space="preserve"> This would reduce the risk to consumers of unsafe products and associated harm caused by them. W</w:t>
      </w:r>
      <w:r w:rsidR="009343C9" w:rsidRPr="001C3940">
        <w:t>here the new safety duty is not able to address a specific issue</w:t>
      </w:r>
      <w:r w:rsidR="003B4F71" w:rsidRPr="001C3940">
        <w:t>,</w:t>
      </w:r>
      <w:r w:rsidR="009343C9" w:rsidRPr="001C3940">
        <w:t xml:space="preserve"> a mandatory safety standard or product ban might still be required.</w:t>
      </w:r>
    </w:p>
    <w:p w:rsidR="003E15C5" w:rsidRPr="001C3940" w:rsidRDefault="00E84B75" w:rsidP="00CE1FA8">
      <w:r w:rsidRPr="001C3940">
        <w:t>Requirements under t</w:t>
      </w:r>
      <w:r w:rsidR="00063158" w:rsidRPr="001C3940">
        <w:t xml:space="preserve">he new duty would reflect </w:t>
      </w:r>
      <w:r w:rsidRPr="001C3940">
        <w:t xml:space="preserve">the different role and level of control over </w:t>
      </w:r>
      <w:r w:rsidR="008A2BE3" w:rsidRPr="001C3940">
        <w:t xml:space="preserve">product </w:t>
      </w:r>
      <w:r w:rsidRPr="001C3940">
        <w:t>safety of each participant in the supply chain.</w:t>
      </w:r>
      <w:r w:rsidR="00063158" w:rsidRPr="001C3940">
        <w:t xml:space="preserve"> </w:t>
      </w:r>
      <w:r w:rsidR="0095535A" w:rsidRPr="001C3940">
        <w:t>While</w:t>
      </w:r>
      <w:r w:rsidR="003E15C5" w:rsidRPr="001C3940">
        <w:t xml:space="preserve"> each </w:t>
      </w:r>
      <w:r w:rsidR="002D3A83" w:rsidRPr="001C3940">
        <w:t xml:space="preserve">participant </w:t>
      </w:r>
      <w:r w:rsidR="009343C9" w:rsidRPr="001C3940">
        <w:t xml:space="preserve">is responsible for </w:t>
      </w:r>
      <w:r w:rsidR="003E15C5" w:rsidRPr="001C3940">
        <w:t>ensur</w:t>
      </w:r>
      <w:r w:rsidR="009343C9" w:rsidRPr="001C3940">
        <w:t>ing</w:t>
      </w:r>
      <w:r w:rsidR="003E15C5" w:rsidRPr="001C3940">
        <w:t xml:space="preserve"> that unsafe products are not supplied to the market</w:t>
      </w:r>
      <w:r w:rsidR="0095535A" w:rsidRPr="001C3940">
        <w:t>, they</w:t>
      </w:r>
      <w:r w:rsidR="00063158" w:rsidRPr="001C3940">
        <w:t xml:space="preserve"> should only be required to do what is reasonable </w:t>
      </w:r>
      <w:r w:rsidR="00450DC4" w:rsidRPr="001C3940">
        <w:t>for them</w:t>
      </w:r>
      <w:r w:rsidR="00063158" w:rsidRPr="001C3940">
        <w:t xml:space="preserve"> to ensure compliance</w:t>
      </w:r>
      <w:r w:rsidR="003E15C5" w:rsidRPr="001C3940">
        <w:t xml:space="preserve">. </w:t>
      </w:r>
      <w:r w:rsidR="00063158" w:rsidRPr="001C3940">
        <w:t>Tailoring compliance to a trader’s size, role, knowledge and control and the inherent safety risk of the product would promote fairness whil</w:t>
      </w:r>
      <w:r w:rsidR="00C46A22" w:rsidRPr="001C3940">
        <w:t>e</w:t>
      </w:r>
      <w:r w:rsidR="00063158" w:rsidRPr="001C3940">
        <w:t xml:space="preserve"> encouraging greater responsibility by all those in the supply chain. </w:t>
      </w:r>
      <w:r w:rsidR="00C27587" w:rsidRPr="001C3940">
        <w:t xml:space="preserve">It would also </w:t>
      </w:r>
      <w:r w:rsidR="00450DC4" w:rsidRPr="001C3940">
        <w:t xml:space="preserve">encourage </w:t>
      </w:r>
      <w:r w:rsidR="00C27587" w:rsidRPr="001C3940">
        <w:t xml:space="preserve">a </w:t>
      </w:r>
      <w:r w:rsidR="00450DC4" w:rsidRPr="001C3940">
        <w:t>more</w:t>
      </w:r>
      <w:r w:rsidR="00C27587" w:rsidRPr="001C3940">
        <w:t xml:space="preserve"> level playing field </w:t>
      </w:r>
      <w:r w:rsidR="00450DC4" w:rsidRPr="001C3940">
        <w:t xml:space="preserve">as </w:t>
      </w:r>
      <w:r w:rsidR="004558C6">
        <w:t>it</w:t>
      </w:r>
      <w:r w:rsidR="00450DC4" w:rsidRPr="001C3940">
        <w:t xml:space="preserve"> would</w:t>
      </w:r>
      <w:r w:rsidR="00C27587" w:rsidRPr="001C3940">
        <w:t xml:space="preserve"> help prevent some traders </w:t>
      </w:r>
      <w:r w:rsidR="00450DC4" w:rsidRPr="001C3940">
        <w:t xml:space="preserve">from </w:t>
      </w:r>
      <w:r w:rsidR="00C27587" w:rsidRPr="001C3940">
        <w:t xml:space="preserve">gaining a financial advantage </w:t>
      </w:r>
      <w:r w:rsidR="00450DC4" w:rsidRPr="001C3940">
        <w:t xml:space="preserve">by </w:t>
      </w:r>
      <w:r w:rsidR="00C27587" w:rsidRPr="001C3940">
        <w:t>selling cheaper unsafe products</w:t>
      </w:r>
      <w:r w:rsidR="00356555" w:rsidRPr="001C3940">
        <w:t xml:space="preserve"> and the costs of unsafe products being borne by the community</w:t>
      </w:r>
      <w:r w:rsidR="00C27587" w:rsidRPr="001C3940">
        <w:t>.</w:t>
      </w:r>
    </w:p>
    <w:p w:rsidR="00093C56" w:rsidRPr="001C3940" w:rsidRDefault="00063158" w:rsidP="00CE1FA8">
      <w:r w:rsidRPr="001C3940">
        <w:t xml:space="preserve">Introducing a new safety duty would also be consistent with international best practice. </w:t>
      </w:r>
      <w:r w:rsidR="000159E5" w:rsidRPr="001C3940">
        <w:t xml:space="preserve">A 2016 report by the OECD on </w:t>
      </w:r>
      <w:r w:rsidR="000159E5" w:rsidRPr="001C3940">
        <w:rPr>
          <w:i/>
        </w:rPr>
        <w:t>International Consumer Product Safety Risk Assessment Practices</w:t>
      </w:r>
      <w:r w:rsidR="000159E5" w:rsidRPr="001C3940">
        <w:t xml:space="preserve"> examined risk assessment practices across 21 member jurisdictions and noted that, in what appeared to be a trend towards best practice, all but three jurisdictions reported having a </w:t>
      </w:r>
      <w:r w:rsidR="00225E99" w:rsidRPr="001C3940">
        <w:t>GSP</w:t>
      </w:r>
      <w:r w:rsidR="000159E5" w:rsidRPr="001C3940">
        <w:t xml:space="preserve"> </w:t>
      </w:r>
      <w:r w:rsidR="00ED4D09" w:rsidRPr="001C3940">
        <w:t xml:space="preserve">(safety duty) </w:t>
      </w:r>
      <w:r w:rsidR="000159E5" w:rsidRPr="001C3940">
        <w:t>in their legislation</w:t>
      </w:r>
      <w:r w:rsidR="003244A0" w:rsidRPr="001C3940">
        <w:t>.</w:t>
      </w:r>
      <w:r w:rsidR="004123F7" w:rsidRPr="001C3940">
        <w:rPr>
          <w:rStyle w:val="FootnoteReference"/>
        </w:rPr>
        <w:footnoteReference w:id="28"/>
      </w:r>
      <w:r w:rsidR="003244A0" w:rsidRPr="001C3940">
        <w:t xml:space="preserve"> A new duty would therefore </w:t>
      </w:r>
      <w:r w:rsidRPr="001C3940">
        <w:t xml:space="preserve">make Australia’s safety framework more consistent with key </w:t>
      </w:r>
      <w:r w:rsidR="00E53E6D" w:rsidRPr="001C3940">
        <w:t xml:space="preserve">economies </w:t>
      </w:r>
      <w:r w:rsidR="00BD5CEF" w:rsidRPr="001C3940">
        <w:t xml:space="preserve">and trading partners </w:t>
      </w:r>
      <w:r w:rsidR="00E53E6D" w:rsidRPr="001C3940">
        <w:t>around the world</w:t>
      </w:r>
      <w:r w:rsidR="00BD5CEF" w:rsidRPr="001C3940">
        <w:t>,</w:t>
      </w:r>
      <w:r w:rsidR="00E53E6D" w:rsidRPr="001C3940">
        <w:t xml:space="preserve"> </w:t>
      </w:r>
      <w:r w:rsidRPr="001C3940">
        <w:t xml:space="preserve">including the </w:t>
      </w:r>
      <w:r w:rsidR="00986918">
        <w:t>EU</w:t>
      </w:r>
      <w:r w:rsidR="00E53E6D" w:rsidRPr="001C3940">
        <w:t xml:space="preserve">, </w:t>
      </w:r>
      <w:r w:rsidR="00986918">
        <w:t>UK</w:t>
      </w:r>
      <w:r w:rsidRPr="001C3940">
        <w:t>, Singapore</w:t>
      </w:r>
      <w:r w:rsidR="00093C56" w:rsidRPr="001C3940">
        <w:t>, Malaysia</w:t>
      </w:r>
      <w:r w:rsidR="009E2459" w:rsidRPr="001C3940">
        <w:t xml:space="preserve"> and</w:t>
      </w:r>
      <w:r w:rsidR="00E53E6D" w:rsidRPr="001C3940">
        <w:t xml:space="preserve"> Canada</w:t>
      </w:r>
      <w:r w:rsidR="009343C9" w:rsidRPr="001C3940">
        <w:t>, noting that the actual duty imposed varies between jurisdictions</w:t>
      </w:r>
      <w:r w:rsidR="009E2459" w:rsidRPr="001C3940">
        <w:t>.</w:t>
      </w:r>
      <w:r w:rsidR="00A40542" w:rsidRPr="001C3940">
        <w:t xml:space="preserve"> </w:t>
      </w:r>
    </w:p>
    <w:p w:rsidR="00A40542" w:rsidRDefault="00A40542" w:rsidP="00CE1FA8">
      <w:pPr>
        <w:rPr>
          <w:bCs/>
        </w:rPr>
      </w:pPr>
      <w:r w:rsidRPr="001C3940">
        <w:t xml:space="preserve">It would also better align with the expectations of consumers. The 2018 CHOICE survey found </w:t>
      </w:r>
      <w:r w:rsidRPr="001C3940">
        <w:rPr>
          <w:lang w:eastAsia="en-AU"/>
        </w:rPr>
        <w:t>almost all (97 per cent) Australians think it is important that businesses have a legal obligation to ensure the products they sell are safe before releasing them for sale (80 per cent indicated that this was ‘very important’)</w:t>
      </w:r>
      <w:r w:rsidR="003244A0" w:rsidRPr="001C3940">
        <w:rPr>
          <w:lang w:eastAsia="en-AU"/>
        </w:rPr>
        <w:t>.</w:t>
      </w:r>
      <w:r w:rsidR="000801C3" w:rsidRPr="001C3940">
        <w:rPr>
          <w:rStyle w:val="FootnoteReference"/>
          <w:lang w:eastAsia="en-AU"/>
        </w:rPr>
        <w:footnoteReference w:id="29"/>
      </w:r>
      <w:r w:rsidRPr="001C3940">
        <w:rPr>
          <w:bCs/>
        </w:rPr>
        <w:t xml:space="preserve"> </w:t>
      </w:r>
      <w:r w:rsidR="0069630E">
        <w:rPr>
          <w:bCs/>
        </w:rPr>
        <w:br/>
      </w:r>
      <w:r w:rsidR="00387391">
        <w:rPr>
          <w:bCs/>
        </w:rPr>
        <w:t xml:space="preserve">                                                                                       </w:t>
      </w:r>
    </w:p>
    <w:p w:rsidR="00040E63" w:rsidRPr="001C3940" w:rsidRDefault="00040E63"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bookmarkStart w:id="1559" w:name="_Toc11924496"/>
      <w:bookmarkStart w:id="1560" w:name="_Toc11924498"/>
      <w:bookmarkStart w:id="1561" w:name="_Toc11938161"/>
      <w:bookmarkStart w:id="1562" w:name="_Toc13662619"/>
      <w:bookmarkStart w:id="1563" w:name="_Toc13757141"/>
      <w:bookmarkStart w:id="1564" w:name="_Toc13817553"/>
      <w:bookmarkStart w:id="1565" w:name="_Toc14969206"/>
      <w:bookmarkEnd w:id="1559"/>
      <w:bookmarkEnd w:id="1560"/>
      <w:r>
        <w:rPr>
          <w:b/>
          <w:color w:val="4F81BD" w:themeColor="accent1"/>
          <w:szCs w:val="20"/>
        </w:rPr>
        <w:lastRenderedPageBreak/>
        <w:t>Focus questions:</w:t>
      </w:r>
    </w:p>
    <w:p w:rsidR="00040E63"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23</w:t>
      </w:r>
      <w:r w:rsidR="00040E63">
        <w:t>. Does the existing definition of ‘safety defect’ under the ACL set an appropriate level of safety for a new safety duty?</w:t>
      </w:r>
    </w:p>
    <w:p w:rsidR="00040E63"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24</w:t>
      </w:r>
      <w:r w:rsidR="00040E63">
        <w:t>. Is it sufficient to require traders to take ‘reasonable steps’ to not supply unsafe products</w:t>
      </w:r>
      <w:r w:rsidR="004558C6">
        <w:t>,</w:t>
      </w:r>
      <w:r w:rsidR="00040E63">
        <w:t xml:space="preserve"> or do you think the duty should be more or less strict? Please provide reasons. </w:t>
      </w:r>
    </w:p>
    <w:p w:rsidR="00040E63"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25</w:t>
      </w:r>
      <w:r w:rsidR="00040E63">
        <w:t>. How much guidance is required for traders on what constitutes reasonable steps in meeting their obligation under the proposed new safety duty? What form would this guidance take?</w:t>
      </w:r>
    </w:p>
    <w:p w:rsidR="00B5114B"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26</w:t>
      </w:r>
      <w:r w:rsidR="00B5114B">
        <w:t>. Do you think this option would have a negative effect on consumers? For example, are you concerned about certain products becoming unavailable, an increase in price, a reduction in overall choice or some other concern?</w:t>
      </w:r>
    </w:p>
    <w:p w:rsidR="007B3B3A" w:rsidRPr="0031583E" w:rsidRDefault="007B3B3A" w:rsidP="0031583E">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questions for traders:</w:t>
      </w:r>
    </w:p>
    <w:p w:rsidR="00040E63"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27</w:t>
      </w:r>
      <w:r w:rsidR="00040E63">
        <w:t xml:space="preserve">. </w:t>
      </w:r>
      <w:r w:rsidR="004558C6">
        <w:t>As a</w:t>
      </w:r>
      <w:r w:rsidR="007410FF">
        <w:t xml:space="preserve"> business, in the event that this option for a new safety duty were introduced into law making it an offence to sell products with a safety defect, would you make any changes to the products you offer to the market or to your business processes? Specifically, would you:</w:t>
      </w:r>
    </w:p>
    <w:p w:rsidR="007410FF" w:rsidRDefault="007410FF" w:rsidP="004558C6">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left="709" w:hanging="709"/>
      </w:pPr>
      <w:r>
        <w:tab/>
        <w:t>a. change the range of products offered to the market</w:t>
      </w:r>
      <w:r w:rsidR="004558C6">
        <w:t>, or</w:t>
      </w:r>
      <w:r>
        <w:t xml:space="preserve"> change the design, packaging or marketing of products you offer to the market?</w:t>
      </w:r>
    </w:p>
    <w:p w:rsidR="007410FF" w:rsidRDefault="007410FF"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left="709" w:hanging="709"/>
      </w:pPr>
      <w:r>
        <w:tab/>
      </w:r>
      <w:r w:rsidR="004558C6">
        <w:t>b</w:t>
      </w:r>
      <w:r>
        <w:t>. change your supply-chain management processes to re-design, change or modify the products that you use as inputs or components to the products you offer to the market?</w:t>
      </w:r>
    </w:p>
    <w:p w:rsidR="007410FF" w:rsidRDefault="007410FF"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left="709" w:hanging="709"/>
      </w:pPr>
      <w:r>
        <w:tab/>
      </w:r>
      <w:r w:rsidR="004558C6">
        <w:t>c</w:t>
      </w:r>
      <w:r>
        <w:t>. engage in additional testing or other forms of due diligence before offering a product for sale in Australia?</w:t>
      </w:r>
    </w:p>
    <w:p w:rsidR="007410FF" w:rsidRDefault="007410FF"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ind w:left="709" w:hanging="709"/>
      </w:pPr>
      <w:r>
        <w:tab/>
      </w:r>
      <w:r w:rsidR="004558C6">
        <w:t>d</w:t>
      </w:r>
      <w:r>
        <w:t>. hire or provide additional training for staff?</w:t>
      </w:r>
    </w:p>
    <w:p w:rsidR="007410FF"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0"/>
      </w:pPr>
      <w:r>
        <w:t>28</w:t>
      </w:r>
      <w:r w:rsidR="00CA1A2C">
        <w:t xml:space="preserve">. </w:t>
      </w:r>
      <w:r w:rsidR="004558C6">
        <w:t>As a business</w:t>
      </w:r>
      <w:r w:rsidR="00CA1A2C">
        <w:t xml:space="preserve">, would the introduction of this form of safety duty have any benefits to your business? </w:t>
      </w:r>
    </w:p>
    <w:p w:rsidR="00363187" w:rsidRDefault="00363187">
      <w:pPr>
        <w:spacing w:before="0"/>
        <w:rPr>
          <w:rFonts w:asciiTheme="majorHAnsi" w:eastAsiaTheme="majorEastAsia" w:hAnsiTheme="majorHAnsi" w:cstheme="majorBidi"/>
          <w:b/>
          <w:bCs/>
          <w:color w:val="4F81BD" w:themeColor="accent1"/>
          <w:sz w:val="28"/>
          <w:szCs w:val="26"/>
        </w:rPr>
      </w:pPr>
      <w:bookmarkStart w:id="1566" w:name="_Toc17900206"/>
      <w:r>
        <w:br w:type="page"/>
      </w:r>
    </w:p>
    <w:p w:rsidR="00160E2B" w:rsidRPr="001C3940" w:rsidRDefault="0070290E" w:rsidP="00CE1FA8">
      <w:pPr>
        <w:pStyle w:val="Heading2"/>
        <w:spacing w:before="0"/>
        <w:ind w:left="578" w:hanging="578"/>
      </w:pPr>
      <w:bookmarkStart w:id="1567" w:name="_Toc20902066"/>
      <w:r w:rsidRPr="001C3940">
        <w:lastRenderedPageBreak/>
        <w:t xml:space="preserve">Option 6: </w:t>
      </w:r>
      <w:r w:rsidR="009F7976" w:rsidRPr="001C3940">
        <w:t>A</w:t>
      </w:r>
      <w:r w:rsidR="00B1108E" w:rsidRPr="001C3940">
        <w:t xml:space="preserve"> new safety duty</w:t>
      </w:r>
      <w:r w:rsidR="0047028F" w:rsidRPr="001C3940">
        <w:t xml:space="preserve"> -</w:t>
      </w:r>
      <w:r w:rsidR="00B1108E" w:rsidRPr="001C3940">
        <w:t xml:space="preserve"> higher safety standard</w:t>
      </w:r>
      <w:bookmarkEnd w:id="1561"/>
      <w:bookmarkEnd w:id="1562"/>
      <w:bookmarkEnd w:id="1563"/>
      <w:bookmarkEnd w:id="1564"/>
      <w:bookmarkEnd w:id="1565"/>
      <w:bookmarkEnd w:id="1566"/>
      <w:bookmarkEnd w:id="1567"/>
    </w:p>
    <w:p w:rsidR="007C232B" w:rsidRPr="001C3940" w:rsidRDefault="007C232B" w:rsidP="00CE1FA8">
      <w:pPr>
        <w:pStyle w:val="Heading3"/>
        <w:ind w:left="709" w:hanging="709"/>
        <w:jc w:val="left"/>
      </w:pPr>
      <w:bookmarkStart w:id="1568" w:name="_Toc11938162"/>
      <w:bookmarkStart w:id="1569" w:name="_Toc13662620"/>
      <w:bookmarkStart w:id="1570" w:name="_Toc13757142"/>
      <w:bookmarkStart w:id="1571" w:name="_Toc13817554"/>
      <w:r w:rsidRPr="001C3940">
        <w:t>Description</w:t>
      </w:r>
      <w:bookmarkEnd w:id="1568"/>
      <w:bookmarkEnd w:id="1569"/>
      <w:bookmarkEnd w:id="1570"/>
      <w:bookmarkEnd w:id="1571"/>
    </w:p>
    <w:p w:rsidR="00F17309" w:rsidRPr="001C3940" w:rsidRDefault="001C5BBB" w:rsidP="00CE1FA8">
      <w:r w:rsidRPr="001C3940">
        <w:t xml:space="preserve">This option would introduce a new </w:t>
      </w:r>
      <w:r w:rsidR="00ED4D09" w:rsidRPr="001C3940">
        <w:t xml:space="preserve">safety </w:t>
      </w:r>
      <w:r w:rsidRPr="001C3940">
        <w:t xml:space="preserve">duty on </w:t>
      </w:r>
      <w:r w:rsidR="001A4129" w:rsidRPr="001C3940">
        <w:t>traders</w:t>
      </w:r>
      <w:r w:rsidRPr="001C3940">
        <w:t xml:space="preserve"> but i</w:t>
      </w:r>
      <w:r w:rsidR="004B4F8B" w:rsidRPr="001C3940">
        <w:t>n contrast</w:t>
      </w:r>
      <w:r w:rsidR="00564784" w:rsidRPr="001C3940">
        <w:t xml:space="preserve"> to </w:t>
      </w:r>
      <w:r w:rsidR="00D8208C" w:rsidRPr="001C3940">
        <w:t>O</w:t>
      </w:r>
      <w:r w:rsidR="00564784" w:rsidRPr="001C3940">
        <w:t xml:space="preserve">ption </w:t>
      </w:r>
      <w:r w:rsidR="001C7664" w:rsidRPr="001C3940">
        <w:t>5</w:t>
      </w:r>
      <w:r w:rsidR="004B4F8B" w:rsidRPr="001C3940">
        <w:t xml:space="preserve">, </w:t>
      </w:r>
      <w:r w:rsidRPr="001C3940">
        <w:t xml:space="preserve">it </w:t>
      </w:r>
      <w:r w:rsidR="003F1FA7" w:rsidRPr="001C3940">
        <w:t xml:space="preserve">proposes </w:t>
      </w:r>
      <w:r w:rsidR="002F35CB" w:rsidRPr="001C3940">
        <w:t>adopting a higher safety threshold</w:t>
      </w:r>
      <w:r w:rsidRPr="001C3940">
        <w:t xml:space="preserve"> by placing a duty on </w:t>
      </w:r>
      <w:r w:rsidR="001A4129" w:rsidRPr="001C3940">
        <w:t>traders</w:t>
      </w:r>
      <w:r w:rsidRPr="001C3940">
        <w:t xml:space="preserve"> to ensure products supplied are </w:t>
      </w:r>
      <w:r w:rsidR="00356555" w:rsidRPr="001C3940">
        <w:t>‘</w:t>
      </w:r>
      <w:r w:rsidRPr="001C3940">
        <w:t>safe</w:t>
      </w:r>
      <w:r w:rsidR="00356555" w:rsidRPr="001C3940">
        <w:t>’</w:t>
      </w:r>
      <w:r w:rsidR="006A67BB" w:rsidRPr="001C3940">
        <w:t>, with additional obligations along the supply chain</w:t>
      </w:r>
      <w:r w:rsidRPr="001C3940">
        <w:t>.</w:t>
      </w:r>
      <w:r w:rsidR="00406799" w:rsidRPr="001C3940">
        <w:t xml:space="preserve"> </w:t>
      </w:r>
      <w:r w:rsidR="005E3814">
        <w:t>This is modelled on the more prescriptive GSP in the UK.</w:t>
      </w:r>
      <w:r w:rsidR="00476F48">
        <w:t xml:space="preserve"> Under this option, traders conducting business in Australia, whether they</w:t>
      </w:r>
      <w:r w:rsidR="00476F48" w:rsidRPr="001C3940">
        <w:t xml:space="preserve"> </w:t>
      </w:r>
      <w:r w:rsidR="00476F48">
        <w:t xml:space="preserve">are </w:t>
      </w:r>
      <w:r w:rsidR="00476F48" w:rsidRPr="001C3940">
        <w:t>based domestically or overseas</w:t>
      </w:r>
      <w:r w:rsidR="00476F48">
        <w:t xml:space="preserve"> would be required to comply with this new safety duty</w:t>
      </w:r>
    </w:p>
    <w:p w:rsidR="00F17309" w:rsidRPr="001C3940" w:rsidRDefault="00F17309" w:rsidP="00CE1FA8">
      <w:pPr>
        <w:pStyle w:val="Heading4"/>
      </w:pPr>
      <w:r w:rsidRPr="001C3940">
        <w:t>What do we mean by ‘safe’?</w:t>
      </w:r>
    </w:p>
    <w:p w:rsidR="00652EA8" w:rsidRDefault="00C66797" w:rsidP="00CE1FA8">
      <w:r w:rsidRPr="001C3940">
        <w:t>Applying a</w:t>
      </w:r>
      <w:r w:rsidR="00406799" w:rsidRPr="001C3940">
        <w:t xml:space="preserve"> definition of ‘safe’</w:t>
      </w:r>
      <w:r w:rsidR="001C5BBB" w:rsidRPr="001C3940">
        <w:t xml:space="preserve"> </w:t>
      </w:r>
      <w:r w:rsidR="002F35CB" w:rsidRPr="001C3940">
        <w:t>would</w:t>
      </w:r>
      <w:r w:rsidR="003F1FA7" w:rsidRPr="001C3940">
        <w:t xml:space="preserve"> increase the threshold from </w:t>
      </w:r>
      <w:r w:rsidR="002F35CB" w:rsidRPr="001C3940">
        <w:t>current requirements</w:t>
      </w:r>
      <w:r w:rsidR="003F1FA7" w:rsidRPr="001C3940">
        <w:t xml:space="preserve"> under the ACL’s defective goods regime</w:t>
      </w:r>
      <w:r w:rsidR="002F35CB" w:rsidRPr="001C3940">
        <w:t xml:space="preserve">. </w:t>
      </w:r>
      <w:r w:rsidR="00652EA8" w:rsidRPr="001C3940">
        <w:t>In essence</w:t>
      </w:r>
      <w:r w:rsidRPr="001C3940">
        <w:t>,</w:t>
      </w:r>
      <w:r w:rsidR="00652EA8" w:rsidRPr="001C3940">
        <w:t xml:space="preserve"> a product would be safe if it does not present a risk (or only a minimal risk) to safety under normal conditions of use taking into account</w:t>
      </w:r>
      <w:r w:rsidR="00B37B84" w:rsidRPr="001C3940">
        <w:t xml:space="preserve"> factors including</w:t>
      </w:r>
      <w:r w:rsidR="00652EA8" w:rsidRPr="001C3940">
        <w:t>: product characteristics</w:t>
      </w:r>
      <w:r w:rsidR="00B37B84" w:rsidRPr="001C3940">
        <w:t>,</w:t>
      </w:r>
      <w:r w:rsidR="00652EA8" w:rsidRPr="001C3940">
        <w:t xml:space="preserve"> reasonably foreseeable misuse </w:t>
      </w:r>
      <w:r w:rsidR="00B37B84" w:rsidRPr="001C3940">
        <w:t xml:space="preserve">and </w:t>
      </w:r>
      <w:r w:rsidR="00652EA8" w:rsidRPr="001C3940">
        <w:t>product labelling.</w:t>
      </w:r>
      <w:r w:rsidR="00182E09">
        <w:t xml:space="preserve"> The definition </w:t>
      </w:r>
      <w:r w:rsidR="004558C6">
        <w:t>of</w:t>
      </w:r>
      <w:r w:rsidR="00182E09">
        <w:t xml:space="preserve"> safe </w:t>
      </w:r>
      <w:r w:rsidR="00182E09" w:rsidRPr="001C3940">
        <w:t>would be similar to the regulatory threshold outlined in the UK’s General Product Safety Regulations 2005 outlined below.</w:t>
      </w:r>
    </w:p>
    <w:tbl>
      <w:tblPr>
        <w:tblStyle w:val="TableGrid"/>
        <w:tblW w:w="0" w:type="auto"/>
        <w:tblLook w:val="04A0" w:firstRow="1" w:lastRow="0" w:firstColumn="1" w:lastColumn="0" w:noHBand="0" w:noVBand="1"/>
      </w:tblPr>
      <w:tblGrid>
        <w:gridCol w:w="9016"/>
      </w:tblGrid>
      <w:tr w:rsidR="005D61FE" w:rsidRPr="001C3940" w:rsidTr="00FD3B01">
        <w:tc>
          <w:tcPr>
            <w:tcW w:w="9016" w:type="dxa"/>
            <w:shd w:val="clear" w:color="auto" w:fill="B8CCE4" w:themeFill="accent1" w:themeFillTint="66"/>
          </w:tcPr>
          <w:p w:rsidR="005D61FE" w:rsidRPr="001C3940" w:rsidRDefault="005D61FE" w:rsidP="005D61FE">
            <w:pPr>
              <w:spacing w:before="0"/>
              <w:rPr>
                <w:b/>
                <w:lang w:eastAsia="en-AU"/>
              </w:rPr>
            </w:pPr>
            <w:r w:rsidRPr="001C3940">
              <w:rPr>
                <w:b/>
                <w:lang w:eastAsia="en-AU"/>
              </w:rPr>
              <w:t xml:space="preserve">Box </w:t>
            </w:r>
            <w:r>
              <w:rPr>
                <w:b/>
                <w:lang w:eastAsia="en-AU"/>
              </w:rPr>
              <w:t>5</w:t>
            </w:r>
            <w:r w:rsidRPr="001C3940">
              <w:rPr>
                <w:b/>
                <w:lang w:eastAsia="en-AU"/>
              </w:rPr>
              <w:t xml:space="preserve">: </w:t>
            </w:r>
            <w:r>
              <w:rPr>
                <w:b/>
                <w:lang w:eastAsia="en-AU"/>
              </w:rPr>
              <w:t>Safe product definition in section 2 of the UK Regulations</w:t>
            </w:r>
            <w:r w:rsidRPr="001C3940">
              <w:rPr>
                <w:b/>
                <w:lang w:eastAsia="en-AU"/>
              </w:rPr>
              <w:t xml:space="preserve"> </w:t>
            </w:r>
          </w:p>
        </w:tc>
      </w:tr>
      <w:tr w:rsidR="005D61FE" w:rsidRPr="001C3940" w:rsidTr="00FD3B01">
        <w:trPr>
          <w:trHeight w:val="557"/>
        </w:trPr>
        <w:tc>
          <w:tcPr>
            <w:tcW w:w="9016" w:type="dxa"/>
            <w:shd w:val="clear" w:color="auto" w:fill="B8CCE4" w:themeFill="accent1" w:themeFillTint="66"/>
          </w:tcPr>
          <w:p w:rsidR="005D61FE" w:rsidRPr="005D61FE" w:rsidRDefault="005D61FE" w:rsidP="005D61FE">
            <w:pPr>
              <w:spacing w:after="200"/>
              <w:jc w:val="both"/>
              <w:rPr>
                <w:lang w:eastAsia="en-AU"/>
              </w:rPr>
            </w:pPr>
            <w:r w:rsidRPr="005D61FE">
              <w:rPr>
                <w:lang w:eastAsia="en-AU"/>
              </w:rPr>
              <w:t>A ‘safe product’ means a product which, under normal or reasonably foreseeable conditions of use including duration and, where applicable, putting into service, installation and maintenance requirements, does not present any risk or only the minimum risks compatible with the product’s use, considered to be acceptable and consistent with a high level of protection for the safety and health of persons. In determining the foregoing, the following shall be taken into account in particular:</w:t>
            </w:r>
          </w:p>
          <w:p w:rsidR="005D61FE" w:rsidRPr="005D61FE" w:rsidRDefault="005D61FE" w:rsidP="005D61FE">
            <w:pPr>
              <w:pStyle w:val="Bullet"/>
              <w:rPr>
                <w:sz w:val="22"/>
                <w:lang w:eastAsia="en-AU"/>
              </w:rPr>
            </w:pPr>
            <w:r>
              <w:rPr>
                <w:sz w:val="22"/>
                <w:lang w:eastAsia="en-AU"/>
              </w:rPr>
              <w:t>t</w:t>
            </w:r>
            <w:r w:rsidRPr="005D61FE">
              <w:rPr>
                <w:sz w:val="22"/>
                <w:lang w:eastAsia="en-AU"/>
              </w:rPr>
              <w:t>he characteristics of the product, including its composition, packaging, instructions for assembly and, where applicable, instructions for installation and maintenance;</w:t>
            </w:r>
          </w:p>
          <w:p w:rsidR="005D61FE" w:rsidRDefault="005D61FE" w:rsidP="005D61FE">
            <w:pPr>
              <w:pStyle w:val="Bullet"/>
              <w:rPr>
                <w:sz w:val="22"/>
                <w:lang w:eastAsia="en-AU"/>
              </w:rPr>
            </w:pPr>
            <w:r w:rsidRPr="005D61FE">
              <w:rPr>
                <w:sz w:val="22"/>
              </w:rPr>
              <w:t>the effect of the product on other products, where it is reasonably foreseeable that it will be used with other products;</w:t>
            </w:r>
          </w:p>
          <w:p w:rsidR="005D61FE" w:rsidRPr="005D61FE" w:rsidRDefault="005D61FE" w:rsidP="005D61FE">
            <w:pPr>
              <w:pStyle w:val="Bullet"/>
              <w:rPr>
                <w:sz w:val="22"/>
                <w:lang w:eastAsia="en-AU"/>
              </w:rPr>
            </w:pPr>
            <w:r w:rsidRPr="005D61FE">
              <w:rPr>
                <w:sz w:val="22"/>
                <w:lang w:eastAsia="en-AU"/>
              </w:rPr>
              <w:t>the presentation of the product, the labelling, any warnings and instructions for its use and disposal and any other indication or information regarding the product; and</w:t>
            </w:r>
          </w:p>
          <w:p w:rsidR="005D61FE" w:rsidRPr="005D61FE" w:rsidRDefault="005D61FE" w:rsidP="005D61FE">
            <w:pPr>
              <w:pStyle w:val="Bullet"/>
              <w:rPr>
                <w:sz w:val="22"/>
                <w:lang w:eastAsia="en-AU"/>
              </w:rPr>
            </w:pPr>
            <w:r w:rsidRPr="005D61FE">
              <w:rPr>
                <w:sz w:val="22"/>
                <w:lang w:eastAsia="en-AU"/>
              </w:rPr>
              <w:t>the categories of consumers at risk when using the product, in particular children and the elderly.</w:t>
            </w:r>
            <w:r>
              <w:rPr>
                <w:sz w:val="22"/>
                <w:lang w:eastAsia="en-AU"/>
              </w:rPr>
              <w:br/>
            </w:r>
          </w:p>
        </w:tc>
      </w:tr>
    </w:tbl>
    <w:p w:rsidR="00371AA1" w:rsidRPr="001C3940" w:rsidRDefault="00371AA1" w:rsidP="00CE1FA8">
      <w:r w:rsidRPr="001C3940">
        <w:t xml:space="preserve">Under this </w:t>
      </w:r>
      <w:r w:rsidR="009E3606" w:rsidRPr="001C3940">
        <w:t>option</w:t>
      </w:r>
      <w:r w:rsidRPr="001C3940">
        <w:t xml:space="preserve">, it is proposed a stronger duty </w:t>
      </w:r>
      <w:r w:rsidR="00477B0E" w:rsidRPr="001C3940">
        <w:t xml:space="preserve">would apply to </w:t>
      </w:r>
      <w:r w:rsidRPr="001C3940">
        <w:t>both manufacturers and importer</w:t>
      </w:r>
      <w:r w:rsidR="009E3606" w:rsidRPr="001C3940">
        <w:t>s</w:t>
      </w:r>
      <w:r w:rsidRPr="001C3940">
        <w:t xml:space="preserve"> to ensure products supplied are safe</w:t>
      </w:r>
      <w:r w:rsidR="00477B0E" w:rsidRPr="001C3940">
        <w:t>. Separately, where s</w:t>
      </w:r>
      <w:r w:rsidRPr="001C3940">
        <w:t>upplier</w:t>
      </w:r>
      <w:r w:rsidR="00477B0E" w:rsidRPr="001C3940">
        <w:t>s</w:t>
      </w:r>
      <w:r w:rsidRPr="001C3940">
        <w:t xml:space="preserve"> and retailers</w:t>
      </w:r>
      <w:r w:rsidR="00477B0E" w:rsidRPr="001C3940">
        <w:t xml:space="preserve"> have knowledge or can presume a product is not safe, the duty would require the products </w:t>
      </w:r>
      <w:r w:rsidRPr="001C3940">
        <w:t xml:space="preserve">not </w:t>
      </w:r>
      <w:r w:rsidR="00477B0E" w:rsidRPr="001C3940">
        <w:t xml:space="preserve">to be </w:t>
      </w:r>
      <w:r w:rsidRPr="001C3940">
        <w:t>suppl</w:t>
      </w:r>
      <w:r w:rsidR="00477B0E" w:rsidRPr="001C3940">
        <w:t xml:space="preserve">ied. </w:t>
      </w:r>
      <w:r w:rsidRPr="001C3940">
        <w:t>This is based on the general safety requirement in the UK regulations</w:t>
      </w:r>
      <w:r w:rsidR="004558C6">
        <w:t xml:space="preserve"> and could be framed as:</w:t>
      </w:r>
      <w:r w:rsidRPr="001C3940">
        <w:t xml:space="preserve"> </w:t>
      </w:r>
    </w:p>
    <w:p w:rsidR="00371AA1" w:rsidRPr="001C3940" w:rsidRDefault="00FA7299" w:rsidP="00CE1FA8">
      <w:pPr>
        <w:pStyle w:val="Bullet"/>
        <w:tabs>
          <w:tab w:val="clear" w:pos="567"/>
        </w:tabs>
        <w:ind w:hanging="283"/>
        <w:rPr>
          <w:sz w:val="22"/>
        </w:rPr>
      </w:pPr>
      <w:r w:rsidRPr="001C3940">
        <w:rPr>
          <w:sz w:val="22"/>
        </w:rPr>
        <w:t>A</w:t>
      </w:r>
      <w:r w:rsidR="00371AA1" w:rsidRPr="001C3940">
        <w:rPr>
          <w:sz w:val="22"/>
        </w:rPr>
        <w:t xml:space="preserve"> manufacturer or importer </w:t>
      </w:r>
      <w:r w:rsidR="00371AA1" w:rsidRPr="001C3940">
        <w:rPr>
          <w:b/>
          <w:sz w:val="22"/>
        </w:rPr>
        <w:t>must not supply</w:t>
      </w:r>
      <w:r w:rsidR="00371AA1" w:rsidRPr="001C3940">
        <w:rPr>
          <w:sz w:val="22"/>
        </w:rPr>
        <w:t xml:space="preserve"> a product on the market unless the product is safe.</w:t>
      </w:r>
      <w:r w:rsidR="00371AA1" w:rsidRPr="001C3940">
        <w:rPr>
          <w:rStyle w:val="FootnoteReference"/>
          <w:sz w:val="22"/>
        </w:rPr>
        <w:footnoteReference w:id="30"/>
      </w:r>
      <w:r w:rsidR="00371AA1" w:rsidRPr="001C3940">
        <w:rPr>
          <w:sz w:val="22"/>
        </w:rPr>
        <w:t xml:space="preserve"> </w:t>
      </w:r>
    </w:p>
    <w:p w:rsidR="00371AA1" w:rsidRPr="001C3940" w:rsidRDefault="00371AA1" w:rsidP="00CE1FA8">
      <w:pPr>
        <w:pStyle w:val="Bullet"/>
        <w:tabs>
          <w:tab w:val="clear" w:pos="567"/>
        </w:tabs>
        <w:ind w:hanging="283"/>
      </w:pPr>
      <w:r w:rsidRPr="001C3940">
        <w:rPr>
          <w:sz w:val="22"/>
        </w:rPr>
        <w:lastRenderedPageBreak/>
        <w:t xml:space="preserve">A supplier </w:t>
      </w:r>
      <w:r w:rsidR="0011606C" w:rsidRPr="001C3940">
        <w:rPr>
          <w:sz w:val="22"/>
        </w:rPr>
        <w:t xml:space="preserve">or retailer </w:t>
      </w:r>
      <w:r w:rsidRPr="001C3940">
        <w:rPr>
          <w:sz w:val="22"/>
        </w:rPr>
        <w:t xml:space="preserve">must </w:t>
      </w:r>
      <w:r w:rsidRPr="001C3940">
        <w:rPr>
          <w:b/>
          <w:sz w:val="22"/>
        </w:rPr>
        <w:t>exercise due care</w:t>
      </w:r>
      <w:r w:rsidR="00CA31D4" w:rsidRPr="001C3940">
        <w:rPr>
          <w:sz w:val="22"/>
        </w:rPr>
        <w:t xml:space="preserve"> to</w:t>
      </w:r>
      <w:r w:rsidRPr="001C3940">
        <w:rPr>
          <w:sz w:val="22"/>
        </w:rPr>
        <w:t xml:space="preserve"> not supply a product to any person which </w:t>
      </w:r>
      <w:r w:rsidR="00CA31D4" w:rsidRPr="001C3940">
        <w:rPr>
          <w:sz w:val="22"/>
        </w:rPr>
        <w:t>it</w:t>
      </w:r>
      <w:r w:rsidRPr="001C3940">
        <w:rPr>
          <w:sz w:val="22"/>
        </w:rPr>
        <w:t xml:space="preserve"> knows or should have presumed, is not a safe product.</w:t>
      </w:r>
      <w:r w:rsidRPr="001C3940">
        <w:rPr>
          <w:sz w:val="22"/>
          <w:vertAlign w:val="superscript"/>
        </w:rPr>
        <w:footnoteReference w:id="31"/>
      </w:r>
      <w:r w:rsidRPr="001C3940">
        <w:rPr>
          <w:sz w:val="22"/>
          <w:vertAlign w:val="superscript"/>
        </w:rPr>
        <w:t xml:space="preserve">  </w:t>
      </w:r>
    </w:p>
    <w:p w:rsidR="00F17309" w:rsidRPr="001C3940" w:rsidRDefault="00F17309" w:rsidP="00CE1FA8">
      <w:pPr>
        <w:pStyle w:val="Heading4"/>
      </w:pPr>
      <w:r w:rsidRPr="001C3940">
        <w:t>Demonstrating compliance with the duty</w:t>
      </w:r>
    </w:p>
    <w:p w:rsidR="00C368F4" w:rsidRPr="001C3940" w:rsidRDefault="0088102C" w:rsidP="00CE1FA8">
      <w:r w:rsidRPr="001C3940">
        <w:t>Under this option, traders would be required to comply with a list of prescriptive obligations</w:t>
      </w:r>
      <w:r w:rsidR="006F714E" w:rsidRPr="001C3940">
        <w:t xml:space="preserve"> to demonstrate the products they supply are safe</w:t>
      </w:r>
      <w:r w:rsidR="00C368F4" w:rsidRPr="001C3940">
        <w:t xml:space="preserve"> depending on their role in the supply chain</w:t>
      </w:r>
      <w:r w:rsidRPr="001C3940">
        <w:t xml:space="preserve">. </w:t>
      </w:r>
      <w:r w:rsidR="00866BFA">
        <w:t xml:space="preserve">While the current system relies on regulators demonstrating a product supplied on the market is causing </w:t>
      </w:r>
      <w:r w:rsidR="00866BFA" w:rsidRPr="000C1F1B">
        <w:t>consumer harm</w:t>
      </w:r>
      <w:r w:rsidR="00866BFA">
        <w:t xml:space="preserve"> before being able to take action, this option shifts the </w:t>
      </w:r>
      <w:r w:rsidR="00227BA3">
        <w:t xml:space="preserve">obligation </w:t>
      </w:r>
      <w:r w:rsidR="00866BFA">
        <w:t xml:space="preserve">to traders to </w:t>
      </w:r>
      <w:r w:rsidR="00227BA3">
        <w:t>ensure</w:t>
      </w:r>
      <w:r w:rsidR="00866BFA">
        <w:t xml:space="preserve"> the products they supply are safe. </w:t>
      </w:r>
      <w:r w:rsidR="00C368F4" w:rsidRPr="001C3940">
        <w:t xml:space="preserve">Based on the UK regulations, examples of the obligations could include: </w:t>
      </w:r>
    </w:p>
    <w:tbl>
      <w:tblPr>
        <w:tblStyle w:val="TableGrid"/>
        <w:tblW w:w="0" w:type="auto"/>
        <w:tblLook w:val="04A0" w:firstRow="1" w:lastRow="0" w:firstColumn="1" w:lastColumn="0" w:noHBand="0" w:noVBand="1"/>
      </w:tblPr>
      <w:tblGrid>
        <w:gridCol w:w="4508"/>
        <w:gridCol w:w="4508"/>
      </w:tblGrid>
      <w:tr w:rsidR="00C368F4" w:rsidRPr="001C3940" w:rsidTr="00CA31D4">
        <w:tc>
          <w:tcPr>
            <w:tcW w:w="4508" w:type="dxa"/>
            <w:shd w:val="clear" w:color="auto" w:fill="17365D" w:themeFill="text2" w:themeFillShade="BF"/>
          </w:tcPr>
          <w:p w:rsidR="00C368F4" w:rsidRPr="001C3940" w:rsidRDefault="00C368F4" w:rsidP="00CE1FA8">
            <w:pPr>
              <w:rPr>
                <w:b/>
              </w:rPr>
            </w:pPr>
            <w:r w:rsidRPr="001C3940">
              <w:rPr>
                <w:b/>
              </w:rPr>
              <w:t>Manufacturers and importers</w:t>
            </w:r>
          </w:p>
        </w:tc>
        <w:tc>
          <w:tcPr>
            <w:tcW w:w="4508" w:type="dxa"/>
            <w:shd w:val="clear" w:color="auto" w:fill="17365D" w:themeFill="text2" w:themeFillShade="BF"/>
          </w:tcPr>
          <w:p w:rsidR="00C368F4" w:rsidRPr="001C3940" w:rsidRDefault="00C368F4" w:rsidP="00CE1FA8">
            <w:pPr>
              <w:rPr>
                <w:b/>
              </w:rPr>
            </w:pPr>
            <w:r w:rsidRPr="001C3940">
              <w:rPr>
                <w:b/>
              </w:rPr>
              <w:t>Suppliers</w:t>
            </w:r>
            <w:r w:rsidR="0011606C" w:rsidRPr="001C3940">
              <w:rPr>
                <w:b/>
              </w:rPr>
              <w:t xml:space="preserve"> and retailers</w:t>
            </w:r>
          </w:p>
        </w:tc>
      </w:tr>
      <w:tr w:rsidR="00C368F4" w:rsidRPr="001C3940" w:rsidTr="00CA31D4">
        <w:tc>
          <w:tcPr>
            <w:tcW w:w="4508" w:type="dxa"/>
          </w:tcPr>
          <w:p w:rsidR="00C368F4" w:rsidRPr="001C3940" w:rsidRDefault="009E3606" w:rsidP="00CE1FA8">
            <w:pPr>
              <w:pStyle w:val="Bullet"/>
              <w:rPr>
                <w:sz w:val="22"/>
              </w:rPr>
            </w:pPr>
            <w:r w:rsidRPr="001C3940">
              <w:rPr>
                <w:sz w:val="22"/>
              </w:rPr>
              <w:t>M</w:t>
            </w:r>
            <w:r w:rsidR="00C368F4" w:rsidRPr="001C3940">
              <w:rPr>
                <w:sz w:val="22"/>
              </w:rPr>
              <w:t>inimising the risks associated with the product (which may include sample testing)</w:t>
            </w:r>
          </w:p>
          <w:p w:rsidR="00C368F4" w:rsidRPr="001C3940" w:rsidRDefault="00FA7299" w:rsidP="00CE1FA8">
            <w:pPr>
              <w:pStyle w:val="Bullet"/>
              <w:rPr>
                <w:sz w:val="22"/>
              </w:rPr>
            </w:pPr>
            <w:r w:rsidRPr="001C3940">
              <w:rPr>
                <w:sz w:val="22"/>
              </w:rPr>
              <w:t>G</w:t>
            </w:r>
            <w:r w:rsidR="00C368F4" w:rsidRPr="001C3940">
              <w:rPr>
                <w:sz w:val="22"/>
              </w:rPr>
              <w:t>enerating and keeping records of associated technical documentation</w:t>
            </w:r>
          </w:p>
          <w:p w:rsidR="00C368F4" w:rsidRPr="001C3940" w:rsidRDefault="009E3606" w:rsidP="00CE1FA8">
            <w:pPr>
              <w:pStyle w:val="Bullet"/>
              <w:rPr>
                <w:sz w:val="22"/>
              </w:rPr>
            </w:pPr>
            <w:r w:rsidRPr="001C3940">
              <w:rPr>
                <w:sz w:val="22"/>
              </w:rPr>
              <w:t>P</w:t>
            </w:r>
            <w:r w:rsidR="00C368F4" w:rsidRPr="001C3940">
              <w:rPr>
                <w:sz w:val="22"/>
              </w:rPr>
              <w:t>lacing appropriate labelling on the product</w:t>
            </w:r>
          </w:p>
          <w:p w:rsidR="00C368F4" w:rsidRPr="001C3940" w:rsidRDefault="009E3606" w:rsidP="00CE1FA8">
            <w:pPr>
              <w:pStyle w:val="Bullet"/>
            </w:pPr>
            <w:r w:rsidRPr="001C3940">
              <w:rPr>
                <w:sz w:val="22"/>
              </w:rPr>
              <w:t>P</w:t>
            </w:r>
            <w:r w:rsidR="00C368F4" w:rsidRPr="001C3940">
              <w:rPr>
                <w:sz w:val="22"/>
              </w:rPr>
              <w:t>roviding instructions on how to use the product safely</w:t>
            </w:r>
          </w:p>
        </w:tc>
        <w:tc>
          <w:tcPr>
            <w:tcW w:w="4508" w:type="dxa"/>
          </w:tcPr>
          <w:p w:rsidR="00C368F4" w:rsidRPr="001C3940" w:rsidRDefault="009E3606" w:rsidP="00CE1FA8">
            <w:pPr>
              <w:pStyle w:val="Bullet"/>
              <w:rPr>
                <w:sz w:val="22"/>
              </w:rPr>
            </w:pPr>
            <w:r w:rsidRPr="001C3940">
              <w:rPr>
                <w:sz w:val="22"/>
              </w:rPr>
              <w:t>P</w:t>
            </w:r>
            <w:r w:rsidR="00C368F4" w:rsidRPr="001C3940">
              <w:rPr>
                <w:sz w:val="22"/>
              </w:rPr>
              <w:t xml:space="preserve">assing on </w:t>
            </w:r>
            <w:r w:rsidR="005D61FE">
              <w:rPr>
                <w:sz w:val="22"/>
              </w:rPr>
              <w:t>information about product risks</w:t>
            </w:r>
          </w:p>
          <w:p w:rsidR="00C368F4" w:rsidRPr="001C3940" w:rsidRDefault="009E3606" w:rsidP="00CE1FA8">
            <w:pPr>
              <w:pStyle w:val="Bullet"/>
              <w:rPr>
                <w:sz w:val="22"/>
              </w:rPr>
            </w:pPr>
            <w:r w:rsidRPr="001C3940">
              <w:rPr>
                <w:sz w:val="22"/>
              </w:rPr>
              <w:t>M</w:t>
            </w:r>
            <w:r w:rsidR="00C368F4" w:rsidRPr="001C3940">
              <w:rPr>
                <w:sz w:val="22"/>
              </w:rPr>
              <w:t>aintain</w:t>
            </w:r>
            <w:r w:rsidRPr="001C3940">
              <w:rPr>
                <w:sz w:val="22"/>
              </w:rPr>
              <w:t>ing</w:t>
            </w:r>
            <w:r w:rsidR="00C368F4" w:rsidRPr="001C3940">
              <w:rPr>
                <w:sz w:val="22"/>
              </w:rPr>
              <w:t xml:space="preserve"> documentation to identify and trace the origin or the product</w:t>
            </w:r>
          </w:p>
          <w:p w:rsidR="00C368F4" w:rsidRPr="001C3940" w:rsidRDefault="009E3606" w:rsidP="00CE1FA8">
            <w:pPr>
              <w:pStyle w:val="Bullet"/>
              <w:rPr>
                <w:sz w:val="22"/>
              </w:rPr>
            </w:pPr>
            <w:r w:rsidRPr="001C3940">
              <w:rPr>
                <w:sz w:val="22"/>
              </w:rPr>
              <w:t>C</w:t>
            </w:r>
            <w:r w:rsidR="00C368F4" w:rsidRPr="001C3940">
              <w:rPr>
                <w:sz w:val="22"/>
              </w:rPr>
              <w:t>ooperating with enforcement agencies</w:t>
            </w:r>
          </w:p>
          <w:p w:rsidR="00C368F4" w:rsidRPr="001C3940" w:rsidRDefault="009E3606" w:rsidP="00CE1FA8">
            <w:pPr>
              <w:pStyle w:val="Bullet"/>
            </w:pPr>
            <w:r w:rsidRPr="001C3940">
              <w:rPr>
                <w:sz w:val="22"/>
              </w:rPr>
              <w:t>M</w:t>
            </w:r>
            <w:r w:rsidR="00C368F4" w:rsidRPr="001C3940">
              <w:rPr>
                <w:sz w:val="22"/>
              </w:rPr>
              <w:t>onitor</w:t>
            </w:r>
            <w:r w:rsidRPr="001C3940">
              <w:rPr>
                <w:sz w:val="22"/>
              </w:rPr>
              <w:t xml:space="preserve">ing </w:t>
            </w:r>
            <w:r w:rsidR="00C368F4" w:rsidRPr="001C3940">
              <w:rPr>
                <w:sz w:val="22"/>
              </w:rPr>
              <w:t>the market, including consumer report of safety issues</w:t>
            </w:r>
          </w:p>
        </w:tc>
      </w:tr>
    </w:tbl>
    <w:p w:rsidR="00933B56" w:rsidRPr="001C3940" w:rsidRDefault="00933B56" w:rsidP="00CE1FA8">
      <w:r w:rsidRPr="001C3940">
        <w:t xml:space="preserve">As with Option </w:t>
      </w:r>
      <w:r w:rsidR="001C7664" w:rsidRPr="001C3940">
        <w:t>5</w:t>
      </w:r>
      <w:r w:rsidRPr="001C3940">
        <w:t xml:space="preserve"> these obligations </w:t>
      </w:r>
      <w:r w:rsidR="00783FE9" w:rsidRPr="001C3940">
        <w:t xml:space="preserve">would apply to all </w:t>
      </w:r>
      <w:r w:rsidR="001A4129" w:rsidRPr="001C3940">
        <w:t>traders</w:t>
      </w:r>
      <w:r w:rsidR="00783FE9" w:rsidRPr="001C3940">
        <w:t xml:space="preserve"> in the supply chain to a degree that is </w:t>
      </w:r>
      <w:r w:rsidR="00D8208C" w:rsidRPr="001C3940">
        <w:t xml:space="preserve">proportionate </w:t>
      </w:r>
      <w:r w:rsidR="00783FE9" w:rsidRPr="001C3940">
        <w:t xml:space="preserve">with their ability to affect the safety of products. </w:t>
      </w:r>
    </w:p>
    <w:p w:rsidR="00D8208C" w:rsidRPr="001C3940" w:rsidRDefault="00783FE9" w:rsidP="00CE1FA8">
      <w:pPr>
        <w:rPr>
          <w:lang w:val="en"/>
        </w:rPr>
      </w:pPr>
      <w:r w:rsidRPr="001C3940">
        <w:rPr>
          <w:lang w:val="en"/>
        </w:rPr>
        <w:t xml:space="preserve">The use of agreed standards </w:t>
      </w:r>
      <w:r w:rsidR="00933B56" w:rsidRPr="001C3940">
        <w:rPr>
          <w:lang w:val="en"/>
        </w:rPr>
        <w:t>for design and manufacture</w:t>
      </w:r>
      <w:r w:rsidR="00B36D50" w:rsidRPr="001C3940">
        <w:rPr>
          <w:lang w:val="en"/>
        </w:rPr>
        <w:t xml:space="preserve"> of a product</w:t>
      </w:r>
      <w:r w:rsidR="004C1185" w:rsidRPr="001C3940">
        <w:rPr>
          <w:lang w:val="en"/>
        </w:rPr>
        <w:t xml:space="preserve"> </w:t>
      </w:r>
      <w:r w:rsidRPr="001C3940">
        <w:rPr>
          <w:lang w:val="en"/>
        </w:rPr>
        <w:t xml:space="preserve">– where these exist – </w:t>
      </w:r>
      <w:r w:rsidR="0053268E" w:rsidRPr="001C3940">
        <w:rPr>
          <w:lang w:val="en"/>
        </w:rPr>
        <w:t>would be</w:t>
      </w:r>
      <w:r w:rsidRPr="001C3940">
        <w:rPr>
          <w:lang w:val="en"/>
        </w:rPr>
        <w:t xml:space="preserve"> one way to demonstrate compliance. </w:t>
      </w:r>
      <w:r w:rsidR="0053268E" w:rsidRPr="001C3940">
        <w:rPr>
          <w:lang w:val="en"/>
        </w:rPr>
        <w:t xml:space="preserve">Where no standards exist, traders must use other ways to demonstrate compliance which could include </w:t>
      </w:r>
      <w:r w:rsidR="00B36D50" w:rsidRPr="001C3940">
        <w:rPr>
          <w:lang w:val="en"/>
        </w:rPr>
        <w:t xml:space="preserve">considering </w:t>
      </w:r>
      <w:r w:rsidR="0053268E" w:rsidRPr="001C3940">
        <w:rPr>
          <w:lang w:val="en"/>
        </w:rPr>
        <w:t xml:space="preserve">codes of practice and </w:t>
      </w:r>
      <w:r w:rsidR="004560EB" w:rsidRPr="001C3940">
        <w:rPr>
          <w:lang w:val="en"/>
        </w:rPr>
        <w:t xml:space="preserve">relevant standards of technology. </w:t>
      </w:r>
      <w:r w:rsidR="004C1185" w:rsidRPr="001C3940">
        <w:rPr>
          <w:lang w:val="en"/>
        </w:rPr>
        <w:t xml:space="preserve">Regulators would also provide guidance, where appropriate. </w:t>
      </w:r>
    </w:p>
    <w:p w:rsidR="00F17309" w:rsidRPr="001C3940" w:rsidRDefault="00F17309" w:rsidP="00CE1FA8">
      <w:pPr>
        <w:pStyle w:val="Heading4"/>
      </w:pPr>
      <w:r w:rsidRPr="001C3940">
        <w:t>How would this be enforced?</w:t>
      </w:r>
    </w:p>
    <w:p w:rsidR="0073497A" w:rsidRPr="001C3940" w:rsidRDefault="002A1937" w:rsidP="00CE1FA8">
      <w:r w:rsidRPr="001C3940">
        <w:t>Using existing enforcement tools, r</w:t>
      </w:r>
      <w:r w:rsidR="0073497A" w:rsidRPr="001C3940">
        <w:t xml:space="preserve">egulators would be able to take direct compliance or enforcement action against traders that supply unsafe products or have an unreasonable disregard to the safety of their products. </w:t>
      </w:r>
    </w:p>
    <w:p w:rsidR="00D47D24" w:rsidRPr="001C3940" w:rsidRDefault="00875621" w:rsidP="00CE1FA8">
      <w:r w:rsidRPr="001C3940">
        <w:t xml:space="preserve">As with </w:t>
      </w:r>
      <w:r w:rsidR="004560EB" w:rsidRPr="001C3940">
        <w:t>O</w:t>
      </w:r>
      <w:r w:rsidRPr="001C3940">
        <w:t>ption</w:t>
      </w:r>
      <w:r w:rsidR="004560EB" w:rsidRPr="001C3940">
        <w:t xml:space="preserve"> </w:t>
      </w:r>
      <w:r w:rsidR="00167FED" w:rsidRPr="001C3940">
        <w:t>5</w:t>
      </w:r>
      <w:r w:rsidRPr="001C3940">
        <w:t>, the ACCC and state</w:t>
      </w:r>
      <w:r w:rsidR="005D61FE">
        <w:t>-based</w:t>
      </w:r>
      <w:r w:rsidRPr="001C3940">
        <w:t xml:space="preserve"> regulators would investigate possible contraventions of the </w:t>
      </w:r>
      <w:r w:rsidR="00846EB5" w:rsidRPr="001C3940">
        <w:t xml:space="preserve">higher </w:t>
      </w:r>
      <w:r w:rsidRPr="001C3940">
        <w:t>safety duty using existing investigative</w:t>
      </w:r>
      <w:r w:rsidR="00776DF1" w:rsidRPr="001C3940">
        <w:t xml:space="preserve"> and </w:t>
      </w:r>
      <w:r w:rsidRPr="001C3940">
        <w:t xml:space="preserve">enforcement powers already available in the ACL and the CCA. </w:t>
      </w:r>
      <w:r w:rsidR="001A0160" w:rsidRPr="001C3940">
        <w:t xml:space="preserve">Under these powers, the regulators could compel traders to provide evidence of the steps </w:t>
      </w:r>
      <w:r w:rsidR="009E3606" w:rsidRPr="001C3940">
        <w:t xml:space="preserve">they have taken </w:t>
      </w:r>
      <w:r w:rsidR="00D23319" w:rsidRPr="001C3940">
        <w:t xml:space="preserve">for products they supply </w:t>
      </w:r>
      <w:r w:rsidR="001A0160" w:rsidRPr="001C3940">
        <w:t xml:space="preserve">to ensure compliance </w:t>
      </w:r>
      <w:r w:rsidR="00846EB5" w:rsidRPr="001C3940">
        <w:t>with the higher safety standard</w:t>
      </w:r>
      <w:r w:rsidR="00C54F72" w:rsidRPr="001C3940">
        <w:t xml:space="preserve">. </w:t>
      </w:r>
      <w:r w:rsidR="001A0160" w:rsidRPr="001C3940">
        <w:t xml:space="preserve">Evidence could include documentation </w:t>
      </w:r>
      <w:r w:rsidR="0073497A" w:rsidRPr="001C3940">
        <w:t xml:space="preserve">that demonstrate </w:t>
      </w:r>
      <w:r w:rsidR="006829C8" w:rsidRPr="001C3940">
        <w:t xml:space="preserve">the safety tests </w:t>
      </w:r>
      <w:r w:rsidR="0098081F" w:rsidRPr="001C3940">
        <w:t>undertaken on products prior to supply</w:t>
      </w:r>
      <w:r w:rsidR="006B7F4B" w:rsidRPr="001C3940">
        <w:t xml:space="preserve"> </w:t>
      </w:r>
      <w:r w:rsidR="0073497A" w:rsidRPr="001C3940">
        <w:t xml:space="preserve">or </w:t>
      </w:r>
      <w:r w:rsidR="0098081F" w:rsidRPr="001C3940">
        <w:t xml:space="preserve">compliance </w:t>
      </w:r>
      <w:r w:rsidR="00145E1F" w:rsidRPr="001C3940">
        <w:t>with existing standards</w:t>
      </w:r>
      <w:r w:rsidR="004C10DC" w:rsidRPr="001C3940">
        <w:t xml:space="preserve"> </w:t>
      </w:r>
      <w:r w:rsidR="0073497A" w:rsidRPr="001C3940">
        <w:t xml:space="preserve">(domestic, international or </w:t>
      </w:r>
      <w:r w:rsidR="004C10DC" w:rsidRPr="001C3940">
        <w:t>voluntary</w:t>
      </w:r>
      <w:r w:rsidR="0073497A" w:rsidRPr="001C3940">
        <w:t>)</w:t>
      </w:r>
      <w:r w:rsidR="004C10DC" w:rsidRPr="001C3940">
        <w:t xml:space="preserve"> or industry best practice. </w:t>
      </w:r>
      <w:r w:rsidR="006B7F4B" w:rsidRPr="001C3940">
        <w:t xml:space="preserve"> </w:t>
      </w:r>
      <w:r w:rsidR="00D47D24" w:rsidRPr="001C3940">
        <w:t>Transitional arrangements would be in place to assist traders to update their practices, if needed, before the new duty came into effect.</w:t>
      </w:r>
    </w:p>
    <w:p w:rsidR="00FA0531" w:rsidRPr="001C3940" w:rsidRDefault="007C232B" w:rsidP="00CE1FA8">
      <w:pPr>
        <w:pStyle w:val="Heading3"/>
        <w:ind w:left="709" w:hanging="709"/>
        <w:jc w:val="left"/>
      </w:pPr>
      <w:bookmarkStart w:id="1572" w:name="_Toc13651315"/>
      <w:bookmarkStart w:id="1573" w:name="_Toc13652789"/>
      <w:bookmarkStart w:id="1574" w:name="_Toc13655901"/>
      <w:bookmarkStart w:id="1575" w:name="_Toc13657302"/>
      <w:bookmarkStart w:id="1576" w:name="_Toc13657603"/>
      <w:bookmarkStart w:id="1577" w:name="_Toc13657684"/>
      <w:bookmarkStart w:id="1578" w:name="_Toc13657760"/>
      <w:bookmarkStart w:id="1579" w:name="_Toc13657849"/>
      <w:bookmarkStart w:id="1580" w:name="_Toc13657921"/>
      <w:bookmarkStart w:id="1581" w:name="_Toc13660029"/>
      <w:bookmarkStart w:id="1582" w:name="_Toc11938163"/>
      <w:bookmarkStart w:id="1583" w:name="_Toc13662621"/>
      <w:bookmarkStart w:id="1584" w:name="_Toc13757143"/>
      <w:bookmarkStart w:id="1585" w:name="_Toc13817555"/>
      <w:bookmarkEnd w:id="1572"/>
      <w:bookmarkEnd w:id="1573"/>
      <w:bookmarkEnd w:id="1574"/>
      <w:bookmarkEnd w:id="1575"/>
      <w:bookmarkEnd w:id="1576"/>
      <w:bookmarkEnd w:id="1577"/>
      <w:bookmarkEnd w:id="1578"/>
      <w:bookmarkEnd w:id="1579"/>
      <w:bookmarkEnd w:id="1580"/>
      <w:bookmarkEnd w:id="1581"/>
      <w:r w:rsidRPr="001C3940">
        <w:lastRenderedPageBreak/>
        <w:t>Rational</w:t>
      </w:r>
      <w:bookmarkEnd w:id="1582"/>
      <w:r w:rsidR="00783FE9" w:rsidRPr="001C3940">
        <w:t>e</w:t>
      </w:r>
      <w:bookmarkEnd w:id="1583"/>
      <w:bookmarkEnd w:id="1584"/>
      <w:bookmarkEnd w:id="1585"/>
    </w:p>
    <w:p w:rsidR="002E587E" w:rsidRPr="001C3940" w:rsidRDefault="009E3ED9" w:rsidP="00CE1FA8">
      <w:r w:rsidRPr="001C3940">
        <w:t xml:space="preserve">Similar to Option 5, a </w:t>
      </w:r>
      <w:r w:rsidR="00881B36" w:rsidRPr="001C3940">
        <w:t>new duty with</w:t>
      </w:r>
      <w:r w:rsidR="00564784" w:rsidRPr="001C3940" w:rsidDel="00881B36">
        <w:t xml:space="preserve"> a </w:t>
      </w:r>
      <w:r w:rsidR="00564784" w:rsidRPr="001C3940">
        <w:t xml:space="preserve">higher </w:t>
      </w:r>
      <w:r w:rsidR="00881B36" w:rsidRPr="001C3940">
        <w:t xml:space="preserve">prescriptive </w:t>
      </w:r>
      <w:r w:rsidR="00564784" w:rsidRPr="001C3940">
        <w:t xml:space="preserve">safety </w:t>
      </w:r>
      <w:r w:rsidR="00DE3E48" w:rsidRPr="001C3940">
        <w:t xml:space="preserve">requirement </w:t>
      </w:r>
      <w:r w:rsidR="00881B36" w:rsidRPr="001C3940">
        <w:t xml:space="preserve">would </w:t>
      </w:r>
      <w:r w:rsidR="00E90E88">
        <w:t xml:space="preserve">require </w:t>
      </w:r>
      <w:r w:rsidR="002E587E" w:rsidRPr="001C3940">
        <w:t>manufacturers and importers to incorporate product safety into their decision making</w:t>
      </w:r>
      <w:r w:rsidR="00E90E88">
        <w:t>,</w:t>
      </w:r>
      <w:r w:rsidR="002E587E" w:rsidRPr="001C3940">
        <w:t xml:space="preserve"> </w:t>
      </w:r>
      <w:r w:rsidR="00E90E88">
        <w:t>including</w:t>
      </w:r>
      <w:r w:rsidR="002E587E" w:rsidRPr="001C3940">
        <w:t xml:space="preserve"> design and manufactur</w:t>
      </w:r>
      <w:r w:rsidR="00E90E88">
        <w:t>ing</w:t>
      </w:r>
      <w:r w:rsidR="002E587E" w:rsidRPr="001C3940">
        <w:t xml:space="preserve"> processes. It would also provide strong incentives for </w:t>
      </w:r>
      <w:r w:rsidR="007673EC" w:rsidRPr="001C3940">
        <w:t>traders</w:t>
      </w:r>
      <w:r w:rsidR="002E587E" w:rsidRPr="001C3940">
        <w:t xml:space="preserve"> to ensure they exercised due care when making decisions about which products to supply. </w:t>
      </w:r>
      <w:r w:rsidR="00AC2C42" w:rsidRPr="001C3940">
        <w:t>These incentives</w:t>
      </w:r>
      <w:r w:rsidR="002E587E" w:rsidRPr="001C3940">
        <w:t xml:space="preserve"> would help reduce the number of unsafe products entering the market and the potential for harm to </w:t>
      </w:r>
      <w:r w:rsidR="002D3A83" w:rsidRPr="001C3940">
        <w:t>occur</w:t>
      </w:r>
      <w:r w:rsidR="002E587E" w:rsidRPr="001C3940">
        <w:t>.</w:t>
      </w:r>
    </w:p>
    <w:p w:rsidR="00166B25" w:rsidRPr="001C3940" w:rsidRDefault="00881B36" w:rsidP="00CE1FA8">
      <w:r w:rsidRPr="001C3940">
        <w:t xml:space="preserve">Having prescriptive obligations </w:t>
      </w:r>
      <w:r w:rsidR="00564784" w:rsidRPr="001C3940">
        <w:t xml:space="preserve">may potentially reduce confusion amongst </w:t>
      </w:r>
      <w:r w:rsidR="001A4129" w:rsidRPr="001C3940">
        <w:t>traders</w:t>
      </w:r>
      <w:r w:rsidR="00564784" w:rsidRPr="001C3940">
        <w:t xml:space="preserve"> about what level of safety is required</w:t>
      </w:r>
      <w:r w:rsidR="007D36DE" w:rsidRPr="001C3940">
        <w:t xml:space="preserve"> and provide consumers more confidence about the safety of products they purchase</w:t>
      </w:r>
      <w:r w:rsidR="00564784" w:rsidRPr="001C3940">
        <w:t xml:space="preserve">. </w:t>
      </w:r>
    </w:p>
    <w:p w:rsidR="00846EB5" w:rsidRPr="001C3940" w:rsidRDefault="00166B25" w:rsidP="00CE1FA8">
      <w:r w:rsidRPr="001C3940">
        <w:t xml:space="preserve">As with Option 5, this option would also be consistent with international best practice of having a GSP (safety duty) as identified by the OECD’s 2016 report </w:t>
      </w:r>
      <w:r w:rsidRPr="001C3940">
        <w:rPr>
          <w:i/>
        </w:rPr>
        <w:t>International Consumer Product Safety Risk Assessment Practices</w:t>
      </w:r>
      <w:r w:rsidRPr="001C3940">
        <w:t xml:space="preserve">. </w:t>
      </w:r>
      <w:r w:rsidR="007D36DE" w:rsidRPr="001C3940">
        <w:t>Modelled on the UK regulations</w:t>
      </w:r>
      <w:r w:rsidR="004D5075" w:rsidRPr="001C3940">
        <w:t>,</w:t>
      </w:r>
      <w:r w:rsidR="007D36DE" w:rsidRPr="001C3940">
        <w:t xml:space="preserve"> this option </w:t>
      </w:r>
      <w:r w:rsidR="00564784" w:rsidRPr="001C3940">
        <w:t xml:space="preserve">may </w:t>
      </w:r>
      <w:r w:rsidRPr="001C3940">
        <w:t xml:space="preserve">also </w:t>
      </w:r>
      <w:r w:rsidR="007D36DE" w:rsidRPr="001C3940">
        <w:t>help</w:t>
      </w:r>
      <w:r w:rsidR="00564784" w:rsidRPr="001C3940" w:rsidDel="007D36DE">
        <w:t xml:space="preserve"> </w:t>
      </w:r>
      <w:r w:rsidR="00564784" w:rsidRPr="001C3940">
        <w:t xml:space="preserve">reduce barriers for Australian businesses exporting to the UK and around the world as the safety standard required would </w:t>
      </w:r>
      <w:r w:rsidR="00881B36" w:rsidRPr="001C3940">
        <w:t xml:space="preserve">be </w:t>
      </w:r>
      <w:r w:rsidR="00564784" w:rsidRPr="001C3940">
        <w:t>equal to or higher than what is required elsewhere.</w:t>
      </w:r>
      <w:r w:rsidRPr="001C3940">
        <w:t xml:space="preserve"> It would also better align with the expectations of consumers </w:t>
      </w:r>
      <w:r w:rsidR="00846EB5" w:rsidRPr="001C3940">
        <w:t>that products should be safe before they are released for sale.</w:t>
      </w:r>
    </w:p>
    <w:p w:rsidR="00953B0F" w:rsidRPr="001C3940" w:rsidRDefault="00206A61" w:rsidP="00CE1FA8">
      <w:r w:rsidRPr="001C3940">
        <w:t xml:space="preserve">The higher </w:t>
      </w:r>
      <w:r w:rsidR="007D36DE" w:rsidRPr="001C3940">
        <w:t xml:space="preserve">prescriptive </w:t>
      </w:r>
      <w:r w:rsidRPr="001C3940">
        <w:t xml:space="preserve">threshold may also </w:t>
      </w:r>
      <w:r w:rsidR="002A1937" w:rsidRPr="001C3940">
        <w:t xml:space="preserve">help place </w:t>
      </w:r>
      <w:r w:rsidRPr="001C3940">
        <w:t>the onus of safety liability on manufacturers and importers, given their</w:t>
      </w:r>
      <w:r w:rsidR="004D5075" w:rsidRPr="001C3940">
        <w:t xml:space="preserve"> level of </w:t>
      </w:r>
      <w:r w:rsidRPr="001C3940">
        <w:t xml:space="preserve">control over the safety features and properties of products </w:t>
      </w:r>
      <w:r w:rsidR="00881B36" w:rsidRPr="001C3940">
        <w:t xml:space="preserve">before </w:t>
      </w:r>
      <w:r w:rsidRPr="001C3940">
        <w:t xml:space="preserve">entry </w:t>
      </w:r>
      <w:r w:rsidR="002A1937" w:rsidRPr="001C3940">
        <w:t>into the Australian market</w:t>
      </w:r>
      <w:r w:rsidRPr="001C3940">
        <w:t xml:space="preserve">. </w:t>
      </w:r>
      <w:r w:rsidR="00CC20D9" w:rsidRPr="001C3940">
        <w:t xml:space="preserve">It would still place some responsibility on </w:t>
      </w:r>
      <w:r w:rsidR="00311942" w:rsidRPr="001C3940">
        <w:t xml:space="preserve">suppliers </w:t>
      </w:r>
      <w:r w:rsidR="00CC20D9" w:rsidRPr="001C3940">
        <w:t xml:space="preserve">selling </w:t>
      </w:r>
      <w:r w:rsidR="00554E26" w:rsidRPr="001C3940">
        <w:t>products</w:t>
      </w:r>
      <w:r w:rsidR="00CC20D9" w:rsidRPr="001C3940">
        <w:t xml:space="preserve">, but </w:t>
      </w:r>
      <w:r w:rsidR="009057DB" w:rsidRPr="001C3940">
        <w:t>they would only be required to exercise du</w:t>
      </w:r>
      <w:r w:rsidR="00D23319" w:rsidRPr="001C3940">
        <w:t>e</w:t>
      </w:r>
      <w:r w:rsidR="009057DB" w:rsidRPr="001C3940">
        <w:t xml:space="preserve"> care, in </w:t>
      </w:r>
      <w:r w:rsidR="00CC20D9" w:rsidRPr="001C3940">
        <w:t>recogni</w:t>
      </w:r>
      <w:r w:rsidR="00311942" w:rsidRPr="001C3940">
        <w:t>tion of</w:t>
      </w:r>
      <w:r w:rsidR="00CC20D9" w:rsidRPr="001C3940">
        <w:t xml:space="preserve"> their limited ability to influence product design</w:t>
      </w:r>
      <w:r w:rsidR="009057DB" w:rsidRPr="001C3940">
        <w:t xml:space="preserve"> and manufacture</w:t>
      </w:r>
      <w:r w:rsidR="00CC20D9" w:rsidRPr="001C3940">
        <w:t xml:space="preserve">. </w:t>
      </w:r>
    </w:p>
    <w:p w:rsidR="0033119D" w:rsidRPr="001C3940" w:rsidRDefault="0033119D"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33119D"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2</w:t>
      </w:r>
      <w:r w:rsidR="0018470B">
        <w:t>9</w:t>
      </w:r>
      <w:r w:rsidR="0033119D">
        <w:t>. Is there a need to increase the level of safety to which products currently comply?</w:t>
      </w:r>
    </w:p>
    <w:p w:rsidR="0033119D" w:rsidRDefault="0018470B"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30</w:t>
      </w:r>
      <w:r w:rsidR="0033119D">
        <w:t>. Should detailed obligations apply across the supply chain? Are there particular disadvantages?</w:t>
      </w:r>
    </w:p>
    <w:p w:rsidR="007B3B3A" w:rsidRPr="0031583E" w:rsidRDefault="007B3B3A"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rPr>
          <w:b/>
          <w:color w:val="4F81BD" w:themeColor="accent1"/>
          <w:szCs w:val="20"/>
        </w:rPr>
      </w:pPr>
      <w:r w:rsidRPr="0031583E">
        <w:rPr>
          <w:b/>
          <w:color w:val="4F81BD" w:themeColor="accent1"/>
          <w:szCs w:val="20"/>
        </w:rPr>
        <w:t>Focus question for traders:</w:t>
      </w:r>
    </w:p>
    <w:p w:rsidR="0033119D"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31</w:t>
      </w:r>
      <w:r w:rsidR="0033119D">
        <w:t xml:space="preserve">. Would your business incur any </w:t>
      </w:r>
      <w:r w:rsidR="0033119D" w:rsidRPr="00B04CDA">
        <w:rPr>
          <w:i/>
        </w:rPr>
        <w:t>additional</w:t>
      </w:r>
      <w:r w:rsidR="0033119D">
        <w:t xml:space="preserve"> costs or benefits under this option, when compared to the previous option?</w:t>
      </w:r>
    </w:p>
    <w:p w:rsidR="007B3B3A" w:rsidRDefault="007B3B3A">
      <w:pPr>
        <w:spacing w:before="0"/>
        <w:rPr>
          <w:rFonts w:asciiTheme="majorHAnsi" w:eastAsiaTheme="majorEastAsia" w:hAnsiTheme="majorHAnsi" w:cstheme="majorBidi"/>
          <w:b/>
          <w:bCs/>
          <w:color w:val="4F81BD" w:themeColor="accent1"/>
          <w:sz w:val="28"/>
          <w:szCs w:val="26"/>
        </w:rPr>
      </w:pPr>
      <w:bookmarkStart w:id="1586" w:name="_Toc10116673"/>
      <w:bookmarkStart w:id="1587" w:name="_Toc13662622"/>
      <w:bookmarkStart w:id="1588" w:name="_Toc13757144"/>
      <w:bookmarkStart w:id="1589" w:name="_Toc13817556"/>
      <w:bookmarkStart w:id="1590" w:name="_Toc14969207"/>
      <w:bookmarkStart w:id="1591" w:name="_Toc17900207"/>
      <w:bookmarkEnd w:id="1586"/>
      <w:r>
        <w:br w:type="page"/>
      </w:r>
    </w:p>
    <w:p w:rsidR="00C966A4" w:rsidRPr="001C3940" w:rsidRDefault="004619BC" w:rsidP="00CE1FA8">
      <w:pPr>
        <w:pStyle w:val="Heading2"/>
      </w:pPr>
      <w:bookmarkStart w:id="1592" w:name="_Toc20902067"/>
      <w:r w:rsidRPr="001C3940">
        <w:lastRenderedPageBreak/>
        <w:t>Possible combinations of options</w:t>
      </w:r>
      <w:bookmarkEnd w:id="1587"/>
      <w:bookmarkEnd w:id="1588"/>
      <w:bookmarkEnd w:id="1589"/>
      <w:bookmarkEnd w:id="1590"/>
      <w:bookmarkEnd w:id="1591"/>
      <w:bookmarkEnd w:id="1592"/>
    </w:p>
    <w:p w:rsidR="001D64AF" w:rsidRPr="001C3940" w:rsidRDefault="00EA6E59" w:rsidP="00CE1FA8">
      <w:r w:rsidRPr="001C3940">
        <w:t>T</w:t>
      </w:r>
      <w:r w:rsidR="004619BC" w:rsidRPr="001C3940">
        <w:t xml:space="preserve">he options </w:t>
      </w:r>
      <w:r w:rsidR="00106C4E" w:rsidRPr="001C3940">
        <w:t>presented in this RIS</w:t>
      </w:r>
      <w:r w:rsidR="004619BC" w:rsidRPr="001C3940">
        <w:t xml:space="preserve"> </w:t>
      </w:r>
      <w:r w:rsidR="00BD5CEF" w:rsidRPr="001C3940">
        <w:t>should</w:t>
      </w:r>
      <w:r w:rsidRPr="001C3940">
        <w:t xml:space="preserve"> not </w:t>
      </w:r>
      <w:r w:rsidR="00BD5CEF" w:rsidRPr="001C3940">
        <w:t xml:space="preserve">be considered </w:t>
      </w:r>
      <w:r w:rsidRPr="001C3940">
        <w:t>mutually exclusive</w:t>
      </w:r>
      <w:r w:rsidR="00F96427" w:rsidRPr="001C3940">
        <w:t>, given</w:t>
      </w:r>
      <w:r w:rsidRPr="001C3940">
        <w:t xml:space="preserve"> they </w:t>
      </w:r>
      <w:r w:rsidR="004619BC" w:rsidRPr="001C3940">
        <w:t xml:space="preserve">target different </w:t>
      </w:r>
      <w:r w:rsidRPr="001C3940">
        <w:t xml:space="preserve">aspects </w:t>
      </w:r>
      <w:r w:rsidR="004619BC" w:rsidRPr="001C3940">
        <w:t>of the product safety system</w:t>
      </w:r>
      <w:r w:rsidRPr="001C3940">
        <w:t xml:space="preserve">. In some cases, </w:t>
      </w:r>
      <w:r w:rsidR="004619BC" w:rsidRPr="001C3940">
        <w:t xml:space="preserve">it </w:t>
      </w:r>
      <w:r w:rsidRPr="001C3940">
        <w:t xml:space="preserve">will be </w:t>
      </w:r>
      <w:r w:rsidR="004619BC" w:rsidRPr="001C3940">
        <w:t xml:space="preserve">possible to combine </w:t>
      </w:r>
      <w:r w:rsidRPr="001C3940">
        <w:t xml:space="preserve">the </w:t>
      </w:r>
      <w:r w:rsidR="004619BC" w:rsidRPr="001C3940">
        <w:t>different options</w:t>
      </w:r>
      <w:r w:rsidR="00BD5CEF" w:rsidRPr="001C3940">
        <w:t xml:space="preserve">, either in their entirety </w:t>
      </w:r>
      <w:r w:rsidR="001659DD" w:rsidRPr="001C3940">
        <w:t>or with select elements</w:t>
      </w:r>
      <w:r w:rsidR="004619BC" w:rsidRPr="001C3940">
        <w:t xml:space="preserve">. </w:t>
      </w:r>
      <w:r w:rsidRPr="001C3940">
        <w:t>For example,</w:t>
      </w:r>
      <w:r w:rsidR="00F96427" w:rsidRPr="001C3940" w:rsidDel="00C90683">
        <w:t xml:space="preserve"> </w:t>
      </w:r>
      <w:r w:rsidR="00C90683" w:rsidRPr="001C3940">
        <w:t xml:space="preserve">it </w:t>
      </w:r>
      <w:r w:rsidR="001659DD" w:rsidRPr="001C3940">
        <w:t>c</w:t>
      </w:r>
      <w:r w:rsidRPr="001C3940">
        <w:t xml:space="preserve">ould be </w:t>
      </w:r>
      <w:r w:rsidR="00C90683" w:rsidRPr="001C3940">
        <w:t xml:space="preserve">possible </w:t>
      </w:r>
      <w:r w:rsidRPr="001C3940">
        <w:t xml:space="preserve">to combine the </w:t>
      </w:r>
      <w:r w:rsidR="001659DD" w:rsidRPr="001C3940">
        <w:t xml:space="preserve">new </w:t>
      </w:r>
      <w:r w:rsidRPr="001C3940">
        <w:t xml:space="preserve">enforcement tool </w:t>
      </w:r>
      <w:r w:rsidR="00F96427" w:rsidRPr="001C3940">
        <w:t xml:space="preserve">(option 3) </w:t>
      </w:r>
      <w:r w:rsidRPr="001C3940">
        <w:t>with a new safety duty</w:t>
      </w:r>
      <w:r w:rsidR="00F96427" w:rsidRPr="001C3940">
        <w:t xml:space="preserve"> (option 5)</w:t>
      </w:r>
      <w:r w:rsidRPr="001C3940">
        <w:t>, or</w:t>
      </w:r>
      <w:r w:rsidR="00D711B3" w:rsidRPr="001C3940">
        <w:t xml:space="preserve"> </w:t>
      </w:r>
      <w:r w:rsidR="00106C4E" w:rsidRPr="001C3940">
        <w:t>that some form of</w:t>
      </w:r>
      <w:r w:rsidRPr="001C3940">
        <w:t xml:space="preserve"> education campaign </w:t>
      </w:r>
      <w:r w:rsidR="00F96427" w:rsidRPr="001C3940">
        <w:t xml:space="preserve">(option 2) </w:t>
      </w:r>
      <w:r w:rsidR="001659DD" w:rsidRPr="001C3940">
        <w:t xml:space="preserve">is likely to </w:t>
      </w:r>
      <w:r w:rsidR="00D711B3" w:rsidRPr="001C3940">
        <w:t xml:space="preserve">accompany </w:t>
      </w:r>
      <w:r w:rsidR="00F96427" w:rsidRPr="001C3940">
        <w:t>any of the other options presented</w:t>
      </w:r>
      <w:r w:rsidR="00D711B3" w:rsidRPr="001C3940">
        <w:t>.</w:t>
      </w:r>
    </w:p>
    <w:p w:rsidR="004619BC" w:rsidRDefault="001D64AF" w:rsidP="00CE1FA8">
      <w:r w:rsidRPr="001C3940">
        <w:t xml:space="preserve">Given the number of possible permutations, this </w:t>
      </w:r>
      <w:r w:rsidR="00F96427" w:rsidRPr="001C3940">
        <w:t>RIS</w:t>
      </w:r>
      <w:r w:rsidRPr="001C3940">
        <w:t xml:space="preserve"> only </w:t>
      </w:r>
      <w:r w:rsidR="00BD5CEF" w:rsidRPr="001C3940">
        <w:t>present</w:t>
      </w:r>
      <w:r w:rsidR="00311942" w:rsidRPr="001C3940">
        <w:t>s</w:t>
      </w:r>
      <w:r w:rsidRPr="001C3940">
        <w:t xml:space="preserve"> the five different options in addition to no changes to the system. However, </w:t>
      </w:r>
      <w:r w:rsidR="001659DD" w:rsidRPr="001C3940">
        <w:t>we would be interested in receiving feedback during the consultation process on the merits of possible combinations</w:t>
      </w:r>
      <w:r w:rsidR="001A0D6A" w:rsidRPr="001C3940">
        <w:t>. I</w:t>
      </w:r>
      <w:r w:rsidRPr="001C3940">
        <w:t xml:space="preserve">f </w:t>
      </w:r>
      <w:r w:rsidR="005F466B" w:rsidRPr="001C3940">
        <w:t xml:space="preserve">after </w:t>
      </w:r>
      <w:r w:rsidRPr="001C3940">
        <w:t>consultation</w:t>
      </w:r>
      <w:r w:rsidR="001A0D6A" w:rsidRPr="001C3940">
        <w:t xml:space="preserve">, </w:t>
      </w:r>
      <w:r w:rsidR="005F466B" w:rsidRPr="001C3940">
        <w:t xml:space="preserve">it becomes apparent an alternative combination of elements is warranted, these </w:t>
      </w:r>
      <w:r w:rsidR="00001266" w:rsidRPr="001C3940">
        <w:t xml:space="preserve">may </w:t>
      </w:r>
      <w:r w:rsidR="005F466B" w:rsidRPr="001C3940">
        <w:t xml:space="preserve">be explored in advance of a Decision </w:t>
      </w:r>
      <w:r w:rsidR="009D06A0">
        <w:t>Regulation</w:t>
      </w:r>
      <w:r w:rsidR="005F466B" w:rsidRPr="001C3940">
        <w:t xml:space="preserve"> Impact Statement</w:t>
      </w:r>
      <w:r w:rsidR="005D61FE">
        <w:t xml:space="preserve"> (DRIS)</w:t>
      </w:r>
      <w:r w:rsidR="005F466B" w:rsidRPr="001C3940">
        <w:t xml:space="preserve">. </w:t>
      </w:r>
    </w:p>
    <w:p w:rsidR="00542D0C" w:rsidRPr="001C3940" w:rsidRDefault="00542D0C"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t>Focus questions:</w:t>
      </w:r>
    </w:p>
    <w:p w:rsidR="00542D0C"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32</w:t>
      </w:r>
      <w:r w:rsidR="00542D0C">
        <w:t>. Are there any particular combination</w:t>
      </w:r>
      <w:r w:rsidR="009D06A0">
        <w:t>s</w:t>
      </w:r>
      <w:r w:rsidR="00542D0C">
        <w:t xml:space="preserve"> of options that you would recommend to address the identified problems?</w:t>
      </w:r>
    </w:p>
    <w:p w:rsidR="00E62657" w:rsidRDefault="000E7F9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33</w:t>
      </w:r>
      <w:r w:rsidR="00542D0C">
        <w:t>. Are there any other options not presented in this RIS that would address the identified problems?</w:t>
      </w:r>
    </w:p>
    <w:p w:rsidR="00011CFA" w:rsidRPr="001C3940" w:rsidRDefault="00011CFA" w:rsidP="00CE1FA8">
      <w:pPr>
        <w:pStyle w:val="Bullet"/>
        <w:numPr>
          <w:ilvl w:val="0"/>
          <w:numId w:val="0"/>
        </w:numPr>
        <w:spacing w:after="120"/>
        <w:rPr>
          <w:b/>
        </w:rPr>
      </w:pPr>
    </w:p>
    <w:p w:rsidR="00011CFA" w:rsidRPr="001C3940" w:rsidRDefault="00011CFA" w:rsidP="00CE1FA8">
      <w:pPr>
        <w:pStyle w:val="Bullet"/>
        <w:numPr>
          <w:ilvl w:val="0"/>
          <w:numId w:val="0"/>
        </w:numPr>
        <w:spacing w:after="120"/>
        <w:rPr>
          <w:b/>
        </w:rPr>
        <w:sectPr w:rsidR="00011CFA" w:rsidRPr="001C3940" w:rsidSect="00D760D5">
          <w:pgSz w:w="11906" w:h="16838"/>
          <w:pgMar w:top="1440" w:right="1440" w:bottom="1440" w:left="1440" w:header="708" w:footer="708" w:gutter="0"/>
          <w:cols w:space="708"/>
          <w:titlePg/>
          <w:docGrid w:linePitch="360"/>
        </w:sectPr>
      </w:pPr>
    </w:p>
    <w:p w:rsidR="00702750" w:rsidRPr="001C3940" w:rsidRDefault="00CA698D" w:rsidP="00CE1FA8">
      <w:pPr>
        <w:pStyle w:val="Heading1"/>
        <w:spacing w:before="0"/>
        <w:ind w:left="431" w:hanging="431"/>
      </w:pPr>
      <w:bookmarkStart w:id="1593" w:name="_Toc512503302"/>
      <w:bookmarkStart w:id="1594" w:name="_Toc513475688"/>
      <w:r w:rsidRPr="001C3940">
        <w:lastRenderedPageBreak/>
        <w:t xml:space="preserve"> </w:t>
      </w:r>
      <w:bookmarkStart w:id="1595" w:name="_Toc519522830"/>
      <w:bookmarkStart w:id="1596" w:name="_Toc9423299"/>
      <w:bookmarkStart w:id="1597" w:name="_Toc9429126"/>
      <w:bookmarkStart w:id="1598" w:name="_Toc10115987"/>
      <w:bookmarkStart w:id="1599" w:name="_Toc10125264"/>
      <w:bookmarkStart w:id="1600" w:name="_Toc11938166"/>
      <w:bookmarkStart w:id="1601" w:name="_Toc13662623"/>
      <w:bookmarkStart w:id="1602" w:name="_Toc13757145"/>
      <w:bookmarkStart w:id="1603" w:name="_Toc13817557"/>
      <w:bookmarkStart w:id="1604" w:name="_Toc14969208"/>
      <w:bookmarkStart w:id="1605" w:name="_Toc17900208"/>
      <w:bookmarkStart w:id="1606" w:name="_Toc20902068"/>
      <w:bookmarkStart w:id="1607" w:name="_Toc514404597"/>
      <w:bookmarkStart w:id="1608" w:name="_Toc514751896"/>
      <w:bookmarkStart w:id="1609" w:name="_Toc514752560"/>
      <w:bookmarkEnd w:id="1595"/>
      <w:r w:rsidR="00A53285" w:rsidRPr="001C3940">
        <w:t>Preliminary i</w:t>
      </w:r>
      <w:r w:rsidR="00702750" w:rsidRPr="001C3940">
        <w:t>mpact analysis</w:t>
      </w:r>
      <w:bookmarkEnd w:id="1596"/>
      <w:bookmarkEnd w:id="1597"/>
      <w:bookmarkEnd w:id="1598"/>
      <w:bookmarkEnd w:id="1599"/>
      <w:bookmarkEnd w:id="1600"/>
      <w:bookmarkEnd w:id="1601"/>
      <w:bookmarkEnd w:id="1602"/>
      <w:bookmarkEnd w:id="1603"/>
      <w:bookmarkEnd w:id="1604"/>
      <w:bookmarkEnd w:id="1605"/>
      <w:bookmarkEnd w:id="1606"/>
    </w:p>
    <w:p w:rsidR="004275E7" w:rsidRPr="001C3940" w:rsidRDefault="005537DC" w:rsidP="00CE1FA8">
      <w:pPr>
        <w:pStyle w:val="Heading2"/>
      </w:pPr>
      <w:bookmarkStart w:id="1610" w:name="_Toc13662624"/>
      <w:bookmarkStart w:id="1611" w:name="_Toc13757146"/>
      <w:bookmarkStart w:id="1612" w:name="_Toc13817558"/>
      <w:bookmarkStart w:id="1613" w:name="_Toc14969209"/>
      <w:bookmarkStart w:id="1614" w:name="_Toc17900209"/>
      <w:bookmarkStart w:id="1615" w:name="_Toc20902069"/>
      <w:r w:rsidRPr="001C3940">
        <w:t>Introduction</w:t>
      </w:r>
      <w:bookmarkEnd w:id="1610"/>
      <w:bookmarkEnd w:id="1611"/>
      <w:bookmarkEnd w:id="1612"/>
      <w:bookmarkEnd w:id="1613"/>
      <w:bookmarkEnd w:id="1614"/>
      <w:bookmarkEnd w:id="1615"/>
      <w:r w:rsidRPr="001C3940">
        <w:t xml:space="preserve"> </w:t>
      </w:r>
    </w:p>
    <w:p w:rsidR="003D1937" w:rsidRDefault="005E6F97" w:rsidP="00CE1FA8">
      <w:r w:rsidRPr="001C3940">
        <w:t xml:space="preserve">The purpose of this </w:t>
      </w:r>
      <w:r w:rsidR="00995856" w:rsidRPr="001C3940">
        <w:t xml:space="preserve">chapter </w:t>
      </w:r>
      <w:r w:rsidRPr="001C3940">
        <w:t>is to evaluat</w:t>
      </w:r>
      <w:r w:rsidR="00D849FE" w:rsidRPr="001C3940">
        <w:t>e</w:t>
      </w:r>
      <w:r w:rsidRPr="001C3940">
        <w:t xml:space="preserve"> the </w:t>
      </w:r>
      <w:r w:rsidR="00D849FE" w:rsidRPr="001C3940">
        <w:t xml:space="preserve">expected </w:t>
      </w:r>
      <w:r w:rsidRPr="001C3940">
        <w:t xml:space="preserve">relative costs and benefits </w:t>
      </w:r>
      <w:r w:rsidR="00D849FE" w:rsidRPr="001C3940">
        <w:t xml:space="preserve">of </w:t>
      </w:r>
      <w:r w:rsidRPr="001C3940">
        <w:t>the options</w:t>
      </w:r>
      <w:r w:rsidR="00D849FE" w:rsidRPr="001C3940">
        <w:t>, and</w:t>
      </w:r>
      <w:r w:rsidRPr="001C3940">
        <w:t xml:space="preserve"> how well the</w:t>
      </w:r>
      <w:r w:rsidR="00D849FE" w:rsidRPr="001C3940">
        <w:t>y achieve the</w:t>
      </w:r>
      <w:r w:rsidRPr="001C3940">
        <w:t xml:space="preserve"> policy objectives identified in </w:t>
      </w:r>
      <w:r w:rsidR="00995856" w:rsidRPr="001C3940">
        <w:t xml:space="preserve">Chapter </w:t>
      </w:r>
      <w:r w:rsidRPr="001C3940">
        <w:t xml:space="preserve">3 of this RIS. </w:t>
      </w:r>
      <w:r w:rsidR="00D849FE" w:rsidRPr="001C3940">
        <w:t xml:space="preserve">Noting the challenges of drawing comparisons </w:t>
      </w:r>
      <w:r w:rsidR="005B499F" w:rsidRPr="001C3940">
        <w:t xml:space="preserve">between </w:t>
      </w:r>
      <w:r w:rsidR="00D849FE" w:rsidRPr="001C3940">
        <w:t>the different options</w:t>
      </w:r>
      <w:r w:rsidR="005B499F" w:rsidRPr="001C3940">
        <w:t xml:space="preserve">, </w:t>
      </w:r>
      <w:r w:rsidR="00D849FE" w:rsidRPr="001C3940">
        <w:t>t</w:t>
      </w:r>
      <w:r w:rsidR="00CD7AE1" w:rsidRPr="001C3940">
        <w:t xml:space="preserve">he </w:t>
      </w:r>
      <w:r w:rsidR="003A79B3">
        <w:t xml:space="preserve">initial </w:t>
      </w:r>
      <w:r w:rsidR="00CD7AE1" w:rsidRPr="001C3940">
        <w:t xml:space="preserve">assessments </w:t>
      </w:r>
      <w:r w:rsidR="00D849FE" w:rsidRPr="001C3940">
        <w:t xml:space="preserve">outlined below </w:t>
      </w:r>
      <w:r w:rsidR="00307850" w:rsidRPr="001C3940">
        <w:t xml:space="preserve">are indicative only, and reflect the qualitative </w:t>
      </w:r>
      <w:r w:rsidR="00E57D3E" w:rsidRPr="001C3940">
        <w:t xml:space="preserve">discussion </w:t>
      </w:r>
      <w:r w:rsidR="00A53E14" w:rsidRPr="001C3940">
        <w:t xml:space="preserve">of </w:t>
      </w:r>
      <w:r w:rsidR="005B499F" w:rsidRPr="001C3940">
        <w:t>option</w:t>
      </w:r>
      <w:r w:rsidR="00C33105" w:rsidRPr="001C3940">
        <w:t>s</w:t>
      </w:r>
      <w:r w:rsidR="005B499F" w:rsidRPr="001C3940">
        <w:t xml:space="preserve"> </w:t>
      </w:r>
      <w:r w:rsidR="00E57D3E" w:rsidRPr="001C3940">
        <w:t>in this chapter</w:t>
      </w:r>
      <w:r w:rsidR="00307850" w:rsidRPr="001C3940">
        <w:t>.</w:t>
      </w:r>
      <w:r w:rsidR="00CD7AE1" w:rsidRPr="001C3940">
        <w:t xml:space="preserve"> </w:t>
      </w:r>
    </w:p>
    <w:p w:rsidR="00D26857" w:rsidRPr="001C3940" w:rsidRDefault="00D26857" w:rsidP="00CE1FA8">
      <w:pPr>
        <w:rPr>
          <w:b/>
        </w:rPr>
      </w:pPr>
      <w:r w:rsidRPr="001C3940">
        <w:rPr>
          <w:b/>
        </w:rPr>
        <w:t xml:space="preserve">Table </w:t>
      </w:r>
      <w:r w:rsidR="004E6B1B" w:rsidRPr="001C3940">
        <w:rPr>
          <w:b/>
        </w:rPr>
        <w:t>2</w:t>
      </w:r>
      <w:r w:rsidRPr="001C3940">
        <w:rPr>
          <w:b/>
        </w:rPr>
        <w:t>: Summary of</w:t>
      </w:r>
      <w:r w:rsidR="00CD7AE1" w:rsidRPr="001C3940">
        <w:rPr>
          <w:b/>
        </w:rPr>
        <w:t xml:space="preserve"> an initial assessment of</w:t>
      </w:r>
      <w:r w:rsidRPr="001C3940">
        <w:rPr>
          <w:b/>
        </w:rPr>
        <w:t xml:space="preserve"> RIS options </w:t>
      </w:r>
      <w:r w:rsidR="008362AE">
        <w:rPr>
          <w:b/>
        </w:rPr>
        <w:t>impact on the</w:t>
      </w:r>
      <w:r w:rsidR="00D3157A" w:rsidRPr="001C3940">
        <w:rPr>
          <w:b/>
        </w:rPr>
        <w:t xml:space="preserve"> policy objectives</w:t>
      </w:r>
    </w:p>
    <w:tbl>
      <w:tblPr>
        <w:tblStyle w:val="LightGrid-Accent1"/>
        <w:tblW w:w="5000" w:type="pct"/>
        <w:tblLook w:val="04A0" w:firstRow="1" w:lastRow="0" w:firstColumn="1" w:lastColumn="0" w:noHBand="0" w:noVBand="1"/>
      </w:tblPr>
      <w:tblGrid>
        <w:gridCol w:w="2399"/>
        <w:gridCol w:w="1475"/>
        <w:gridCol w:w="1535"/>
        <w:gridCol w:w="1871"/>
        <w:gridCol w:w="1726"/>
      </w:tblGrid>
      <w:tr w:rsidR="007C15FF" w:rsidRPr="001C3940" w:rsidTr="007C15FF">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32" w:type="pct"/>
          </w:tcPr>
          <w:p w:rsidR="00AF58C6" w:rsidRPr="00EF1818" w:rsidRDefault="003959B8" w:rsidP="00CE1FA8">
            <w:pPr>
              <w:spacing w:before="0"/>
              <w:rPr>
                <w:rFonts w:asciiTheme="minorHAnsi" w:hAnsiTheme="minorHAnsi"/>
                <w:sz w:val="20"/>
              </w:rPr>
            </w:pPr>
            <w:r w:rsidRPr="00EF1818">
              <w:rPr>
                <w:rFonts w:asciiTheme="minorHAnsi" w:hAnsiTheme="minorHAnsi"/>
                <w:sz w:val="20"/>
              </w:rPr>
              <w:t>Options</w:t>
            </w:r>
          </w:p>
        </w:tc>
        <w:tc>
          <w:tcPr>
            <w:tcW w:w="819" w:type="pct"/>
          </w:tcPr>
          <w:p w:rsidR="00AF58C6" w:rsidRPr="00EF1818" w:rsidRDefault="00AF58C6"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F1818">
              <w:rPr>
                <w:rFonts w:asciiTheme="minorHAnsi" w:hAnsiTheme="minorHAnsi"/>
                <w:sz w:val="20"/>
              </w:rPr>
              <w:t>Objective 1:</w:t>
            </w:r>
          </w:p>
          <w:p w:rsidR="00AF58C6" w:rsidRPr="00EF1818" w:rsidRDefault="0076565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EF1818">
              <w:rPr>
                <w:rFonts w:asciiTheme="minorHAnsi" w:hAnsiTheme="minorHAnsi"/>
                <w:b w:val="0"/>
                <w:sz w:val="20"/>
              </w:rPr>
              <w:t>Reduce harm to consumers through prevention of unsafe goods entering the market</w:t>
            </w:r>
          </w:p>
        </w:tc>
        <w:tc>
          <w:tcPr>
            <w:tcW w:w="852" w:type="pct"/>
          </w:tcPr>
          <w:p w:rsidR="00AF58C6" w:rsidRPr="00EF1818" w:rsidRDefault="00AF58C6"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F1818">
              <w:rPr>
                <w:rFonts w:asciiTheme="minorHAnsi" w:hAnsiTheme="minorHAnsi"/>
                <w:sz w:val="20"/>
              </w:rPr>
              <w:t>Objective 2:</w:t>
            </w:r>
          </w:p>
          <w:p w:rsidR="00AF58C6" w:rsidRPr="00EF1818" w:rsidRDefault="00554E26"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rPr>
            </w:pPr>
            <w:r w:rsidRPr="00EF1818">
              <w:rPr>
                <w:rFonts w:asciiTheme="minorHAnsi" w:hAnsiTheme="minorHAnsi"/>
                <w:b w:val="0"/>
                <w:sz w:val="20"/>
              </w:rPr>
              <w:t>Improve regulator r</w:t>
            </w:r>
            <w:r w:rsidR="003959B8" w:rsidRPr="00EF1818">
              <w:rPr>
                <w:rFonts w:asciiTheme="minorHAnsi" w:hAnsiTheme="minorHAnsi"/>
                <w:b w:val="0"/>
                <w:sz w:val="20"/>
              </w:rPr>
              <w:t>esponsiveness</w:t>
            </w:r>
            <w:r w:rsidR="0076565D" w:rsidRPr="00EF1818">
              <w:rPr>
                <w:rFonts w:asciiTheme="minorHAnsi" w:hAnsiTheme="minorHAnsi"/>
                <w:b w:val="0"/>
                <w:sz w:val="20"/>
              </w:rPr>
              <w:t xml:space="preserve"> relating to actual or potential harm to consumers</w:t>
            </w:r>
          </w:p>
        </w:tc>
        <w:tc>
          <w:tcPr>
            <w:tcW w:w="1039" w:type="pct"/>
          </w:tcPr>
          <w:p w:rsidR="00AF58C6" w:rsidRPr="00EF1818" w:rsidRDefault="00AF58C6"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F1818">
              <w:rPr>
                <w:rFonts w:asciiTheme="minorHAnsi" w:hAnsiTheme="minorHAnsi"/>
                <w:sz w:val="20"/>
              </w:rPr>
              <w:t>Objective 3:</w:t>
            </w:r>
            <w:r w:rsidRPr="00EF1818">
              <w:rPr>
                <w:rFonts w:asciiTheme="minorHAnsi" w:hAnsiTheme="minorHAnsi"/>
                <w:sz w:val="20"/>
              </w:rPr>
              <w:br/>
            </w:r>
            <w:r w:rsidR="0076565D" w:rsidRPr="00EF1818">
              <w:rPr>
                <w:rFonts w:asciiTheme="minorHAnsi" w:hAnsiTheme="minorHAnsi"/>
                <w:b w:val="0"/>
                <w:sz w:val="20"/>
              </w:rPr>
              <w:t>Flexible to allow for future changes in the market</w:t>
            </w:r>
          </w:p>
        </w:tc>
        <w:tc>
          <w:tcPr>
            <w:tcW w:w="957" w:type="pct"/>
          </w:tcPr>
          <w:p w:rsidR="005E3814" w:rsidRPr="00EF1818" w:rsidRDefault="005E3814"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F1818">
              <w:rPr>
                <w:rFonts w:asciiTheme="minorHAnsi" w:hAnsiTheme="minorHAnsi"/>
                <w:sz w:val="20"/>
              </w:rPr>
              <w:t>Objective 4:</w:t>
            </w:r>
          </w:p>
          <w:p w:rsidR="00AF58C6" w:rsidRPr="00EF1818" w:rsidRDefault="00E20FDD" w:rsidP="00E20FDD">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b w:val="0"/>
                <w:sz w:val="20"/>
              </w:rPr>
              <w:t>Minimise costs</w:t>
            </w:r>
            <w:r w:rsidR="002F3706">
              <w:rPr>
                <w:rFonts w:asciiTheme="minorHAnsi" w:hAnsiTheme="minorHAnsi"/>
                <w:b w:val="0"/>
                <w:sz w:val="20"/>
              </w:rPr>
              <w:t xml:space="preserve"> </w:t>
            </w:r>
            <w:r w:rsidR="00AF58C6" w:rsidRPr="00EF1818">
              <w:rPr>
                <w:rFonts w:asciiTheme="minorHAnsi" w:hAnsiTheme="minorHAnsi"/>
                <w:b w:val="0"/>
                <w:sz w:val="20"/>
              </w:rPr>
              <w:t>for traders</w:t>
            </w:r>
          </w:p>
        </w:tc>
      </w:tr>
      <w:tr w:rsidR="009C7D85" w:rsidRPr="001C3940" w:rsidTr="00EF181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76565D" w:rsidRPr="001C3940" w:rsidRDefault="0076565D" w:rsidP="00CE1FA8">
            <w:pPr>
              <w:spacing w:before="0"/>
              <w:rPr>
                <w:rFonts w:asciiTheme="minorHAnsi" w:hAnsiTheme="minorHAnsi"/>
                <w:b w:val="0"/>
                <w:sz w:val="20"/>
              </w:rPr>
            </w:pPr>
            <w:r w:rsidRPr="001C3940">
              <w:rPr>
                <w:rFonts w:asciiTheme="minorHAnsi" w:hAnsiTheme="minorHAnsi"/>
                <w:sz w:val="20"/>
              </w:rPr>
              <w:t xml:space="preserve">1: No change to the </w:t>
            </w:r>
            <w:r>
              <w:rPr>
                <w:rFonts w:asciiTheme="minorHAnsi" w:hAnsiTheme="minorHAnsi"/>
                <w:sz w:val="20"/>
              </w:rPr>
              <w:t xml:space="preserve">product safety </w:t>
            </w:r>
            <w:r w:rsidRPr="001C3940">
              <w:rPr>
                <w:rFonts w:asciiTheme="minorHAnsi" w:hAnsiTheme="minorHAnsi"/>
                <w:sz w:val="20"/>
              </w:rPr>
              <w:t>system</w:t>
            </w:r>
          </w:p>
        </w:tc>
        <w:tc>
          <w:tcPr>
            <w:tcW w:w="3668" w:type="pct"/>
            <w:gridSpan w:val="4"/>
            <w:tcBorders>
              <w:top w:val="single" w:sz="18" w:space="0" w:color="4F81BD" w:themeColor="accent1"/>
              <w:bottom w:val="single" w:sz="18" w:space="0" w:color="4F81BD" w:themeColor="accent1"/>
            </w:tcBorders>
            <w:vAlign w:val="center"/>
          </w:tcPr>
          <w:p w:rsidR="0076565D" w:rsidRPr="001C3940" w:rsidRDefault="0076565D"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sz w:val="20"/>
              </w:rPr>
            </w:pPr>
            <w:r>
              <w:rPr>
                <w:sz w:val="20"/>
              </w:rPr>
              <w:t>No expected impact on policy objectives</w:t>
            </w:r>
          </w:p>
        </w:tc>
      </w:tr>
      <w:tr w:rsidR="00BB6753" w:rsidRPr="001C3940" w:rsidTr="00EF1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A53E14" w:rsidRPr="001C3940" w:rsidRDefault="00A53E14" w:rsidP="00CE1FA8">
            <w:pPr>
              <w:spacing w:before="0"/>
              <w:rPr>
                <w:rFonts w:asciiTheme="minorHAnsi" w:hAnsiTheme="minorHAnsi"/>
                <w:b w:val="0"/>
                <w:sz w:val="20"/>
              </w:rPr>
            </w:pPr>
            <w:r w:rsidRPr="001C3940">
              <w:rPr>
                <w:rFonts w:asciiTheme="minorHAnsi" w:hAnsiTheme="minorHAnsi"/>
                <w:sz w:val="20"/>
              </w:rPr>
              <w:t>2: More education</w:t>
            </w:r>
            <w:r w:rsidR="00483AD4">
              <w:rPr>
                <w:rFonts w:asciiTheme="minorHAnsi" w:hAnsiTheme="minorHAnsi"/>
                <w:sz w:val="20"/>
              </w:rPr>
              <w:t xml:space="preserve"> and increased industry engagement</w:t>
            </w:r>
          </w:p>
        </w:tc>
        <w:tc>
          <w:tcPr>
            <w:tcW w:w="819" w:type="pct"/>
            <w:tcBorders>
              <w:top w:val="single" w:sz="18" w:space="0" w:color="4F81BD" w:themeColor="accent1"/>
              <w:bottom w:val="single" w:sz="18" w:space="0" w:color="4F81BD" w:themeColor="accent1"/>
            </w:tcBorders>
            <w:vAlign w:val="center"/>
          </w:tcPr>
          <w:p w:rsidR="00A53E14" w:rsidRPr="001C3940" w:rsidRDefault="002F3706" w:rsidP="00556537">
            <w:pPr>
              <w:spacing w:after="120"/>
              <w:jc w:val="center"/>
              <w:cnfStyle w:val="000000010000" w:firstRow="0" w:lastRow="0" w:firstColumn="0" w:lastColumn="0" w:oddVBand="0" w:evenVBand="0" w:oddHBand="0" w:evenHBand="1" w:firstRowFirstColumn="0" w:firstRowLastColumn="0" w:lastRowFirstColumn="0" w:lastRowLastColumn="0"/>
              <w:rPr>
                <w:rFonts w:cs="Arial"/>
                <w:sz w:val="20"/>
              </w:rPr>
            </w:pPr>
            <w:r>
              <w:rPr>
                <w:rFonts w:cs="Arial"/>
                <w:sz w:val="20"/>
              </w:rPr>
              <w:t>Short term improvement</w:t>
            </w:r>
          </w:p>
        </w:tc>
        <w:tc>
          <w:tcPr>
            <w:tcW w:w="852"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sz w:val="20"/>
              </w:rPr>
              <w:t xml:space="preserve">No </w:t>
            </w:r>
            <w:r w:rsidR="002F3706">
              <w:rPr>
                <w:rFonts w:cs="Arial"/>
                <w:sz w:val="20"/>
              </w:rPr>
              <w:t>expected impact</w:t>
            </w:r>
          </w:p>
        </w:tc>
        <w:tc>
          <w:tcPr>
            <w:tcW w:w="1039"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sz w:val="20"/>
              </w:rPr>
              <w:t xml:space="preserve">No </w:t>
            </w:r>
            <w:r w:rsidR="002F3706">
              <w:rPr>
                <w:rFonts w:cs="Arial"/>
                <w:sz w:val="20"/>
              </w:rPr>
              <w:t>expected impact</w:t>
            </w:r>
          </w:p>
        </w:tc>
        <w:tc>
          <w:tcPr>
            <w:tcW w:w="957" w:type="pct"/>
            <w:tcBorders>
              <w:top w:val="single" w:sz="18" w:space="0" w:color="4F81BD" w:themeColor="accent1"/>
              <w:bottom w:val="single" w:sz="18" w:space="0" w:color="4F81BD" w:themeColor="accent1"/>
            </w:tcBorders>
            <w:vAlign w:val="center"/>
          </w:tcPr>
          <w:p w:rsidR="00A53E14" w:rsidRPr="001C3940" w:rsidRDefault="00CD11F5"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sz w:val="20"/>
              </w:rPr>
              <w:t>Varied depending on traders’ current practices</w:t>
            </w:r>
          </w:p>
        </w:tc>
      </w:tr>
      <w:tr w:rsidR="009C7D85" w:rsidRPr="001C3940" w:rsidTr="00EF181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A53E14" w:rsidRPr="001C3940" w:rsidRDefault="00A53E14" w:rsidP="00CE1FA8">
            <w:pPr>
              <w:spacing w:before="0"/>
              <w:rPr>
                <w:rFonts w:asciiTheme="minorHAnsi" w:hAnsiTheme="minorHAnsi"/>
                <w:sz w:val="20"/>
              </w:rPr>
            </w:pPr>
            <w:r w:rsidRPr="001C3940">
              <w:rPr>
                <w:rFonts w:asciiTheme="minorHAnsi" w:hAnsiTheme="minorHAnsi"/>
                <w:sz w:val="20"/>
              </w:rPr>
              <w:t>3: New enforcement instrument</w:t>
            </w:r>
          </w:p>
          <w:p w:rsidR="00A53E14" w:rsidRPr="001C3940" w:rsidRDefault="00A53E14" w:rsidP="00CE1FA8">
            <w:pPr>
              <w:spacing w:before="0"/>
              <w:rPr>
                <w:rFonts w:asciiTheme="minorHAnsi" w:hAnsiTheme="minorHAnsi"/>
                <w:b w:val="0"/>
                <w:sz w:val="20"/>
              </w:rPr>
            </w:pPr>
            <w:r w:rsidRPr="001C3940">
              <w:rPr>
                <w:rFonts w:asciiTheme="minorHAnsi" w:hAnsiTheme="minorHAnsi"/>
                <w:b w:val="0"/>
                <w:sz w:val="20"/>
              </w:rPr>
              <w:t>Prohibit continued supply and issue Notice of Risk</w:t>
            </w:r>
          </w:p>
        </w:tc>
        <w:tc>
          <w:tcPr>
            <w:tcW w:w="819"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1C3940">
              <w:rPr>
                <w:rFonts w:cs="Arial"/>
                <w:sz w:val="20"/>
              </w:rPr>
              <w:t>Improvement</w:t>
            </w:r>
            <w:r w:rsidRPr="001C3940">
              <w:rPr>
                <w:rFonts w:cs="Arial"/>
                <w:sz w:val="20"/>
              </w:rPr>
              <w:br/>
              <w:t>[limited]</w:t>
            </w:r>
          </w:p>
        </w:tc>
        <w:tc>
          <w:tcPr>
            <w:tcW w:w="852"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jc w:val="center"/>
              <w:cnfStyle w:val="000000100000" w:firstRow="0" w:lastRow="0" w:firstColumn="0" w:lastColumn="0" w:oddVBand="0" w:evenVBand="0" w:oddHBand="1" w:evenHBand="0" w:firstRowFirstColumn="0" w:firstRowLastColumn="0" w:lastRowFirstColumn="0" w:lastRowLastColumn="0"/>
              <w:rPr>
                <w:rFonts w:cs="Arial"/>
                <w:sz w:val="20"/>
              </w:rPr>
            </w:pPr>
            <w:r w:rsidRPr="001C3940">
              <w:rPr>
                <w:rFonts w:cs="Arial"/>
                <w:sz w:val="20"/>
              </w:rPr>
              <w:t>Improvement</w:t>
            </w:r>
            <w:r w:rsidRPr="001C3940">
              <w:rPr>
                <w:rFonts w:cs="Arial"/>
                <w:sz w:val="20"/>
              </w:rPr>
              <w:br/>
              <w:t>[limited]</w:t>
            </w:r>
          </w:p>
        </w:tc>
        <w:tc>
          <w:tcPr>
            <w:tcW w:w="1039"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rFonts w:cs="Arial"/>
                <w:sz w:val="20"/>
              </w:rPr>
            </w:pPr>
            <w:r w:rsidRPr="001C3940">
              <w:rPr>
                <w:rFonts w:cs="Arial"/>
                <w:sz w:val="20"/>
              </w:rPr>
              <w:t xml:space="preserve">No </w:t>
            </w:r>
            <w:r w:rsidR="002F3706">
              <w:rPr>
                <w:rFonts w:cs="Arial"/>
                <w:sz w:val="20"/>
              </w:rPr>
              <w:t>expected impact</w:t>
            </w:r>
          </w:p>
        </w:tc>
        <w:tc>
          <w:tcPr>
            <w:tcW w:w="957"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rFonts w:cs="Arial"/>
                <w:sz w:val="20"/>
              </w:rPr>
            </w:pPr>
            <w:r w:rsidRPr="001C3940">
              <w:rPr>
                <w:rFonts w:cs="Arial"/>
                <w:sz w:val="20"/>
              </w:rPr>
              <w:t>No</w:t>
            </w:r>
            <w:r w:rsidR="002F3706">
              <w:rPr>
                <w:rFonts w:cs="Arial"/>
                <w:sz w:val="20"/>
              </w:rPr>
              <w:t xml:space="preserve"> expected impact</w:t>
            </w:r>
          </w:p>
        </w:tc>
      </w:tr>
      <w:tr w:rsidR="007C15FF" w:rsidRPr="001C3940" w:rsidTr="00EF1818">
        <w:trPr>
          <w:cnfStyle w:val="000000010000" w:firstRow="0" w:lastRow="0" w:firstColumn="0" w:lastColumn="0" w:oddVBand="0" w:evenVBand="0" w:oddHBand="0" w:evenHBand="1" w:firstRowFirstColumn="0" w:firstRowLastColumn="0" w:lastRowFirstColumn="0" w:lastRowLastColumn="0"/>
          <w:trHeight w:val="1304"/>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A53E14" w:rsidRPr="001C3940" w:rsidRDefault="00A53E14" w:rsidP="00CE1FA8">
            <w:pPr>
              <w:spacing w:before="0"/>
              <w:rPr>
                <w:rFonts w:asciiTheme="minorHAnsi" w:hAnsiTheme="minorHAnsi"/>
                <w:sz w:val="20"/>
              </w:rPr>
            </w:pPr>
            <w:r w:rsidRPr="001C3940">
              <w:rPr>
                <w:rFonts w:asciiTheme="minorHAnsi" w:hAnsiTheme="minorHAnsi"/>
                <w:sz w:val="20"/>
              </w:rPr>
              <w:t>4: A new protection power</w:t>
            </w:r>
          </w:p>
          <w:p w:rsidR="00A53E14" w:rsidRPr="001C3940" w:rsidRDefault="00A53E14" w:rsidP="00CE1FA8">
            <w:pPr>
              <w:spacing w:before="0"/>
              <w:rPr>
                <w:rFonts w:asciiTheme="minorHAnsi" w:hAnsiTheme="minorHAnsi"/>
                <w:b w:val="0"/>
                <w:sz w:val="20"/>
              </w:rPr>
            </w:pPr>
            <w:r w:rsidRPr="001C3940">
              <w:rPr>
                <w:rFonts w:asciiTheme="minorHAnsi" w:hAnsiTheme="minorHAnsi"/>
                <w:b w:val="0"/>
                <w:sz w:val="20"/>
              </w:rPr>
              <w:t xml:space="preserve">Increase regulator ability </w:t>
            </w:r>
            <w:r w:rsidR="00B5114B">
              <w:rPr>
                <w:rFonts w:asciiTheme="minorHAnsi" w:hAnsiTheme="minorHAnsi"/>
                <w:b w:val="0"/>
                <w:sz w:val="20"/>
              </w:rPr>
              <w:t xml:space="preserve">to </w:t>
            </w:r>
            <w:r w:rsidRPr="001C3940">
              <w:rPr>
                <w:rFonts w:asciiTheme="minorHAnsi" w:hAnsiTheme="minorHAnsi"/>
                <w:b w:val="0"/>
                <w:sz w:val="20"/>
              </w:rPr>
              <w:t>make fast temporary safety orders</w:t>
            </w:r>
          </w:p>
        </w:tc>
        <w:tc>
          <w:tcPr>
            <w:tcW w:w="819"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010000" w:firstRow="0" w:lastRow="0" w:firstColumn="0" w:lastColumn="0" w:oddVBand="0" w:evenVBand="0" w:oddHBand="0" w:evenHBand="1" w:firstRowFirstColumn="0" w:firstRowLastColumn="0" w:lastRowFirstColumn="0" w:lastRowLastColumn="0"/>
              <w:rPr>
                <w:sz w:val="20"/>
              </w:rPr>
            </w:pPr>
            <w:r w:rsidRPr="001C3940">
              <w:rPr>
                <w:rFonts w:cs="Arial"/>
                <w:sz w:val="20"/>
              </w:rPr>
              <w:t>Improvement [limited]</w:t>
            </w:r>
          </w:p>
        </w:tc>
        <w:tc>
          <w:tcPr>
            <w:tcW w:w="852"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b/>
                <w:sz w:val="20"/>
              </w:rPr>
              <w:br/>
            </w:r>
            <w:r w:rsidRPr="001C3940">
              <w:rPr>
                <w:rFonts w:cs="Arial"/>
                <w:sz w:val="20"/>
              </w:rPr>
              <w:t>Improvement</w:t>
            </w:r>
          </w:p>
        </w:tc>
        <w:tc>
          <w:tcPr>
            <w:tcW w:w="1039"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b/>
                <w:sz w:val="20"/>
              </w:rPr>
              <w:br/>
            </w:r>
            <w:r w:rsidRPr="001C3940">
              <w:rPr>
                <w:rFonts w:cs="Arial"/>
                <w:sz w:val="20"/>
              </w:rPr>
              <w:t>Improvement</w:t>
            </w:r>
          </w:p>
        </w:tc>
        <w:tc>
          <w:tcPr>
            <w:tcW w:w="957"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sz w:val="20"/>
              </w:rPr>
              <w:t>Varied depending on traders</w:t>
            </w:r>
            <w:r w:rsidR="000009D7" w:rsidRPr="001C3940">
              <w:rPr>
                <w:rFonts w:cs="Arial"/>
                <w:sz w:val="20"/>
              </w:rPr>
              <w:t>’</w:t>
            </w:r>
            <w:r w:rsidRPr="001C3940">
              <w:rPr>
                <w:rFonts w:cs="Arial"/>
                <w:sz w:val="20"/>
              </w:rPr>
              <w:t xml:space="preserve"> current practices</w:t>
            </w:r>
          </w:p>
        </w:tc>
      </w:tr>
      <w:tr w:rsidR="009C7D85" w:rsidRPr="001C3940" w:rsidTr="00EF1818">
        <w:trPr>
          <w:cnfStyle w:val="000000100000" w:firstRow="0" w:lastRow="0" w:firstColumn="0" w:lastColumn="0" w:oddVBand="0" w:evenVBand="0" w:oddHBand="1" w:evenHBand="0" w:firstRowFirstColumn="0" w:firstRowLastColumn="0" w:lastRowFirstColumn="0" w:lastRowLastColumn="0"/>
          <w:trHeight w:val="1531"/>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A53E14" w:rsidRPr="001C3940" w:rsidRDefault="00A53E14" w:rsidP="00CE1FA8">
            <w:pPr>
              <w:spacing w:before="0"/>
              <w:rPr>
                <w:rFonts w:asciiTheme="minorHAnsi" w:hAnsiTheme="minorHAnsi"/>
                <w:sz w:val="20"/>
              </w:rPr>
            </w:pPr>
            <w:r w:rsidRPr="001C3940">
              <w:rPr>
                <w:rFonts w:asciiTheme="minorHAnsi" w:hAnsiTheme="minorHAnsi"/>
                <w:sz w:val="20"/>
              </w:rPr>
              <w:t>5: A new safety duty,  - aligned with existing ACL</w:t>
            </w:r>
          </w:p>
          <w:p w:rsidR="00A53E14" w:rsidRPr="001C3940" w:rsidRDefault="00A53E14" w:rsidP="00CE1FA8">
            <w:pPr>
              <w:spacing w:before="0"/>
              <w:rPr>
                <w:rFonts w:asciiTheme="minorHAnsi" w:hAnsiTheme="minorHAnsi"/>
                <w:sz w:val="20"/>
              </w:rPr>
            </w:pPr>
            <w:r w:rsidRPr="001C3940">
              <w:rPr>
                <w:rFonts w:asciiTheme="minorHAnsi" w:hAnsiTheme="minorHAnsi"/>
                <w:b w:val="0"/>
                <w:sz w:val="20"/>
              </w:rPr>
              <w:t>Traders must take reasonable steps to ensure products are not unsafe</w:t>
            </w:r>
          </w:p>
        </w:tc>
        <w:tc>
          <w:tcPr>
            <w:tcW w:w="819"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1C3940">
              <w:rPr>
                <w:rFonts w:cs="Arial"/>
                <w:sz w:val="20"/>
              </w:rPr>
              <w:t>Improvement</w:t>
            </w:r>
          </w:p>
        </w:tc>
        <w:tc>
          <w:tcPr>
            <w:tcW w:w="852"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rFonts w:cs="Arial"/>
                <w:sz w:val="20"/>
              </w:rPr>
            </w:pPr>
            <w:r w:rsidRPr="001C3940">
              <w:rPr>
                <w:rFonts w:cs="Arial"/>
                <w:sz w:val="20"/>
              </w:rPr>
              <w:t>Improvement</w:t>
            </w:r>
          </w:p>
        </w:tc>
        <w:tc>
          <w:tcPr>
            <w:tcW w:w="1039" w:type="pct"/>
            <w:tcBorders>
              <w:top w:val="single" w:sz="18" w:space="0" w:color="4F81BD" w:themeColor="accent1"/>
              <w:bottom w:val="single" w:sz="18" w:space="0" w:color="4F81BD" w:themeColor="accent1"/>
            </w:tcBorders>
            <w:vAlign w:val="center"/>
          </w:tcPr>
          <w:p w:rsidR="00A53E14" w:rsidRPr="001C3940" w:rsidRDefault="00CD11F5"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I</w:t>
            </w:r>
            <w:r w:rsidR="00A53E14" w:rsidRPr="001C3940">
              <w:rPr>
                <w:rFonts w:cs="Arial"/>
                <w:sz w:val="20"/>
              </w:rPr>
              <w:t>mprovement</w:t>
            </w:r>
          </w:p>
        </w:tc>
        <w:tc>
          <w:tcPr>
            <w:tcW w:w="957" w:type="pct"/>
            <w:tcBorders>
              <w:top w:val="single" w:sz="18" w:space="0" w:color="4F81BD" w:themeColor="accent1"/>
              <w:bottom w:val="single" w:sz="18" w:space="0" w:color="4F81BD" w:themeColor="accent1"/>
            </w:tcBorders>
            <w:vAlign w:val="center"/>
          </w:tcPr>
          <w:p w:rsidR="00A53E14" w:rsidRPr="001C3940" w:rsidRDefault="00A53E14" w:rsidP="00556537">
            <w:pPr>
              <w:spacing w:after="120"/>
              <w:ind w:left="176"/>
              <w:jc w:val="center"/>
              <w:cnfStyle w:val="000000100000" w:firstRow="0" w:lastRow="0" w:firstColumn="0" w:lastColumn="0" w:oddVBand="0" w:evenVBand="0" w:oddHBand="1" w:evenHBand="0" w:firstRowFirstColumn="0" w:firstRowLastColumn="0" w:lastRowFirstColumn="0" w:lastRowLastColumn="0"/>
              <w:rPr>
                <w:rFonts w:cs="Arial"/>
                <w:b/>
                <w:sz w:val="20"/>
              </w:rPr>
            </w:pPr>
            <w:r w:rsidRPr="001C3940">
              <w:rPr>
                <w:rFonts w:cs="Arial"/>
                <w:sz w:val="20"/>
              </w:rPr>
              <w:t>Varied depending on traders</w:t>
            </w:r>
            <w:r w:rsidR="00C33105" w:rsidRPr="001C3940">
              <w:rPr>
                <w:rFonts w:cs="Arial"/>
                <w:sz w:val="20"/>
              </w:rPr>
              <w:t>’</w:t>
            </w:r>
            <w:r w:rsidRPr="001C3940">
              <w:rPr>
                <w:rFonts w:cs="Arial"/>
                <w:sz w:val="20"/>
              </w:rPr>
              <w:t xml:space="preserve"> current practices</w:t>
            </w:r>
          </w:p>
        </w:tc>
      </w:tr>
      <w:tr w:rsidR="007C15FF" w:rsidRPr="001C3940" w:rsidTr="00EF1818">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1332" w:type="pct"/>
            <w:tcBorders>
              <w:top w:val="single" w:sz="18" w:space="0" w:color="4F81BD" w:themeColor="accent1"/>
              <w:bottom w:val="single" w:sz="18" w:space="0" w:color="4F81BD" w:themeColor="accent1"/>
            </w:tcBorders>
            <w:vAlign w:val="center"/>
          </w:tcPr>
          <w:p w:rsidR="009C7D85" w:rsidRPr="001C3940" w:rsidRDefault="00A53E14" w:rsidP="00CE1FA8">
            <w:pPr>
              <w:spacing w:before="0"/>
              <w:rPr>
                <w:rFonts w:asciiTheme="minorHAnsi" w:hAnsiTheme="minorHAnsi"/>
                <w:sz w:val="20"/>
              </w:rPr>
            </w:pPr>
            <w:r w:rsidRPr="001C3940">
              <w:rPr>
                <w:rFonts w:asciiTheme="minorHAnsi" w:hAnsiTheme="minorHAnsi"/>
                <w:sz w:val="20"/>
              </w:rPr>
              <w:t>6: A new safety duty - higher safety standard</w:t>
            </w:r>
          </w:p>
          <w:p w:rsidR="00A53E14" w:rsidRPr="001C3940" w:rsidRDefault="00A53E14" w:rsidP="00CE1FA8">
            <w:pPr>
              <w:spacing w:before="0"/>
              <w:rPr>
                <w:rFonts w:asciiTheme="minorHAnsi" w:hAnsiTheme="minorHAnsi"/>
                <w:b w:val="0"/>
                <w:sz w:val="20"/>
              </w:rPr>
            </w:pPr>
            <w:r w:rsidRPr="001C3940">
              <w:rPr>
                <w:rFonts w:asciiTheme="minorHAnsi" w:hAnsiTheme="minorHAnsi"/>
                <w:b w:val="0"/>
                <w:sz w:val="20"/>
              </w:rPr>
              <w:t xml:space="preserve">Traders must comply with </w:t>
            </w:r>
            <w:r w:rsidR="00B5114B">
              <w:rPr>
                <w:rFonts w:asciiTheme="minorHAnsi" w:hAnsiTheme="minorHAnsi"/>
                <w:b w:val="0"/>
                <w:sz w:val="20"/>
              </w:rPr>
              <w:t xml:space="preserve">a </w:t>
            </w:r>
            <w:r w:rsidRPr="001C3940">
              <w:rPr>
                <w:rFonts w:asciiTheme="minorHAnsi" w:hAnsiTheme="minorHAnsi"/>
                <w:b w:val="0"/>
                <w:sz w:val="20"/>
              </w:rPr>
              <w:t>prescriptive duty to supply safe products</w:t>
            </w:r>
          </w:p>
        </w:tc>
        <w:tc>
          <w:tcPr>
            <w:tcW w:w="819"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010000" w:firstRow="0" w:lastRow="0" w:firstColumn="0" w:lastColumn="0" w:oddVBand="0" w:evenVBand="0" w:oddHBand="0" w:evenHBand="1" w:firstRowFirstColumn="0" w:firstRowLastColumn="0" w:lastRowFirstColumn="0" w:lastRowLastColumn="0"/>
              <w:rPr>
                <w:sz w:val="20"/>
              </w:rPr>
            </w:pPr>
            <w:r w:rsidRPr="001C3940">
              <w:rPr>
                <w:rFonts w:cs="Arial"/>
                <w:sz w:val="20"/>
              </w:rPr>
              <w:t>Improvement</w:t>
            </w:r>
          </w:p>
        </w:tc>
        <w:tc>
          <w:tcPr>
            <w:tcW w:w="852"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010000" w:firstRow="0" w:lastRow="0" w:firstColumn="0" w:lastColumn="0" w:oddVBand="0" w:evenVBand="0" w:oddHBand="0" w:evenHBand="1" w:firstRowFirstColumn="0" w:firstRowLastColumn="0" w:lastRowFirstColumn="0" w:lastRowLastColumn="0"/>
              <w:rPr>
                <w:sz w:val="20"/>
              </w:rPr>
            </w:pPr>
            <w:r w:rsidRPr="001C3940">
              <w:rPr>
                <w:rFonts w:cs="Arial"/>
                <w:sz w:val="20"/>
              </w:rPr>
              <w:t>Improvement</w:t>
            </w:r>
          </w:p>
        </w:tc>
        <w:tc>
          <w:tcPr>
            <w:tcW w:w="1039" w:type="pct"/>
            <w:tcBorders>
              <w:top w:val="single" w:sz="18" w:space="0" w:color="4F81BD" w:themeColor="accent1"/>
              <w:bottom w:val="single" w:sz="18" w:space="0" w:color="4F81BD" w:themeColor="accent1"/>
            </w:tcBorders>
            <w:vAlign w:val="center"/>
          </w:tcPr>
          <w:p w:rsidR="00A53E14" w:rsidRPr="001C3940" w:rsidRDefault="00A53E14" w:rsidP="00556537">
            <w:pPr>
              <w:spacing w:before="0"/>
              <w:jc w:val="center"/>
              <w:cnfStyle w:val="000000010000" w:firstRow="0" w:lastRow="0" w:firstColumn="0" w:lastColumn="0" w:oddVBand="0" w:evenVBand="0" w:oddHBand="0" w:evenHBand="1" w:firstRowFirstColumn="0" w:firstRowLastColumn="0" w:lastRowFirstColumn="0" w:lastRowLastColumn="0"/>
              <w:rPr>
                <w:rFonts w:cs="Arial"/>
                <w:b/>
                <w:sz w:val="20"/>
              </w:rPr>
            </w:pPr>
            <w:r w:rsidRPr="001C3940">
              <w:rPr>
                <w:rFonts w:cs="Arial"/>
                <w:sz w:val="20"/>
              </w:rPr>
              <w:t>Improvement</w:t>
            </w:r>
          </w:p>
        </w:tc>
        <w:tc>
          <w:tcPr>
            <w:tcW w:w="957" w:type="pct"/>
            <w:tcBorders>
              <w:top w:val="single" w:sz="18" w:space="0" w:color="4F81BD" w:themeColor="accent1"/>
              <w:bottom w:val="single" w:sz="18" w:space="0" w:color="4F81BD" w:themeColor="accent1"/>
            </w:tcBorders>
            <w:vAlign w:val="center"/>
          </w:tcPr>
          <w:p w:rsidR="00A53E14" w:rsidRPr="001C3940" w:rsidRDefault="00CD11F5" w:rsidP="00556537">
            <w:pPr>
              <w:spacing w:after="120"/>
              <w:ind w:left="176"/>
              <w:jc w:val="center"/>
              <w:cnfStyle w:val="000000010000" w:firstRow="0" w:lastRow="0" w:firstColumn="0" w:lastColumn="0" w:oddVBand="0" w:evenVBand="0" w:oddHBand="0" w:evenHBand="1" w:firstRowFirstColumn="0" w:firstRowLastColumn="0" w:lastRowFirstColumn="0" w:lastRowLastColumn="0"/>
              <w:rPr>
                <w:rFonts w:cs="Arial"/>
                <w:sz w:val="20"/>
              </w:rPr>
            </w:pPr>
            <w:r w:rsidRPr="001C3940">
              <w:rPr>
                <w:rFonts w:cs="Arial"/>
                <w:sz w:val="20"/>
              </w:rPr>
              <w:t>Varied depending on traders’ current practices</w:t>
            </w:r>
          </w:p>
        </w:tc>
      </w:tr>
    </w:tbl>
    <w:p w:rsidR="00F35B69" w:rsidRPr="008D084E" w:rsidRDefault="00F35B69" w:rsidP="00CE1FA8">
      <w:bookmarkStart w:id="1616" w:name="_Toc13662626"/>
      <w:bookmarkStart w:id="1617" w:name="_Toc13757148"/>
      <w:bookmarkStart w:id="1618" w:name="_Toc13817560"/>
      <w:bookmarkStart w:id="1619" w:name="_Toc14969210"/>
      <w:bookmarkStart w:id="1620" w:name="_Toc17900210"/>
      <w:r>
        <w:br/>
      </w:r>
      <w:r w:rsidRPr="008D084E">
        <w:t xml:space="preserve">An absence of data relating to the current product safety system makes it difficult to undertake a quantitative assessment of the costs and benefits of the proposed options. </w:t>
      </w:r>
      <w:r>
        <w:t>T</w:t>
      </w:r>
      <w:r w:rsidRPr="008D084E">
        <w:t>he P</w:t>
      </w:r>
      <w:r>
        <w:t>C’s 2006</w:t>
      </w:r>
      <w:r w:rsidRPr="00252402">
        <w:t xml:space="preserve"> </w:t>
      </w:r>
      <w:r w:rsidR="00252402" w:rsidRPr="00252402">
        <w:t>Review</w:t>
      </w:r>
      <w:r w:rsidRPr="008D084E">
        <w:rPr>
          <w:i/>
        </w:rPr>
        <w:t xml:space="preserve"> </w:t>
      </w:r>
      <w:r w:rsidRPr="008D084E">
        <w:t>identified a number of problems with consumer product safety data in Australia</w:t>
      </w:r>
      <w:r>
        <w:t xml:space="preserve"> and</w:t>
      </w:r>
      <w:r w:rsidRPr="008D084E">
        <w:t xml:space="preserve"> found that </w:t>
      </w:r>
      <w:r w:rsidRPr="008D084E">
        <w:lastRenderedPageBreak/>
        <w:t xml:space="preserve">available information on product-related injuries was piecemeal, uncoordinated and beset with methodological problems. </w:t>
      </w:r>
    </w:p>
    <w:p w:rsidR="00F35B69" w:rsidRPr="008D084E" w:rsidRDefault="00F35B69" w:rsidP="00CE1FA8">
      <w:r w:rsidRPr="008D084E">
        <w:t xml:space="preserve">While an ACCC estimate of the economic cost of injury and death from unsafe products is available, there are no such estimates for other consumer and business costs or other impacts on the economy. These will vary by individual consumers, suppliers and products. </w:t>
      </w:r>
    </w:p>
    <w:p w:rsidR="00F35B69" w:rsidRDefault="00F35B69" w:rsidP="00CE1FA8">
      <w:r w:rsidRPr="008D084E">
        <w:t>Chapter 3 identified three classes of harms associated with unsafe products: harm to consumers, harm to businesses, and harm to the economy</w:t>
      </w:r>
      <w:r w:rsidR="00F47A2D">
        <w:t>, which</w:t>
      </w:r>
      <w:r w:rsidRPr="008D084E">
        <w:t xml:space="preserve"> have a number of costs associated with them:</w:t>
      </w:r>
    </w:p>
    <w:p w:rsidR="000341F1" w:rsidRPr="000341F1" w:rsidRDefault="000341F1" w:rsidP="000341F1">
      <w:pPr>
        <w:pStyle w:val="Bullet"/>
        <w:rPr>
          <w:sz w:val="22"/>
        </w:rPr>
      </w:pPr>
      <w:r>
        <w:rPr>
          <w:sz w:val="22"/>
        </w:rPr>
        <w:t>d</w:t>
      </w:r>
      <w:r w:rsidRPr="000341F1">
        <w:rPr>
          <w:sz w:val="22"/>
        </w:rPr>
        <w:t xml:space="preserve">irect harm to consumers from unsafe products includes physical harm, financial and non-financial costs, damage to property and loss of confidence in the safety of products; </w:t>
      </w:r>
    </w:p>
    <w:p w:rsidR="000341F1" w:rsidRPr="000341F1" w:rsidRDefault="000341F1" w:rsidP="000341F1">
      <w:pPr>
        <w:pStyle w:val="Bullet"/>
        <w:rPr>
          <w:sz w:val="22"/>
        </w:rPr>
      </w:pPr>
      <w:r>
        <w:rPr>
          <w:sz w:val="22"/>
        </w:rPr>
        <w:t>h</w:t>
      </w:r>
      <w:r w:rsidRPr="000341F1">
        <w:rPr>
          <w:sz w:val="22"/>
        </w:rPr>
        <w:t>arm to businesses from unsafe products includes financial costs and reputational damage, costs associated with recall, remediation and product disposal, costs of re-designing products, higher production costs associated with higher cost inputs, and costs of informing consumers of product risk, legal costs and compensation payouts, unfair competition and competitive disadvantage suffered when cheap, unsafe product enter the market, and costs of regulatory action taken against unsafe produc</w:t>
      </w:r>
      <w:r>
        <w:rPr>
          <w:sz w:val="22"/>
        </w:rPr>
        <w:t>ts in the same product class; and</w:t>
      </w:r>
    </w:p>
    <w:p w:rsidR="00F35B69" w:rsidRPr="000341F1" w:rsidRDefault="000341F1" w:rsidP="000341F1">
      <w:pPr>
        <w:pStyle w:val="Bullet"/>
        <w:rPr>
          <w:sz w:val="22"/>
        </w:rPr>
      </w:pPr>
      <w:r>
        <w:rPr>
          <w:sz w:val="22"/>
        </w:rPr>
        <w:t>h</w:t>
      </w:r>
      <w:r w:rsidR="00F35B69" w:rsidRPr="000341F1">
        <w:rPr>
          <w:sz w:val="22"/>
        </w:rPr>
        <w:t>arm to the economy from unsafe products includes lost productivity, costs of medical</w:t>
      </w:r>
      <w:r w:rsidR="00F47A2D" w:rsidRPr="000341F1">
        <w:rPr>
          <w:sz w:val="22"/>
        </w:rPr>
        <w:t xml:space="preserve"> and </w:t>
      </w:r>
      <w:r w:rsidR="00F35B69" w:rsidRPr="000341F1">
        <w:rPr>
          <w:sz w:val="22"/>
        </w:rPr>
        <w:t xml:space="preserve">hospital care, costs of disability, and lost efficiencies from unfair competition. </w:t>
      </w:r>
    </w:p>
    <w:p w:rsidR="00F35B69" w:rsidRDefault="00F35B69" w:rsidP="00CE1FA8">
      <w:r>
        <w:t xml:space="preserve">Other impacts on consumers, businesses and the economy include </w:t>
      </w:r>
      <w:r w:rsidR="00556537">
        <w:t>barriers to</w:t>
      </w:r>
      <w:r>
        <w:t xml:space="preserve"> trade and market entry, </w:t>
      </w:r>
      <w:r w:rsidR="00556537">
        <w:t xml:space="preserve">loss of </w:t>
      </w:r>
      <w:r>
        <w:t>clarity and certainty for traders, lost consumer utility if products are no longer supplied</w:t>
      </w:r>
      <w:r w:rsidR="00556537">
        <w:t xml:space="preserve"> or</w:t>
      </w:r>
      <w:r>
        <w:t xml:space="preserve"> if the range of products is reduced</w:t>
      </w:r>
      <w:r w:rsidR="00556537">
        <w:t>,</w:t>
      </w:r>
      <w:r>
        <w:t xml:space="preserve"> or if re-designed products are not as valuable to consumers. </w:t>
      </w:r>
      <w:r w:rsidRPr="001C3940">
        <w:t xml:space="preserve">Information collected through the consultation process will assist in understanding the impact in greater detail and, as a result, if any of the indicative ratings require fine-tuning. </w:t>
      </w:r>
    </w:p>
    <w:p w:rsidR="00A53285" w:rsidRPr="001C3940" w:rsidRDefault="00A53285" w:rsidP="00CE1FA8">
      <w:pPr>
        <w:pStyle w:val="Heading2"/>
        <w:spacing w:before="0"/>
        <w:ind w:left="578" w:hanging="578"/>
      </w:pPr>
      <w:bookmarkStart w:id="1621" w:name="_Toc20902070"/>
      <w:r w:rsidRPr="001C3940">
        <w:t xml:space="preserve">Option 1: </w:t>
      </w:r>
      <w:bookmarkEnd w:id="1616"/>
      <w:bookmarkEnd w:id="1617"/>
      <w:bookmarkEnd w:id="1618"/>
      <w:r w:rsidR="00447DCB" w:rsidRPr="001C3940">
        <w:t xml:space="preserve">No change to the </w:t>
      </w:r>
      <w:r w:rsidR="009C7D85">
        <w:t xml:space="preserve">product safety </w:t>
      </w:r>
      <w:r w:rsidR="00447DCB" w:rsidRPr="001C3940">
        <w:t>system</w:t>
      </w:r>
      <w:bookmarkEnd w:id="1619"/>
      <w:bookmarkEnd w:id="1620"/>
      <w:bookmarkEnd w:id="1621"/>
    </w:p>
    <w:tbl>
      <w:tblPr>
        <w:tblStyle w:val="LightGrid-Accent1"/>
        <w:tblW w:w="4953" w:type="pct"/>
        <w:tblLook w:val="04A0" w:firstRow="1" w:lastRow="0" w:firstColumn="1" w:lastColumn="0" w:noHBand="0" w:noVBand="1"/>
      </w:tblPr>
      <w:tblGrid>
        <w:gridCol w:w="2399"/>
        <w:gridCol w:w="2268"/>
        <w:gridCol w:w="2268"/>
        <w:gridCol w:w="1986"/>
      </w:tblGrid>
      <w:tr w:rsidR="009C7D85" w:rsidRPr="001C3940" w:rsidTr="00EF1818">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9C7D85" w:rsidRPr="008A4DF8" w:rsidRDefault="009C7D85" w:rsidP="00CE1FA8">
            <w:pPr>
              <w:spacing w:before="0"/>
              <w:rPr>
                <w:rFonts w:asciiTheme="minorHAnsi" w:hAnsiTheme="minorHAnsi"/>
                <w:sz w:val="20"/>
              </w:rPr>
            </w:pPr>
            <w:r w:rsidRPr="008A4DF8">
              <w:rPr>
                <w:rFonts w:asciiTheme="minorHAnsi" w:hAnsiTheme="minorHAnsi"/>
                <w:sz w:val="20"/>
              </w:rPr>
              <w:t>Objective 1:</w:t>
            </w:r>
          </w:p>
          <w:p w:rsidR="009C7D85" w:rsidRPr="001C3940" w:rsidRDefault="009C7D85" w:rsidP="00CE1FA8">
            <w:pPr>
              <w:spacing w:before="0"/>
              <w:rPr>
                <w:rFonts w:asciiTheme="minorHAnsi" w:hAnsiTheme="minorHAnsi"/>
                <w:b w:val="0"/>
              </w:rPr>
            </w:pPr>
            <w:r w:rsidRPr="008A4DF8">
              <w:rPr>
                <w:rFonts w:asciiTheme="minorHAnsi" w:hAnsiTheme="minorHAnsi"/>
                <w:b w:val="0"/>
                <w:sz w:val="20"/>
              </w:rPr>
              <w:t>Reduce harm to consumers through prevention of unsafe goods entering the market</w:t>
            </w:r>
          </w:p>
        </w:tc>
        <w:tc>
          <w:tcPr>
            <w:tcW w:w="1271" w:type="pct"/>
            <w:shd w:val="clear" w:color="auto" w:fill="auto"/>
          </w:tcPr>
          <w:p w:rsidR="009C7D85" w:rsidRPr="008A4DF8" w:rsidRDefault="009C7D85"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2:</w:t>
            </w:r>
          </w:p>
          <w:p w:rsidR="009C7D85" w:rsidRPr="001C3940" w:rsidRDefault="009C7D85"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A4DF8">
              <w:rPr>
                <w:rFonts w:asciiTheme="minorHAnsi" w:hAnsiTheme="minorHAnsi"/>
                <w:b w:val="0"/>
                <w:sz w:val="20"/>
              </w:rPr>
              <w:t>Improve regulator responsiveness relating to actual or potential harm to consumers</w:t>
            </w:r>
          </w:p>
        </w:tc>
        <w:tc>
          <w:tcPr>
            <w:tcW w:w="1271" w:type="pct"/>
            <w:shd w:val="clear" w:color="auto" w:fill="auto"/>
          </w:tcPr>
          <w:p w:rsidR="009C7D85" w:rsidRPr="001C3940" w:rsidRDefault="009C7D85"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A4DF8">
              <w:rPr>
                <w:rFonts w:asciiTheme="minorHAnsi" w:hAnsiTheme="minorHAnsi"/>
                <w:sz w:val="20"/>
              </w:rPr>
              <w:t>Objective 3:</w:t>
            </w:r>
            <w:r w:rsidRPr="008A4DF8">
              <w:rPr>
                <w:rFonts w:asciiTheme="minorHAnsi" w:hAnsiTheme="minorHAnsi"/>
                <w:sz w:val="20"/>
              </w:rPr>
              <w:br/>
            </w:r>
            <w:r w:rsidRPr="008A4DF8">
              <w:rPr>
                <w:rFonts w:asciiTheme="minorHAnsi" w:hAnsiTheme="minorHAnsi"/>
                <w:b w:val="0"/>
                <w:sz w:val="20"/>
              </w:rPr>
              <w:t>Flexible to allow for future changes in the market</w:t>
            </w:r>
          </w:p>
        </w:tc>
        <w:tc>
          <w:tcPr>
            <w:tcW w:w="1113" w:type="pct"/>
            <w:shd w:val="clear" w:color="auto" w:fill="auto"/>
          </w:tcPr>
          <w:p w:rsidR="009C7D85" w:rsidRPr="008A4DF8" w:rsidRDefault="009C7D85"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4:</w:t>
            </w:r>
          </w:p>
          <w:p w:rsidR="009C7D85" w:rsidRPr="00250411" w:rsidRDefault="00E20FD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8A4DF8">
              <w:rPr>
                <w:rFonts w:asciiTheme="minorHAnsi" w:hAnsiTheme="minorHAnsi"/>
                <w:b w:val="0"/>
                <w:sz w:val="20"/>
              </w:rPr>
              <w:t xml:space="preserve"> </w:t>
            </w:r>
            <w:r w:rsidR="009C7D85">
              <w:rPr>
                <w:rFonts w:asciiTheme="minorHAnsi" w:hAnsiTheme="minorHAnsi"/>
                <w:b w:val="0"/>
                <w:sz w:val="20"/>
              </w:rPr>
              <w:t>c</w:t>
            </w:r>
            <w:r w:rsidR="009C7D85" w:rsidRPr="008A4DF8">
              <w:rPr>
                <w:rFonts w:asciiTheme="minorHAnsi" w:hAnsiTheme="minorHAnsi"/>
                <w:b w:val="0"/>
                <w:sz w:val="20"/>
              </w:rPr>
              <w:t>osts</w:t>
            </w:r>
            <w:r w:rsidR="009C7D85">
              <w:rPr>
                <w:rFonts w:asciiTheme="minorHAnsi" w:hAnsiTheme="minorHAnsi"/>
                <w:b w:val="0"/>
                <w:sz w:val="20"/>
              </w:rPr>
              <w:t xml:space="preserve"> </w:t>
            </w:r>
            <w:r w:rsidR="009C7D85" w:rsidRPr="008A4DF8">
              <w:rPr>
                <w:rFonts w:asciiTheme="minorHAnsi" w:hAnsiTheme="minorHAnsi"/>
                <w:b w:val="0"/>
                <w:sz w:val="20"/>
              </w:rPr>
              <w:t>for traders</w:t>
            </w:r>
          </w:p>
        </w:tc>
      </w:tr>
      <w:tr w:rsidR="009C7D85" w:rsidRPr="001C3940" w:rsidTr="00EF18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18" w:space="0" w:color="4F81BD" w:themeColor="accent1"/>
            </w:tcBorders>
            <w:shd w:val="clear" w:color="auto" w:fill="auto"/>
            <w:vAlign w:val="center"/>
          </w:tcPr>
          <w:p w:rsidR="009C7D85" w:rsidRPr="00040E63" w:rsidRDefault="009C7D85" w:rsidP="00556537">
            <w:pPr>
              <w:spacing w:after="120"/>
              <w:ind w:left="176"/>
              <w:jc w:val="center"/>
              <w:rPr>
                <w:rFonts w:asciiTheme="minorHAnsi" w:hAnsiTheme="minorHAnsi"/>
                <w:b w:val="0"/>
                <w:sz w:val="20"/>
              </w:rPr>
            </w:pPr>
            <w:r w:rsidRPr="00040E63">
              <w:rPr>
                <w:rFonts w:asciiTheme="minorHAnsi" w:hAnsiTheme="minorHAnsi"/>
                <w:b w:val="0"/>
                <w:sz w:val="20"/>
              </w:rPr>
              <w:t>No expected impact on policy objectives</w:t>
            </w:r>
          </w:p>
        </w:tc>
      </w:tr>
    </w:tbl>
    <w:p w:rsidR="00A53285" w:rsidRPr="001C3940" w:rsidRDefault="00A53285" w:rsidP="00CE1FA8">
      <w:pPr>
        <w:pStyle w:val="Heading3"/>
        <w:jc w:val="left"/>
      </w:pPr>
      <w:r w:rsidRPr="001C3940">
        <w:t xml:space="preserve">Impact on </w:t>
      </w:r>
      <w:r w:rsidR="00F72983">
        <w:t>consumers</w:t>
      </w:r>
    </w:p>
    <w:p w:rsidR="00193C50" w:rsidRDefault="000E10B0" w:rsidP="00CE1FA8">
      <w:r>
        <w:t xml:space="preserve">This option would continue to provide consumers with access to </w:t>
      </w:r>
      <w:r w:rsidR="00E90E88">
        <w:t>the existing</w:t>
      </w:r>
      <w:r>
        <w:t xml:space="preserve"> range of consumer products </w:t>
      </w:r>
      <w:r w:rsidR="003B0C49">
        <w:t xml:space="preserve">with no expected price </w:t>
      </w:r>
      <w:r w:rsidR="00556537">
        <w:t>effects</w:t>
      </w:r>
      <w:r>
        <w:t>. However a</w:t>
      </w:r>
      <w:r w:rsidR="000341F1">
        <w:t>s outlined in the C</w:t>
      </w:r>
      <w:r w:rsidR="00B25624" w:rsidRPr="001C3940">
        <w:t>hapter 3, t</w:t>
      </w:r>
      <w:r w:rsidR="004B23C9" w:rsidRPr="001C3940">
        <w:t xml:space="preserve">he current product safety system </w:t>
      </w:r>
      <w:r w:rsidR="006A4C96">
        <w:t xml:space="preserve">does not create an incentive to prevent unsafe goods from entering or </w:t>
      </w:r>
      <w:r w:rsidR="004B23C9" w:rsidRPr="001C3940">
        <w:t>remaining on the market.</w:t>
      </w:r>
      <w:r w:rsidR="00547753" w:rsidRPr="001C3940">
        <w:t xml:space="preserve"> </w:t>
      </w:r>
      <w:r w:rsidR="007C182B">
        <w:t>Therefore w</w:t>
      </w:r>
      <w:r w:rsidR="00547753" w:rsidRPr="001C3940">
        <w:t>ith</w:t>
      </w:r>
      <w:r w:rsidR="00547753" w:rsidRPr="001C3940">
        <w:rPr>
          <w:b/>
        </w:rPr>
        <w:t xml:space="preserve"> </w:t>
      </w:r>
      <w:r w:rsidR="00547753" w:rsidRPr="007C182B">
        <w:t>no change</w:t>
      </w:r>
      <w:r w:rsidR="00B25624" w:rsidRPr="001C3940">
        <w:t xml:space="preserve">, </w:t>
      </w:r>
      <w:r w:rsidR="00547753" w:rsidRPr="001C3940">
        <w:t>r</w:t>
      </w:r>
      <w:r w:rsidR="005F3CAE" w:rsidRPr="001C3940">
        <w:t>egulators would still pursue remedies under misleading and deceptive conduct</w:t>
      </w:r>
      <w:r w:rsidR="006A3DAA" w:rsidRPr="001C3940">
        <w:t xml:space="preserve"> provisions</w:t>
      </w:r>
      <w:r w:rsidR="00F92209" w:rsidRPr="001C3940">
        <w:t xml:space="preserve"> which are not designed to deal with product safety. </w:t>
      </w:r>
    </w:p>
    <w:p w:rsidR="0056538D" w:rsidRPr="001C3940" w:rsidRDefault="00F92209" w:rsidP="00CE1FA8">
      <w:pPr>
        <w:rPr>
          <w:lang w:eastAsia="en-AU"/>
        </w:rPr>
      </w:pPr>
      <w:r w:rsidRPr="001C3940">
        <w:t>T</w:t>
      </w:r>
      <w:r w:rsidR="005F3CAE" w:rsidRPr="001C3940">
        <w:t xml:space="preserve">raders would </w:t>
      </w:r>
      <w:r w:rsidRPr="001C3940">
        <w:t xml:space="preserve">also </w:t>
      </w:r>
      <w:r w:rsidR="005F3CAE" w:rsidRPr="001C3940">
        <w:t xml:space="preserve">still be exposed </w:t>
      </w:r>
      <w:r w:rsidR="00217373" w:rsidRPr="001C3940">
        <w:t xml:space="preserve">to </w:t>
      </w:r>
      <w:r w:rsidR="005F3CAE" w:rsidRPr="001C3940">
        <w:t>liabilities for losses and damages for goods with a safety defect</w:t>
      </w:r>
      <w:r w:rsidR="0056538D" w:rsidRPr="001C3940">
        <w:t>. However</w:t>
      </w:r>
      <w:r w:rsidR="000801C3" w:rsidRPr="001C3940">
        <w:t xml:space="preserve">, </w:t>
      </w:r>
      <w:r w:rsidR="0056538D" w:rsidRPr="001C3940">
        <w:t xml:space="preserve">the current framework </w:t>
      </w:r>
      <w:r w:rsidR="000801C3" w:rsidRPr="001C3940">
        <w:t xml:space="preserve">may </w:t>
      </w:r>
      <w:r w:rsidR="00547753" w:rsidRPr="001C3940">
        <w:t xml:space="preserve">not </w:t>
      </w:r>
      <w:r w:rsidR="005F3CAE" w:rsidRPr="001C3940">
        <w:t xml:space="preserve">provide incentives for </w:t>
      </w:r>
      <w:r w:rsidR="000801C3" w:rsidRPr="001C3940">
        <w:t xml:space="preserve">all </w:t>
      </w:r>
      <w:r w:rsidR="005F3CAE" w:rsidRPr="001C3940">
        <w:t xml:space="preserve">traders to ensure their </w:t>
      </w:r>
      <w:r w:rsidR="005F3CAE" w:rsidRPr="001C3940">
        <w:lastRenderedPageBreak/>
        <w:t>products do not pose harm to consumers</w:t>
      </w:r>
      <w:r w:rsidR="00193C50">
        <w:t xml:space="preserve">, as </w:t>
      </w:r>
      <w:r w:rsidR="00193C50">
        <w:rPr>
          <w:lang w:eastAsia="en-AU"/>
        </w:rPr>
        <w:t xml:space="preserve">the private liability laws are </w:t>
      </w:r>
      <w:r w:rsidR="00193C50">
        <w:t>dependent on consumers being able to overcome any legal barriers to taking their own legal action</w:t>
      </w:r>
      <w:r w:rsidR="00556537">
        <w:t>.</w:t>
      </w:r>
      <w:r w:rsidR="005F3CAE" w:rsidRPr="001C3940">
        <w:rPr>
          <w:lang w:eastAsia="en-AU"/>
        </w:rPr>
        <w:t xml:space="preserve"> </w:t>
      </w:r>
    </w:p>
    <w:p w:rsidR="00BF1F95" w:rsidRPr="001C3940" w:rsidRDefault="0056538D" w:rsidP="00CE1FA8">
      <w:r w:rsidRPr="001C3940">
        <w:rPr>
          <w:lang w:eastAsia="en-AU"/>
        </w:rPr>
        <w:t xml:space="preserve">Maintaining </w:t>
      </w:r>
      <w:r w:rsidRPr="001C3940">
        <w:t>t</w:t>
      </w:r>
      <w:r w:rsidR="00217373" w:rsidRPr="001C3940">
        <w:t xml:space="preserve">he status quo </w:t>
      </w:r>
      <w:r w:rsidR="008433C5" w:rsidRPr="001C3940">
        <w:t xml:space="preserve">would also </w:t>
      </w:r>
      <w:r w:rsidR="00B25624" w:rsidRPr="001C3940">
        <w:t xml:space="preserve">result in </w:t>
      </w:r>
      <w:r w:rsidR="00B25624" w:rsidRPr="007C182B">
        <w:t>no change</w:t>
      </w:r>
      <w:r w:rsidR="00B25624" w:rsidRPr="001C3940">
        <w:t xml:space="preserve"> </w:t>
      </w:r>
      <w:r w:rsidR="00556537">
        <w:t>in</w:t>
      </w:r>
      <w:r w:rsidR="00B25624" w:rsidRPr="001C3940">
        <w:t xml:space="preserve"> </w:t>
      </w:r>
      <w:r w:rsidR="008433C5" w:rsidRPr="001C3940">
        <w:t xml:space="preserve">the responsiveness of </w:t>
      </w:r>
      <w:r w:rsidR="00522CCB">
        <w:t xml:space="preserve">the product safety system </w:t>
      </w:r>
      <w:r w:rsidR="00217373" w:rsidRPr="001C3940">
        <w:rPr>
          <w:lang w:eastAsia="en-AU"/>
        </w:rPr>
        <w:t>to potential or actual instances of harm or injury</w:t>
      </w:r>
      <w:r w:rsidR="00522CCB">
        <w:rPr>
          <w:lang w:eastAsia="en-AU"/>
        </w:rPr>
        <w:t xml:space="preserve"> to consumers</w:t>
      </w:r>
      <w:r w:rsidR="008433C5" w:rsidRPr="001C3940">
        <w:rPr>
          <w:lang w:eastAsia="en-AU"/>
        </w:rPr>
        <w:t xml:space="preserve">. </w:t>
      </w:r>
      <w:r w:rsidR="0083275D" w:rsidRPr="001C3940">
        <w:t>I</w:t>
      </w:r>
      <w:r w:rsidR="00547753" w:rsidRPr="001C3940">
        <w:t>n</w:t>
      </w:r>
      <w:r w:rsidR="00217373" w:rsidRPr="001C3940">
        <w:t xml:space="preserve"> practice</w:t>
      </w:r>
      <w:r w:rsidR="001F6610" w:rsidRPr="001C3940">
        <w:t>,</w:t>
      </w:r>
      <w:r w:rsidR="00217373" w:rsidRPr="001C3940">
        <w:t xml:space="preserve"> there are lengthy delays </w:t>
      </w:r>
      <w:r w:rsidR="0083275D" w:rsidRPr="001C3940">
        <w:t xml:space="preserve">for </w:t>
      </w:r>
      <w:r w:rsidR="00547753" w:rsidRPr="001C3940">
        <w:t xml:space="preserve">regulators </w:t>
      </w:r>
      <w:r w:rsidR="0083275D" w:rsidRPr="001C3940">
        <w:t xml:space="preserve">to </w:t>
      </w:r>
      <w:r w:rsidR="00547753" w:rsidRPr="001C3940">
        <w:t xml:space="preserve">take </w:t>
      </w:r>
      <w:r w:rsidR="00217373" w:rsidRPr="001C3940">
        <w:t>action using existing regulatory tools</w:t>
      </w:r>
      <w:r w:rsidR="007C182B">
        <w:t xml:space="preserve"> as they</w:t>
      </w:r>
      <w:r w:rsidR="00217373" w:rsidRPr="001C3940">
        <w:t xml:space="preserve"> </w:t>
      </w:r>
      <w:r w:rsidR="0083275D" w:rsidRPr="001C3940">
        <w:t xml:space="preserve">typically only become aware of a product safety issue once </w:t>
      </w:r>
      <w:r w:rsidR="00BF1F95" w:rsidRPr="001C3940">
        <w:t xml:space="preserve">the implications are widespread, or after consumer harm has already occurred. Regulators then undertake </w:t>
      </w:r>
      <w:r w:rsidR="00217373" w:rsidRPr="001C3940">
        <w:t xml:space="preserve">significant work </w:t>
      </w:r>
      <w:r w:rsidR="00BF1F95" w:rsidRPr="001C3940">
        <w:t xml:space="preserve">to </w:t>
      </w:r>
      <w:r w:rsidR="00217373" w:rsidRPr="001C3940">
        <w:t>investigat</w:t>
      </w:r>
      <w:r w:rsidR="00BF1F95" w:rsidRPr="001C3940">
        <w:t>e</w:t>
      </w:r>
      <w:r w:rsidR="00217373" w:rsidRPr="001C3940">
        <w:t xml:space="preserve"> and collect </w:t>
      </w:r>
      <w:r w:rsidR="00BF1F95" w:rsidRPr="001C3940">
        <w:t xml:space="preserve">sufficient evidence to </w:t>
      </w:r>
      <w:r w:rsidR="00995856" w:rsidRPr="001C3940">
        <w:t>satisfy</w:t>
      </w:r>
      <w:r w:rsidR="00BF1F95" w:rsidRPr="001C3940">
        <w:t xml:space="preserve"> legal requirements before </w:t>
      </w:r>
      <w:r w:rsidR="00995856" w:rsidRPr="001C3940">
        <w:t xml:space="preserve">an </w:t>
      </w:r>
      <w:r w:rsidR="00BF1F95" w:rsidRPr="001C3940">
        <w:t xml:space="preserve">interim or permanent </w:t>
      </w:r>
      <w:r w:rsidR="00217373" w:rsidRPr="001C3940">
        <w:t>ban</w:t>
      </w:r>
      <w:r w:rsidR="00BF1F95" w:rsidRPr="001C3940">
        <w:t xml:space="preserve">, </w:t>
      </w:r>
      <w:r w:rsidR="00217373" w:rsidRPr="001C3940">
        <w:t xml:space="preserve">mandatory safety </w:t>
      </w:r>
      <w:r w:rsidR="00BF1F95" w:rsidRPr="001C3940">
        <w:t xml:space="preserve">standard </w:t>
      </w:r>
      <w:r w:rsidR="00217373" w:rsidRPr="001C3940">
        <w:t xml:space="preserve">or information standard </w:t>
      </w:r>
      <w:r w:rsidRPr="001C3940">
        <w:t xml:space="preserve">can be </w:t>
      </w:r>
      <w:r w:rsidR="00217373" w:rsidRPr="001C3940">
        <w:t>introduced.</w:t>
      </w:r>
      <w:r w:rsidR="008433C5" w:rsidRPr="001C3940">
        <w:t xml:space="preserve"> </w:t>
      </w:r>
      <w:r w:rsidR="00522CCB">
        <w:t>This may not meet the expectations of consumers</w:t>
      </w:r>
      <w:r w:rsidR="00556537">
        <w:t>.</w:t>
      </w:r>
    </w:p>
    <w:p w:rsidR="00D15BDB" w:rsidRPr="001C3940" w:rsidRDefault="008433C5" w:rsidP="00CE1FA8">
      <w:r w:rsidRPr="001C3940">
        <w:t>I</w:t>
      </w:r>
      <w:r w:rsidR="00217373" w:rsidRPr="001C3940">
        <w:t xml:space="preserve">n the case of </w:t>
      </w:r>
      <w:r w:rsidRPr="001C3940">
        <w:t xml:space="preserve">unsafe </w:t>
      </w:r>
      <w:r w:rsidR="00217373" w:rsidRPr="001C3940">
        <w:t>ethanol burners</w:t>
      </w:r>
      <w:r w:rsidR="001F6610" w:rsidRPr="001C3940">
        <w:t>,</w:t>
      </w:r>
      <w:r w:rsidRPr="001C3940">
        <w:t xml:space="preserve"> it took seven years before a mandatory standard was imposed</w:t>
      </w:r>
      <w:r w:rsidR="00217373" w:rsidRPr="001C3940">
        <w:t>.</w:t>
      </w:r>
      <w:r w:rsidRPr="001C3940">
        <w:t xml:space="preserve"> </w:t>
      </w:r>
      <w:r w:rsidRPr="001C3940">
        <w:rPr>
          <w:lang w:eastAsia="en-AU"/>
        </w:rPr>
        <w:t>W</w:t>
      </w:r>
      <w:r w:rsidR="00D15BDB" w:rsidRPr="001C3940">
        <w:rPr>
          <w:lang w:eastAsia="en-AU"/>
        </w:rPr>
        <w:t xml:space="preserve">ork </w:t>
      </w:r>
      <w:r w:rsidR="00F64D9D">
        <w:rPr>
          <w:lang w:eastAsia="en-AU"/>
        </w:rPr>
        <w:t xml:space="preserve">is </w:t>
      </w:r>
      <w:r w:rsidR="00D15BDB" w:rsidRPr="001C3940">
        <w:rPr>
          <w:lang w:eastAsia="en-AU"/>
        </w:rPr>
        <w:t xml:space="preserve">already underway to investigate a national product safety incident database system </w:t>
      </w:r>
      <w:r w:rsidR="00F64D9D">
        <w:rPr>
          <w:lang w:eastAsia="en-AU"/>
        </w:rPr>
        <w:t xml:space="preserve">which </w:t>
      </w:r>
      <w:r w:rsidR="00CB0E0D" w:rsidRPr="001C3940">
        <w:rPr>
          <w:lang w:eastAsia="en-AU"/>
        </w:rPr>
        <w:t>c</w:t>
      </w:r>
      <w:r w:rsidR="00D15BDB" w:rsidRPr="001C3940">
        <w:rPr>
          <w:lang w:eastAsia="en-AU"/>
        </w:rPr>
        <w:t>ould</w:t>
      </w:r>
      <w:r w:rsidR="00CB0E0D" w:rsidRPr="001C3940">
        <w:rPr>
          <w:lang w:eastAsia="en-AU"/>
        </w:rPr>
        <w:t xml:space="preserve"> </w:t>
      </w:r>
      <w:r w:rsidRPr="001C3940">
        <w:rPr>
          <w:lang w:eastAsia="en-AU"/>
        </w:rPr>
        <w:t xml:space="preserve">improve regulator </w:t>
      </w:r>
      <w:r w:rsidR="00CB0E0D" w:rsidRPr="001C3940">
        <w:rPr>
          <w:lang w:eastAsia="en-AU"/>
        </w:rPr>
        <w:t>responsiv</w:t>
      </w:r>
      <w:r w:rsidR="00D15BDB" w:rsidRPr="001C3940">
        <w:rPr>
          <w:lang w:eastAsia="en-AU"/>
        </w:rPr>
        <w:t>e</w:t>
      </w:r>
      <w:r w:rsidRPr="001C3940">
        <w:rPr>
          <w:lang w:eastAsia="en-AU"/>
        </w:rPr>
        <w:t>ness</w:t>
      </w:r>
      <w:r w:rsidR="00D15BDB" w:rsidRPr="001C3940">
        <w:rPr>
          <w:lang w:eastAsia="en-AU"/>
        </w:rPr>
        <w:t xml:space="preserve"> </w:t>
      </w:r>
      <w:r w:rsidR="00CB0E0D" w:rsidRPr="001C3940">
        <w:rPr>
          <w:lang w:eastAsia="en-AU"/>
        </w:rPr>
        <w:t xml:space="preserve">by allowing </w:t>
      </w:r>
      <w:r w:rsidR="0056538D" w:rsidRPr="001C3940">
        <w:rPr>
          <w:lang w:eastAsia="en-AU"/>
        </w:rPr>
        <w:t xml:space="preserve">better </w:t>
      </w:r>
      <w:r w:rsidR="00AC77AE" w:rsidRPr="001C3940">
        <w:rPr>
          <w:lang w:eastAsia="en-AU"/>
        </w:rPr>
        <w:t xml:space="preserve">access to </w:t>
      </w:r>
      <w:r w:rsidR="00CB0E0D" w:rsidRPr="001C3940">
        <w:rPr>
          <w:lang w:eastAsia="en-AU"/>
        </w:rPr>
        <w:t>information to identify risks and trends</w:t>
      </w:r>
      <w:r w:rsidR="006A4C96">
        <w:rPr>
          <w:lang w:eastAsia="en-AU"/>
        </w:rPr>
        <w:t xml:space="preserve">. </w:t>
      </w:r>
      <w:r w:rsidR="00C33405" w:rsidRPr="001C3940">
        <w:rPr>
          <w:lang w:eastAsia="en-AU"/>
        </w:rPr>
        <w:t>In any case</w:t>
      </w:r>
      <w:r w:rsidR="00085380" w:rsidRPr="001C3940">
        <w:rPr>
          <w:lang w:eastAsia="en-AU"/>
        </w:rPr>
        <w:t xml:space="preserve">, </w:t>
      </w:r>
      <w:r w:rsidR="00547753" w:rsidRPr="001C3940">
        <w:rPr>
          <w:lang w:eastAsia="en-AU"/>
        </w:rPr>
        <w:t xml:space="preserve">a </w:t>
      </w:r>
      <w:r w:rsidR="00411767" w:rsidRPr="001C3940">
        <w:rPr>
          <w:lang w:eastAsia="en-AU"/>
        </w:rPr>
        <w:t xml:space="preserve">database </w:t>
      </w:r>
      <w:r w:rsidR="004A3FF4" w:rsidRPr="001C3940">
        <w:rPr>
          <w:lang w:eastAsia="en-AU"/>
        </w:rPr>
        <w:t>by itself</w:t>
      </w:r>
      <w:r w:rsidR="00085380" w:rsidRPr="001C3940">
        <w:rPr>
          <w:lang w:eastAsia="en-AU"/>
        </w:rPr>
        <w:t xml:space="preserve"> </w:t>
      </w:r>
      <w:r w:rsidR="00CB0E0D" w:rsidRPr="001C3940">
        <w:rPr>
          <w:lang w:eastAsia="en-AU"/>
        </w:rPr>
        <w:t>would not improve</w:t>
      </w:r>
      <w:r w:rsidR="004A3FF4" w:rsidRPr="001C3940">
        <w:rPr>
          <w:lang w:eastAsia="en-AU"/>
        </w:rPr>
        <w:t xml:space="preserve"> the ability of</w:t>
      </w:r>
      <w:r w:rsidR="00CB0E0D" w:rsidRPr="001C3940">
        <w:rPr>
          <w:lang w:eastAsia="en-AU"/>
        </w:rPr>
        <w:t xml:space="preserve"> regulators to respond quickly once issues are identified</w:t>
      </w:r>
      <w:r w:rsidR="00411767" w:rsidRPr="001C3940">
        <w:rPr>
          <w:lang w:eastAsia="en-AU"/>
        </w:rPr>
        <w:t>.</w:t>
      </w:r>
      <w:r w:rsidR="00C13A5F" w:rsidRPr="001C3940">
        <w:rPr>
          <w:lang w:eastAsia="en-AU"/>
        </w:rPr>
        <w:t xml:space="preserve"> </w:t>
      </w:r>
    </w:p>
    <w:p w:rsidR="00C13A5F" w:rsidRPr="001C3940" w:rsidRDefault="00CB0E0D" w:rsidP="00CE1FA8">
      <w:pPr>
        <w:rPr>
          <w:lang w:eastAsia="en-AU"/>
        </w:rPr>
      </w:pPr>
      <w:r w:rsidRPr="001C3940">
        <w:rPr>
          <w:lang w:eastAsia="en-AU"/>
        </w:rPr>
        <w:t xml:space="preserve">There would also be </w:t>
      </w:r>
      <w:r w:rsidRPr="007C182B">
        <w:rPr>
          <w:lang w:eastAsia="en-AU"/>
        </w:rPr>
        <w:t xml:space="preserve">no </w:t>
      </w:r>
      <w:r w:rsidR="00447DCB" w:rsidRPr="007C182B">
        <w:rPr>
          <w:lang w:eastAsia="en-AU"/>
        </w:rPr>
        <w:t>change</w:t>
      </w:r>
      <w:r w:rsidR="00447DCB" w:rsidRPr="001C3940">
        <w:rPr>
          <w:lang w:eastAsia="en-AU"/>
        </w:rPr>
        <w:t xml:space="preserve"> </w:t>
      </w:r>
      <w:r w:rsidRPr="001C3940">
        <w:rPr>
          <w:lang w:eastAsia="en-AU"/>
        </w:rPr>
        <w:t xml:space="preserve">in </w:t>
      </w:r>
      <w:r w:rsidR="005D4C36">
        <w:rPr>
          <w:lang w:eastAsia="en-AU"/>
        </w:rPr>
        <w:t xml:space="preserve">the ability of the system to adapt to changes in product or the market </w:t>
      </w:r>
      <w:r w:rsidRPr="001C3940">
        <w:rPr>
          <w:lang w:eastAsia="en-AU"/>
        </w:rPr>
        <w:t>caused by factors such as technology</w:t>
      </w:r>
      <w:r w:rsidR="00F64D9D">
        <w:rPr>
          <w:lang w:eastAsia="en-AU"/>
        </w:rPr>
        <w:t xml:space="preserve"> and increased globalisation</w:t>
      </w:r>
      <w:r w:rsidRPr="001C3940">
        <w:rPr>
          <w:lang w:eastAsia="en-AU"/>
        </w:rPr>
        <w:t>.</w:t>
      </w:r>
      <w:r w:rsidR="002201FF" w:rsidRPr="001C3940">
        <w:rPr>
          <w:lang w:eastAsia="en-AU"/>
        </w:rPr>
        <w:t xml:space="preserve"> </w:t>
      </w:r>
      <w:r w:rsidR="00483AD4">
        <w:rPr>
          <w:lang w:eastAsia="en-AU"/>
        </w:rPr>
        <w:t>This would potentially expose consumers to risk as r</w:t>
      </w:r>
      <w:r w:rsidR="002201FF" w:rsidRPr="001C3940">
        <w:rPr>
          <w:lang w:eastAsia="en-AU"/>
        </w:rPr>
        <w:t>egulators would</w:t>
      </w:r>
      <w:r w:rsidR="002201FF" w:rsidRPr="001C3940" w:rsidDel="00483AD4">
        <w:rPr>
          <w:lang w:eastAsia="en-AU"/>
        </w:rPr>
        <w:t xml:space="preserve"> </w:t>
      </w:r>
      <w:r w:rsidR="006F0430">
        <w:rPr>
          <w:lang w:eastAsia="en-AU"/>
        </w:rPr>
        <w:t xml:space="preserve">need to continue </w:t>
      </w:r>
      <w:r w:rsidR="004A3FF4" w:rsidRPr="001C3940">
        <w:rPr>
          <w:lang w:eastAsia="en-AU"/>
        </w:rPr>
        <w:t xml:space="preserve">to </w:t>
      </w:r>
      <w:r w:rsidR="006F0430">
        <w:rPr>
          <w:lang w:eastAsia="en-AU"/>
        </w:rPr>
        <w:t xml:space="preserve">respond to </w:t>
      </w:r>
      <w:r w:rsidR="002201FF" w:rsidRPr="001C3940">
        <w:rPr>
          <w:lang w:eastAsia="en-AU"/>
        </w:rPr>
        <w:t xml:space="preserve">new safety risks identified. </w:t>
      </w:r>
    </w:p>
    <w:p w:rsidR="0056538D" w:rsidRPr="001C3940" w:rsidRDefault="0056538D" w:rsidP="00CE1FA8">
      <w:pPr>
        <w:rPr>
          <w:lang w:eastAsia="en-AU"/>
        </w:rPr>
      </w:pPr>
      <w:r w:rsidRPr="001C3940">
        <w:rPr>
          <w:lang w:eastAsia="en-AU"/>
        </w:rPr>
        <w:t xml:space="preserve">As a result, consumers would still be exposed to </w:t>
      </w:r>
      <w:r w:rsidR="00F64D9D">
        <w:rPr>
          <w:lang w:eastAsia="en-AU"/>
        </w:rPr>
        <w:t xml:space="preserve">the same level </w:t>
      </w:r>
      <w:r w:rsidRPr="001C3940">
        <w:rPr>
          <w:lang w:eastAsia="en-AU"/>
        </w:rPr>
        <w:t>of risk from unsafe products including physical harm (</w:t>
      </w:r>
      <w:r w:rsidR="00995856" w:rsidRPr="001C3940">
        <w:rPr>
          <w:lang w:eastAsia="en-AU"/>
        </w:rPr>
        <w:t xml:space="preserve">the ACCC estimates </w:t>
      </w:r>
      <w:r w:rsidRPr="001C3940">
        <w:rPr>
          <w:lang w:eastAsia="en-AU"/>
        </w:rPr>
        <w:t xml:space="preserve">at least 780 deaths and 52,000 injuries per year) and other losses such as </w:t>
      </w:r>
      <w:r w:rsidR="004A3FF4" w:rsidRPr="001C3940">
        <w:rPr>
          <w:lang w:eastAsia="en-AU"/>
        </w:rPr>
        <w:t xml:space="preserve">productivity and </w:t>
      </w:r>
      <w:r w:rsidRPr="001C3940">
        <w:rPr>
          <w:lang w:eastAsia="en-AU"/>
        </w:rPr>
        <w:t xml:space="preserve">damages to property. </w:t>
      </w:r>
      <w:r w:rsidR="00447DCB" w:rsidRPr="001C3940">
        <w:rPr>
          <w:lang w:eastAsia="en-AU"/>
        </w:rPr>
        <w:t>Based on ACCC’s estimations, t</w:t>
      </w:r>
      <w:r w:rsidRPr="001C3940">
        <w:rPr>
          <w:lang w:eastAsia="en-AU"/>
        </w:rPr>
        <w:t>he economic cost of unsafe consumer products would remain at least $5 billion</w:t>
      </w:r>
      <w:r w:rsidR="004A3FF4" w:rsidRPr="001C3940">
        <w:rPr>
          <w:lang w:eastAsia="en-AU"/>
        </w:rPr>
        <w:t xml:space="preserve">, and </w:t>
      </w:r>
      <w:r w:rsidR="006A4C96">
        <w:rPr>
          <w:lang w:eastAsia="en-AU"/>
        </w:rPr>
        <w:t>could</w:t>
      </w:r>
      <w:r w:rsidRPr="001C3940">
        <w:rPr>
          <w:lang w:eastAsia="en-AU"/>
        </w:rPr>
        <w:t xml:space="preserve"> grow </w:t>
      </w:r>
      <w:r w:rsidR="006A4C96">
        <w:rPr>
          <w:lang w:eastAsia="en-AU"/>
        </w:rPr>
        <w:t>if</w:t>
      </w:r>
      <w:r w:rsidRPr="001C3940">
        <w:rPr>
          <w:lang w:eastAsia="en-AU"/>
        </w:rPr>
        <w:t xml:space="preserve"> the consumer market</w:t>
      </w:r>
      <w:r w:rsidR="004A3FF4" w:rsidRPr="001C3940">
        <w:rPr>
          <w:lang w:eastAsia="en-AU"/>
        </w:rPr>
        <w:t xml:space="preserve"> continues to</w:t>
      </w:r>
      <w:r w:rsidRPr="001C3940">
        <w:rPr>
          <w:lang w:eastAsia="en-AU"/>
        </w:rPr>
        <w:t xml:space="preserve"> expand.</w:t>
      </w:r>
    </w:p>
    <w:p w:rsidR="00A53285" w:rsidRPr="001C3940" w:rsidRDefault="00DB2605" w:rsidP="00CE1FA8">
      <w:pPr>
        <w:pStyle w:val="Heading3"/>
        <w:jc w:val="left"/>
      </w:pPr>
      <w:r w:rsidRPr="001C3940">
        <w:t xml:space="preserve">Impact on </w:t>
      </w:r>
      <w:r w:rsidR="0006188D" w:rsidRPr="001C3940">
        <w:t>traders</w:t>
      </w:r>
      <w:r w:rsidR="00EE07DA">
        <w:t xml:space="preserve"> </w:t>
      </w:r>
    </w:p>
    <w:p w:rsidR="00FB46A3" w:rsidRDefault="00447DCB" w:rsidP="00CE1FA8">
      <w:pPr>
        <w:rPr>
          <w:lang w:eastAsia="en-AU"/>
        </w:rPr>
      </w:pPr>
      <w:r w:rsidRPr="001C3940">
        <w:rPr>
          <w:lang w:eastAsia="en-AU"/>
        </w:rPr>
        <w:t xml:space="preserve">There would be </w:t>
      </w:r>
      <w:r w:rsidRPr="007C182B">
        <w:rPr>
          <w:lang w:eastAsia="en-AU"/>
        </w:rPr>
        <w:t>no change</w:t>
      </w:r>
      <w:r w:rsidRPr="001C3940">
        <w:rPr>
          <w:lang w:eastAsia="en-AU"/>
        </w:rPr>
        <w:t xml:space="preserve"> to costs f</w:t>
      </w:r>
      <w:r w:rsidR="00E20FDD">
        <w:rPr>
          <w:lang w:eastAsia="en-AU"/>
        </w:rPr>
        <w:t>or</w:t>
      </w:r>
      <w:r w:rsidRPr="001C3940">
        <w:rPr>
          <w:lang w:eastAsia="en-AU"/>
        </w:rPr>
        <w:t xml:space="preserve"> traders, as b</w:t>
      </w:r>
      <w:r w:rsidR="00D30DB5" w:rsidRPr="001C3940">
        <w:rPr>
          <w:lang w:eastAsia="en-AU"/>
        </w:rPr>
        <w:t xml:space="preserve">usinesses would continue </w:t>
      </w:r>
      <w:r w:rsidR="006A4C96">
        <w:rPr>
          <w:lang w:eastAsia="en-AU"/>
        </w:rPr>
        <w:t xml:space="preserve">to rely on </w:t>
      </w:r>
      <w:r w:rsidR="00D30DB5" w:rsidRPr="001C3940">
        <w:rPr>
          <w:lang w:eastAsia="en-AU"/>
        </w:rPr>
        <w:t xml:space="preserve">their existing practices in relation to </w:t>
      </w:r>
      <w:r w:rsidR="004A3FF4" w:rsidRPr="001C3940">
        <w:rPr>
          <w:lang w:eastAsia="en-AU"/>
        </w:rPr>
        <w:t xml:space="preserve">product safety, including </w:t>
      </w:r>
      <w:r w:rsidR="00D30DB5" w:rsidRPr="001C3940">
        <w:rPr>
          <w:lang w:eastAsia="en-AU"/>
        </w:rPr>
        <w:t>product design and manufactur</w:t>
      </w:r>
      <w:r w:rsidR="006A4C96">
        <w:rPr>
          <w:lang w:eastAsia="en-AU"/>
        </w:rPr>
        <w:t>ing</w:t>
      </w:r>
      <w:r w:rsidR="00D30DB5" w:rsidRPr="001C3940">
        <w:rPr>
          <w:lang w:eastAsia="en-AU"/>
        </w:rPr>
        <w:t xml:space="preserve">, compliance processes and voluntary recalls. </w:t>
      </w:r>
      <w:r w:rsidR="00483AD4">
        <w:rPr>
          <w:lang w:eastAsia="en-AU"/>
        </w:rPr>
        <w:t xml:space="preserve">As a result it is not expected to impact the operation of consumer product markets. </w:t>
      </w:r>
      <w:r w:rsidR="00DB2605" w:rsidRPr="001C3940">
        <w:rPr>
          <w:lang w:eastAsia="en-AU"/>
        </w:rPr>
        <w:t>Some b</w:t>
      </w:r>
      <w:r w:rsidR="00D30DB5" w:rsidRPr="001C3940">
        <w:rPr>
          <w:lang w:eastAsia="en-AU"/>
        </w:rPr>
        <w:t>usinesses</w:t>
      </w:r>
      <w:r w:rsidR="00BF37BB" w:rsidRPr="001C3940">
        <w:rPr>
          <w:lang w:eastAsia="en-AU"/>
        </w:rPr>
        <w:t>, particularly those</w:t>
      </w:r>
      <w:r w:rsidR="00D30DB5" w:rsidRPr="001C3940">
        <w:rPr>
          <w:lang w:eastAsia="en-AU"/>
        </w:rPr>
        <w:t xml:space="preserve"> without product safety expertise or compliance </w:t>
      </w:r>
      <w:r w:rsidR="006A4C96">
        <w:rPr>
          <w:lang w:eastAsia="en-AU"/>
        </w:rPr>
        <w:t>processes</w:t>
      </w:r>
      <w:r w:rsidR="00BF37BB" w:rsidRPr="001C3940">
        <w:rPr>
          <w:lang w:eastAsia="en-AU"/>
        </w:rPr>
        <w:t>,</w:t>
      </w:r>
      <w:r w:rsidR="00D30DB5" w:rsidRPr="001C3940">
        <w:rPr>
          <w:lang w:eastAsia="en-AU"/>
        </w:rPr>
        <w:t xml:space="preserve"> </w:t>
      </w:r>
      <w:r w:rsidR="00F64D9D">
        <w:rPr>
          <w:lang w:eastAsia="en-AU"/>
        </w:rPr>
        <w:t xml:space="preserve">may </w:t>
      </w:r>
      <w:r w:rsidR="006A4C96">
        <w:rPr>
          <w:lang w:eastAsia="en-AU"/>
        </w:rPr>
        <w:t>not be aware of their</w:t>
      </w:r>
      <w:r w:rsidR="00D30DB5" w:rsidRPr="001C3940">
        <w:rPr>
          <w:lang w:eastAsia="en-AU"/>
        </w:rPr>
        <w:t xml:space="preserve"> product safety </w:t>
      </w:r>
      <w:r w:rsidR="006A4C96">
        <w:rPr>
          <w:lang w:eastAsia="en-AU"/>
        </w:rPr>
        <w:t>might</w:t>
      </w:r>
      <w:r w:rsidR="009F6F6C" w:rsidRPr="001C3940">
        <w:rPr>
          <w:lang w:eastAsia="en-AU"/>
        </w:rPr>
        <w:t xml:space="preserve"> </w:t>
      </w:r>
      <w:r w:rsidR="00F068C1" w:rsidRPr="001C3940">
        <w:rPr>
          <w:lang w:eastAsia="en-AU"/>
        </w:rPr>
        <w:t xml:space="preserve">continue to disregard safety in favour of </w:t>
      </w:r>
      <w:r w:rsidR="00151225">
        <w:rPr>
          <w:lang w:eastAsia="en-AU"/>
        </w:rPr>
        <w:t xml:space="preserve">saving </w:t>
      </w:r>
      <w:r w:rsidR="00BF37BB" w:rsidRPr="001C3940">
        <w:rPr>
          <w:lang w:eastAsia="en-AU"/>
        </w:rPr>
        <w:t>cost</w:t>
      </w:r>
      <w:r w:rsidR="00151225">
        <w:rPr>
          <w:lang w:eastAsia="en-AU"/>
        </w:rPr>
        <w:t>s</w:t>
      </w:r>
      <w:r w:rsidR="00F068C1" w:rsidRPr="001C3940">
        <w:rPr>
          <w:lang w:eastAsia="en-AU"/>
        </w:rPr>
        <w:t xml:space="preserve">. </w:t>
      </w:r>
    </w:p>
    <w:p w:rsidR="00151225" w:rsidRPr="001C3940" w:rsidRDefault="00151225" w:rsidP="00CE1FA8">
      <w:pPr>
        <w:pStyle w:val="Heading3"/>
        <w:jc w:val="left"/>
      </w:pPr>
      <w:r>
        <w:t>Other i</w:t>
      </w:r>
      <w:r w:rsidRPr="001C3940">
        <w:t>mpact</w:t>
      </w:r>
      <w:r w:rsidR="000A30A0">
        <w:t>s</w:t>
      </w:r>
      <w:r w:rsidRPr="001C3940">
        <w:t xml:space="preserve"> </w:t>
      </w:r>
    </w:p>
    <w:p w:rsidR="00151225" w:rsidRPr="001C3940" w:rsidDel="000A30A0" w:rsidRDefault="00151225" w:rsidP="00CE1FA8">
      <w:pPr>
        <w:rPr>
          <w:lang w:eastAsia="en-AU"/>
        </w:rPr>
      </w:pPr>
      <w:r w:rsidRPr="001C3940">
        <w:rPr>
          <w:lang w:eastAsia="en-AU"/>
        </w:rPr>
        <w:t xml:space="preserve">There would </w:t>
      </w:r>
      <w:r w:rsidRPr="000A30A0">
        <w:rPr>
          <w:lang w:eastAsia="en-AU"/>
        </w:rPr>
        <w:t xml:space="preserve">be no </w:t>
      </w:r>
      <w:r w:rsidR="000A30A0" w:rsidRPr="000A30A0">
        <w:rPr>
          <w:lang w:eastAsia="en-AU"/>
        </w:rPr>
        <w:t xml:space="preserve">additional impacts or costs to the economy with </w:t>
      </w:r>
      <w:r w:rsidR="000341F1">
        <w:rPr>
          <w:lang w:eastAsia="en-AU"/>
        </w:rPr>
        <w:t>option 1</w:t>
      </w:r>
      <w:r w:rsidR="007C182B">
        <w:rPr>
          <w:lang w:eastAsia="en-AU"/>
        </w:rPr>
        <w:t xml:space="preserve">. </w:t>
      </w:r>
      <w:r w:rsidR="000A30A0" w:rsidRPr="000A30A0">
        <w:rPr>
          <w:lang w:eastAsia="en-AU"/>
        </w:rPr>
        <w:t xml:space="preserve"> </w:t>
      </w:r>
    </w:p>
    <w:p w:rsidR="008A2466" w:rsidRDefault="008A2466">
      <w:pPr>
        <w:spacing w:before="0"/>
        <w:rPr>
          <w:rFonts w:asciiTheme="majorHAnsi" w:eastAsiaTheme="majorEastAsia" w:hAnsiTheme="majorHAnsi" w:cstheme="majorBidi"/>
          <w:b/>
          <w:bCs/>
          <w:color w:val="4F81BD" w:themeColor="accent1"/>
          <w:sz w:val="28"/>
          <w:szCs w:val="26"/>
        </w:rPr>
      </w:pPr>
      <w:bookmarkStart w:id="1622" w:name="_Toc13757149"/>
      <w:bookmarkStart w:id="1623" w:name="_Toc13817561"/>
      <w:bookmarkStart w:id="1624" w:name="_Toc14969211"/>
      <w:bookmarkStart w:id="1625" w:name="_Toc17900211"/>
      <w:r>
        <w:br w:type="page"/>
      </w:r>
    </w:p>
    <w:p w:rsidR="004B56A8" w:rsidRPr="001C3940" w:rsidRDefault="004B56A8" w:rsidP="00CE1FA8">
      <w:pPr>
        <w:pStyle w:val="Heading2"/>
        <w:spacing w:before="0"/>
        <w:ind w:left="578" w:hanging="578"/>
      </w:pPr>
      <w:bookmarkStart w:id="1626" w:name="_Toc20902071"/>
      <w:r w:rsidRPr="001C3940">
        <w:lastRenderedPageBreak/>
        <w:t xml:space="preserve">Option 2: </w:t>
      </w:r>
      <w:r w:rsidR="0047028F" w:rsidRPr="001C3940">
        <w:t>M</w:t>
      </w:r>
      <w:r w:rsidRPr="001C3940">
        <w:t>ore education</w:t>
      </w:r>
      <w:bookmarkEnd w:id="1622"/>
      <w:bookmarkEnd w:id="1623"/>
      <w:bookmarkEnd w:id="1624"/>
      <w:r w:rsidR="00483AD4">
        <w:t xml:space="preserve"> and </w:t>
      </w:r>
      <w:r w:rsidR="00483AD4" w:rsidRPr="00483AD4">
        <w:t>increased industry engagement</w:t>
      </w:r>
      <w:bookmarkEnd w:id="1625"/>
      <w:bookmarkEnd w:id="1626"/>
    </w:p>
    <w:tbl>
      <w:tblPr>
        <w:tblStyle w:val="LightGrid-Accent1"/>
        <w:tblW w:w="4913" w:type="pct"/>
        <w:tblLook w:val="04A0" w:firstRow="1" w:lastRow="0" w:firstColumn="1" w:lastColumn="0" w:noHBand="0" w:noVBand="1"/>
      </w:tblPr>
      <w:tblGrid>
        <w:gridCol w:w="2381"/>
        <w:gridCol w:w="2250"/>
        <w:gridCol w:w="2250"/>
        <w:gridCol w:w="1968"/>
      </w:tblGrid>
      <w:tr w:rsidR="007C15FF" w:rsidRPr="00250411" w:rsidTr="00EF1818">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7C15FF" w:rsidRPr="008A4DF8" w:rsidRDefault="007C15FF" w:rsidP="00CE1FA8">
            <w:pPr>
              <w:spacing w:before="0"/>
              <w:rPr>
                <w:rFonts w:asciiTheme="minorHAnsi" w:hAnsiTheme="minorHAnsi"/>
                <w:sz w:val="20"/>
              </w:rPr>
            </w:pPr>
            <w:r w:rsidRPr="008A4DF8">
              <w:rPr>
                <w:rFonts w:asciiTheme="minorHAnsi" w:hAnsiTheme="minorHAnsi"/>
                <w:sz w:val="20"/>
              </w:rPr>
              <w:t>Objective 1:</w:t>
            </w:r>
          </w:p>
          <w:p w:rsidR="007C15FF" w:rsidRPr="001C3940" w:rsidRDefault="007C15FF" w:rsidP="00CE1FA8">
            <w:pPr>
              <w:spacing w:before="0"/>
              <w:rPr>
                <w:rFonts w:asciiTheme="minorHAnsi" w:hAnsiTheme="minorHAnsi"/>
                <w:b w:val="0"/>
              </w:rPr>
            </w:pPr>
            <w:r w:rsidRPr="008A4DF8">
              <w:rPr>
                <w:rFonts w:asciiTheme="minorHAnsi" w:hAnsiTheme="minorHAnsi"/>
                <w:b w:val="0"/>
                <w:sz w:val="20"/>
              </w:rPr>
              <w:t>Reduce harm to consumers through prevention of unsafe goods entering the market</w:t>
            </w:r>
          </w:p>
        </w:tc>
        <w:tc>
          <w:tcPr>
            <w:tcW w:w="1271" w:type="pct"/>
            <w:shd w:val="clear" w:color="auto" w:fill="auto"/>
          </w:tcPr>
          <w:p w:rsidR="007C15FF" w:rsidRPr="00EF1818" w:rsidRDefault="007C15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E07DA">
              <w:rPr>
                <w:rFonts w:asciiTheme="minorHAnsi" w:hAnsiTheme="minorHAnsi"/>
                <w:sz w:val="20"/>
              </w:rPr>
              <w:t>Objective 2:</w:t>
            </w:r>
          </w:p>
          <w:p w:rsidR="007C15FF" w:rsidRPr="00EF1818" w:rsidRDefault="007C15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556537">
              <w:rPr>
                <w:rFonts w:asciiTheme="minorHAnsi" w:hAnsiTheme="minorHAnsi"/>
                <w:b w:val="0"/>
                <w:sz w:val="20"/>
              </w:rPr>
              <w:t>Improve regulator responsiveness relating to actual or potential harm to consumers</w:t>
            </w:r>
          </w:p>
        </w:tc>
        <w:tc>
          <w:tcPr>
            <w:tcW w:w="1271" w:type="pct"/>
            <w:shd w:val="clear" w:color="auto" w:fill="auto"/>
          </w:tcPr>
          <w:p w:rsidR="007C15FF" w:rsidRPr="001C3940" w:rsidRDefault="007C15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E07DA">
              <w:rPr>
                <w:rFonts w:asciiTheme="minorHAnsi" w:hAnsiTheme="minorHAnsi"/>
                <w:sz w:val="20"/>
              </w:rPr>
              <w:t>Objective 3:</w:t>
            </w:r>
            <w:r w:rsidRPr="008A4DF8">
              <w:rPr>
                <w:rFonts w:asciiTheme="minorHAnsi" w:hAnsiTheme="minorHAnsi"/>
                <w:sz w:val="20"/>
              </w:rPr>
              <w:br/>
            </w:r>
            <w:r w:rsidRPr="00556537">
              <w:rPr>
                <w:rFonts w:asciiTheme="minorHAnsi" w:hAnsiTheme="minorHAnsi"/>
                <w:b w:val="0"/>
                <w:sz w:val="20"/>
              </w:rPr>
              <w:t>Flexible to allow for future changes in the market</w:t>
            </w:r>
          </w:p>
        </w:tc>
        <w:tc>
          <w:tcPr>
            <w:tcW w:w="1112" w:type="pct"/>
            <w:shd w:val="clear" w:color="auto" w:fill="auto"/>
          </w:tcPr>
          <w:p w:rsidR="007C15FF" w:rsidRPr="00EF1818" w:rsidRDefault="007C15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EE07DA">
              <w:rPr>
                <w:rFonts w:asciiTheme="minorHAnsi" w:hAnsiTheme="minorHAnsi"/>
                <w:sz w:val="20"/>
              </w:rPr>
              <w:t>Objective 4:</w:t>
            </w:r>
          </w:p>
          <w:p w:rsidR="007C15FF" w:rsidRPr="00EF1818" w:rsidRDefault="00E20FD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556537">
              <w:rPr>
                <w:rFonts w:asciiTheme="minorHAnsi" w:hAnsiTheme="minorHAnsi"/>
                <w:b w:val="0"/>
                <w:sz w:val="20"/>
              </w:rPr>
              <w:t xml:space="preserve"> </w:t>
            </w:r>
            <w:r w:rsidR="007C15FF" w:rsidRPr="00556537">
              <w:rPr>
                <w:rFonts w:asciiTheme="minorHAnsi" w:hAnsiTheme="minorHAnsi"/>
                <w:b w:val="0"/>
                <w:sz w:val="20"/>
              </w:rPr>
              <w:t>costs for traders</w:t>
            </w:r>
          </w:p>
        </w:tc>
      </w:tr>
      <w:tr w:rsidR="00EF1818" w:rsidRPr="00250411" w:rsidTr="008A4B3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tcBorders>
              <w:top w:val="single" w:sz="18" w:space="0" w:color="4F81BD" w:themeColor="accent1"/>
              <w:bottom w:val="single" w:sz="18" w:space="0" w:color="4F81BD" w:themeColor="accent1"/>
            </w:tcBorders>
            <w:shd w:val="clear" w:color="auto" w:fill="auto"/>
            <w:vAlign w:val="center"/>
          </w:tcPr>
          <w:p w:rsidR="00EF1818" w:rsidRPr="00FB351A" w:rsidRDefault="00EF1818" w:rsidP="00556537">
            <w:pPr>
              <w:spacing w:before="0"/>
              <w:jc w:val="center"/>
              <w:rPr>
                <w:rFonts w:asciiTheme="minorHAnsi" w:hAnsiTheme="minorHAnsi"/>
                <w:b w:val="0"/>
                <w:sz w:val="20"/>
              </w:rPr>
            </w:pPr>
            <w:r w:rsidRPr="00EE07DA">
              <w:rPr>
                <w:rFonts w:asciiTheme="minorHAnsi" w:hAnsiTheme="minorHAnsi" w:cs="Arial"/>
                <w:b w:val="0"/>
                <w:sz w:val="20"/>
              </w:rPr>
              <w:t>Short term improvement</w:t>
            </w:r>
          </w:p>
        </w:tc>
        <w:tc>
          <w:tcPr>
            <w:tcW w:w="1271" w:type="pct"/>
            <w:tcBorders>
              <w:top w:val="single" w:sz="18" w:space="0" w:color="4F81BD" w:themeColor="accent1"/>
              <w:bottom w:val="single" w:sz="18" w:space="0" w:color="4F81BD" w:themeColor="accent1"/>
            </w:tcBorders>
            <w:shd w:val="clear" w:color="auto" w:fill="auto"/>
            <w:vAlign w:val="center"/>
          </w:tcPr>
          <w:p w:rsidR="00EF1818" w:rsidRPr="008A4DF8" w:rsidRDefault="00EF1818" w:rsidP="00556537">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1C3940">
              <w:rPr>
                <w:rFonts w:cs="Arial"/>
                <w:sz w:val="20"/>
              </w:rPr>
              <w:t xml:space="preserve">No </w:t>
            </w:r>
            <w:r>
              <w:rPr>
                <w:rFonts w:cs="Arial"/>
                <w:sz w:val="20"/>
              </w:rPr>
              <w:t>expected impact</w:t>
            </w:r>
          </w:p>
        </w:tc>
        <w:tc>
          <w:tcPr>
            <w:tcW w:w="1271" w:type="pct"/>
            <w:tcBorders>
              <w:top w:val="single" w:sz="18" w:space="0" w:color="4F81BD" w:themeColor="accent1"/>
              <w:bottom w:val="single" w:sz="18" w:space="0" w:color="4F81BD" w:themeColor="accent1"/>
            </w:tcBorders>
            <w:shd w:val="clear" w:color="auto" w:fill="auto"/>
            <w:vAlign w:val="center"/>
          </w:tcPr>
          <w:p w:rsidR="00EF1818" w:rsidRPr="008A4DF8" w:rsidRDefault="00EF1818" w:rsidP="00556537">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1C3940">
              <w:rPr>
                <w:rFonts w:cs="Arial"/>
                <w:sz w:val="20"/>
              </w:rPr>
              <w:t xml:space="preserve">No </w:t>
            </w:r>
            <w:r>
              <w:rPr>
                <w:rFonts w:cs="Arial"/>
                <w:sz w:val="20"/>
              </w:rPr>
              <w:t>expected impact</w:t>
            </w:r>
          </w:p>
        </w:tc>
        <w:tc>
          <w:tcPr>
            <w:tcW w:w="1112" w:type="pct"/>
            <w:tcBorders>
              <w:top w:val="single" w:sz="18" w:space="0" w:color="4F81BD" w:themeColor="accent1"/>
              <w:bottom w:val="single" w:sz="18" w:space="0" w:color="4F81BD" w:themeColor="accent1"/>
            </w:tcBorders>
            <w:shd w:val="clear" w:color="auto" w:fill="auto"/>
            <w:vAlign w:val="center"/>
          </w:tcPr>
          <w:p w:rsidR="00EF1818" w:rsidRPr="008A4DF8" w:rsidRDefault="00EF1818" w:rsidP="00556537">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1C3940">
              <w:rPr>
                <w:rFonts w:cs="Arial"/>
                <w:sz w:val="20"/>
              </w:rPr>
              <w:t>Varied depending on traders’ current practices</w:t>
            </w:r>
          </w:p>
        </w:tc>
      </w:tr>
    </w:tbl>
    <w:p w:rsidR="004B56A8" w:rsidRPr="001C3940" w:rsidRDefault="004B56A8" w:rsidP="00CE1FA8">
      <w:pPr>
        <w:pStyle w:val="Heading3"/>
        <w:jc w:val="left"/>
      </w:pPr>
      <w:r w:rsidRPr="001C3940">
        <w:t xml:space="preserve">Impact on </w:t>
      </w:r>
      <w:r w:rsidR="00F72983">
        <w:t>consumers</w:t>
      </w:r>
    </w:p>
    <w:p w:rsidR="00B34FBF" w:rsidRPr="001C3940" w:rsidRDefault="00B34FBF" w:rsidP="00CE1FA8">
      <w:r w:rsidRPr="001C3940">
        <w:t>An education campaign could help consumers make more informed decisions</w:t>
      </w:r>
      <w:r w:rsidR="006A4C96">
        <w:t xml:space="preserve">, </w:t>
      </w:r>
      <w:r w:rsidRPr="001C3940">
        <w:t>particularly where consumers are considering online purchases from overseas businesses</w:t>
      </w:r>
      <w:r w:rsidR="00124F5D">
        <w:t xml:space="preserve">. Consumers will be able to </w:t>
      </w:r>
      <w:r w:rsidR="003B0C49">
        <w:t xml:space="preserve">access </w:t>
      </w:r>
      <w:r w:rsidR="00124F5D">
        <w:t>the existing range</w:t>
      </w:r>
      <w:r w:rsidR="003B0C49">
        <w:t xml:space="preserve"> of consumer products with no expected price </w:t>
      </w:r>
      <w:r w:rsidR="00694E3E">
        <w:t>effects</w:t>
      </w:r>
      <w:r w:rsidRPr="001C3940" w:rsidDel="003B0C49">
        <w:t>.</w:t>
      </w:r>
      <w:r w:rsidRPr="001C3940">
        <w:t xml:space="preserve"> </w:t>
      </w:r>
      <w:r w:rsidR="007C182B">
        <w:t>The</w:t>
      </w:r>
      <w:r w:rsidRPr="001C3940">
        <w:t xml:space="preserve"> likely impact will depend on the length and structure of the campaign</w:t>
      </w:r>
      <w:r w:rsidR="00124F5D">
        <w:t>. H</w:t>
      </w:r>
      <w:r w:rsidRPr="001C3940">
        <w:t xml:space="preserve">owever, it is expected only to have </w:t>
      </w:r>
      <w:r w:rsidR="007C182B">
        <w:t xml:space="preserve">small, short term improvement </w:t>
      </w:r>
      <w:r w:rsidRPr="001C3940">
        <w:t>on the number of unsafe products</w:t>
      </w:r>
      <w:r w:rsidR="00124F5D">
        <w:t xml:space="preserve"> purchased by consumers</w:t>
      </w:r>
      <w:r>
        <w:t>.</w:t>
      </w:r>
      <w:r w:rsidRPr="001C3940">
        <w:t xml:space="preserve"> </w:t>
      </w:r>
    </w:p>
    <w:p w:rsidR="00437833" w:rsidRPr="001C3940" w:rsidRDefault="00B34FBF" w:rsidP="00CE1FA8">
      <w:pPr>
        <w:tabs>
          <w:tab w:val="left" w:pos="4536"/>
        </w:tabs>
      </w:pPr>
      <w:r w:rsidRPr="001C3940">
        <w:t xml:space="preserve">Further, </w:t>
      </w:r>
      <w:r w:rsidR="00F92209" w:rsidRPr="001C3940">
        <w:t xml:space="preserve">without explicit requirements in the law, regulators may not be able to provide much additional guidance </w:t>
      </w:r>
      <w:r w:rsidR="00720B3B" w:rsidRPr="001C3940">
        <w:t xml:space="preserve">compared </w:t>
      </w:r>
      <w:r w:rsidR="00F92209" w:rsidRPr="001C3940">
        <w:t xml:space="preserve">to what is already </w:t>
      </w:r>
      <w:r w:rsidR="00995856" w:rsidRPr="001C3940">
        <w:t>available</w:t>
      </w:r>
      <w:r w:rsidR="00124F5D">
        <w:t>. The approach might be limited to</w:t>
      </w:r>
      <w:r w:rsidR="00F92209" w:rsidRPr="001C3940">
        <w:t xml:space="preserve"> </w:t>
      </w:r>
      <w:r w:rsidR="00124F5D">
        <w:t>increasing</w:t>
      </w:r>
      <w:r w:rsidRPr="001C3940">
        <w:t xml:space="preserve"> awareness of existing guidance and communicat</w:t>
      </w:r>
      <w:r w:rsidR="00124F5D">
        <w:t>ing</w:t>
      </w:r>
      <w:r w:rsidRPr="001C3940">
        <w:t xml:space="preserve"> </w:t>
      </w:r>
      <w:r w:rsidR="00F92209" w:rsidRPr="001C3940">
        <w:t xml:space="preserve">it more effectively. </w:t>
      </w:r>
      <w:r w:rsidR="00124F5D">
        <w:t>H</w:t>
      </w:r>
      <w:r w:rsidR="00C526F3">
        <w:t>owever</w:t>
      </w:r>
      <w:r w:rsidR="00124F5D">
        <w:t>, there might be</w:t>
      </w:r>
      <w:r w:rsidR="00C526F3">
        <w:t xml:space="preserve"> an opportunity for industry forums/voluntary initiatives to encourage best practice approaches to product safety – as these would be voluntary it is difficult to assess what impact this may have.</w:t>
      </w:r>
    </w:p>
    <w:p w:rsidR="0060732E" w:rsidRPr="001C3940" w:rsidRDefault="00124F5D" w:rsidP="00CE1FA8">
      <w:r>
        <w:t>An</w:t>
      </w:r>
      <w:r w:rsidR="00437833" w:rsidRPr="001C3940">
        <w:t xml:space="preserve"> education campaign </w:t>
      </w:r>
      <w:r w:rsidR="00C526F3">
        <w:t xml:space="preserve">and increased industry engagement </w:t>
      </w:r>
      <w:r>
        <w:t>would not</w:t>
      </w:r>
      <w:r w:rsidR="00447DCB" w:rsidRPr="007C182B">
        <w:t xml:space="preserve"> change</w:t>
      </w:r>
      <w:r w:rsidR="00437833" w:rsidRPr="001C3940">
        <w:t xml:space="preserve"> the response time of regulators</w:t>
      </w:r>
      <w:r w:rsidR="0060732E" w:rsidRPr="001C3940">
        <w:t xml:space="preserve">. </w:t>
      </w:r>
      <w:r w:rsidR="00205A96">
        <w:t xml:space="preserve">While </w:t>
      </w:r>
      <w:r w:rsidR="0060732E" w:rsidRPr="001C3940">
        <w:t xml:space="preserve">reporting by traders or consumers </w:t>
      </w:r>
      <w:r w:rsidR="004F2C2D" w:rsidRPr="001C3940">
        <w:t xml:space="preserve">to regulators </w:t>
      </w:r>
      <w:r w:rsidR="0060732E" w:rsidRPr="001C3940">
        <w:t>of potential or actual instances of harm or injury</w:t>
      </w:r>
      <w:r>
        <w:t xml:space="preserve"> might increase</w:t>
      </w:r>
      <w:r w:rsidR="00CE3EC0" w:rsidRPr="001C3940">
        <w:t>,</w:t>
      </w:r>
      <w:r w:rsidR="0060732E" w:rsidRPr="001C3940">
        <w:t xml:space="preserve"> </w:t>
      </w:r>
      <w:r w:rsidR="00205A96">
        <w:t>it</w:t>
      </w:r>
      <w:r w:rsidR="0060732E" w:rsidRPr="001C3940">
        <w:t xml:space="preserve"> is not likely to be significant</w:t>
      </w:r>
      <w:r w:rsidR="00CB09DC" w:rsidRPr="001C3940">
        <w:t xml:space="preserve">. </w:t>
      </w:r>
      <w:r w:rsidR="00B34FBF" w:rsidRPr="001C3940">
        <w:t>Moreover</w:t>
      </w:r>
      <w:r w:rsidR="00CE3EC0" w:rsidRPr="001C3940">
        <w:t xml:space="preserve">, </w:t>
      </w:r>
      <w:r w:rsidR="00CB09DC" w:rsidRPr="001C3940">
        <w:t xml:space="preserve">the ability of regulators to respond to information </w:t>
      </w:r>
      <w:r>
        <w:t xml:space="preserve">provided by traders or consumers </w:t>
      </w:r>
      <w:r w:rsidR="00CB09DC" w:rsidRPr="001C3940">
        <w:t xml:space="preserve">would </w:t>
      </w:r>
      <w:r w:rsidR="00CE3EC0" w:rsidRPr="001C3940">
        <w:t xml:space="preserve">be limited </w:t>
      </w:r>
      <w:r>
        <w:t xml:space="preserve">given </w:t>
      </w:r>
      <w:r w:rsidR="00CE3EC0" w:rsidRPr="001C3940">
        <w:t xml:space="preserve">the </w:t>
      </w:r>
      <w:r w:rsidR="00CB09DC" w:rsidRPr="001C3940">
        <w:t>length</w:t>
      </w:r>
      <w:r w:rsidR="009E18A8" w:rsidRPr="001C3940">
        <w:t>y</w:t>
      </w:r>
      <w:r w:rsidR="00CB09DC" w:rsidRPr="001C3940">
        <w:t xml:space="preserve"> processes </w:t>
      </w:r>
      <w:r w:rsidR="000A30A0">
        <w:t xml:space="preserve">that exist with taking </w:t>
      </w:r>
      <w:r w:rsidR="00CB09DC" w:rsidRPr="001C3940">
        <w:t>regulator</w:t>
      </w:r>
      <w:r w:rsidR="009E18A8" w:rsidRPr="001C3940">
        <w:t>y</w:t>
      </w:r>
      <w:r w:rsidR="00CB09DC" w:rsidRPr="001C3940">
        <w:t xml:space="preserve"> action.</w:t>
      </w:r>
    </w:p>
    <w:p w:rsidR="00437833" w:rsidRPr="001C3940" w:rsidRDefault="00C32B6C" w:rsidP="00CE1FA8">
      <w:r w:rsidRPr="001C3940">
        <w:t xml:space="preserve">Similarly, an education campaign </w:t>
      </w:r>
      <w:r w:rsidR="00C526F3">
        <w:t xml:space="preserve">and increased industry engagement </w:t>
      </w:r>
      <w:r w:rsidRPr="001C3940">
        <w:t xml:space="preserve">would </w:t>
      </w:r>
      <w:r w:rsidR="004F2C2D" w:rsidRPr="001C3940">
        <w:t xml:space="preserve">result in </w:t>
      </w:r>
      <w:r w:rsidR="00447DCB" w:rsidRPr="00B645C3">
        <w:t xml:space="preserve">no </w:t>
      </w:r>
      <w:r w:rsidR="00B645C3" w:rsidRPr="00B645C3">
        <w:t>improvement</w:t>
      </w:r>
      <w:r w:rsidR="00447DCB" w:rsidRPr="001C3940">
        <w:t xml:space="preserve"> </w:t>
      </w:r>
      <w:r w:rsidR="004F2C2D" w:rsidRPr="001C3940">
        <w:t>to</w:t>
      </w:r>
      <w:r w:rsidR="00447DCB" w:rsidRPr="001C3940">
        <w:t xml:space="preserve"> </w:t>
      </w:r>
      <w:r w:rsidR="00437833" w:rsidRPr="001C3940">
        <w:t>the product safety system</w:t>
      </w:r>
      <w:r w:rsidR="004F2C2D" w:rsidRPr="001C3940">
        <w:t xml:space="preserve">’s ability </w:t>
      </w:r>
      <w:r w:rsidRPr="001C3940">
        <w:t xml:space="preserve">to </w:t>
      </w:r>
      <w:r w:rsidR="00437833" w:rsidRPr="001C3940">
        <w:t>deal</w:t>
      </w:r>
      <w:r w:rsidRPr="001C3940">
        <w:t xml:space="preserve"> </w:t>
      </w:r>
      <w:r w:rsidR="00437833" w:rsidRPr="001C3940">
        <w:t xml:space="preserve">with the risks associated with </w:t>
      </w:r>
      <w:r w:rsidR="00124F5D">
        <w:t xml:space="preserve">any </w:t>
      </w:r>
      <w:r w:rsidR="00437833" w:rsidRPr="001C3940">
        <w:t>new and emerging consumer goods.</w:t>
      </w:r>
      <w:r w:rsidRPr="001C3940">
        <w:t xml:space="preserve"> </w:t>
      </w:r>
      <w:r w:rsidR="00D2685C" w:rsidRPr="001C3940">
        <w:t>While c</w:t>
      </w:r>
      <w:r w:rsidRPr="001C3940">
        <w:t>onsumers may be better informed about the need to consider safety in their purchasing decisions, particularly of new and innovative products, the system would still rely on standards and bans</w:t>
      </w:r>
      <w:r w:rsidR="001F6C58" w:rsidRPr="001C3940">
        <w:t xml:space="preserve"> </w:t>
      </w:r>
      <w:r w:rsidR="00124F5D">
        <w:t>after goods are supplied to the market</w:t>
      </w:r>
      <w:r w:rsidRPr="001C3940">
        <w:t>.</w:t>
      </w:r>
    </w:p>
    <w:p w:rsidR="00437833" w:rsidRPr="001C3940" w:rsidRDefault="001F6C58" w:rsidP="00CE1FA8">
      <w:r w:rsidRPr="001C3940">
        <w:t>However, e</w:t>
      </w:r>
      <w:r w:rsidR="00733EFC" w:rsidRPr="001C3940">
        <w:t xml:space="preserve">ducation </w:t>
      </w:r>
      <w:r w:rsidRPr="001C3940">
        <w:t>support</w:t>
      </w:r>
      <w:r w:rsidR="00124F5D">
        <w:t>s</w:t>
      </w:r>
      <w:r w:rsidRPr="001C3940">
        <w:t xml:space="preserve"> </w:t>
      </w:r>
      <w:r w:rsidR="00437833" w:rsidRPr="001C3940">
        <w:t xml:space="preserve">the </w:t>
      </w:r>
      <w:r w:rsidRPr="001C3940">
        <w:t xml:space="preserve">existing </w:t>
      </w:r>
      <w:r w:rsidR="00437833" w:rsidRPr="001C3940">
        <w:t>product safety</w:t>
      </w:r>
      <w:r w:rsidRPr="001C3940">
        <w:t xml:space="preserve"> </w:t>
      </w:r>
      <w:r w:rsidR="007A4076">
        <w:t>framework</w:t>
      </w:r>
      <w:r w:rsidR="00437833" w:rsidRPr="001C3940">
        <w:t xml:space="preserve">. </w:t>
      </w:r>
      <w:r w:rsidR="00733EFC" w:rsidRPr="001C3940">
        <w:t xml:space="preserve">As such, an education campaign could enhance the ability of any other option to ensure it is implemented as effectively as possible. </w:t>
      </w:r>
    </w:p>
    <w:p w:rsidR="00E97479" w:rsidRPr="001C3940" w:rsidRDefault="00E97479" w:rsidP="00CE1FA8">
      <w:pPr>
        <w:pStyle w:val="Heading3"/>
        <w:jc w:val="left"/>
        <w:rPr>
          <w:i/>
        </w:rPr>
      </w:pPr>
      <w:r w:rsidRPr="001C3940">
        <w:t xml:space="preserve">Impact on </w:t>
      </w:r>
      <w:r w:rsidR="0006188D" w:rsidRPr="001C3940">
        <w:t>traders</w:t>
      </w:r>
      <w:r w:rsidR="00F72983">
        <w:t xml:space="preserve"> </w:t>
      </w:r>
    </w:p>
    <w:p w:rsidR="00F72983" w:rsidRPr="001C3940" w:rsidRDefault="005C736F" w:rsidP="00CE1FA8">
      <w:r w:rsidRPr="001C3940">
        <w:rPr>
          <w:lang w:eastAsia="en-AU"/>
        </w:rPr>
        <w:t>Under this option,</w:t>
      </w:r>
      <w:r w:rsidR="00CC25FB" w:rsidRPr="001C3940">
        <w:rPr>
          <w:lang w:eastAsia="en-AU"/>
        </w:rPr>
        <w:t xml:space="preserve"> traders</w:t>
      </w:r>
      <w:r w:rsidR="00E97479" w:rsidRPr="001C3940">
        <w:rPr>
          <w:lang w:eastAsia="en-AU"/>
        </w:rPr>
        <w:t xml:space="preserve"> would continue their existing practices in relation to design, manufacture and managing products. Many businesses would benefit from receiving more information about how to comply with existing obligations, for example, </w:t>
      </w:r>
      <w:r w:rsidR="000A30A0">
        <w:rPr>
          <w:lang w:eastAsia="en-AU"/>
        </w:rPr>
        <w:t xml:space="preserve">by outlining information on safety </w:t>
      </w:r>
      <w:r w:rsidR="00E97479" w:rsidRPr="001C3940">
        <w:rPr>
          <w:lang w:eastAsia="en-AU"/>
        </w:rPr>
        <w:t xml:space="preserve">processes they </w:t>
      </w:r>
      <w:r w:rsidR="00746FB4">
        <w:rPr>
          <w:lang w:eastAsia="en-AU"/>
        </w:rPr>
        <w:t>c</w:t>
      </w:r>
      <w:r w:rsidR="00E97479" w:rsidRPr="001C3940">
        <w:rPr>
          <w:lang w:eastAsia="en-AU"/>
        </w:rPr>
        <w:t xml:space="preserve">ould </w:t>
      </w:r>
      <w:r w:rsidR="007A4076">
        <w:rPr>
          <w:lang w:eastAsia="en-AU"/>
        </w:rPr>
        <w:t>implement</w:t>
      </w:r>
      <w:r w:rsidR="00E97479" w:rsidRPr="001C3940">
        <w:rPr>
          <w:lang w:eastAsia="en-AU"/>
        </w:rPr>
        <w:t xml:space="preserve">. </w:t>
      </w:r>
      <w:r w:rsidR="007A4076">
        <w:rPr>
          <w:lang w:eastAsia="en-AU"/>
        </w:rPr>
        <w:t xml:space="preserve">This </w:t>
      </w:r>
      <w:r w:rsidR="00E97479" w:rsidRPr="001C3940">
        <w:rPr>
          <w:lang w:eastAsia="en-AU"/>
        </w:rPr>
        <w:t xml:space="preserve">could potentially </w:t>
      </w:r>
      <w:r w:rsidR="0069387A" w:rsidRPr="001C3940">
        <w:rPr>
          <w:lang w:eastAsia="en-AU"/>
        </w:rPr>
        <w:t xml:space="preserve">reduce </w:t>
      </w:r>
      <w:r w:rsidR="00E97479" w:rsidRPr="001C3940">
        <w:rPr>
          <w:lang w:eastAsia="en-AU"/>
        </w:rPr>
        <w:t xml:space="preserve">their exposure to risks from </w:t>
      </w:r>
      <w:r w:rsidR="007A4076">
        <w:rPr>
          <w:lang w:eastAsia="en-AU"/>
        </w:rPr>
        <w:t>regulatory and</w:t>
      </w:r>
      <w:r w:rsidR="00E97479" w:rsidRPr="001C3940">
        <w:rPr>
          <w:lang w:eastAsia="en-AU"/>
        </w:rPr>
        <w:t xml:space="preserve"> legal </w:t>
      </w:r>
      <w:r w:rsidR="007A4076">
        <w:rPr>
          <w:lang w:eastAsia="en-AU"/>
        </w:rPr>
        <w:t>action</w:t>
      </w:r>
      <w:r w:rsidR="00E97479" w:rsidRPr="001C3940">
        <w:rPr>
          <w:lang w:eastAsia="en-AU"/>
        </w:rPr>
        <w:t>.</w:t>
      </w:r>
      <w:r w:rsidR="00C526F3">
        <w:rPr>
          <w:lang w:eastAsia="en-AU"/>
        </w:rPr>
        <w:t xml:space="preserve"> </w:t>
      </w:r>
      <w:r w:rsidR="00F72983" w:rsidRPr="001C3940">
        <w:t xml:space="preserve">Previous information campaigns directed at traders have resulted in an increase to the </w:t>
      </w:r>
      <w:r w:rsidR="00F72983" w:rsidRPr="001C3940">
        <w:lastRenderedPageBreak/>
        <w:t xml:space="preserve">number of voluntary recalls undertaken in the following months, but the increases have tended to be time-limited with voluntary recalls ultimately returning to previous levels after some time. </w:t>
      </w:r>
    </w:p>
    <w:p w:rsidR="00115B63" w:rsidRDefault="0069387A" w:rsidP="00CE1FA8">
      <w:pPr>
        <w:rPr>
          <w:lang w:eastAsia="en-AU"/>
        </w:rPr>
      </w:pPr>
      <w:r w:rsidRPr="001C3940">
        <w:rPr>
          <w:lang w:eastAsia="en-AU"/>
        </w:rPr>
        <w:t>There are no additional compliance costs</w:t>
      </w:r>
      <w:r w:rsidR="005C736F" w:rsidRPr="001C3940">
        <w:rPr>
          <w:lang w:eastAsia="en-AU"/>
        </w:rPr>
        <w:t xml:space="preserve"> </w:t>
      </w:r>
      <w:r w:rsidR="007A4076">
        <w:rPr>
          <w:lang w:eastAsia="en-AU"/>
        </w:rPr>
        <w:t xml:space="preserve">for industry </w:t>
      </w:r>
      <w:r w:rsidRPr="001C3940">
        <w:rPr>
          <w:lang w:eastAsia="en-AU"/>
        </w:rPr>
        <w:t xml:space="preserve">associated with an education campaign as </w:t>
      </w:r>
      <w:r w:rsidR="00D243A0" w:rsidRPr="001C3940">
        <w:rPr>
          <w:lang w:eastAsia="en-AU"/>
        </w:rPr>
        <w:t xml:space="preserve">it would be </w:t>
      </w:r>
      <w:r w:rsidRPr="001C3940">
        <w:rPr>
          <w:lang w:eastAsia="en-AU"/>
        </w:rPr>
        <w:t xml:space="preserve">Government </w:t>
      </w:r>
      <w:r w:rsidR="00D243A0" w:rsidRPr="001C3940">
        <w:rPr>
          <w:lang w:eastAsia="en-AU"/>
        </w:rPr>
        <w:t>funded</w:t>
      </w:r>
      <w:r w:rsidRPr="001C3940">
        <w:rPr>
          <w:lang w:eastAsia="en-AU"/>
        </w:rPr>
        <w:t xml:space="preserve">. However, </w:t>
      </w:r>
      <w:r w:rsidR="005C736F" w:rsidRPr="001C3940">
        <w:rPr>
          <w:lang w:eastAsia="en-AU"/>
        </w:rPr>
        <w:t xml:space="preserve">there </w:t>
      </w:r>
      <w:r w:rsidR="00E20FDD">
        <w:rPr>
          <w:lang w:eastAsia="en-AU"/>
        </w:rPr>
        <w:t xml:space="preserve">would be an increase in </w:t>
      </w:r>
      <w:r w:rsidR="005C736F" w:rsidRPr="001C3940">
        <w:rPr>
          <w:lang w:eastAsia="en-AU"/>
        </w:rPr>
        <w:t>cost</w:t>
      </w:r>
      <w:r w:rsidR="00E20FDD">
        <w:rPr>
          <w:lang w:eastAsia="en-AU"/>
        </w:rPr>
        <w:t>s</w:t>
      </w:r>
      <w:r w:rsidR="005C736F" w:rsidRPr="001C3940">
        <w:rPr>
          <w:lang w:eastAsia="en-AU"/>
        </w:rPr>
        <w:t xml:space="preserve"> in the </w:t>
      </w:r>
      <w:r w:rsidR="005C736F" w:rsidRPr="00252402">
        <w:rPr>
          <w:lang w:eastAsia="en-AU"/>
        </w:rPr>
        <w:t>short-term</w:t>
      </w:r>
      <w:r w:rsidR="005C736F" w:rsidRPr="001C3940">
        <w:rPr>
          <w:lang w:eastAsia="en-AU"/>
        </w:rPr>
        <w:t xml:space="preserve"> </w:t>
      </w:r>
      <w:r w:rsidRPr="001C3940">
        <w:rPr>
          <w:lang w:eastAsia="en-AU"/>
        </w:rPr>
        <w:t>if businesses ch</w:t>
      </w:r>
      <w:r w:rsidR="00746FB4">
        <w:rPr>
          <w:lang w:eastAsia="en-AU"/>
        </w:rPr>
        <w:t>o</w:t>
      </w:r>
      <w:r w:rsidRPr="001C3940">
        <w:rPr>
          <w:lang w:eastAsia="en-AU"/>
        </w:rPr>
        <w:t xml:space="preserve">ose to </w:t>
      </w:r>
      <w:r w:rsidRPr="00252402">
        <w:rPr>
          <w:lang w:eastAsia="en-AU"/>
        </w:rPr>
        <w:t xml:space="preserve">voluntarily </w:t>
      </w:r>
      <w:r w:rsidRPr="001C3940">
        <w:rPr>
          <w:lang w:eastAsia="en-AU"/>
        </w:rPr>
        <w:t xml:space="preserve">adjust their product safety practices to </w:t>
      </w:r>
      <w:r w:rsidR="00724B49" w:rsidRPr="001C3940">
        <w:rPr>
          <w:lang w:eastAsia="en-AU"/>
        </w:rPr>
        <w:t>comply with their existing obligations</w:t>
      </w:r>
      <w:r w:rsidR="004F2C2D" w:rsidRPr="001C3940">
        <w:rPr>
          <w:lang w:eastAsia="en-AU"/>
        </w:rPr>
        <w:t>.</w:t>
      </w:r>
      <w:r w:rsidR="004F2C2D" w:rsidRPr="001C3940" w:rsidDel="00746FB4">
        <w:rPr>
          <w:lang w:eastAsia="en-AU"/>
        </w:rPr>
        <w:t xml:space="preserve"> </w:t>
      </w:r>
      <w:r w:rsidR="00746FB4">
        <w:rPr>
          <w:lang w:eastAsia="en-AU"/>
        </w:rPr>
        <w:t xml:space="preserve">That is, businesses </w:t>
      </w:r>
      <w:r w:rsidRPr="001C3940">
        <w:rPr>
          <w:lang w:eastAsia="en-AU"/>
        </w:rPr>
        <w:t>may face additional costs</w:t>
      </w:r>
      <w:r w:rsidR="00D243A0" w:rsidRPr="001C3940">
        <w:rPr>
          <w:lang w:eastAsia="en-AU"/>
        </w:rPr>
        <w:t xml:space="preserve"> in bringing up their practices to where they should have been. </w:t>
      </w:r>
    </w:p>
    <w:p w:rsidR="00746FB4" w:rsidRPr="001C3940" w:rsidRDefault="00746FB4" w:rsidP="00CE1FA8">
      <w:pPr>
        <w:pStyle w:val="Heading3"/>
        <w:jc w:val="left"/>
        <w:rPr>
          <w:i/>
        </w:rPr>
      </w:pPr>
      <w:r>
        <w:t>Other impact</w:t>
      </w:r>
      <w:r w:rsidRPr="001C3940">
        <w:t>s</w:t>
      </w:r>
      <w:r>
        <w:t xml:space="preserve"> </w:t>
      </w:r>
    </w:p>
    <w:p w:rsidR="00746FB4" w:rsidRDefault="00746FB4" w:rsidP="00CE1FA8">
      <w:pPr>
        <w:rPr>
          <w:lang w:eastAsia="en-AU"/>
        </w:rPr>
      </w:pPr>
      <w:r>
        <w:rPr>
          <w:lang w:eastAsia="en-AU"/>
        </w:rPr>
        <w:t xml:space="preserve">An education campaign is unlikely to have any other </w:t>
      </w:r>
      <w:r w:rsidR="00AB3CA3">
        <w:rPr>
          <w:lang w:eastAsia="en-AU"/>
        </w:rPr>
        <w:t>effect</w:t>
      </w:r>
      <w:r>
        <w:rPr>
          <w:lang w:eastAsia="en-AU"/>
        </w:rPr>
        <w:t xml:space="preserve"> on consumers, businesses or the economy. </w:t>
      </w:r>
    </w:p>
    <w:p w:rsidR="00EF1818" w:rsidRPr="001C3940" w:rsidRDefault="00234F57"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t>Focus</w:t>
      </w:r>
      <w:r w:rsidR="00EF1818">
        <w:rPr>
          <w:b/>
          <w:color w:val="4F81BD" w:themeColor="accent1"/>
          <w:szCs w:val="20"/>
        </w:rPr>
        <w:t xml:space="preserve"> questions:</w:t>
      </w:r>
    </w:p>
    <w:p w:rsidR="00746FB4"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34</w:t>
      </w:r>
      <w:r w:rsidR="00746FB4">
        <w:t>. Do you agree with the impact analysis of this option?</w:t>
      </w:r>
      <w:r w:rsidR="00792644">
        <w:t xml:space="preserve"> Are there other factors that should be taken into account when analysing the impact of this option? </w:t>
      </w:r>
    </w:p>
    <w:p w:rsidR="00746FB4"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35</w:t>
      </w:r>
      <w:r w:rsidR="00746FB4">
        <w:t xml:space="preserve">. Can you identify or provide any relevant data or evidence on the costs and benefits of education campaigns? </w:t>
      </w:r>
    </w:p>
    <w:p w:rsidR="00A55AB0" w:rsidRDefault="00A55AB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36. What type of education would be most valuable to consumers? Please provide evidence or data to support where possible.</w:t>
      </w:r>
    </w:p>
    <w:p w:rsidR="00A55AB0" w:rsidRDefault="00A55AB0"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 xml:space="preserve">37. For businesses, what type of education and engagement would be most beneficial to helping you understand your requirements under the </w:t>
      </w:r>
      <w:r w:rsidR="002169AE">
        <w:t>ACL</w:t>
      </w:r>
      <w:r>
        <w:t>?</w:t>
      </w:r>
    </w:p>
    <w:p w:rsidR="007279C7" w:rsidRPr="001C3940"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w:t>
      </w:r>
      <w:r w:rsidR="002169AE">
        <w:t>8</w:t>
      </w:r>
      <w:r w:rsidR="00746FB4">
        <w:t xml:space="preserve">. Is there data or evidence available </w:t>
      </w:r>
      <w:r w:rsidR="00694E3E">
        <w:t>on</w:t>
      </w:r>
      <w:r w:rsidR="00746FB4">
        <w:t xml:space="preserve"> any other impacts </w:t>
      </w:r>
      <w:r w:rsidR="00694E3E">
        <w:t>on</w:t>
      </w:r>
      <w:r w:rsidR="00746FB4">
        <w:t xml:space="preserve"> consumers, businesses or the economy?</w:t>
      </w:r>
    </w:p>
    <w:p w:rsidR="00DC74C4" w:rsidRDefault="005A73F4" w:rsidP="00CE1FA8">
      <w:pPr>
        <w:pStyle w:val="Heading2"/>
        <w:spacing w:before="0"/>
        <w:ind w:left="578" w:hanging="578"/>
      </w:pPr>
      <w:bookmarkStart w:id="1627" w:name="_Toc13757150"/>
      <w:bookmarkStart w:id="1628" w:name="_Toc13817562"/>
      <w:bookmarkStart w:id="1629" w:name="_Toc14969212"/>
      <w:bookmarkStart w:id="1630" w:name="_Toc17900212"/>
      <w:bookmarkStart w:id="1631" w:name="_Toc20902072"/>
      <w:r w:rsidRPr="001C3940">
        <w:t>Option 3</w:t>
      </w:r>
      <w:r w:rsidR="00115B63" w:rsidRPr="001C3940">
        <w:t xml:space="preserve">: </w:t>
      </w:r>
      <w:r w:rsidR="0047028F" w:rsidRPr="001C3940">
        <w:t>N</w:t>
      </w:r>
      <w:r w:rsidR="00115B63" w:rsidRPr="001C3940">
        <w:t xml:space="preserve">ew enforcement </w:t>
      </w:r>
      <w:r w:rsidR="004F13C8" w:rsidRPr="001C3940">
        <w:t>instrument</w:t>
      </w:r>
      <w:bookmarkEnd w:id="1627"/>
      <w:bookmarkEnd w:id="1628"/>
      <w:bookmarkEnd w:id="1629"/>
      <w:bookmarkEnd w:id="1630"/>
      <w:bookmarkEnd w:id="1631"/>
    </w:p>
    <w:tbl>
      <w:tblPr>
        <w:tblStyle w:val="LightGrid-Accent1"/>
        <w:tblW w:w="4913" w:type="pct"/>
        <w:tblLook w:val="04A0" w:firstRow="1" w:lastRow="0" w:firstColumn="1" w:lastColumn="0" w:noHBand="0" w:noVBand="1"/>
      </w:tblPr>
      <w:tblGrid>
        <w:gridCol w:w="2381"/>
        <w:gridCol w:w="2250"/>
        <w:gridCol w:w="2250"/>
        <w:gridCol w:w="1968"/>
      </w:tblGrid>
      <w:tr w:rsidR="00EF1818" w:rsidRPr="00250411" w:rsidTr="005559C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EF1818" w:rsidRPr="007279C7" w:rsidRDefault="00EF1818" w:rsidP="00CE1FA8">
            <w:pPr>
              <w:spacing w:before="0"/>
              <w:rPr>
                <w:rFonts w:asciiTheme="minorHAnsi" w:hAnsiTheme="minorHAnsi"/>
                <w:sz w:val="20"/>
              </w:rPr>
            </w:pPr>
            <w:r w:rsidRPr="00040E63">
              <w:rPr>
                <w:rFonts w:asciiTheme="minorHAnsi" w:hAnsiTheme="minorHAnsi"/>
                <w:sz w:val="20"/>
              </w:rPr>
              <w:t>Objective 1:</w:t>
            </w:r>
          </w:p>
          <w:p w:rsidR="00EF1818" w:rsidRPr="007279C7" w:rsidRDefault="00EF1818" w:rsidP="00CE1FA8">
            <w:pPr>
              <w:spacing w:before="0"/>
              <w:rPr>
                <w:rFonts w:asciiTheme="minorHAnsi" w:hAnsiTheme="minorHAnsi"/>
                <w:b w:val="0"/>
              </w:rPr>
            </w:pPr>
            <w:r w:rsidRPr="00DF0D75">
              <w:rPr>
                <w:rFonts w:asciiTheme="minorHAnsi" w:hAnsiTheme="minorHAnsi"/>
                <w:b w:val="0"/>
                <w:sz w:val="20"/>
              </w:rPr>
              <w:t>Reduce harm to consumers through prevention of unsafe goods entering the market</w:t>
            </w:r>
          </w:p>
        </w:tc>
        <w:tc>
          <w:tcPr>
            <w:tcW w:w="1271" w:type="pct"/>
            <w:shd w:val="clear" w:color="auto" w:fill="auto"/>
          </w:tcPr>
          <w:p w:rsidR="00EF1818" w:rsidRPr="007279C7" w:rsidRDefault="00EF1818"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F0D75">
              <w:rPr>
                <w:rFonts w:asciiTheme="minorHAnsi" w:hAnsiTheme="minorHAnsi"/>
                <w:sz w:val="20"/>
              </w:rPr>
              <w:t>Objective 2:</w:t>
            </w:r>
          </w:p>
          <w:p w:rsidR="00EF1818" w:rsidRPr="007279C7" w:rsidRDefault="00EF1818"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DF0D75">
              <w:rPr>
                <w:rFonts w:asciiTheme="minorHAnsi" w:hAnsiTheme="minorHAnsi"/>
                <w:b w:val="0"/>
                <w:sz w:val="20"/>
              </w:rPr>
              <w:t>Improve regulator responsiveness relating to actual or potential harm to consumers</w:t>
            </w:r>
          </w:p>
        </w:tc>
        <w:tc>
          <w:tcPr>
            <w:tcW w:w="1271" w:type="pct"/>
            <w:shd w:val="clear" w:color="auto" w:fill="auto"/>
          </w:tcPr>
          <w:p w:rsidR="00EF1818" w:rsidRPr="007279C7" w:rsidRDefault="00EF1818"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DF0D75">
              <w:rPr>
                <w:rFonts w:asciiTheme="minorHAnsi" w:hAnsiTheme="minorHAnsi"/>
                <w:sz w:val="20"/>
              </w:rPr>
              <w:t>Objective 3:</w:t>
            </w:r>
            <w:r w:rsidRPr="00DF0D75">
              <w:rPr>
                <w:rFonts w:asciiTheme="minorHAnsi" w:hAnsiTheme="minorHAnsi"/>
                <w:sz w:val="20"/>
              </w:rPr>
              <w:br/>
            </w:r>
            <w:r w:rsidRPr="00DF0D75">
              <w:rPr>
                <w:rFonts w:asciiTheme="minorHAnsi" w:hAnsiTheme="minorHAnsi"/>
                <w:b w:val="0"/>
                <w:sz w:val="20"/>
              </w:rPr>
              <w:t>Flexible to allow for future changes in the market</w:t>
            </w:r>
          </w:p>
        </w:tc>
        <w:tc>
          <w:tcPr>
            <w:tcW w:w="1112" w:type="pct"/>
            <w:shd w:val="clear" w:color="auto" w:fill="auto"/>
          </w:tcPr>
          <w:p w:rsidR="00EF1818" w:rsidRPr="007279C7" w:rsidRDefault="00EF1818"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DF0D75">
              <w:rPr>
                <w:rFonts w:asciiTheme="minorHAnsi" w:hAnsiTheme="minorHAnsi"/>
                <w:sz w:val="20"/>
              </w:rPr>
              <w:t>Objective 4:</w:t>
            </w:r>
          </w:p>
          <w:p w:rsidR="00EF1818" w:rsidRPr="007279C7" w:rsidRDefault="00E20FD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DF0D75">
              <w:rPr>
                <w:rFonts w:asciiTheme="minorHAnsi" w:hAnsiTheme="minorHAnsi"/>
                <w:b w:val="0"/>
                <w:sz w:val="20"/>
              </w:rPr>
              <w:t xml:space="preserve"> </w:t>
            </w:r>
            <w:r w:rsidR="00EF1818" w:rsidRPr="00DF0D75">
              <w:rPr>
                <w:rFonts w:asciiTheme="minorHAnsi" w:hAnsiTheme="minorHAnsi"/>
                <w:b w:val="0"/>
                <w:sz w:val="20"/>
              </w:rPr>
              <w:t>costs for traders</w:t>
            </w:r>
          </w:p>
        </w:tc>
      </w:tr>
      <w:tr w:rsidR="007279C7" w:rsidRPr="00250411" w:rsidTr="008A4B30">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tcBorders>
              <w:top w:val="single" w:sz="18" w:space="0" w:color="4F81BD" w:themeColor="accent1"/>
              <w:bottom w:val="single" w:sz="18" w:space="0" w:color="4F81BD" w:themeColor="accent1"/>
            </w:tcBorders>
            <w:shd w:val="clear" w:color="auto" w:fill="auto"/>
            <w:vAlign w:val="center"/>
          </w:tcPr>
          <w:p w:rsidR="007279C7" w:rsidRPr="007279C7" w:rsidRDefault="007279C7" w:rsidP="00694E3E">
            <w:pPr>
              <w:spacing w:before="0"/>
              <w:jc w:val="center"/>
              <w:rPr>
                <w:rFonts w:asciiTheme="minorHAnsi" w:hAnsiTheme="minorHAnsi"/>
                <w:b w:val="0"/>
                <w:sz w:val="20"/>
              </w:rPr>
            </w:pPr>
            <w:r w:rsidRPr="00DF0D75">
              <w:rPr>
                <w:rFonts w:asciiTheme="minorHAnsi" w:hAnsiTheme="minorHAnsi" w:cs="Arial"/>
                <w:b w:val="0"/>
                <w:sz w:val="20"/>
              </w:rPr>
              <w:t>Improvement</w:t>
            </w:r>
            <w:r w:rsidRPr="00DF0D75">
              <w:rPr>
                <w:rFonts w:asciiTheme="minorHAnsi" w:hAnsiTheme="minorHAnsi" w:cs="Arial"/>
                <w:b w:val="0"/>
                <w:sz w:val="20"/>
              </w:rPr>
              <w:br/>
              <w:t>[limited]</w:t>
            </w:r>
          </w:p>
        </w:tc>
        <w:tc>
          <w:tcPr>
            <w:tcW w:w="1271" w:type="pct"/>
            <w:tcBorders>
              <w:top w:val="single" w:sz="18" w:space="0" w:color="4F81BD" w:themeColor="accent1"/>
              <w:bottom w:val="single" w:sz="18" w:space="0" w:color="4F81BD" w:themeColor="accent1"/>
            </w:tcBorders>
            <w:shd w:val="clear" w:color="auto" w:fill="auto"/>
            <w:vAlign w:val="center"/>
          </w:tcPr>
          <w:p w:rsidR="007279C7" w:rsidRPr="007279C7" w:rsidRDefault="007279C7"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7279C7">
              <w:rPr>
                <w:rFonts w:cs="Arial"/>
                <w:sz w:val="20"/>
              </w:rPr>
              <w:t>Improvement</w:t>
            </w:r>
            <w:r w:rsidRPr="007279C7">
              <w:rPr>
                <w:rFonts w:cs="Arial"/>
                <w:sz w:val="20"/>
              </w:rPr>
              <w:br/>
              <w:t>[limited]</w:t>
            </w:r>
          </w:p>
        </w:tc>
        <w:tc>
          <w:tcPr>
            <w:tcW w:w="1271" w:type="pct"/>
            <w:tcBorders>
              <w:top w:val="single" w:sz="18" w:space="0" w:color="4F81BD" w:themeColor="accent1"/>
              <w:bottom w:val="single" w:sz="18" w:space="0" w:color="4F81BD" w:themeColor="accent1"/>
            </w:tcBorders>
            <w:shd w:val="clear" w:color="auto" w:fill="auto"/>
            <w:vAlign w:val="center"/>
          </w:tcPr>
          <w:p w:rsidR="007279C7" w:rsidRPr="007279C7" w:rsidRDefault="007279C7"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7279C7">
              <w:rPr>
                <w:rFonts w:cs="Arial"/>
                <w:sz w:val="20"/>
              </w:rPr>
              <w:t>No expected impact</w:t>
            </w:r>
          </w:p>
        </w:tc>
        <w:tc>
          <w:tcPr>
            <w:tcW w:w="1112" w:type="pct"/>
            <w:tcBorders>
              <w:top w:val="single" w:sz="18" w:space="0" w:color="4F81BD" w:themeColor="accent1"/>
              <w:bottom w:val="single" w:sz="18" w:space="0" w:color="4F81BD" w:themeColor="accent1"/>
            </w:tcBorders>
            <w:shd w:val="clear" w:color="auto" w:fill="auto"/>
            <w:vAlign w:val="center"/>
          </w:tcPr>
          <w:p w:rsidR="007279C7" w:rsidRPr="007279C7" w:rsidRDefault="007279C7"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7279C7">
              <w:rPr>
                <w:rFonts w:cs="Arial"/>
                <w:sz w:val="20"/>
              </w:rPr>
              <w:t>No expected impact</w:t>
            </w:r>
          </w:p>
        </w:tc>
      </w:tr>
    </w:tbl>
    <w:p w:rsidR="00115B63" w:rsidRPr="001C3940" w:rsidRDefault="00552688" w:rsidP="00CE1FA8">
      <w:pPr>
        <w:pStyle w:val="Heading3"/>
        <w:jc w:val="left"/>
      </w:pPr>
      <w:r w:rsidRPr="001C3940">
        <w:t xml:space="preserve"> </w:t>
      </w:r>
      <w:r w:rsidR="00115B63" w:rsidRPr="001C3940">
        <w:t xml:space="preserve">Impact on </w:t>
      </w:r>
      <w:r w:rsidR="00F72983">
        <w:t>consumers</w:t>
      </w:r>
    </w:p>
    <w:p w:rsidR="00213B95" w:rsidRDefault="00F44BAA" w:rsidP="00CE1FA8">
      <w:r w:rsidRPr="001C3940">
        <w:t>Providing</w:t>
      </w:r>
      <w:r w:rsidRPr="001C3940" w:rsidDel="0057631B">
        <w:t xml:space="preserve"> </w:t>
      </w:r>
      <w:r w:rsidRPr="001C3940">
        <w:t xml:space="preserve">a new enforcement </w:t>
      </w:r>
      <w:r w:rsidR="0009202A" w:rsidRPr="001C3940">
        <w:t xml:space="preserve">instrument </w:t>
      </w:r>
      <w:r w:rsidRPr="001C3940">
        <w:t xml:space="preserve">could </w:t>
      </w:r>
      <w:r w:rsidR="00213B95">
        <w:t>reduce the time</w:t>
      </w:r>
      <w:r w:rsidRPr="001C3940">
        <w:t xml:space="preserve"> unsafe goods from remain on the market once supplied</w:t>
      </w:r>
      <w:r w:rsidR="000C1BA5">
        <w:t xml:space="preserve"> — reducing risk to consumers</w:t>
      </w:r>
      <w:r w:rsidRPr="001C3940">
        <w:t xml:space="preserve">. For example, </w:t>
      </w:r>
      <w:r w:rsidR="00D74859" w:rsidRPr="001C3940">
        <w:t>regulator</w:t>
      </w:r>
      <w:r w:rsidR="00724B49" w:rsidRPr="001C3940">
        <w:t>s</w:t>
      </w:r>
      <w:r w:rsidR="00D74859" w:rsidRPr="001C3940">
        <w:t xml:space="preserve"> could</w:t>
      </w:r>
      <w:r w:rsidR="00746FB4">
        <w:t>, in addition to negotiating with suppliers,</w:t>
      </w:r>
      <w:r w:rsidR="00D74859" w:rsidRPr="001C3940">
        <w:t xml:space="preserve"> </w:t>
      </w:r>
      <w:r w:rsidR="00213B95">
        <w:t>issue</w:t>
      </w:r>
      <w:r w:rsidR="00213B95" w:rsidRPr="001C3940">
        <w:t xml:space="preserve"> </w:t>
      </w:r>
      <w:r w:rsidRPr="001C3940">
        <w:t>a Notice of Risk to trader</w:t>
      </w:r>
      <w:r w:rsidR="00D74859" w:rsidRPr="001C3940">
        <w:t>s</w:t>
      </w:r>
      <w:r w:rsidRPr="001C3940">
        <w:t xml:space="preserve"> to </w:t>
      </w:r>
      <w:r w:rsidR="00B9133C" w:rsidRPr="001C3940">
        <w:t xml:space="preserve">ensure traders </w:t>
      </w:r>
      <w:r w:rsidR="00213B95">
        <w:t>are aware of potential risks associated with the product</w:t>
      </w:r>
      <w:r w:rsidRPr="001C3940">
        <w:t xml:space="preserve">. </w:t>
      </w:r>
      <w:r w:rsidR="00213B95">
        <w:t>A Notice of Risk could f</w:t>
      </w:r>
      <w:r w:rsidR="0057631B">
        <w:t>acilitat</w:t>
      </w:r>
      <w:r w:rsidR="00213B95">
        <w:t>e</w:t>
      </w:r>
      <w:r w:rsidR="00127079" w:rsidRPr="001C3940" w:rsidDel="0057631B">
        <w:t xml:space="preserve"> </w:t>
      </w:r>
      <w:r w:rsidR="00127079" w:rsidRPr="001C3940">
        <w:t>direct enforcement action against traders</w:t>
      </w:r>
      <w:r w:rsidR="00213B95">
        <w:t xml:space="preserve">, </w:t>
      </w:r>
      <w:r w:rsidR="00001266" w:rsidRPr="001C3940">
        <w:t xml:space="preserve">stop future supply </w:t>
      </w:r>
      <w:r w:rsidR="00592C1A" w:rsidRPr="001C3940">
        <w:t xml:space="preserve">by the trader </w:t>
      </w:r>
      <w:r w:rsidR="00001266" w:rsidRPr="001C3940">
        <w:t xml:space="preserve">and </w:t>
      </w:r>
      <w:r w:rsidR="00127079" w:rsidRPr="001C3940">
        <w:t xml:space="preserve">could </w:t>
      </w:r>
      <w:r w:rsidR="00D74859" w:rsidRPr="001C3940">
        <w:t xml:space="preserve">deter </w:t>
      </w:r>
      <w:r w:rsidR="00001266" w:rsidRPr="001C3940">
        <w:t xml:space="preserve">other </w:t>
      </w:r>
      <w:r w:rsidR="00127079" w:rsidRPr="001C3940">
        <w:t>traders</w:t>
      </w:r>
      <w:r w:rsidR="006B30F9" w:rsidRPr="001C3940">
        <w:t xml:space="preserve"> </w:t>
      </w:r>
      <w:r w:rsidR="00D74859" w:rsidRPr="001C3940">
        <w:t xml:space="preserve">from supplying </w:t>
      </w:r>
      <w:r w:rsidR="00213B95">
        <w:t xml:space="preserve">similar </w:t>
      </w:r>
      <w:r w:rsidR="006B30F9" w:rsidRPr="001C3940">
        <w:t>unsafe products in the first place</w:t>
      </w:r>
      <w:r w:rsidR="00127079" w:rsidRPr="001C3940">
        <w:t>.</w:t>
      </w:r>
      <w:r w:rsidR="006B30F9" w:rsidRPr="001C3940">
        <w:t xml:space="preserve"> </w:t>
      </w:r>
      <w:r w:rsidR="0057631B">
        <w:t>As a post</w:t>
      </w:r>
      <w:r w:rsidR="00746FB4">
        <w:noBreakHyphen/>
      </w:r>
      <w:r w:rsidR="0057631B">
        <w:t xml:space="preserve">market tool it would be unlikely to impact on consumer’s access to </w:t>
      </w:r>
      <w:r w:rsidR="00213B95">
        <w:t xml:space="preserve">the existing </w:t>
      </w:r>
      <w:r w:rsidR="0057631B">
        <w:t>range of products</w:t>
      </w:r>
      <w:r w:rsidR="004F3BB8">
        <w:t>, and have no expected price impacts</w:t>
      </w:r>
      <w:r w:rsidR="0057631B">
        <w:t xml:space="preserve">. </w:t>
      </w:r>
      <w:r w:rsidR="006B30F9" w:rsidRPr="001C3940">
        <w:t>However</w:t>
      </w:r>
      <w:r w:rsidR="00437833" w:rsidRPr="001C3940" w:rsidDel="0057631B">
        <w:t xml:space="preserve">, </w:t>
      </w:r>
      <w:r w:rsidR="006B30F9" w:rsidRPr="001C3940">
        <w:t xml:space="preserve">it </w:t>
      </w:r>
      <w:r w:rsidR="00437833" w:rsidRPr="001C3940">
        <w:t xml:space="preserve">would still rely on </w:t>
      </w:r>
      <w:r w:rsidR="00437833" w:rsidRPr="001C3940">
        <w:lastRenderedPageBreak/>
        <w:t>regulators to identify and respond to safety issues</w:t>
      </w:r>
      <w:r w:rsidR="004F2C2D" w:rsidRPr="001C3940">
        <w:t xml:space="preserve"> — r</w:t>
      </w:r>
      <w:r w:rsidR="00437833" w:rsidRPr="001C3940">
        <w:t xml:space="preserve">ather than </w:t>
      </w:r>
      <w:r w:rsidR="004F2C2D" w:rsidRPr="001C3940">
        <w:t xml:space="preserve">putting </w:t>
      </w:r>
      <w:r w:rsidR="00910DFB" w:rsidRPr="001C3940">
        <w:t xml:space="preserve">the responsibility </w:t>
      </w:r>
      <w:r w:rsidR="004F2C2D" w:rsidRPr="001C3940">
        <w:t xml:space="preserve">on </w:t>
      </w:r>
      <w:r w:rsidR="006B30F9" w:rsidRPr="001C3940">
        <w:t xml:space="preserve">traders </w:t>
      </w:r>
      <w:r w:rsidR="00437833" w:rsidRPr="001C3940">
        <w:t xml:space="preserve">who are best placed to </w:t>
      </w:r>
      <w:r w:rsidR="00FC3DD8" w:rsidRPr="001C3940">
        <w:t xml:space="preserve">identify and </w:t>
      </w:r>
      <w:r w:rsidR="00437833" w:rsidRPr="001C3940">
        <w:t xml:space="preserve">manage </w:t>
      </w:r>
      <w:r w:rsidR="00FC3DD8" w:rsidRPr="001C3940">
        <w:t xml:space="preserve">product </w:t>
      </w:r>
      <w:r w:rsidR="00437833" w:rsidRPr="001C3940">
        <w:t>safety</w:t>
      </w:r>
      <w:r w:rsidR="00213B95">
        <w:t xml:space="preserve"> before supply</w:t>
      </w:r>
      <w:r w:rsidR="00437833" w:rsidRPr="001C3940">
        <w:t xml:space="preserve">. </w:t>
      </w:r>
    </w:p>
    <w:p w:rsidR="00FC3DD8" w:rsidRPr="001C3940" w:rsidRDefault="006660EB" w:rsidP="00CE1FA8">
      <w:r w:rsidRPr="001C3940">
        <w:t>In practice</w:t>
      </w:r>
      <w:r w:rsidR="0088473D" w:rsidRPr="001C3940">
        <w:t>,</w:t>
      </w:r>
      <w:r w:rsidRPr="001C3940">
        <w:t xml:space="preserve"> this </w:t>
      </w:r>
      <w:r w:rsidR="00213B95">
        <w:t xml:space="preserve">new enforcement instrument </w:t>
      </w:r>
      <w:r w:rsidRPr="001C3940">
        <w:t xml:space="preserve">would </w:t>
      </w:r>
      <w:r w:rsidR="00213B95">
        <w:t>likely</w:t>
      </w:r>
      <w:r w:rsidRPr="001C3940">
        <w:t xml:space="preserve"> require one or a series of significant events (not necessarily serious injury or death) </w:t>
      </w:r>
      <w:r w:rsidR="00213B95">
        <w:t xml:space="preserve">to occur </w:t>
      </w:r>
      <w:r w:rsidRPr="001C3940">
        <w:t>for the issue to come to the attention of regulators</w:t>
      </w:r>
      <w:r w:rsidR="0057631B">
        <w:t xml:space="preserve"> — potentially exposing consumers to risk</w:t>
      </w:r>
      <w:r w:rsidRPr="001C3940">
        <w:t xml:space="preserve">. </w:t>
      </w:r>
      <w:r w:rsidR="00B645C3">
        <w:t>This</w:t>
      </w:r>
      <w:r w:rsidR="00FC3DD8" w:rsidRPr="001C3940">
        <w:t xml:space="preserve"> option </w:t>
      </w:r>
      <w:r w:rsidR="00592C1A" w:rsidRPr="001C3940">
        <w:t xml:space="preserve">is </w:t>
      </w:r>
      <w:r w:rsidR="00213B95">
        <w:t xml:space="preserve">not </w:t>
      </w:r>
      <w:r w:rsidR="00B645C3">
        <w:t>likely</w:t>
      </w:r>
      <w:r w:rsidR="00592C1A" w:rsidRPr="001C3940">
        <w:t xml:space="preserve"> to </w:t>
      </w:r>
      <w:r w:rsidR="00B645C3">
        <w:t>re</w:t>
      </w:r>
      <w:r w:rsidR="00213B95">
        <w:t>duce</w:t>
      </w:r>
      <w:r w:rsidR="00B645C3">
        <w:t xml:space="preserve"> </w:t>
      </w:r>
      <w:r w:rsidR="00FC3DD8" w:rsidRPr="001C3940">
        <w:t>the number of unsafe products entering the market</w:t>
      </w:r>
      <w:r w:rsidR="0022015B" w:rsidRPr="001C3940">
        <w:t xml:space="preserve"> as it</w:t>
      </w:r>
      <w:r w:rsidR="00213B95">
        <w:t xml:space="preserve"> does not directly regulate</w:t>
      </w:r>
      <w:r w:rsidR="00592C1A" w:rsidRPr="001C3940">
        <w:t xml:space="preserve"> </w:t>
      </w:r>
      <w:r w:rsidR="0022015B" w:rsidRPr="001C3940">
        <w:t xml:space="preserve">corporate behaviour </w:t>
      </w:r>
      <w:r w:rsidR="00592C1A" w:rsidRPr="001C3940">
        <w:t xml:space="preserve">in relation to </w:t>
      </w:r>
      <w:r w:rsidR="0022015B" w:rsidRPr="001C3940">
        <w:t>pre-market design and manufactur</w:t>
      </w:r>
      <w:r w:rsidR="00AF79E8">
        <w:t>ing</w:t>
      </w:r>
      <w:r w:rsidR="0022015B" w:rsidRPr="001C3940">
        <w:t xml:space="preserve"> processes</w:t>
      </w:r>
      <w:r w:rsidR="00FC3DD8" w:rsidRPr="001C3940">
        <w:t>.</w:t>
      </w:r>
      <w:r w:rsidR="006B30F9" w:rsidRPr="001C3940">
        <w:t xml:space="preserve"> </w:t>
      </w:r>
      <w:r w:rsidR="00B645C3">
        <w:t>Additionally, there</w:t>
      </w:r>
      <w:r w:rsidR="006B30F9" w:rsidRPr="001C3940">
        <w:t xml:space="preserve"> is also </w:t>
      </w:r>
      <w:r w:rsidR="00B645C3">
        <w:t>the</w:t>
      </w:r>
      <w:r w:rsidR="006B30F9" w:rsidRPr="001C3940">
        <w:t xml:space="preserve"> possibility this option</w:t>
      </w:r>
      <w:r w:rsidR="00B645C3">
        <w:t xml:space="preserve"> signals</w:t>
      </w:r>
      <w:r w:rsidR="006B30F9" w:rsidRPr="001C3940">
        <w:t xml:space="preserve"> to </w:t>
      </w:r>
      <w:r w:rsidR="00B64E7E" w:rsidRPr="001C3940">
        <w:t xml:space="preserve">a small number of </w:t>
      </w:r>
      <w:r w:rsidR="006B30F9" w:rsidRPr="001C3940">
        <w:t>less responsible traders that no safe</w:t>
      </w:r>
      <w:r w:rsidR="00B64E7E" w:rsidRPr="001C3940">
        <w:t>ty</w:t>
      </w:r>
      <w:r w:rsidR="006B30F9" w:rsidRPr="001C3940">
        <w:t xml:space="preserve"> processes are needed until a regulator</w:t>
      </w:r>
      <w:r w:rsidR="00B64E7E" w:rsidRPr="001C3940">
        <w:t xml:space="preserve"> </w:t>
      </w:r>
      <w:r w:rsidR="00910DFB" w:rsidRPr="001C3940">
        <w:t xml:space="preserve">issues </w:t>
      </w:r>
      <w:r w:rsidR="00B64E7E" w:rsidRPr="001C3940">
        <w:t xml:space="preserve">a Notice of Risk. </w:t>
      </w:r>
    </w:p>
    <w:p w:rsidR="00437833" w:rsidRPr="001C3940" w:rsidRDefault="00074669" w:rsidP="00CE1FA8">
      <w:r w:rsidRPr="001C3940">
        <w:t xml:space="preserve">The new tool </w:t>
      </w:r>
      <w:r w:rsidR="00E34DC6" w:rsidRPr="001C3940">
        <w:t xml:space="preserve">would </w:t>
      </w:r>
      <w:r w:rsidR="00B645C3">
        <w:t>likely improve</w:t>
      </w:r>
      <w:r w:rsidR="00AF79E8">
        <w:t xml:space="preserve"> the response time of </w:t>
      </w:r>
      <w:r w:rsidRPr="001C3940">
        <w:t xml:space="preserve">regulators </w:t>
      </w:r>
      <w:r w:rsidR="00AF79E8">
        <w:t xml:space="preserve">and increase their </w:t>
      </w:r>
      <w:r w:rsidR="00B645C3">
        <w:t>ability</w:t>
      </w:r>
      <w:r w:rsidRPr="001C3940">
        <w:t xml:space="preserve"> t</w:t>
      </w:r>
      <w:r w:rsidR="00AF79E8">
        <w:t>o</w:t>
      </w:r>
      <w:r w:rsidRPr="001C3940">
        <w:t xml:space="preserve"> dea</w:t>
      </w:r>
      <w:r w:rsidR="00AF79E8">
        <w:t>l</w:t>
      </w:r>
      <w:r w:rsidRPr="001C3940">
        <w:t xml:space="preserve"> with instances of harm or injury caused by consumer products.</w:t>
      </w:r>
      <w:r w:rsidR="00E34DC6" w:rsidRPr="001C3940">
        <w:t xml:space="preserve"> </w:t>
      </w:r>
      <w:r w:rsidRPr="001C3940">
        <w:t>The Notice of Risk would allow regulators to put traders on notice if they</w:t>
      </w:r>
      <w:r w:rsidR="00AF79E8">
        <w:t xml:space="preserve"> have sufficient evidence to establish that a product is</w:t>
      </w:r>
      <w:r w:rsidRPr="001C3940">
        <w:t xml:space="preserve"> unsafe</w:t>
      </w:r>
      <w:r w:rsidR="00E34DC6" w:rsidRPr="001C3940">
        <w:t>. They could do so</w:t>
      </w:r>
      <w:r w:rsidR="00B64E7E" w:rsidRPr="001C3940">
        <w:t xml:space="preserve"> without needing to prove it in court</w:t>
      </w:r>
      <w:r w:rsidR="007B29F4" w:rsidRPr="001C3940">
        <w:t>,</w:t>
      </w:r>
      <w:r w:rsidR="004C5600" w:rsidRPr="001C3940">
        <w:t xml:space="preserve"> or satisfy regulatory processes for actions such as standards</w:t>
      </w:r>
      <w:r w:rsidR="00751E15" w:rsidRPr="001C3940">
        <w:t xml:space="preserve">, mandatory recalls or </w:t>
      </w:r>
      <w:r w:rsidR="004C5600" w:rsidRPr="001C3940">
        <w:t>bans</w:t>
      </w:r>
      <w:r w:rsidR="00E34DC6" w:rsidRPr="001C3940">
        <w:t>.</w:t>
      </w:r>
      <w:r w:rsidR="007B29F4" w:rsidRPr="001C3940">
        <w:t xml:space="preserve"> </w:t>
      </w:r>
      <w:r w:rsidR="00E34DC6" w:rsidRPr="001C3940">
        <w:t>As a result issuing</w:t>
      </w:r>
      <w:r w:rsidR="007B29F4" w:rsidRPr="001C3940">
        <w:t xml:space="preserve"> a Notice of Risk</w:t>
      </w:r>
      <w:r w:rsidR="0020278F" w:rsidRPr="001C3940">
        <w:t xml:space="preserve"> would be expected to allow for faster initial action by regulator</w:t>
      </w:r>
      <w:r w:rsidR="00152B7E" w:rsidRPr="001C3940">
        <w:t xml:space="preserve">s </w:t>
      </w:r>
      <w:r w:rsidR="0020278F" w:rsidRPr="001C3940">
        <w:t xml:space="preserve">and </w:t>
      </w:r>
      <w:r w:rsidR="007B29F4" w:rsidRPr="001C3940">
        <w:t>quick</w:t>
      </w:r>
      <w:r w:rsidR="00152B7E" w:rsidRPr="001C3940">
        <w:t xml:space="preserve">er </w:t>
      </w:r>
      <w:r w:rsidR="0020278F" w:rsidRPr="001C3940">
        <w:t xml:space="preserve">voluntary recall outcomes. </w:t>
      </w:r>
      <w:r w:rsidR="00B64E7E" w:rsidRPr="001C3940">
        <w:t xml:space="preserve">It is </w:t>
      </w:r>
      <w:r w:rsidR="00F97D95" w:rsidRPr="001C3940">
        <w:t>un</w:t>
      </w:r>
      <w:r w:rsidR="00B64E7E" w:rsidRPr="001C3940">
        <w:t xml:space="preserve">clear if this option would </w:t>
      </w:r>
      <w:r w:rsidR="00751E15" w:rsidRPr="001C3940">
        <w:t xml:space="preserve">result in </w:t>
      </w:r>
      <w:r w:rsidR="00B64E7E" w:rsidRPr="001C3940">
        <w:t xml:space="preserve">faster </w:t>
      </w:r>
      <w:r w:rsidR="0020278F" w:rsidRPr="001C3940">
        <w:t xml:space="preserve">court </w:t>
      </w:r>
      <w:r w:rsidR="00751E15" w:rsidRPr="001C3940">
        <w:t xml:space="preserve">proceedings </w:t>
      </w:r>
      <w:r w:rsidR="0020278F" w:rsidRPr="001C3940">
        <w:t>as the evidentiary thresholds</w:t>
      </w:r>
      <w:r w:rsidR="00437833" w:rsidRPr="001C3940">
        <w:t xml:space="preserve"> to establish </w:t>
      </w:r>
      <w:r w:rsidR="007B29F4" w:rsidRPr="001C3940">
        <w:t>the</w:t>
      </w:r>
      <w:r w:rsidR="00437833" w:rsidRPr="001C3940">
        <w:t xml:space="preserve"> continued supply of an unsafe product could be difficult to establish.</w:t>
      </w:r>
      <w:r w:rsidR="00152093">
        <w:t xml:space="preserve"> While overseas based retailers would also be required to respond to a new enforcement instrument if instructed, it is not clear how effective this would be. </w:t>
      </w:r>
    </w:p>
    <w:p w:rsidR="00437833" w:rsidRPr="001C3940" w:rsidRDefault="00C360D7" w:rsidP="00CE1FA8">
      <w:r>
        <w:t>As t</w:t>
      </w:r>
      <w:r w:rsidR="00E34DC6" w:rsidRPr="001C3940">
        <w:t xml:space="preserve">his option </w:t>
      </w:r>
      <w:r>
        <w:t xml:space="preserve">provides a post-market response, it does not </w:t>
      </w:r>
      <w:r w:rsidR="00B645C3" w:rsidRPr="00B645C3">
        <w:t>impact</w:t>
      </w:r>
      <w:r w:rsidR="00E34DC6" w:rsidRPr="00B645C3">
        <w:t xml:space="preserve"> </w:t>
      </w:r>
      <w:r w:rsidR="00E34DC6" w:rsidRPr="001C3940">
        <w:t>o</w:t>
      </w:r>
      <w:r w:rsidR="0018249C" w:rsidRPr="001C3940">
        <w:t>n</w:t>
      </w:r>
      <w:r w:rsidR="00E34DC6" w:rsidRPr="001C3940">
        <w:t xml:space="preserve"> </w:t>
      </w:r>
      <w:r w:rsidR="0057631B">
        <w:t xml:space="preserve">the system’s ability to adapt to </w:t>
      </w:r>
      <w:r w:rsidR="002F1B1C" w:rsidRPr="001C3940">
        <w:t xml:space="preserve">future </w:t>
      </w:r>
      <w:r w:rsidR="0057631B">
        <w:t>changes in products and the market</w:t>
      </w:r>
      <w:r>
        <w:t>. R</w:t>
      </w:r>
      <w:r w:rsidR="00437833" w:rsidRPr="001C3940">
        <w:t xml:space="preserve">egulators </w:t>
      </w:r>
      <w:r>
        <w:t xml:space="preserve">would still need </w:t>
      </w:r>
      <w:r w:rsidR="00437833" w:rsidRPr="001C3940">
        <w:t xml:space="preserve">to identify </w:t>
      </w:r>
      <w:r w:rsidR="00D4750A">
        <w:t xml:space="preserve">and respond to </w:t>
      </w:r>
      <w:r>
        <w:t xml:space="preserve">any </w:t>
      </w:r>
      <w:r w:rsidR="00437833" w:rsidRPr="001C3940">
        <w:t>new and emerging risks</w:t>
      </w:r>
      <w:r w:rsidR="00437833" w:rsidRPr="001C3940" w:rsidDel="006F0430">
        <w:t>.</w:t>
      </w:r>
      <w:r w:rsidR="00571D9A" w:rsidRPr="001C3940" w:rsidDel="006F0430">
        <w:t xml:space="preserve"> </w:t>
      </w:r>
    </w:p>
    <w:p w:rsidR="004C5600" w:rsidRPr="001C3940" w:rsidRDefault="004C5600" w:rsidP="00CE1FA8">
      <w:pPr>
        <w:pStyle w:val="Heading3"/>
        <w:jc w:val="left"/>
        <w:rPr>
          <w:i/>
        </w:rPr>
      </w:pPr>
      <w:r w:rsidRPr="001C3940">
        <w:t xml:space="preserve">Impact on </w:t>
      </w:r>
      <w:r w:rsidR="0006188D" w:rsidRPr="001C3940">
        <w:t>traders</w:t>
      </w:r>
      <w:r w:rsidR="009F20D4">
        <w:t xml:space="preserve"> </w:t>
      </w:r>
    </w:p>
    <w:p w:rsidR="004C5600" w:rsidRPr="001C3940" w:rsidRDefault="004C5600" w:rsidP="00CE1FA8">
      <w:pPr>
        <w:rPr>
          <w:lang w:eastAsia="en-AU"/>
        </w:rPr>
      </w:pPr>
      <w:r w:rsidRPr="001C3940">
        <w:rPr>
          <w:lang w:eastAsia="en-AU"/>
        </w:rPr>
        <w:t xml:space="preserve">As with Options 1 and 2, traders would be able to continue their existing practices in relation to managing product safety as this option places no additional obligations on them. </w:t>
      </w:r>
      <w:r w:rsidR="00162F5E" w:rsidRPr="001C3940">
        <w:rPr>
          <w:lang w:eastAsia="en-AU"/>
        </w:rPr>
        <w:t>H</w:t>
      </w:r>
      <w:r w:rsidRPr="001C3940">
        <w:rPr>
          <w:lang w:eastAsia="en-AU"/>
        </w:rPr>
        <w:t>owever</w:t>
      </w:r>
      <w:r w:rsidR="00162F5E" w:rsidRPr="001C3940">
        <w:rPr>
          <w:lang w:eastAsia="en-AU"/>
        </w:rPr>
        <w:t>, if</w:t>
      </w:r>
      <w:r w:rsidRPr="001C3940">
        <w:rPr>
          <w:lang w:eastAsia="en-AU"/>
        </w:rPr>
        <w:t xml:space="preserve"> </w:t>
      </w:r>
      <w:r w:rsidR="00E3330B" w:rsidRPr="001C3940">
        <w:rPr>
          <w:lang w:eastAsia="en-AU"/>
        </w:rPr>
        <w:t xml:space="preserve">traders </w:t>
      </w:r>
      <w:r w:rsidRPr="001C3940">
        <w:rPr>
          <w:lang w:eastAsia="en-AU"/>
        </w:rPr>
        <w:t>receive</w:t>
      </w:r>
      <w:r w:rsidR="00E3330B" w:rsidRPr="001C3940">
        <w:rPr>
          <w:lang w:eastAsia="en-AU"/>
        </w:rPr>
        <w:t xml:space="preserve"> </w:t>
      </w:r>
      <w:r w:rsidRPr="001C3940">
        <w:rPr>
          <w:lang w:eastAsia="en-AU"/>
        </w:rPr>
        <w:t xml:space="preserve">a Notice of Risk, they </w:t>
      </w:r>
      <w:r w:rsidR="00E3330B" w:rsidRPr="001C3940">
        <w:rPr>
          <w:lang w:eastAsia="en-AU"/>
        </w:rPr>
        <w:t>would</w:t>
      </w:r>
      <w:r w:rsidRPr="001C3940">
        <w:rPr>
          <w:lang w:eastAsia="en-AU"/>
        </w:rPr>
        <w:t xml:space="preserve"> have an opportunity to </w:t>
      </w:r>
      <w:r w:rsidR="007B2813" w:rsidRPr="001C3940">
        <w:rPr>
          <w:lang w:eastAsia="en-AU"/>
        </w:rPr>
        <w:t xml:space="preserve">voluntarily respond to the hazards identified and </w:t>
      </w:r>
      <w:r w:rsidR="00E3330B" w:rsidRPr="001C3940">
        <w:rPr>
          <w:lang w:eastAsia="en-AU"/>
        </w:rPr>
        <w:t>rectify</w:t>
      </w:r>
      <w:r w:rsidRPr="001C3940">
        <w:rPr>
          <w:lang w:eastAsia="en-AU"/>
        </w:rPr>
        <w:t xml:space="preserve"> </w:t>
      </w:r>
      <w:r w:rsidR="00E3330B" w:rsidRPr="001C3940">
        <w:rPr>
          <w:lang w:eastAsia="en-AU"/>
        </w:rPr>
        <w:t xml:space="preserve">the issue </w:t>
      </w:r>
      <w:r w:rsidRPr="001C3940">
        <w:rPr>
          <w:lang w:eastAsia="en-AU"/>
        </w:rPr>
        <w:t xml:space="preserve">before harm </w:t>
      </w:r>
      <w:r w:rsidR="00C360D7">
        <w:rPr>
          <w:lang w:eastAsia="en-AU"/>
        </w:rPr>
        <w:t xml:space="preserve">is potentially caused </w:t>
      </w:r>
      <w:r w:rsidRPr="001C3940">
        <w:rPr>
          <w:lang w:eastAsia="en-AU"/>
        </w:rPr>
        <w:t>to either consumers or their business.</w:t>
      </w:r>
      <w:r w:rsidR="00E3330B" w:rsidRPr="001C3940">
        <w:rPr>
          <w:lang w:eastAsia="en-AU"/>
        </w:rPr>
        <w:t xml:space="preserve"> Some traders may also voluntarily improve their product safety practices as a result of the potential of direct product-safety enforcement by regulators.</w:t>
      </w:r>
      <w:r w:rsidR="00162F5E" w:rsidRPr="001C3940">
        <w:rPr>
          <w:lang w:eastAsia="en-AU"/>
        </w:rPr>
        <w:t xml:space="preserve"> Con</w:t>
      </w:r>
      <w:r w:rsidR="007B2813" w:rsidRPr="001C3940">
        <w:rPr>
          <w:lang w:eastAsia="en-AU"/>
        </w:rPr>
        <w:t xml:space="preserve">versely, </w:t>
      </w:r>
      <w:r w:rsidR="00965C56">
        <w:rPr>
          <w:lang w:eastAsia="en-AU"/>
        </w:rPr>
        <w:t>some</w:t>
      </w:r>
      <w:r w:rsidR="00E3330B" w:rsidRPr="001C3940">
        <w:rPr>
          <w:lang w:eastAsia="en-AU"/>
        </w:rPr>
        <w:t xml:space="preserve"> traders </w:t>
      </w:r>
      <w:r w:rsidR="00965C56">
        <w:rPr>
          <w:lang w:eastAsia="en-AU"/>
        </w:rPr>
        <w:t>might</w:t>
      </w:r>
      <w:r w:rsidR="00FC4DCF" w:rsidRPr="001C3940">
        <w:rPr>
          <w:lang w:eastAsia="en-AU"/>
        </w:rPr>
        <w:t xml:space="preserve"> ignore </w:t>
      </w:r>
      <w:r w:rsidR="00E3330B" w:rsidRPr="001C3940">
        <w:rPr>
          <w:lang w:eastAsia="en-AU"/>
        </w:rPr>
        <w:t xml:space="preserve">product safety </w:t>
      </w:r>
      <w:r w:rsidR="00965C56">
        <w:rPr>
          <w:lang w:eastAsia="en-AU"/>
        </w:rPr>
        <w:t xml:space="preserve">concerns </w:t>
      </w:r>
      <w:r w:rsidR="00FC4DCF" w:rsidRPr="001C3940">
        <w:rPr>
          <w:lang w:eastAsia="en-AU"/>
        </w:rPr>
        <w:t xml:space="preserve">until they receive </w:t>
      </w:r>
      <w:r w:rsidR="00E3330B" w:rsidRPr="001C3940">
        <w:rPr>
          <w:lang w:eastAsia="en-AU"/>
        </w:rPr>
        <w:t>a Notice of Risk.</w:t>
      </w:r>
      <w:r w:rsidR="00D6650C" w:rsidRPr="001C3940">
        <w:rPr>
          <w:lang w:eastAsia="en-AU"/>
        </w:rPr>
        <w:t xml:space="preserve"> </w:t>
      </w:r>
    </w:p>
    <w:p w:rsidR="004C5600" w:rsidRDefault="004C5600" w:rsidP="00CE1FA8">
      <w:pPr>
        <w:rPr>
          <w:lang w:eastAsia="en-AU"/>
        </w:rPr>
      </w:pPr>
      <w:r w:rsidRPr="001C3940">
        <w:rPr>
          <w:lang w:eastAsia="en-AU"/>
        </w:rPr>
        <w:t xml:space="preserve">There </w:t>
      </w:r>
      <w:r w:rsidR="0018249C" w:rsidRPr="001C3940">
        <w:rPr>
          <w:lang w:eastAsia="en-AU"/>
        </w:rPr>
        <w:t xml:space="preserve">would be </w:t>
      </w:r>
      <w:r w:rsidR="0018249C" w:rsidRPr="00B645C3">
        <w:rPr>
          <w:lang w:eastAsia="en-AU"/>
        </w:rPr>
        <w:t xml:space="preserve">no change </w:t>
      </w:r>
      <w:r w:rsidR="0018249C" w:rsidRPr="001C3940">
        <w:rPr>
          <w:lang w:eastAsia="en-AU"/>
        </w:rPr>
        <w:t>to</w:t>
      </w:r>
      <w:r w:rsidRPr="001C3940">
        <w:rPr>
          <w:lang w:eastAsia="en-AU"/>
        </w:rPr>
        <w:t xml:space="preserve"> compliance costs associated with </w:t>
      </w:r>
      <w:r w:rsidR="00D74859" w:rsidRPr="001C3940">
        <w:rPr>
          <w:lang w:eastAsia="en-AU"/>
        </w:rPr>
        <w:t>this new tool as enforcement costs would be borne by Government</w:t>
      </w:r>
      <w:r w:rsidRPr="001C3940">
        <w:rPr>
          <w:lang w:eastAsia="en-AU"/>
        </w:rPr>
        <w:t xml:space="preserve">. However, if businesses chose to voluntarily </w:t>
      </w:r>
      <w:r w:rsidR="006C0DD1" w:rsidRPr="001C3940">
        <w:rPr>
          <w:lang w:eastAsia="en-AU"/>
        </w:rPr>
        <w:t>improve</w:t>
      </w:r>
      <w:r w:rsidRPr="001C3940">
        <w:rPr>
          <w:lang w:eastAsia="en-AU"/>
        </w:rPr>
        <w:t xml:space="preserve"> their product safety practices they may face additional costs in bringing up their practices to where they should have been. </w:t>
      </w:r>
    </w:p>
    <w:p w:rsidR="004C5290" w:rsidRDefault="004C5290" w:rsidP="00CE1FA8">
      <w:pPr>
        <w:pStyle w:val="Heading3"/>
        <w:jc w:val="left"/>
      </w:pPr>
      <w:r>
        <w:t>Other impacts</w:t>
      </w:r>
    </w:p>
    <w:p w:rsidR="007A06D5" w:rsidRDefault="007A06D5" w:rsidP="00CE1FA8">
      <w:pPr>
        <w:rPr>
          <w:bCs/>
        </w:rPr>
      </w:pPr>
      <w:r w:rsidRPr="007A06D5">
        <w:rPr>
          <w:bCs/>
        </w:rPr>
        <w:t xml:space="preserve">If this option </w:t>
      </w:r>
      <w:r w:rsidR="00C360D7">
        <w:rPr>
          <w:bCs/>
        </w:rPr>
        <w:t>increases the responsiveness of</w:t>
      </w:r>
      <w:r w:rsidRPr="007A06D5">
        <w:rPr>
          <w:bCs/>
        </w:rPr>
        <w:t xml:space="preserve"> regulators, and it is observable by the public, there may be a minor improvement in consumer confidence in the safety of products on the market. There may also be additional costs associated with this option for governments and regulators to implement new legislation and for monitoring and enforcement activities.</w:t>
      </w:r>
    </w:p>
    <w:p w:rsidR="007279C7" w:rsidRPr="001C3940" w:rsidRDefault="00234F57"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rPr>
          <w:b/>
          <w:color w:val="4F81BD" w:themeColor="accent1"/>
          <w:szCs w:val="20"/>
        </w:rPr>
        <w:lastRenderedPageBreak/>
        <w:t>Focus</w:t>
      </w:r>
      <w:r w:rsidR="007279C7">
        <w:rPr>
          <w:b/>
          <w:color w:val="4F81BD" w:themeColor="accent1"/>
          <w:szCs w:val="20"/>
        </w:rPr>
        <w:t xml:space="preserve"> questions:</w:t>
      </w:r>
    </w:p>
    <w:p w:rsidR="00453491"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3</w:t>
      </w:r>
      <w:r w:rsidR="002169AE">
        <w:t>9</w:t>
      </w:r>
      <w:r w:rsidR="00453491">
        <w:t>. Do you agree with the impact analysis of this option?</w:t>
      </w:r>
      <w:r w:rsidR="00792644">
        <w:t xml:space="preserve"> Are there other factors that should be taken into account when analysing the impact of this option?</w:t>
      </w:r>
    </w:p>
    <w:p w:rsidR="000F6A6E" w:rsidRDefault="002169AE"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40. Do you think regulators currently have enough tools for successful enforcement of the ACL?</w:t>
      </w:r>
    </w:p>
    <w:p w:rsidR="00453491" w:rsidRDefault="000F6A6E"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41</w:t>
      </w:r>
      <w:r w:rsidR="00453491">
        <w:t xml:space="preserve">. Can you identify or provide any relevant data or evidence on the costs and benefits of a new enforcement instrument? </w:t>
      </w:r>
    </w:p>
    <w:p w:rsidR="007279C7" w:rsidRPr="001C3940" w:rsidRDefault="000F6A6E"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42</w:t>
      </w:r>
      <w:r w:rsidR="00453491">
        <w:t>. Is there data or evidence available of any other impacts to for consumers, businesses or the economy?</w:t>
      </w:r>
    </w:p>
    <w:p w:rsidR="004A3B13" w:rsidRDefault="004A3B13" w:rsidP="00CE1FA8">
      <w:pPr>
        <w:pStyle w:val="Heading2"/>
        <w:spacing w:before="0"/>
        <w:ind w:left="578" w:hanging="578"/>
      </w:pPr>
      <w:bookmarkStart w:id="1632" w:name="_Toc13757151"/>
      <w:bookmarkStart w:id="1633" w:name="_Toc13817563"/>
      <w:bookmarkStart w:id="1634" w:name="_Toc14969213"/>
      <w:bookmarkStart w:id="1635" w:name="_Toc17900213"/>
      <w:bookmarkStart w:id="1636" w:name="_Toc20902073"/>
      <w:r w:rsidRPr="001C3940">
        <w:t>Opt</w:t>
      </w:r>
      <w:r w:rsidR="007A4BCA" w:rsidRPr="001C3940">
        <w:t>ion 4</w:t>
      </w:r>
      <w:r w:rsidRPr="001C3940">
        <w:t xml:space="preserve">: </w:t>
      </w:r>
      <w:r w:rsidR="0047028F" w:rsidRPr="001C3940">
        <w:t xml:space="preserve">A </w:t>
      </w:r>
      <w:r w:rsidR="007A4BCA" w:rsidRPr="001C3940">
        <w:t>new protection power</w:t>
      </w:r>
      <w:bookmarkEnd w:id="1632"/>
      <w:bookmarkEnd w:id="1633"/>
      <w:bookmarkEnd w:id="1634"/>
      <w:bookmarkEnd w:id="1635"/>
      <w:bookmarkEnd w:id="1636"/>
    </w:p>
    <w:tbl>
      <w:tblPr>
        <w:tblStyle w:val="LightGrid-Accent1"/>
        <w:tblW w:w="4913" w:type="pct"/>
        <w:tblLook w:val="04A0" w:firstRow="1" w:lastRow="0" w:firstColumn="1" w:lastColumn="0" w:noHBand="0" w:noVBand="1"/>
      </w:tblPr>
      <w:tblGrid>
        <w:gridCol w:w="2381"/>
        <w:gridCol w:w="2250"/>
        <w:gridCol w:w="2250"/>
        <w:gridCol w:w="1968"/>
      </w:tblGrid>
      <w:tr w:rsidR="007279C7" w:rsidRPr="00250411" w:rsidTr="005559C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7279C7" w:rsidRPr="008A4DF8" w:rsidRDefault="007279C7" w:rsidP="00CE1FA8">
            <w:pPr>
              <w:spacing w:before="0"/>
              <w:rPr>
                <w:rFonts w:asciiTheme="minorHAnsi" w:hAnsiTheme="minorHAnsi"/>
                <w:sz w:val="20"/>
              </w:rPr>
            </w:pPr>
            <w:r w:rsidRPr="008A4DF8">
              <w:rPr>
                <w:rFonts w:asciiTheme="minorHAnsi" w:hAnsiTheme="minorHAnsi"/>
                <w:sz w:val="20"/>
              </w:rPr>
              <w:t>Objective 1:</w:t>
            </w:r>
          </w:p>
          <w:p w:rsidR="007279C7" w:rsidRPr="008A4DF8" w:rsidRDefault="007279C7" w:rsidP="00CE1FA8">
            <w:pPr>
              <w:spacing w:before="0"/>
              <w:rPr>
                <w:rFonts w:asciiTheme="minorHAnsi" w:hAnsiTheme="minorHAnsi"/>
                <w:b w:val="0"/>
              </w:rPr>
            </w:pPr>
            <w:r w:rsidRPr="008A4DF8">
              <w:rPr>
                <w:rFonts w:asciiTheme="minorHAnsi" w:hAnsiTheme="minorHAnsi"/>
                <w:b w:val="0"/>
                <w:sz w:val="20"/>
              </w:rPr>
              <w:t>Reduce harm to consumers through prevention of unsafe goods entering the market</w:t>
            </w:r>
          </w:p>
        </w:tc>
        <w:tc>
          <w:tcPr>
            <w:tcW w:w="1271" w:type="pct"/>
            <w:shd w:val="clear" w:color="auto" w:fill="auto"/>
          </w:tcPr>
          <w:p w:rsidR="007279C7" w:rsidRPr="008A4DF8" w:rsidRDefault="007279C7"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2:</w:t>
            </w:r>
          </w:p>
          <w:p w:rsidR="007279C7" w:rsidRPr="008A4DF8" w:rsidRDefault="007279C7"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A4DF8">
              <w:rPr>
                <w:rFonts w:asciiTheme="minorHAnsi" w:hAnsiTheme="minorHAnsi"/>
                <w:b w:val="0"/>
                <w:sz w:val="20"/>
              </w:rPr>
              <w:t>Improve regulator responsiveness relating to actual or potential harm to consumers</w:t>
            </w:r>
          </w:p>
        </w:tc>
        <w:tc>
          <w:tcPr>
            <w:tcW w:w="1271" w:type="pct"/>
            <w:shd w:val="clear" w:color="auto" w:fill="auto"/>
          </w:tcPr>
          <w:p w:rsidR="007279C7" w:rsidRPr="008A4DF8" w:rsidRDefault="007279C7"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A4DF8">
              <w:rPr>
                <w:rFonts w:asciiTheme="minorHAnsi" w:hAnsiTheme="minorHAnsi"/>
                <w:sz w:val="20"/>
              </w:rPr>
              <w:t>Objective 3:</w:t>
            </w:r>
            <w:r w:rsidRPr="008A4DF8">
              <w:rPr>
                <w:rFonts w:asciiTheme="minorHAnsi" w:hAnsiTheme="minorHAnsi"/>
                <w:sz w:val="20"/>
              </w:rPr>
              <w:br/>
            </w:r>
            <w:r w:rsidRPr="008A4DF8">
              <w:rPr>
                <w:rFonts w:asciiTheme="minorHAnsi" w:hAnsiTheme="minorHAnsi"/>
                <w:b w:val="0"/>
                <w:sz w:val="20"/>
              </w:rPr>
              <w:t>Flexible to allow for future changes in the market</w:t>
            </w:r>
          </w:p>
        </w:tc>
        <w:tc>
          <w:tcPr>
            <w:tcW w:w="1112" w:type="pct"/>
            <w:shd w:val="clear" w:color="auto" w:fill="auto"/>
          </w:tcPr>
          <w:p w:rsidR="007279C7" w:rsidRPr="008A4DF8" w:rsidRDefault="007279C7"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4:</w:t>
            </w:r>
          </w:p>
          <w:p w:rsidR="007279C7" w:rsidRPr="008A4DF8" w:rsidRDefault="00E20FD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8A4DF8">
              <w:rPr>
                <w:rFonts w:asciiTheme="minorHAnsi" w:hAnsiTheme="minorHAnsi"/>
                <w:b w:val="0"/>
                <w:sz w:val="20"/>
              </w:rPr>
              <w:t xml:space="preserve"> </w:t>
            </w:r>
            <w:r w:rsidR="007279C7" w:rsidRPr="008A4DF8">
              <w:rPr>
                <w:rFonts w:asciiTheme="minorHAnsi" w:hAnsiTheme="minorHAnsi"/>
                <w:b w:val="0"/>
                <w:sz w:val="20"/>
              </w:rPr>
              <w:t>costs for traders</w:t>
            </w:r>
          </w:p>
        </w:tc>
      </w:tr>
      <w:tr w:rsidR="004E12FF" w:rsidRPr="00250411" w:rsidTr="006B20F2">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tcBorders>
              <w:top w:val="single" w:sz="18" w:space="0" w:color="4F81BD" w:themeColor="accent1"/>
              <w:bottom w:val="single" w:sz="18" w:space="0" w:color="4F81BD" w:themeColor="accent1"/>
            </w:tcBorders>
            <w:shd w:val="clear" w:color="auto" w:fill="auto"/>
            <w:vAlign w:val="center"/>
          </w:tcPr>
          <w:p w:rsidR="004E12FF" w:rsidRPr="004E12FF" w:rsidRDefault="004E12FF" w:rsidP="00694E3E">
            <w:pPr>
              <w:spacing w:before="0"/>
              <w:jc w:val="center"/>
              <w:rPr>
                <w:rFonts w:asciiTheme="minorHAnsi" w:hAnsiTheme="minorHAnsi"/>
                <w:b w:val="0"/>
                <w:sz w:val="20"/>
              </w:rPr>
            </w:pPr>
            <w:r w:rsidRPr="00DF0D75">
              <w:rPr>
                <w:rFonts w:asciiTheme="minorHAnsi" w:hAnsiTheme="minorHAnsi" w:cs="Arial"/>
                <w:b w:val="0"/>
                <w:sz w:val="20"/>
              </w:rPr>
              <w:t>Improvement [limited]</w:t>
            </w:r>
          </w:p>
        </w:tc>
        <w:tc>
          <w:tcPr>
            <w:tcW w:w="1271" w:type="pct"/>
            <w:tcBorders>
              <w:top w:val="single" w:sz="18" w:space="0" w:color="4F81BD" w:themeColor="accent1"/>
              <w:bottom w:val="single" w:sz="18" w:space="0" w:color="4F81BD" w:themeColor="accent1"/>
            </w:tcBorders>
            <w:shd w:val="clear" w:color="auto" w:fill="auto"/>
            <w:vAlign w:val="center"/>
          </w:tcPr>
          <w:p w:rsidR="004E12FF" w:rsidRPr="004E12FF" w:rsidRDefault="004E12FF"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4E12FF">
              <w:rPr>
                <w:rFonts w:cs="Arial"/>
                <w:sz w:val="20"/>
              </w:rPr>
              <w:t>Improvement</w:t>
            </w:r>
          </w:p>
        </w:tc>
        <w:tc>
          <w:tcPr>
            <w:tcW w:w="1271" w:type="pct"/>
            <w:tcBorders>
              <w:top w:val="single" w:sz="18" w:space="0" w:color="4F81BD" w:themeColor="accent1"/>
              <w:bottom w:val="single" w:sz="18" w:space="0" w:color="4F81BD" w:themeColor="accent1"/>
            </w:tcBorders>
            <w:shd w:val="clear" w:color="auto" w:fill="auto"/>
            <w:vAlign w:val="center"/>
          </w:tcPr>
          <w:p w:rsidR="004E12FF" w:rsidRPr="004E12FF" w:rsidRDefault="004E12FF"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4E12FF">
              <w:rPr>
                <w:rFonts w:cs="Arial"/>
                <w:sz w:val="20"/>
              </w:rPr>
              <w:t>Improvement</w:t>
            </w:r>
          </w:p>
        </w:tc>
        <w:tc>
          <w:tcPr>
            <w:tcW w:w="1112" w:type="pct"/>
            <w:tcBorders>
              <w:top w:val="single" w:sz="18" w:space="0" w:color="4F81BD" w:themeColor="accent1"/>
              <w:bottom w:val="single" w:sz="18" w:space="0" w:color="4F81BD" w:themeColor="accent1"/>
            </w:tcBorders>
            <w:shd w:val="clear" w:color="auto" w:fill="auto"/>
            <w:vAlign w:val="center"/>
          </w:tcPr>
          <w:p w:rsidR="004E12FF" w:rsidRPr="004E12FF" w:rsidRDefault="004E12FF" w:rsidP="00694E3E">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4E12FF">
              <w:rPr>
                <w:rFonts w:cs="Arial"/>
                <w:sz w:val="20"/>
              </w:rPr>
              <w:t>Varied depending on traders’ current practices</w:t>
            </w:r>
          </w:p>
        </w:tc>
      </w:tr>
    </w:tbl>
    <w:p w:rsidR="004A3B13" w:rsidRPr="001C3940" w:rsidRDefault="004A3B13" w:rsidP="00CE1FA8">
      <w:pPr>
        <w:pStyle w:val="Heading3"/>
        <w:jc w:val="left"/>
      </w:pPr>
      <w:r w:rsidRPr="001C3940">
        <w:t xml:space="preserve">Impact on </w:t>
      </w:r>
      <w:r w:rsidR="00F72983">
        <w:t>consumers</w:t>
      </w:r>
    </w:p>
    <w:p w:rsidR="0016770D" w:rsidRDefault="008267FB" w:rsidP="00CE1FA8">
      <w:pPr>
        <w:spacing w:before="0"/>
      </w:pPr>
      <w:r>
        <w:t>A</w:t>
      </w:r>
      <w:r w:rsidR="00693192" w:rsidRPr="001C3940">
        <w:t xml:space="preserve"> new </w:t>
      </w:r>
      <w:r w:rsidR="0018249C" w:rsidRPr="001C3940">
        <w:t>protection</w:t>
      </w:r>
      <w:r w:rsidR="00693192" w:rsidRPr="001C3940">
        <w:t xml:space="preserve"> power would allow regulators to take swift</w:t>
      </w:r>
      <w:r w:rsidR="00592C1A" w:rsidRPr="001C3940">
        <w:t>er</w:t>
      </w:r>
      <w:r w:rsidR="00693192" w:rsidRPr="001C3940">
        <w:t xml:space="preserve"> and </w:t>
      </w:r>
      <w:r w:rsidR="00592C1A" w:rsidRPr="001C3940">
        <w:t xml:space="preserve">more </w:t>
      </w:r>
      <w:r w:rsidR="00693192" w:rsidRPr="001C3940">
        <w:t>effective action where unsafe products are identified</w:t>
      </w:r>
      <w:r>
        <w:t>,</w:t>
      </w:r>
      <w:r w:rsidR="002001C3" w:rsidRPr="001C3940">
        <w:t xml:space="preserve"> after they have been supplied to the market</w:t>
      </w:r>
      <w:r w:rsidR="00F72983">
        <w:t>, resulting in b</w:t>
      </w:r>
      <w:r w:rsidR="00FD3993">
        <w:t>etter protecti</w:t>
      </w:r>
      <w:r w:rsidR="00F72983">
        <w:t>on of</w:t>
      </w:r>
      <w:r w:rsidR="00FD3993">
        <w:t xml:space="preserve"> consumers from the risks of unsafe products. </w:t>
      </w:r>
      <w:r w:rsidR="00A317F5" w:rsidRPr="001C3940">
        <w:t>R</w:t>
      </w:r>
      <w:r w:rsidR="00693192" w:rsidRPr="001C3940">
        <w:t xml:space="preserve">egulators </w:t>
      </w:r>
      <w:r w:rsidR="00887DA5" w:rsidRPr="001C3940">
        <w:t xml:space="preserve">could potentially </w:t>
      </w:r>
      <w:r w:rsidR="00A317F5" w:rsidRPr="001C3940">
        <w:t xml:space="preserve">also </w:t>
      </w:r>
      <w:r w:rsidR="00693192" w:rsidRPr="001C3940">
        <w:t>take ac</w:t>
      </w:r>
      <w:r w:rsidR="005D36AD" w:rsidRPr="001C3940">
        <w:t xml:space="preserve">tion </w:t>
      </w:r>
      <w:r w:rsidR="00A317F5" w:rsidRPr="001C3940">
        <w:t xml:space="preserve">before products enter the market, for example using </w:t>
      </w:r>
      <w:r w:rsidR="005D36AD" w:rsidRPr="001C3940">
        <w:t xml:space="preserve">intelligence </w:t>
      </w:r>
      <w:r w:rsidR="002001C3" w:rsidRPr="001C3940">
        <w:t>from</w:t>
      </w:r>
      <w:r w:rsidR="005D36AD" w:rsidRPr="001C3940">
        <w:t xml:space="preserve"> </w:t>
      </w:r>
      <w:r w:rsidR="00693192" w:rsidRPr="001C3940">
        <w:t xml:space="preserve">international markets about emerging safety issues </w:t>
      </w:r>
      <w:r w:rsidR="00A317F5" w:rsidRPr="001C3940">
        <w:t xml:space="preserve">to </w:t>
      </w:r>
      <w:r w:rsidR="005D36AD" w:rsidRPr="001C3940">
        <w:t>protect or inform Australian consumers</w:t>
      </w:r>
      <w:r w:rsidR="00162F5E" w:rsidRPr="001C3940">
        <w:t xml:space="preserve">. </w:t>
      </w:r>
      <w:r w:rsidR="00A317F5" w:rsidRPr="001C3940">
        <w:t xml:space="preserve">This could include actions such as </w:t>
      </w:r>
      <w:r w:rsidR="005D36AD" w:rsidRPr="001C3940">
        <w:t>requir</w:t>
      </w:r>
      <w:r w:rsidR="00A317F5" w:rsidRPr="001C3940">
        <w:t xml:space="preserve">ing </w:t>
      </w:r>
      <w:r w:rsidR="005D36AD" w:rsidRPr="001C3940">
        <w:t>traders to include safety warnings or additional instructions with the product when it is sold.</w:t>
      </w:r>
      <w:r w:rsidR="0003491D" w:rsidRPr="001C3940">
        <w:t xml:space="preserve"> </w:t>
      </w:r>
    </w:p>
    <w:p w:rsidR="0003491D" w:rsidRPr="001C3940" w:rsidRDefault="0016770D" w:rsidP="00CE1FA8">
      <w:pPr>
        <w:spacing w:before="0"/>
      </w:pPr>
      <w:r>
        <w:t>This</w:t>
      </w:r>
      <w:r w:rsidR="002969B0">
        <w:t xml:space="preserve"> option is likely to result </w:t>
      </w:r>
      <w:r w:rsidR="008267FB">
        <w:t>to reduce the</w:t>
      </w:r>
      <w:r w:rsidR="002001C3" w:rsidRPr="001C3940">
        <w:t xml:space="preserve"> </w:t>
      </w:r>
      <w:r w:rsidR="00373E4C">
        <w:t xml:space="preserve">number of </w:t>
      </w:r>
      <w:r w:rsidR="002001C3" w:rsidRPr="001C3940">
        <w:t>unsafe products entering the market</w:t>
      </w:r>
      <w:r w:rsidR="0003491D" w:rsidRPr="001C3940">
        <w:t xml:space="preserve">, </w:t>
      </w:r>
      <w:r w:rsidR="008267FB">
        <w:t xml:space="preserve">however </w:t>
      </w:r>
      <w:r w:rsidR="0003491D" w:rsidRPr="001C3940">
        <w:t xml:space="preserve">the onus </w:t>
      </w:r>
      <w:r w:rsidR="00887DA5" w:rsidRPr="001C3940">
        <w:t xml:space="preserve">would remain </w:t>
      </w:r>
      <w:r w:rsidR="0003491D" w:rsidRPr="001C3940">
        <w:t xml:space="preserve">on </w:t>
      </w:r>
      <w:r w:rsidR="00887DA5" w:rsidRPr="001C3940">
        <w:t xml:space="preserve">the </w:t>
      </w:r>
      <w:r w:rsidR="0003491D" w:rsidRPr="001C3940">
        <w:t>regulators to identify and take action to address product safety issue</w:t>
      </w:r>
      <w:r w:rsidR="002001C3" w:rsidRPr="001C3940">
        <w:t>s</w:t>
      </w:r>
      <w:r w:rsidR="0003491D" w:rsidRPr="001C3940">
        <w:t xml:space="preserve">. Across the </w:t>
      </w:r>
      <w:r w:rsidR="00887DA5" w:rsidRPr="001C3940">
        <w:t xml:space="preserve">vast number </w:t>
      </w:r>
      <w:r w:rsidR="0003491D" w:rsidRPr="001C3940">
        <w:t>of consumer products</w:t>
      </w:r>
      <w:r w:rsidR="00887DA5" w:rsidRPr="001C3940">
        <w:t>,</w:t>
      </w:r>
      <w:r w:rsidR="00DF4F0E" w:rsidRPr="001C3940">
        <w:t xml:space="preserve"> </w:t>
      </w:r>
      <w:r w:rsidR="0003491D" w:rsidRPr="001C3940">
        <w:t xml:space="preserve">this could be resource intensive. </w:t>
      </w:r>
      <w:r w:rsidR="008115BF" w:rsidRPr="001C3940">
        <w:t>Accordingly</w:t>
      </w:r>
      <w:r w:rsidR="00DF4F0E" w:rsidRPr="001C3940">
        <w:t>, as a stand-alone option</w:t>
      </w:r>
      <w:r w:rsidR="00E3573C" w:rsidRPr="001C3940">
        <w:t>,</w:t>
      </w:r>
      <w:r w:rsidR="00DF4F0E" w:rsidRPr="001C3940">
        <w:t xml:space="preserve"> </w:t>
      </w:r>
      <w:r w:rsidR="008115BF" w:rsidRPr="001C3940">
        <w:t>its</w:t>
      </w:r>
      <w:r w:rsidR="0003491D" w:rsidRPr="001C3940">
        <w:t xml:space="preserve"> ability to provide </w:t>
      </w:r>
      <w:r w:rsidR="008115BF" w:rsidRPr="001C3940">
        <w:t xml:space="preserve">sufficient </w:t>
      </w:r>
      <w:r w:rsidR="0003491D" w:rsidRPr="001C3940">
        <w:t xml:space="preserve">market-wide incentives to encourage </w:t>
      </w:r>
      <w:r w:rsidR="00DF4F0E" w:rsidRPr="001C3940">
        <w:t xml:space="preserve">traders </w:t>
      </w:r>
      <w:r w:rsidR="0003491D" w:rsidRPr="001C3940">
        <w:t>to ensure the</w:t>
      </w:r>
      <w:r w:rsidR="008115BF" w:rsidRPr="001C3940">
        <w:t>ir</w:t>
      </w:r>
      <w:r w:rsidR="0003491D" w:rsidRPr="001C3940">
        <w:t xml:space="preserve"> </w:t>
      </w:r>
      <w:r w:rsidR="008115BF" w:rsidRPr="001C3940">
        <w:t xml:space="preserve">supplied </w:t>
      </w:r>
      <w:r w:rsidR="0003491D" w:rsidRPr="001C3940">
        <w:t>products do not have a safety defect</w:t>
      </w:r>
      <w:r w:rsidR="008115BF" w:rsidRPr="001C3940">
        <w:t xml:space="preserve"> would be </w:t>
      </w:r>
      <w:r w:rsidR="008115BF" w:rsidRPr="00373E4C">
        <w:t>limited</w:t>
      </w:r>
      <w:r w:rsidR="0003491D" w:rsidRPr="001C3940">
        <w:t>.</w:t>
      </w:r>
      <w:r w:rsidR="002566C8" w:rsidRPr="001C3940">
        <w:t xml:space="preserve"> </w:t>
      </w:r>
      <w:r w:rsidR="00FD3993">
        <w:t>It would however not be expected to have any real impact on consumer’s choice of, and access to, products that meet their needs.</w:t>
      </w:r>
    </w:p>
    <w:p w:rsidR="0000108B" w:rsidRPr="001C3940" w:rsidRDefault="0000108B" w:rsidP="00152093">
      <w:pPr>
        <w:spacing w:before="0"/>
      </w:pPr>
      <w:r w:rsidRPr="001C3940">
        <w:t xml:space="preserve">By allowing actions to be taken directly by the regulator without </w:t>
      </w:r>
      <w:r w:rsidR="001202C5" w:rsidRPr="001C3940">
        <w:t>m</w:t>
      </w:r>
      <w:r w:rsidRPr="001C3940">
        <w:t>inisterial approval or</w:t>
      </w:r>
      <w:r w:rsidR="000D0DD2" w:rsidRPr="001C3940">
        <w:t xml:space="preserve"> </w:t>
      </w:r>
      <w:r w:rsidR="009B1CDF">
        <w:t xml:space="preserve">having to establish a contravention in </w:t>
      </w:r>
      <w:r w:rsidR="000D0DD2" w:rsidRPr="001C3940">
        <w:t>court</w:t>
      </w:r>
      <w:r w:rsidR="008115BF" w:rsidRPr="001C3940">
        <w:t>,</w:t>
      </w:r>
      <w:r w:rsidR="000D0DD2" w:rsidRPr="001C3940">
        <w:t xml:space="preserve"> the new power c</w:t>
      </w:r>
      <w:r w:rsidRPr="001C3940">
        <w:t xml:space="preserve">ould </w:t>
      </w:r>
      <w:r w:rsidR="00591DBA" w:rsidRPr="001C3940">
        <w:t xml:space="preserve">facilitate faster responses by regulators to </w:t>
      </w:r>
      <w:r w:rsidRPr="001C3940">
        <w:t xml:space="preserve">potential or actual instances of harm. </w:t>
      </w:r>
      <w:r w:rsidR="006B3697" w:rsidRPr="001C3940">
        <w:t>While regulators would still need to become aware of a product safety issue before taking action</w:t>
      </w:r>
      <w:r w:rsidR="008267FB">
        <w:t xml:space="preserve">, </w:t>
      </w:r>
      <w:r w:rsidR="00156860" w:rsidRPr="001C3940">
        <w:t>this option</w:t>
      </w:r>
      <w:r w:rsidR="008267FB">
        <w:t xml:space="preserve"> is expected to </w:t>
      </w:r>
      <w:r w:rsidR="00363BBA">
        <w:t xml:space="preserve">improve </w:t>
      </w:r>
      <w:r w:rsidR="00D312A9" w:rsidRPr="001C3940">
        <w:t xml:space="preserve">the effectiveness of regulatory and enforcement actions by </w:t>
      </w:r>
      <w:r w:rsidRPr="001C3940">
        <w:t>allow</w:t>
      </w:r>
      <w:r w:rsidR="00D312A9" w:rsidRPr="001C3940">
        <w:t>ing</w:t>
      </w:r>
      <w:r w:rsidRPr="001C3940">
        <w:t xml:space="preserve"> regulators to tailor </w:t>
      </w:r>
      <w:r w:rsidR="00D312A9" w:rsidRPr="001C3940">
        <w:t xml:space="preserve">directives </w:t>
      </w:r>
      <w:r w:rsidRPr="001C3940">
        <w:t>to the particular circumstances and traders involved</w:t>
      </w:r>
      <w:r w:rsidR="0016770D">
        <w:t>, b</w:t>
      </w:r>
      <w:r w:rsidR="00ED6FA6">
        <w:t xml:space="preserve">etter protecting consumers form the risk of harm. </w:t>
      </w:r>
      <w:r w:rsidR="00591DBA" w:rsidRPr="001C3940">
        <w:t>For</w:t>
      </w:r>
      <w:r w:rsidR="000D0DD2" w:rsidRPr="001C3940">
        <w:t> </w:t>
      </w:r>
      <w:r w:rsidR="00591DBA" w:rsidRPr="001C3940">
        <w:t>example, it could allow a regulator to require an irresponsible trader to remediate a safety issue.</w:t>
      </w:r>
      <w:r w:rsidR="00316EEA" w:rsidRPr="001C3940">
        <w:t xml:space="preserve"> </w:t>
      </w:r>
      <w:r w:rsidR="008E380F" w:rsidRPr="001C3940">
        <w:t xml:space="preserve">However, the effectiveness of these actions will be limited by </w:t>
      </w:r>
      <w:r w:rsidR="00346A2A">
        <w:t xml:space="preserve">the </w:t>
      </w:r>
      <w:r w:rsidR="008E380F" w:rsidRPr="001C3940">
        <w:t>resource</w:t>
      </w:r>
      <w:r w:rsidR="008E380F" w:rsidRPr="001C3940">
        <w:noBreakHyphen/>
        <w:t xml:space="preserve">intensive nature </w:t>
      </w:r>
      <w:r w:rsidR="00515245" w:rsidRPr="001C3940">
        <w:t xml:space="preserve">of the </w:t>
      </w:r>
      <w:r w:rsidR="00515245" w:rsidRPr="001C3940">
        <w:lastRenderedPageBreak/>
        <w:t xml:space="preserve">regulator actions under this option as mentioned above. </w:t>
      </w:r>
      <w:r w:rsidR="00152093">
        <w:t>It is also unclear how effective regulator actions against overseas based retailers would be under this option.</w:t>
      </w:r>
    </w:p>
    <w:p w:rsidR="00DF4F0E" w:rsidRPr="001C3940" w:rsidRDefault="00DF4F0E" w:rsidP="00CE1FA8">
      <w:pPr>
        <w:spacing w:before="0"/>
      </w:pPr>
      <w:r w:rsidRPr="001C3940">
        <w:t>This option</w:t>
      </w:r>
      <w:r w:rsidR="000F487B" w:rsidRPr="001C3940">
        <w:t xml:space="preserve"> is expected to </w:t>
      </w:r>
      <w:r w:rsidR="00373E4C">
        <w:t>improve the</w:t>
      </w:r>
      <w:r w:rsidR="00DD6112" w:rsidRPr="001C3940">
        <w:t xml:space="preserve"> </w:t>
      </w:r>
      <w:r w:rsidR="0042729F" w:rsidRPr="001C3940">
        <w:t>responsive</w:t>
      </w:r>
      <w:r w:rsidR="00DD6112" w:rsidRPr="001C3940">
        <w:t>ness of the system</w:t>
      </w:r>
      <w:r w:rsidR="0042729F" w:rsidRPr="001C3940">
        <w:t xml:space="preserve"> to future </w:t>
      </w:r>
      <w:r w:rsidR="00ED6FA6">
        <w:t xml:space="preserve">changes in </w:t>
      </w:r>
      <w:r w:rsidR="0042729F" w:rsidRPr="001C3940">
        <w:t>product</w:t>
      </w:r>
      <w:r w:rsidR="00ED6FA6">
        <w:t xml:space="preserve">s or the </w:t>
      </w:r>
      <w:r w:rsidR="0042729F" w:rsidRPr="001C3940">
        <w:t>market</w:t>
      </w:r>
      <w:r w:rsidR="00DD6112" w:rsidRPr="001C3940">
        <w:t>. The option</w:t>
      </w:r>
      <w:r w:rsidRPr="001C3940">
        <w:t xml:space="preserve"> may </w:t>
      </w:r>
      <w:r w:rsidR="00373E4C">
        <w:t>also</w:t>
      </w:r>
      <w:r w:rsidRPr="001C3940">
        <w:t xml:space="preserve"> </w:t>
      </w:r>
      <w:r w:rsidR="008267FB">
        <w:t>reduce</w:t>
      </w:r>
      <w:r w:rsidRPr="001C3940">
        <w:t xml:space="preserve"> the need for industry-specific regulation by allowing regulators to make tailored orders to particular traders or products without imposing a market-wide mandatory standard or ban. While it may not </w:t>
      </w:r>
      <w:r w:rsidR="00CE1EB3" w:rsidRPr="001C3940">
        <w:t>provide strong incentives for traders to consider safety when supplying innovative new products, it would allow regulators to adapt their regulatory</w:t>
      </w:r>
      <w:r w:rsidR="00D312A9" w:rsidRPr="001C3940">
        <w:t xml:space="preserve"> and </w:t>
      </w:r>
      <w:r w:rsidR="00CE1EB3" w:rsidRPr="001C3940">
        <w:t>enforcement activities to changing products and markets</w:t>
      </w:r>
      <w:r w:rsidR="009E5AFE">
        <w:t xml:space="preserve"> in a targeted way</w:t>
      </w:r>
      <w:r w:rsidR="00CE1EB3" w:rsidRPr="001C3940">
        <w:t xml:space="preserve">. </w:t>
      </w:r>
    </w:p>
    <w:p w:rsidR="00CE1EB3" w:rsidRPr="001C3940" w:rsidRDefault="00CE1EB3" w:rsidP="00CE1FA8">
      <w:pPr>
        <w:pStyle w:val="Heading3"/>
        <w:jc w:val="left"/>
      </w:pPr>
      <w:r w:rsidRPr="001C3940">
        <w:t xml:space="preserve">Impact on </w:t>
      </w:r>
      <w:r w:rsidR="0006188D" w:rsidRPr="001C3940">
        <w:t>traders</w:t>
      </w:r>
      <w:r w:rsidR="002B2DB7">
        <w:t xml:space="preserve"> </w:t>
      </w:r>
    </w:p>
    <w:p w:rsidR="00CE1EB3" w:rsidRPr="001C3940" w:rsidRDefault="00D312A9" w:rsidP="00CE1FA8">
      <w:pPr>
        <w:spacing w:before="0"/>
      </w:pPr>
      <w:r w:rsidRPr="001C3940">
        <w:t xml:space="preserve">For the majority of businesses who already have product safety </w:t>
      </w:r>
      <w:r w:rsidR="008267FB" w:rsidRPr="001C3940">
        <w:t>pr</w:t>
      </w:r>
      <w:r w:rsidR="008267FB">
        <w:t>ocesses</w:t>
      </w:r>
      <w:r w:rsidR="008267FB" w:rsidRPr="001C3940">
        <w:t xml:space="preserve"> </w:t>
      </w:r>
      <w:r w:rsidRPr="001C3940">
        <w:t>in place, t</w:t>
      </w:r>
      <w:r w:rsidR="00CE1EB3" w:rsidRPr="001C3940">
        <w:t xml:space="preserve">his new power </w:t>
      </w:r>
      <w:r w:rsidR="008267FB">
        <w:t>is not likely to have a</w:t>
      </w:r>
      <w:r w:rsidR="00CE1EB3" w:rsidRPr="001C3940">
        <w:t xml:space="preserve"> </w:t>
      </w:r>
      <w:r w:rsidR="00E2346A" w:rsidRPr="001C3940">
        <w:t xml:space="preserve">significant </w:t>
      </w:r>
      <w:r w:rsidR="00CE1EB3" w:rsidRPr="001C3940">
        <w:t>impact. If traders are</w:t>
      </w:r>
      <w:r w:rsidR="008267FB">
        <w:t xml:space="preserve"> </w:t>
      </w:r>
      <w:r w:rsidR="00CE1EB3" w:rsidRPr="001C3940">
        <w:t xml:space="preserve">supplying products that </w:t>
      </w:r>
      <w:r w:rsidR="00B60D80">
        <w:t>do not cause (or likely to cause) significant detriment, then</w:t>
      </w:r>
      <w:r w:rsidR="00CE1EB3" w:rsidRPr="001C3940">
        <w:t xml:space="preserve"> they </w:t>
      </w:r>
      <w:r w:rsidR="008267FB">
        <w:t>can</w:t>
      </w:r>
      <w:r w:rsidR="00CE1EB3" w:rsidRPr="001C3940">
        <w:t xml:space="preserve"> continue their existing practices</w:t>
      </w:r>
      <w:r w:rsidR="00B60D80">
        <w:t xml:space="preserve"> and would not be subject to any possible intervention</w:t>
      </w:r>
      <w:r w:rsidR="00CE1EB3" w:rsidRPr="001C3940">
        <w:t xml:space="preserve">. The new power could reduce the impact on businesses </w:t>
      </w:r>
      <w:r w:rsidR="0076745E" w:rsidRPr="001C3940">
        <w:t>b</w:t>
      </w:r>
      <w:r w:rsidR="00BC2DB3" w:rsidRPr="001C3940">
        <w:t xml:space="preserve">y allowing regulators to </w:t>
      </w:r>
      <w:r w:rsidR="00B42D36">
        <w:t xml:space="preserve">quickly </w:t>
      </w:r>
      <w:r w:rsidR="00BC2DB3" w:rsidRPr="001C3940">
        <w:t xml:space="preserve">make tailored directives </w:t>
      </w:r>
      <w:r w:rsidR="001B1E90">
        <w:t>targeted at specific</w:t>
      </w:r>
      <w:r w:rsidR="00CE1EB3" w:rsidRPr="001C3940">
        <w:t xml:space="preserve"> traders</w:t>
      </w:r>
      <w:r w:rsidR="00B60D80">
        <w:t xml:space="preserve"> with respect to product safety. T</w:t>
      </w:r>
      <w:r w:rsidR="00BC2DB3" w:rsidRPr="001C3940">
        <w:t xml:space="preserve">he new power could reduce </w:t>
      </w:r>
      <w:r w:rsidR="006F5E28" w:rsidRPr="001C3940">
        <w:t>harm caused</w:t>
      </w:r>
      <w:r w:rsidR="00BC2DB3" w:rsidRPr="001C3940">
        <w:t xml:space="preserve"> </w:t>
      </w:r>
      <w:r w:rsidR="00CE1EB3" w:rsidRPr="001C3940">
        <w:t xml:space="preserve">while allowing </w:t>
      </w:r>
      <w:r w:rsidR="001B1E90">
        <w:t>compliant</w:t>
      </w:r>
      <w:r w:rsidR="001B1E90" w:rsidRPr="001C3940">
        <w:t xml:space="preserve"> </w:t>
      </w:r>
      <w:r w:rsidR="00CE1EB3" w:rsidRPr="001C3940">
        <w:t>traders to continue</w:t>
      </w:r>
      <w:r w:rsidR="006F5E28" w:rsidRPr="001C3940">
        <w:t xml:space="preserve"> trading</w:t>
      </w:r>
      <w:r w:rsidR="00CE1EB3" w:rsidRPr="001C3940">
        <w:t xml:space="preserve"> </w:t>
      </w:r>
      <w:r w:rsidR="00061667" w:rsidRPr="001C3940">
        <w:t>un</w:t>
      </w:r>
      <w:r w:rsidR="00BC2DB3" w:rsidRPr="001C3940">
        <w:t>a</w:t>
      </w:r>
      <w:r w:rsidR="00061667" w:rsidRPr="001C3940">
        <w:t>ffected</w:t>
      </w:r>
      <w:r w:rsidR="00CE1EB3" w:rsidRPr="001C3940">
        <w:t>.</w:t>
      </w:r>
      <w:r w:rsidR="000D0DD2" w:rsidRPr="001C3940">
        <w:t xml:space="preserve"> Even for market-wide orders, the new power would allow regulators to ensure actions are proportiona</w:t>
      </w:r>
      <w:r w:rsidR="00B60D80">
        <w:t>te</w:t>
      </w:r>
      <w:r w:rsidR="000D0DD2" w:rsidRPr="001C3940">
        <w:t xml:space="preserve"> to the potential or actual harm, for example, by requiring additional consumer instructions </w:t>
      </w:r>
      <w:r w:rsidR="00E2346A" w:rsidRPr="001C3940">
        <w:t xml:space="preserve">where this would be an appropriate response to the type and level of risk. </w:t>
      </w:r>
    </w:p>
    <w:p w:rsidR="00495E29" w:rsidRDefault="00966CBC" w:rsidP="00CE1FA8">
      <w:pPr>
        <w:spacing w:before="0"/>
      </w:pPr>
      <w:r w:rsidRPr="001C3940">
        <w:t>This option would not impose additional compliance costs on traders who do not supply unsafe products. However, for traders that receive an order from a regulator</w:t>
      </w:r>
      <w:r w:rsidR="006F5E28" w:rsidRPr="001C3940">
        <w:t>,</w:t>
      </w:r>
      <w:r w:rsidRPr="001C3940">
        <w:t xml:space="preserve"> the compliance costs would vary depending on the particular circumstances. For example, an order to include a warning on the pack</w:t>
      </w:r>
      <w:r w:rsidR="00987AFE">
        <w:t>ag</w:t>
      </w:r>
      <w:r w:rsidRPr="001C3940">
        <w:t xml:space="preserve">ing of products sold in the future may </w:t>
      </w:r>
      <w:r w:rsidR="006F22ED" w:rsidRPr="001C3940">
        <w:t xml:space="preserve">impose </w:t>
      </w:r>
      <w:r w:rsidRPr="001C3940">
        <w:t>a m</w:t>
      </w:r>
      <w:r w:rsidR="006F5E28" w:rsidRPr="001C3940">
        <w:t>oderate</w:t>
      </w:r>
      <w:r w:rsidRPr="001C3940">
        <w:t xml:space="preserve"> cost. However an order to rectify a safety issue in new products as well as those already sold could have a significant cost.</w:t>
      </w:r>
      <w:r w:rsidR="00E837E0" w:rsidRPr="001C3940">
        <w:t xml:space="preserve"> </w:t>
      </w:r>
      <w:r w:rsidR="00BC5DF3" w:rsidRPr="001C3940">
        <w:t xml:space="preserve">Overall the expected </w:t>
      </w:r>
      <w:r w:rsidR="00EC4F49">
        <w:t>additional</w:t>
      </w:r>
      <w:r w:rsidR="00EC4F49" w:rsidRPr="001C3940">
        <w:t xml:space="preserve"> </w:t>
      </w:r>
      <w:r w:rsidR="00BC5DF3" w:rsidRPr="001C3940">
        <w:t>cost</w:t>
      </w:r>
      <w:r w:rsidR="00EC4F49">
        <w:t>s</w:t>
      </w:r>
      <w:r w:rsidR="00BC5DF3" w:rsidRPr="001C3940">
        <w:t xml:space="preserve"> </w:t>
      </w:r>
      <w:r w:rsidR="001B1E90">
        <w:t xml:space="preserve">will </w:t>
      </w:r>
      <w:r w:rsidR="00E837E0" w:rsidRPr="00252402">
        <w:t>vary depending on traders’ current practices</w:t>
      </w:r>
      <w:r w:rsidRPr="001C3940">
        <w:t>.</w:t>
      </w:r>
    </w:p>
    <w:p w:rsidR="00B60D80" w:rsidRPr="001C3940" w:rsidRDefault="00B60D80" w:rsidP="00CE1FA8">
      <w:pPr>
        <w:pStyle w:val="Heading3"/>
        <w:jc w:val="left"/>
      </w:pPr>
      <w:r>
        <w:t>Other i</w:t>
      </w:r>
      <w:r w:rsidRPr="001C3940">
        <w:t>mpact</w:t>
      </w:r>
      <w:r>
        <w:t xml:space="preserve">s </w:t>
      </w:r>
    </w:p>
    <w:p w:rsidR="00B60D80" w:rsidRDefault="00B60D80" w:rsidP="00CE1FA8">
      <w:pPr>
        <w:spacing w:before="0"/>
      </w:pPr>
      <w:r>
        <w:t xml:space="preserve">An observable and swift response from regulators under this option </w:t>
      </w:r>
      <w:r w:rsidR="001B1E90">
        <w:t>might</w:t>
      </w:r>
      <w:r>
        <w:t xml:space="preserve"> improve consumer confidence in the safety of products on the market. Additional costs associated with this option are likely to fall to regulators to implement the new legislation and for monitoring and enforcement activities.</w:t>
      </w:r>
    </w:p>
    <w:p w:rsidR="004E12FF" w:rsidRPr="001C3940" w:rsidRDefault="00234F57"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bookmarkStart w:id="1637" w:name="_Toc13817564"/>
      <w:bookmarkStart w:id="1638" w:name="_Toc14969214"/>
      <w:r>
        <w:rPr>
          <w:b/>
          <w:color w:val="4F81BD" w:themeColor="accent1"/>
          <w:szCs w:val="20"/>
        </w:rPr>
        <w:t>Focus</w:t>
      </w:r>
      <w:r w:rsidR="004E12FF">
        <w:rPr>
          <w:b/>
          <w:color w:val="4F81BD" w:themeColor="accent1"/>
          <w:szCs w:val="20"/>
        </w:rPr>
        <w:t xml:space="preserve"> questions:</w:t>
      </w:r>
    </w:p>
    <w:p w:rsidR="00B60D80"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w:t>
      </w:r>
      <w:r w:rsidR="000F6A6E">
        <w:t>3</w:t>
      </w:r>
      <w:r w:rsidR="00B60D80">
        <w:t>. Do you agree with the impact analysis of this option?</w:t>
      </w:r>
      <w:r w:rsidR="00792644">
        <w:t xml:space="preserve"> Are there other factors that should be taken into account when analysing the impact of this option?</w:t>
      </w:r>
    </w:p>
    <w:p w:rsidR="000F6A6E" w:rsidRDefault="000F6A6E"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 xml:space="preserve">44. Do you consider that this new power would allow regulators to </w:t>
      </w:r>
      <w:r w:rsidR="00121AB4">
        <w:t xml:space="preserve">quickly respond to product safety incidents?  </w:t>
      </w:r>
    </w:p>
    <w:p w:rsidR="00B60D80"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w:t>
      </w:r>
      <w:r w:rsidR="00121AB4">
        <w:t>5</w:t>
      </w:r>
      <w:r w:rsidR="00B60D80">
        <w:t xml:space="preserve">. Can you identify or provide any relevant data or evidence on the costs and benefits of a new protection power? </w:t>
      </w:r>
    </w:p>
    <w:p w:rsidR="004E12FF"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w:t>
      </w:r>
      <w:r w:rsidR="00121AB4">
        <w:t>6</w:t>
      </w:r>
      <w:r w:rsidR="00B60D80">
        <w:t>. Is there data or evidence available of any other impacts to for consumers, businesses or the economy?</w:t>
      </w:r>
    </w:p>
    <w:p w:rsidR="009C438C" w:rsidRDefault="007279C7" w:rsidP="008A2466">
      <w:pPr>
        <w:pStyle w:val="Heading2"/>
      </w:pPr>
      <w:r>
        <w:br w:type="page"/>
      </w:r>
      <w:bookmarkStart w:id="1639" w:name="_Toc17900214"/>
      <w:bookmarkStart w:id="1640" w:name="_Toc20902074"/>
      <w:r w:rsidR="009C438C" w:rsidRPr="001C3940">
        <w:lastRenderedPageBreak/>
        <w:t>Opt</w:t>
      </w:r>
      <w:r w:rsidR="005A73F4" w:rsidRPr="001C3940">
        <w:t>ion 5</w:t>
      </w:r>
      <w:r w:rsidR="0047028F" w:rsidRPr="001C3940">
        <w:t>: A n</w:t>
      </w:r>
      <w:r w:rsidR="009C438C" w:rsidRPr="001C3940">
        <w:t xml:space="preserve">ew </w:t>
      </w:r>
      <w:r w:rsidR="0047028F" w:rsidRPr="001C3940">
        <w:t xml:space="preserve">safety </w:t>
      </w:r>
      <w:r w:rsidR="005A73F4" w:rsidRPr="001C3940">
        <w:t>duty</w:t>
      </w:r>
      <w:bookmarkEnd w:id="1637"/>
      <w:r w:rsidR="0047028F" w:rsidRPr="001C3940">
        <w:t xml:space="preserve"> - aligned with existing ACL</w:t>
      </w:r>
      <w:bookmarkEnd w:id="1638"/>
      <w:bookmarkEnd w:id="1639"/>
      <w:bookmarkEnd w:id="1640"/>
    </w:p>
    <w:tbl>
      <w:tblPr>
        <w:tblStyle w:val="LightGrid-Accent1"/>
        <w:tblW w:w="4913" w:type="pct"/>
        <w:tblLook w:val="04A0" w:firstRow="1" w:lastRow="0" w:firstColumn="1" w:lastColumn="0" w:noHBand="0" w:noVBand="1"/>
      </w:tblPr>
      <w:tblGrid>
        <w:gridCol w:w="2381"/>
        <w:gridCol w:w="2250"/>
        <w:gridCol w:w="2250"/>
        <w:gridCol w:w="1968"/>
      </w:tblGrid>
      <w:tr w:rsidR="004E12FF" w:rsidRPr="00250411" w:rsidTr="005559C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4E12FF" w:rsidRPr="008A4DF8" w:rsidRDefault="004E12FF" w:rsidP="00CE1FA8">
            <w:pPr>
              <w:spacing w:before="0"/>
              <w:rPr>
                <w:rFonts w:asciiTheme="minorHAnsi" w:hAnsiTheme="minorHAnsi"/>
                <w:sz w:val="20"/>
              </w:rPr>
            </w:pPr>
            <w:r w:rsidRPr="008A4DF8">
              <w:rPr>
                <w:rFonts w:asciiTheme="minorHAnsi" w:hAnsiTheme="minorHAnsi"/>
                <w:sz w:val="20"/>
              </w:rPr>
              <w:t>Objective 1:</w:t>
            </w:r>
          </w:p>
          <w:p w:rsidR="004E12FF" w:rsidRPr="008A4DF8" w:rsidRDefault="004E12FF" w:rsidP="00CE1FA8">
            <w:pPr>
              <w:spacing w:before="0"/>
              <w:rPr>
                <w:rFonts w:asciiTheme="minorHAnsi" w:hAnsiTheme="minorHAnsi"/>
                <w:b w:val="0"/>
              </w:rPr>
            </w:pPr>
            <w:r w:rsidRPr="008A4DF8">
              <w:rPr>
                <w:rFonts w:asciiTheme="minorHAnsi" w:hAnsiTheme="minorHAnsi"/>
                <w:b w:val="0"/>
                <w:sz w:val="20"/>
              </w:rPr>
              <w:t>Reduce harm to consumers through prevention of unsafe goods entering the market</w:t>
            </w:r>
          </w:p>
        </w:tc>
        <w:tc>
          <w:tcPr>
            <w:tcW w:w="1271" w:type="pct"/>
            <w:shd w:val="clear" w:color="auto" w:fill="auto"/>
          </w:tcPr>
          <w:p w:rsidR="004E12FF" w:rsidRPr="008A4DF8" w:rsidRDefault="004E12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2:</w:t>
            </w:r>
          </w:p>
          <w:p w:rsidR="004E12FF" w:rsidRPr="008A4DF8" w:rsidRDefault="004E12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A4DF8">
              <w:rPr>
                <w:rFonts w:asciiTheme="minorHAnsi" w:hAnsiTheme="minorHAnsi"/>
                <w:b w:val="0"/>
                <w:sz w:val="20"/>
              </w:rPr>
              <w:t>Improve regulator responsiveness relating to actual or potential harm to consumers</w:t>
            </w:r>
          </w:p>
        </w:tc>
        <w:tc>
          <w:tcPr>
            <w:tcW w:w="1271" w:type="pct"/>
            <w:shd w:val="clear" w:color="auto" w:fill="auto"/>
          </w:tcPr>
          <w:p w:rsidR="004E12FF" w:rsidRPr="008A4DF8" w:rsidRDefault="004E12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A4DF8">
              <w:rPr>
                <w:rFonts w:asciiTheme="minorHAnsi" w:hAnsiTheme="minorHAnsi"/>
                <w:sz w:val="20"/>
              </w:rPr>
              <w:t>Objective 3:</w:t>
            </w:r>
            <w:r w:rsidRPr="008A4DF8">
              <w:rPr>
                <w:rFonts w:asciiTheme="minorHAnsi" w:hAnsiTheme="minorHAnsi"/>
                <w:sz w:val="20"/>
              </w:rPr>
              <w:br/>
            </w:r>
            <w:r w:rsidRPr="008A4DF8">
              <w:rPr>
                <w:rFonts w:asciiTheme="minorHAnsi" w:hAnsiTheme="minorHAnsi"/>
                <w:b w:val="0"/>
                <w:sz w:val="20"/>
              </w:rPr>
              <w:t>Flexible to allow for future changes in the market</w:t>
            </w:r>
          </w:p>
        </w:tc>
        <w:tc>
          <w:tcPr>
            <w:tcW w:w="1112" w:type="pct"/>
            <w:shd w:val="clear" w:color="auto" w:fill="auto"/>
          </w:tcPr>
          <w:p w:rsidR="004E12FF" w:rsidRPr="008A4DF8" w:rsidRDefault="004E12FF"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4:</w:t>
            </w:r>
          </w:p>
          <w:p w:rsidR="004E12FF" w:rsidRPr="008A4DF8" w:rsidRDefault="00E20FDD"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8A4DF8">
              <w:rPr>
                <w:rFonts w:asciiTheme="minorHAnsi" w:hAnsiTheme="minorHAnsi"/>
                <w:b w:val="0"/>
                <w:sz w:val="20"/>
              </w:rPr>
              <w:t xml:space="preserve"> </w:t>
            </w:r>
            <w:r w:rsidR="004E12FF" w:rsidRPr="008A4DF8">
              <w:rPr>
                <w:rFonts w:asciiTheme="minorHAnsi" w:hAnsiTheme="minorHAnsi"/>
                <w:b w:val="0"/>
                <w:sz w:val="20"/>
              </w:rPr>
              <w:t>costs for traders</w:t>
            </w:r>
          </w:p>
        </w:tc>
      </w:tr>
      <w:tr w:rsidR="004E12FF" w:rsidRPr="00250411" w:rsidTr="005559C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tcBorders>
              <w:top w:val="single" w:sz="18" w:space="0" w:color="4F81BD" w:themeColor="accent1"/>
              <w:bottom w:val="single" w:sz="18" w:space="0" w:color="4F81BD" w:themeColor="accent1"/>
            </w:tcBorders>
            <w:shd w:val="clear" w:color="auto" w:fill="auto"/>
            <w:vAlign w:val="center"/>
          </w:tcPr>
          <w:p w:rsidR="004E12FF" w:rsidRPr="008A4DF8" w:rsidRDefault="004E12FF" w:rsidP="007401B6">
            <w:pPr>
              <w:spacing w:before="0"/>
              <w:jc w:val="center"/>
              <w:rPr>
                <w:rFonts w:asciiTheme="minorHAnsi" w:hAnsiTheme="minorHAnsi"/>
                <w:b w:val="0"/>
                <w:sz w:val="20"/>
              </w:rPr>
            </w:pPr>
            <w:r w:rsidRPr="008A4DF8">
              <w:rPr>
                <w:rFonts w:asciiTheme="minorHAnsi" w:hAnsiTheme="minorHAnsi" w:cs="Arial"/>
                <w:b w:val="0"/>
                <w:sz w:val="20"/>
              </w:rPr>
              <w:t>Improvement</w:t>
            </w:r>
          </w:p>
        </w:tc>
        <w:tc>
          <w:tcPr>
            <w:tcW w:w="1271" w:type="pct"/>
            <w:tcBorders>
              <w:top w:val="single" w:sz="18" w:space="0" w:color="4F81BD" w:themeColor="accent1"/>
              <w:bottom w:val="single" w:sz="18" w:space="0" w:color="4F81BD" w:themeColor="accent1"/>
            </w:tcBorders>
            <w:shd w:val="clear" w:color="auto" w:fill="auto"/>
            <w:vAlign w:val="center"/>
          </w:tcPr>
          <w:p w:rsidR="004E12FF" w:rsidRPr="008A4DF8" w:rsidRDefault="004E12FF"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Improvement</w:t>
            </w:r>
          </w:p>
        </w:tc>
        <w:tc>
          <w:tcPr>
            <w:tcW w:w="1271" w:type="pct"/>
            <w:tcBorders>
              <w:top w:val="single" w:sz="18" w:space="0" w:color="4F81BD" w:themeColor="accent1"/>
              <w:bottom w:val="single" w:sz="18" w:space="0" w:color="4F81BD" w:themeColor="accent1"/>
            </w:tcBorders>
            <w:shd w:val="clear" w:color="auto" w:fill="auto"/>
            <w:vAlign w:val="center"/>
          </w:tcPr>
          <w:p w:rsidR="004E12FF" w:rsidRPr="008A4DF8" w:rsidRDefault="004E12FF"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Improvement</w:t>
            </w:r>
          </w:p>
        </w:tc>
        <w:tc>
          <w:tcPr>
            <w:tcW w:w="1112" w:type="pct"/>
            <w:tcBorders>
              <w:top w:val="single" w:sz="18" w:space="0" w:color="4F81BD" w:themeColor="accent1"/>
              <w:bottom w:val="single" w:sz="18" w:space="0" w:color="4F81BD" w:themeColor="accent1"/>
            </w:tcBorders>
            <w:shd w:val="clear" w:color="auto" w:fill="auto"/>
            <w:vAlign w:val="center"/>
          </w:tcPr>
          <w:p w:rsidR="004E12FF" w:rsidRPr="008A4DF8" w:rsidRDefault="004E12FF"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Varied depending on traders’ current practices</w:t>
            </w:r>
          </w:p>
        </w:tc>
      </w:tr>
    </w:tbl>
    <w:p w:rsidR="009C438C" w:rsidRPr="001C3940" w:rsidRDefault="009C438C" w:rsidP="00CE1FA8">
      <w:pPr>
        <w:pStyle w:val="Heading3"/>
        <w:jc w:val="left"/>
      </w:pPr>
      <w:r w:rsidRPr="001C3940">
        <w:t xml:space="preserve">Impact on </w:t>
      </w:r>
      <w:r w:rsidR="00F72983">
        <w:t>consumers</w:t>
      </w:r>
    </w:p>
    <w:p w:rsidR="006E2F2C" w:rsidRDefault="009A7162" w:rsidP="00CE1FA8">
      <w:r w:rsidRPr="001C3940">
        <w:t xml:space="preserve">Introducing a new safety duty is likely </w:t>
      </w:r>
      <w:r w:rsidR="00E6007D" w:rsidRPr="001C3940">
        <w:t>to</w:t>
      </w:r>
      <w:r w:rsidRPr="001C3940">
        <w:t xml:space="preserve"> </w:t>
      </w:r>
      <w:r w:rsidR="00356E74" w:rsidRPr="001C3940">
        <w:t xml:space="preserve">result in </w:t>
      </w:r>
      <w:r w:rsidRPr="001C3940">
        <w:t>a</w:t>
      </w:r>
      <w:r w:rsidR="00B97976">
        <w:t>n</w:t>
      </w:r>
      <w:r w:rsidR="00293ACB" w:rsidRPr="001C3940">
        <w:t xml:space="preserve"> </w:t>
      </w:r>
      <w:r w:rsidR="00293ACB" w:rsidRPr="007401B6">
        <w:t>improvement</w:t>
      </w:r>
      <w:r w:rsidRPr="001C3940">
        <w:t xml:space="preserve"> </w:t>
      </w:r>
      <w:r w:rsidR="00356E74" w:rsidRPr="001C3940">
        <w:t xml:space="preserve">to the product safety system’s ability to prevent </w:t>
      </w:r>
      <w:r w:rsidRPr="001C3940">
        <w:t xml:space="preserve">unsafe products from entering the market and </w:t>
      </w:r>
      <w:r w:rsidR="00356E74" w:rsidRPr="001C3940">
        <w:t xml:space="preserve">to </w:t>
      </w:r>
      <w:r w:rsidRPr="001C3940">
        <w:t>remov</w:t>
      </w:r>
      <w:r w:rsidR="00356E74" w:rsidRPr="001C3940">
        <w:t xml:space="preserve">e </w:t>
      </w:r>
      <w:r w:rsidRPr="001C3940">
        <w:t>those already supplied</w:t>
      </w:r>
      <w:r w:rsidR="00356E74" w:rsidRPr="001C3940">
        <w:t xml:space="preserve">. This is because it will </w:t>
      </w:r>
      <w:r w:rsidR="0013433C" w:rsidRPr="001C3940">
        <w:t xml:space="preserve">specify </w:t>
      </w:r>
      <w:r w:rsidR="009362E4" w:rsidRPr="001C3940">
        <w:t xml:space="preserve">the expected </w:t>
      </w:r>
      <w:r w:rsidRPr="001C3940">
        <w:t>standards of safety</w:t>
      </w:r>
      <w:r w:rsidR="005730B4" w:rsidRPr="001C3940">
        <w:t xml:space="preserve"> </w:t>
      </w:r>
      <w:r w:rsidR="006E2F2C">
        <w:t xml:space="preserve">for traders and consumers, </w:t>
      </w:r>
      <w:r w:rsidR="005730B4" w:rsidRPr="001C3940">
        <w:t>noting</w:t>
      </w:r>
      <w:r w:rsidR="00944D2A" w:rsidRPr="001C3940" w:rsidDel="006E2F2C">
        <w:t xml:space="preserve"> </w:t>
      </w:r>
      <w:r w:rsidR="006E2F2C">
        <w:t xml:space="preserve">they </w:t>
      </w:r>
      <w:r w:rsidR="00BB2CF9" w:rsidRPr="001C3940">
        <w:t xml:space="preserve">would </w:t>
      </w:r>
      <w:r w:rsidR="00944D2A" w:rsidRPr="001C3940">
        <w:t xml:space="preserve">require guidance </w:t>
      </w:r>
      <w:r w:rsidR="00BB2CF9" w:rsidRPr="001C3940">
        <w:t xml:space="preserve">to understand what steps regulators would consider to be reasonable for this new duty to have its intended effect. </w:t>
      </w:r>
    </w:p>
    <w:p w:rsidR="00DF0D75" w:rsidRDefault="009A7162" w:rsidP="00CE1FA8">
      <w:r w:rsidRPr="001C3940">
        <w:t>Importantly</w:t>
      </w:r>
      <w:r w:rsidR="00356E74" w:rsidRPr="001C3940">
        <w:t>,</w:t>
      </w:r>
      <w:r w:rsidRPr="001C3940">
        <w:t xml:space="preserve"> </w:t>
      </w:r>
      <w:r w:rsidR="00BB2CF9" w:rsidRPr="001C3940">
        <w:t xml:space="preserve">the duty </w:t>
      </w:r>
      <w:r w:rsidRPr="001C3940">
        <w:t xml:space="preserve">would shift </w:t>
      </w:r>
      <w:r w:rsidR="004E6638" w:rsidRPr="001C3940">
        <w:t xml:space="preserve">the </w:t>
      </w:r>
      <w:r w:rsidRPr="001C3940">
        <w:t xml:space="preserve">responsibility for monitoring safety from consumers and regulators to traders. This </w:t>
      </w:r>
      <w:r w:rsidR="004F6E4F">
        <w:t>better</w:t>
      </w:r>
      <w:r w:rsidRPr="001C3940">
        <w:t xml:space="preserve"> ensure</w:t>
      </w:r>
      <w:r w:rsidR="004F6E4F">
        <w:t>s</w:t>
      </w:r>
      <w:r w:rsidRPr="001C3940">
        <w:t xml:space="preserve"> responsibility for safety is with those that are best placed to manage product risks</w:t>
      </w:r>
      <w:r w:rsidR="00FA50E7" w:rsidRPr="001C3940">
        <w:t xml:space="preserve">. It </w:t>
      </w:r>
      <w:r w:rsidR="0013433C" w:rsidRPr="001C3940">
        <w:t xml:space="preserve">also </w:t>
      </w:r>
      <w:r w:rsidR="00FA50E7" w:rsidRPr="001C3940">
        <w:t>would</w:t>
      </w:r>
      <w:r w:rsidR="00356E74" w:rsidRPr="001C3940">
        <w:t xml:space="preserve"> </w:t>
      </w:r>
      <w:r w:rsidRPr="001C3940">
        <w:t xml:space="preserve">elevate the product safety culture in Australia </w:t>
      </w:r>
      <w:r w:rsidR="00DE48C3" w:rsidRPr="001C3940">
        <w:t xml:space="preserve">and encourage </w:t>
      </w:r>
      <w:r w:rsidRPr="001C3940">
        <w:t xml:space="preserve">traders to </w:t>
      </w:r>
      <w:r w:rsidR="00356E74" w:rsidRPr="001C3940">
        <w:t xml:space="preserve">implement </w:t>
      </w:r>
      <w:r w:rsidR="00D91552" w:rsidRPr="001C3940">
        <w:t xml:space="preserve">proper processes </w:t>
      </w:r>
      <w:r w:rsidRPr="001C3940">
        <w:t>if they have not already done so.</w:t>
      </w:r>
      <w:r w:rsidR="00ED1080" w:rsidRPr="001C3940">
        <w:t xml:space="preserve"> </w:t>
      </w:r>
    </w:p>
    <w:p w:rsidR="009A7162" w:rsidRPr="001C3940" w:rsidRDefault="00356E74" w:rsidP="00CE1FA8">
      <w:r w:rsidRPr="001C3940">
        <w:t xml:space="preserve">The introduction of a </w:t>
      </w:r>
      <w:r w:rsidR="00ED1080" w:rsidRPr="001C3940">
        <w:t xml:space="preserve">new duty </w:t>
      </w:r>
      <w:r w:rsidRPr="001C3940">
        <w:t xml:space="preserve">may not be sufficient, </w:t>
      </w:r>
      <w:r w:rsidR="00ED1080" w:rsidRPr="001C3940">
        <w:t>however</w:t>
      </w:r>
      <w:r w:rsidRPr="001C3940">
        <w:t xml:space="preserve">, to deter poor practices from </w:t>
      </w:r>
      <w:r w:rsidR="000422ED">
        <w:t>some</w:t>
      </w:r>
      <w:r w:rsidR="00ED1080" w:rsidRPr="001C3940">
        <w:t xml:space="preserve"> traders.</w:t>
      </w:r>
      <w:r w:rsidR="00623933">
        <w:t xml:space="preserve"> </w:t>
      </w:r>
      <w:r w:rsidR="006E2F2C">
        <w:t xml:space="preserve">Although it is unclear to what extent these traders are the largest source of product safety problems. </w:t>
      </w:r>
      <w:r w:rsidR="00623933">
        <w:t xml:space="preserve">As the duty would impact on unsafe products entering the market and change trader behaviour, it may reduce to some extent consumer choice of, or access to, products to meet their needs. </w:t>
      </w:r>
    </w:p>
    <w:p w:rsidR="008E6FB0" w:rsidRPr="001C3940" w:rsidRDefault="009A7162" w:rsidP="00CE1FA8">
      <w:r w:rsidRPr="001C3940">
        <w:t xml:space="preserve">Explicitly shifting </w:t>
      </w:r>
      <w:r w:rsidR="00DE48C3" w:rsidRPr="001C3940">
        <w:t xml:space="preserve">the </w:t>
      </w:r>
      <w:r w:rsidRPr="001C3940">
        <w:t xml:space="preserve">responsibility for product safety to traders </w:t>
      </w:r>
      <w:r w:rsidR="000422ED">
        <w:t>is</w:t>
      </w:r>
      <w:r w:rsidR="000422ED" w:rsidRPr="001C3940">
        <w:t xml:space="preserve"> </w:t>
      </w:r>
      <w:r w:rsidRPr="001C3940">
        <w:t xml:space="preserve">also expected to reduce the amount of time regulators would require to investigate and subsequently </w:t>
      </w:r>
      <w:r w:rsidR="00D91552" w:rsidRPr="001C3940">
        <w:t xml:space="preserve">take action for </w:t>
      </w:r>
      <w:r w:rsidRPr="001C3940">
        <w:t xml:space="preserve">product safety breaches. </w:t>
      </w:r>
      <w:r w:rsidR="000507A3" w:rsidRPr="001C3940">
        <w:t xml:space="preserve">This could include formal actions, such as instigating court proceedings, but importantly more informal actions such as </w:t>
      </w:r>
      <w:r w:rsidR="00B40DBF" w:rsidRPr="001C3940">
        <w:t xml:space="preserve">reminding traders of their responsibilities under the new duty and negotiating appropriate voluntary actions. </w:t>
      </w:r>
      <w:r w:rsidR="000B0AE4" w:rsidRPr="001C3940">
        <w:t xml:space="preserve">While regulators would still need to become aware of a product safety issue before taking action, it is anticipated </w:t>
      </w:r>
      <w:r w:rsidR="00FA25C3" w:rsidRPr="001C3940">
        <w:t>that</w:t>
      </w:r>
      <w:r w:rsidR="000B0AE4" w:rsidRPr="001C3940">
        <w:t xml:space="preserve"> enforcement action </w:t>
      </w:r>
      <w:r w:rsidR="0088473D" w:rsidRPr="001C3940">
        <w:t xml:space="preserve">would be </w:t>
      </w:r>
      <w:r w:rsidR="006E2F2C">
        <w:t xml:space="preserve">more direct and practical </w:t>
      </w:r>
      <w:r w:rsidR="000B0AE4" w:rsidRPr="001C3940">
        <w:t xml:space="preserve">under a </w:t>
      </w:r>
      <w:r w:rsidR="00E25D85" w:rsidRPr="001C3940">
        <w:t xml:space="preserve">specific </w:t>
      </w:r>
      <w:r w:rsidR="000B0AE4" w:rsidRPr="001C3940">
        <w:t xml:space="preserve">product safety provision in the ACL. </w:t>
      </w:r>
      <w:r w:rsidR="00BB2CF9" w:rsidRPr="001C3940">
        <w:t>In particular, it w</w:t>
      </w:r>
      <w:r w:rsidR="00944D2A" w:rsidRPr="001C3940">
        <w:t>ould provide a strong improvement on the status quo as regulators would no longer need to rely on indirect action</w:t>
      </w:r>
      <w:r w:rsidR="001508AE" w:rsidRPr="001C3940">
        <w:t xml:space="preserve">, such as </w:t>
      </w:r>
      <w:r w:rsidR="00944D2A" w:rsidRPr="001C3940">
        <w:t xml:space="preserve">using misleading and deceptive conduct provisions. </w:t>
      </w:r>
      <w:r w:rsidR="00BB2CF9" w:rsidRPr="001C3940">
        <w:t xml:space="preserve">It would also </w:t>
      </w:r>
      <w:r w:rsidR="006E64A6" w:rsidRPr="001C3940">
        <w:t>be anticipated to</w:t>
      </w:r>
      <w:r w:rsidR="00BB2CF9" w:rsidRPr="001C3940">
        <w:t xml:space="preserve"> </w:t>
      </w:r>
      <w:r w:rsidR="00DE48C3" w:rsidRPr="001C3940">
        <w:t xml:space="preserve">be </w:t>
      </w:r>
      <w:r w:rsidRPr="001C3940">
        <w:t>easier for regulators to take pre-emptive action before a product causes harm</w:t>
      </w:r>
      <w:r w:rsidR="000B0AE4" w:rsidRPr="001C3940">
        <w:t xml:space="preserve"> </w:t>
      </w:r>
      <w:r w:rsidR="001508AE" w:rsidRPr="001C3940">
        <w:t xml:space="preserve">— </w:t>
      </w:r>
      <w:r w:rsidR="000B0AE4" w:rsidRPr="001C3940">
        <w:t xml:space="preserve">particularly in instances where </w:t>
      </w:r>
      <w:r w:rsidR="00084447" w:rsidRPr="001C3940">
        <w:t xml:space="preserve">a </w:t>
      </w:r>
      <w:r w:rsidR="000B0AE4" w:rsidRPr="001C3940">
        <w:t>trader</w:t>
      </w:r>
      <w:r w:rsidR="00084447" w:rsidRPr="001C3940">
        <w:t xml:space="preserve"> has </w:t>
      </w:r>
      <w:r w:rsidR="000B0AE4" w:rsidRPr="001C3940">
        <w:t>not taken any steps to address product safety</w:t>
      </w:r>
      <w:r w:rsidRPr="001C3940">
        <w:t>.</w:t>
      </w:r>
      <w:r w:rsidR="00ED1080" w:rsidRPr="001C3940">
        <w:t xml:space="preserve"> </w:t>
      </w:r>
      <w:r w:rsidR="000507A3" w:rsidRPr="001C3940">
        <w:t>While for formal actions, such as court proceedings, r</w:t>
      </w:r>
      <w:r w:rsidR="00244508" w:rsidRPr="001C3940">
        <w:t>egulators would need to prove the steps taken were not reasonable</w:t>
      </w:r>
      <w:r w:rsidR="001508AE" w:rsidRPr="001C3940">
        <w:t xml:space="preserve"> in the circumstances</w:t>
      </w:r>
      <w:r w:rsidR="00244508" w:rsidRPr="001C3940">
        <w:t>, which may be challenging</w:t>
      </w:r>
      <w:r w:rsidR="00B40DBF" w:rsidRPr="001C3940">
        <w:t>, the ability for regulators to leverage the duty to achieve an outcome means the impact on responsiveness is still high</w:t>
      </w:r>
      <w:r w:rsidR="00244508" w:rsidRPr="001C3940">
        <w:t>.</w:t>
      </w:r>
      <w:r w:rsidR="00152093">
        <w:t xml:space="preserve"> However, the effectiveness of regulator actions against overseas based retailers under a new duty remains unclear.</w:t>
      </w:r>
    </w:p>
    <w:p w:rsidR="004C509A" w:rsidRPr="001C3940" w:rsidRDefault="004C509A" w:rsidP="00CE1FA8">
      <w:r w:rsidRPr="001C3940">
        <w:t>A</w:t>
      </w:r>
      <w:r w:rsidR="00744EEE" w:rsidRPr="001C3940">
        <w:t>s a</w:t>
      </w:r>
      <w:r w:rsidRPr="001C3940">
        <w:t xml:space="preserve"> principle</w:t>
      </w:r>
      <w:r w:rsidR="00D67E5D">
        <w:noBreakHyphen/>
      </w:r>
      <w:r w:rsidRPr="001C3940">
        <w:t>based duty</w:t>
      </w:r>
      <w:r w:rsidR="0010193F" w:rsidRPr="001C3940">
        <w:t>,</w:t>
      </w:r>
      <w:r w:rsidRPr="001C3940">
        <w:t xml:space="preserve"> </w:t>
      </w:r>
      <w:r w:rsidR="000157B7" w:rsidRPr="001C3940">
        <w:t>this option</w:t>
      </w:r>
      <w:r w:rsidRPr="001C3940">
        <w:t xml:space="preserve"> would provide traders with flexibility in how </w:t>
      </w:r>
      <w:r w:rsidR="0085711C" w:rsidRPr="001C3940">
        <w:t>to comply</w:t>
      </w:r>
      <w:r w:rsidRPr="001C3940">
        <w:t xml:space="preserve"> </w:t>
      </w:r>
      <w:r w:rsidR="0085711C" w:rsidRPr="001C3940">
        <w:t xml:space="preserve">with </w:t>
      </w:r>
      <w:r w:rsidRPr="001C3940">
        <w:t>safety obligations</w:t>
      </w:r>
      <w:r w:rsidR="001508AE" w:rsidRPr="001C3940">
        <w:t>. This would</w:t>
      </w:r>
      <w:r w:rsidRPr="001C3940">
        <w:t xml:space="preserve"> </w:t>
      </w:r>
      <w:r w:rsidR="0010193F" w:rsidRPr="001C3940">
        <w:t>allow traders’ practices to innovate</w:t>
      </w:r>
      <w:r w:rsidR="00623933">
        <w:t>, respond to market changes</w:t>
      </w:r>
      <w:r w:rsidR="0010193F" w:rsidRPr="001C3940">
        <w:t xml:space="preserve"> </w:t>
      </w:r>
      <w:r w:rsidRPr="001C3940">
        <w:t xml:space="preserve">and </w:t>
      </w:r>
      <w:r w:rsidRPr="001C3940">
        <w:lastRenderedPageBreak/>
        <w:t xml:space="preserve">potentially reduce the need for </w:t>
      </w:r>
      <w:r w:rsidR="0010193F" w:rsidRPr="001C3940">
        <w:t xml:space="preserve">future </w:t>
      </w:r>
      <w:r w:rsidRPr="001C3940">
        <w:t>prescriptive requirements</w:t>
      </w:r>
      <w:r w:rsidR="00744EEE" w:rsidRPr="001C3940">
        <w:t>,</w:t>
      </w:r>
      <w:r w:rsidRPr="001C3940">
        <w:t xml:space="preserve"> such as mandatory safety standards and/or product-specific regulatory regimes.</w:t>
      </w:r>
      <w:r w:rsidR="00ED1080" w:rsidRPr="001C3940">
        <w:t xml:space="preserve"> It </w:t>
      </w:r>
      <w:r w:rsidR="00B31ABC" w:rsidRPr="001C3940">
        <w:t>c</w:t>
      </w:r>
      <w:r w:rsidR="00ED1080" w:rsidRPr="001C3940">
        <w:t>ould also help to future</w:t>
      </w:r>
      <w:r w:rsidR="0085711C" w:rsidRPr="001C3940">
        <w:noBreakHyphen/>
      </w:r>
      <w:r w:rsidR="00ED1080" w:rsidRPr="001C3940">
        <w:t>proof product safety requirements by allowing traders</w:t>
      </w:r>
      <w:r w:rsidR="0085711C" w:rsidRPr="001C3940">
        <w:t>’</w:t>
      </w:r>
      <w:r w:rsidR="00ED1080" w:rsidRPr="001C3940">
        <w:t xml:space="preserve"> practices to evolve with innovation.</w:t>
      </w:r>
      <w:r w:rsidR="00744EEE" w:rsidRPr="001C3940">
        <w:t xml:space="preserve"> </w:t>
      </w:r>
      <w:r w:rsidR="0010193F" w:rsidRPr="001C3940">
        <w:t xml:space="preserve">Accordingly, </w:t>
      </w:r>
      <w:r w:rsidR="007044CB" w:rsidRPr="001C3940">
        <w:t xml:space="preserve">this option </w:t>
      </w:r>
      <w:r w:rsidR="0010193F" w:rsidRPr="001C3940">
        <w:t xml:space="preserve">is expected to </w:t>
      </w:r>
      <w:r w:rsidR="007401B6">
        <w:t>improve</w:t>
      </w:r>
      <w:r w:rsidR="007044CB" w:rsidRPr="001C3940">
        <w:t xml:space="preserve"> </w:t>
      </w:r>
      <w:r w:rsidR="0010193F" w:rsidRPr="001C3940">
        <w:t xml:space="preserve">the system’s </w:t>
      </w:r>
      <w:r w:rsidR="00623933">
        <w:t xml:space="preserve">ability to adapt </w:t>
      </w:r>
      <w:r w:rsidR="007044CB" w:rsidRPr="001C3940">
        <w:t xml:space="preserve">to future </w:t>
      </w:r>
      <w:r w:rsidR="00623933">
        <w:t xml:space="preserve">changes in </w:t>
      </w:r>
      <w:r w:rsidR="007044CB" w:rsidRPr="001C3940">
        <w:t>product</w:t>
      </w:r>
      <w:r w:rsidR="00623933">
        <w:t xml:space="preserve">s or </w:t>
      </w:r>
      <w:r w:rsidR="007044CB" w:rsidRPr="001C3940">
        <w:t>market</w:t>
      </w:r>
      <w:r w:rsidR="00623933">
        <w:t>s</w:t>
      </w:r>
      <w:r w:rsidR="00F1002D">
        <w:t xml:space="preserve">, noting that a more targeted </w:t>
      </w:r>
      <w:r w:rsidR="00F1002D" w:rsidRPr="001C3940">
        <w:t xml:space="preserve">regulatory </w:t>
      </w:r>
      <w:r w:rsidR="00F1002D">
        <w:t>approach may impose lower costs on traders</w:t>
      </w:r>
      <w:r w:rsidR="007044CB" w:rsidRPr="001C3940">
        <w:t xml:space="preserve">. </w:t>
      </w:r>
    </w:p>
    <w:p w:rsidR="00ED1080" w:rsidRPr="001C3940" w:rsidRDefault="00ED1080" w:rsidP="00CE1FA8">
      <w:pPr>
        <w:pStyle w:val="Heading3"/>
        <w:jc w:val="left"/>
        <w:rPr>
          <w:i/>
        </w:rPr>
      </w:pPr>
      <w:r w:rsidRPr="001C3940">
        <w:t xml:space="preserve">Impact on </w:t>
      </w:r>
      <w:r w:rsidR="0006188D" w:rsidRPr="001C3940">
        <w:t>traders</w:t>
      </w:r>
    </w:p>
    <w:p w:rsidR="006861A1" w:rsidRPr="001C3940" w:rsidRDefault="00ED1080" w:rsidP="00CE1FA8">
      <w:pPr>
        <w:rPr>
          <w:b/>
        </w:rPr>
      </w:pPr>
      <w:r w:rsidRPr="001C3940">
        <w:t>This option</w:t>
      </w:r>
      <w:r w:rsidR="0010193F" w:rsidRPr="001C3940">
        <w:t>, like the existing ACL provisions,</w:t>
      </w:r>
      <w:r w:rsidRPr="001C3940">
        <w:t xml:space="preserve"> would </w:t>
      </w:r>
      <w:r w:rsidR="006861A1" w:rsidRPr="001C3940">
        <w:t xml:space="preserve">impact on all </w:t>
      </w:r>
      <w:r w:rsidR="00B31ABC" w:rsidRPr="001C3940">
        <w:t>traders</w:t>
      </w:r>
      <w:r w:rsidR="006861A1" w:rsidRPr="001C3940">
        <w:t xml:space="preserve"> suppl</w:t>
      </w:r>
      <w:r w:rsidR="0085346F" w:rsidRPr="001C3940">
        <w:t>y</w:t>
      </w:r>
      <w:r w:rsidR="006861A1" w:rsidRPr="001C3940">
        <w:t>ing consumer products including manufacturers, importers and retailers of all sizes</w:t>
      </w:r>
      <w:r w:rsidR="0010193F" w:rsidRPr="001C3940">
        <w:t>, whether they are based domestically or overseas</w:t>
      </w:r>
      <w:r w:rsidR="006861A1" w:rsidRPr="001C3940">
        <w:t>.</w:t>
      </w:r>
      <w:r w:rsidR="008D77B8" w:rsidRPr="001C3940">
        <w:t xml:space="preserve"> </w:t>
      </w:r>
      <w:r w:rsidR="006861A1" w:rsidRPr="001C3940">
        <w:t>The impact on those that already have adequate product safety practices in place is expected to be minimal</w:t>
      </w:r>
      <w:r w:rsidR="00DA6423">
        <w:t>, as t</w:t>
      </w:r>
      <w:r w:rsidR="00DA6423" w:rsidRPr="00DA6423">
        <w:t xml:space="preserve">his option maintains a standard of safety that suppliers are already required to meet under the defective goods regime in order to avoid paying compensation for loss or damage. </w:t>
      </w:r>
      <w:r w:rsidR="006861A1" w:rsidRPr="001C3940">
        <w:t>In fact</w:t>
      </w:r>
      <w:r w:rsidR="0010193F" w:rsidRPr="001C3940">
        <w:t>,</w:t>
      </w:r>
      <w:r w:rsidR="006861A1" w:rsidRPr="001C3940">
        <w:t xml:space="preserve"> many traders already </w:t>
      </w:r>
      <w:r w:rsidR="0010193F" w:rsidRPr="001C3940">
        <w:t xml:space="preserve">exceed </w:t>
      </w:r>
      <w:r w:rsidR="0085346F" w:rsidRPr="001C3940">
        <w:t xml:space="preserve">the requirements under </w:t>
      </w:r>
      <w:r w:rsidR="00B31ABC" w:rsidRPr="001C3940">
        <w:t>this option</w:t>
      </w:r>
      <w:r w:rsidR="006861A1" w:rsidRPr="001C3940">
        <w:t>.</w:t>
      </w:r>
    </w:p>
    <w:p w:rsidR="00ED5534" w:rsidRDefault="006B20F2" w:rsidP="00CE1FA8">
      <w:r w:rsidRPr="001C3940">
        <w:t>The impact on other traders would largely depend on the adequacy of their existing product safety practices taking into account their role in the supply chain, their size, their knowledge and control of safety features and how risky the products they supply are</w:t>
      </w:r>
      <w:r>
        <w:t xml:space="preserve">. </w:t>
      </w:r>
      <w:r w:rsidR="006F3901" w:rsidRPr="001C3940">
        <w:t xml:space="preserve">Compliance costs for a small stationary retailer in doing what is reasonable could include asking </w:t>
      </w:r>
      <w:r w:rsidR="007673EC" w:rsidRPr="001C3940">
        <w:t>traders</w:t>
      </w:r>
      <w:r w:rsidR="006F3901" w:rsidRPr="001C3940">
        <w:t xml:space="preserve"> for information on the safety of the product and their safety practices (including if is meets any applicable standards), </w:t>
      </w:r>
      <w:r w:rsidR="00B62E03" w:rsidRPr="001C3940">
        <w:t xml:space="preserve">paying attention to product </w:t>
      </w:r>
      <w:r w:rsidR="006F3901" w:rsidRPr="001C3940">
        <w:t xml:space="preserve">quality and any </w:t>
      </w:r>
      <w:r w:rsidR="00B62E03" w:rsidRPr="001C3940">
        <w:t>observable</w:t>
      </w:r>
      <w:r w:rsidR="006F3901" w:rsidRPr="001C3940">
        <w:t xml:space="preserve"> hazards</w:t>
      </w:r>
      <w:r w:rsidR="0085346F" w:rsidRPr="001C3940">
        <w:t>,</w:t>
      </w:r>
      <w:r w:rsidR="006F3901" w:rsidRPr="001C3940">
        <w:t xml:space="preserve"> and checking </w:t>
      </w:r>
      <w:r w:rsidR="0085346F" w:rsidRPr="001C3940">
        <w:t xml:space="preserve">for </w:t>
      </w:r>
      <w:r w:rsidR="006F3901" w:rsidRPr="001C3940">
        <w:t>compliance with mandatory standards and bans.</w:t>
      </w:r>
      <w:r w:rsidR="00F53A92" w:rsidRPr="001C3940">
        <w:t xml:space="preserve"> </w:t>
      </w:r>
      <w:r w:rsidR="00BC1FAC">
        <w:t>T</w:t>
      </w:r>
      <w:r w:rsidR="00ED5534">
        <w:t xml:space="preserve">he increased compliance costs may also raise barriers for </w:t>
      </w:r>
      <w:r w:rsidR="00BC1FAC">
        <w:t xml:space="preserve">new </w:t>
      </w:r>
      <w:r w:rsidR="00ED5534">
        <w:t>small traders to enter</w:t>
      </w:r>
      <w:r w:rsidR="00BC1FAC">
        <w:t xml:space="preserve"> the market, although the magnitude of this effect is not clear. </w:t>
      </w:r>
      <w:r w:rsidR="00ED5534">
        <w:t xml:space="preserve"> </w:t>
      </w:r>
    </w:p>
    <w:p w:rsidR="0010193F" w:rsidRPr="001C3940" w:rsidRDefault="006F3901" w:rsidP="00CE1FA8">
      <w:r w:rsidRPr="001C3940">
        <w:t xml:space="preserve">In contrast compliance costs for a large manufacturer of </w:t>
      </w:r>
      <w:r w:rsidR="008731E2" w:rsidRPr="001C3940">
        <w:t xml:space="preserve">furniture </w:t>
      </w:r>
      <w:r w:rsidR="00CE08D2" w:rsidRPr="001C3940">
        <w:t>products</w:t>
      </w:r>
      <w:r w:rsidRPr="001C3940">
        <w:t xml:space="preserve"> could be higher if they do not already have </w:t>
      </w:r>
      <w:r w:rsidR="000422ED">
        <w:t>adequate product safety</w:t>
      </w:r>
      <w:r w:rsidR="000422ED" w:rsidRPr="001C3940">
        <w:t xml:space="preserve"> pr</w:t>
      </w:r>
      <w:r w:rsidR="000422ED">
        <w:t>actices</w:t>
      </w:r>
      <w:r w:rsidR="000422ED" w:rsidRPr="001C3940">
        <w:t xml:space="preserve"> </w:t>
      </w:r>
      <w:r w:rsidRPr="001C3940">
        <w:t>in place. For example</w:t>
      </w:r>
      <w:r w:rsidR="00CA5ED5" w:rsidRPr="001C3940">
        <w:t>,</w:t>
      </w:r>
      <w:r w:rsidRPr="001C3940">
        <w:t xml:space="preserve"> reasonable </w:t>
      </w:r>
      <w:r w:rsidR="00CA5ED5" w:rsidRPr="001C3940">
        <w:t xml:space="preserve">steps </w:t>
      </w:r>
      <w:r w:rsidRPr="001C3940">
        <w:t>for them could include</w:t>
      </w:r>
      <w:r w:rsidR="00CA5ED5" w:rsidRPr="001C3940">
        <w:t xml:space="preserve"> the following</w:t>
      </w:r>
      <w:r w:rsidR="0018043E" w:rsidRPr="001C3940">
        <w:t xml:space="preserve"> at the design and manufacture stage</w:t>
      </w:r>
      <w:r w:rsidRPr="001C3940">
        <w:t>:</w:t>
      </w:r>
      <w:r w:rsidR="00CE08D2" w:rsidRPr="001C3940">
        <w:t xml:space="preserve"> </w:t>
      </w:r>
    </w:p>
    <w:p w:rsidR="0010193F" w:rsidRPr="001C3940" w:rsidRDefault="00CE08D2" w:rsidP="00CE1FA8">
      <w:pPr>
        <w:pStyle w:val="Bullet"/>
        <w:rPr>
          <w:sz w:val="22"/>
        </w:rPr>
      </w:pPr>
      <w:r w:rsidRPr="001C3940">
        <w:rPr>
          <w:sz w:val="22"/>
        </w:rPr>
        <w:t>adjusting product designs</w:t>
      </w:r>
      <w:r w:rsidR="00333A30" w:rsidRPr="001C3940">
        <w:rPr>
          <w:sz w:val="22"/>
        </w:rPr>
        <w:t>;</w:t>
      </w:r>
      <w:r w:rsidRPr="001C3940">
        <w:rPr>
          <w:sz w:val="22"/>
        </w:rPr>
        <w:t xml:space="preserve"> </w:t>
      </w:r>
    </w:p>
    <w:p w:rsidR="0010193F" w:rsidRPr="001C3940" w:rsidRDefault="00CE08D2" w:rsidP="00CE1FA8">
      <w:pPr>
        <w:pStyle w:val="Bullet"/>
        <w:rPr>
          <w:sz w:val="22"/>
        </w:rPr>
      </w:pPr>
      <w:r w:rsidRPr="001C3940">
        <w:rPr>
          <w:sz w:val="22"/>
        </w:rPr>
        <w:t>checking raw material safety</w:t>
      </w:r>
      <w:r w:rsidR="00333A30" w:rsidRPr="001C3940">
        <w:rPr>
          <w:sz w:val="22"/>
        </w:rPr>
        <w:t>;</w:t>
      </w:r>
      <w:r w:rsidRPr="001C3940">
        <w:rPr>
          <w:sz w:val="22"/>
        </w:rPr>
        <w:t xml:space="preserve"> </w:t>
      </w:r>
    </w:p>
    <w:p w:rsidR="0010193F" w:rsidRPr="001C3940" w:rsidRDefault="00CE08D2" w:rsidP="00CE1FA8">
      <w:pPr>
        <w:pStyle w:val="Bullet"/>
        <w:rPr>
          <w:sz w:val="22"/>
        </w:rPr>
      </w:pPr>
      <w:r w:rsidRPr="001C3940">
        <w:rPr>
          <w:sz w:val="22"/>
        </w:rPr>
        <w:t>ensuring compliance with mandatory standards</w:t>
      </w:r>
      <w:r w:rsidR="00333A30" w:rsidRPr="001C3940">
        <w:rPr>
          <w:sz w:val="22"/>
        </w:rPr>
        <w:t>;</w:t>
      </w:r>
      <w:r w:rsidRPr="001C3940">
        <w:rPr>
          <w:sz w:val="22"/>
        </w:rPr>
        <w:t xml:space="preserve"> </w:t>
      </w:r>
    </w:p>
    <w:p w:rsidR="0010193F" w:rsidRPr="001C3940" w:rsidRDefault="00CE08D2" w:rsidP="00CE1FA8">
      <w:pPr>
        <w:pStyle w:val="Bullet"/>
        <w:rPr>
          <w:sz w:val="22"/>
        </w:rPr>
      </w:pPr>
      <w:r w:rsidRPr="001C3940">
        <w:rPr>
          <w:sz w:val="22"/>
        </w:rPr>
        <w:t>following industry codes of practice</w:t>
      </w:r>
      <w:r w:rsidR="00333A30" w:rsidRPr="001C3940">
        <w:rPr>
          <w:sz w:val="22"/>
        </w:rPr>
        <w:t>;</w:t>
      </w:r>
      <w:r w:rsidRPr="001C3940">
        <w:rPr>
          <w:sz w:val="22"/>
        </w:rPr>
        <w:t xml:space="preserve"> </w:t>
      </w:r>
    </w:p>
    <w:p w:rsidR="0010193F" w:rsidRPr="001C3940" w:rsidRDefault="00CE08D2" w:rsidP="00CE1FA8">
      <w:pPr>
        <w:pStyle w:val="Bullet"/>
        <w:rPr>
          <w:sz w:val="22"/>
        </w:rPr>
      </w:pPr>
      <w:r w:rsidRPr="001C3940">
        <w:rPr>
          <w:sz w:val="22"/>
        </w:rPr>
        <w:t>assessing safety risks and controls and implementing processes</w:t>
      </w:r>
      <w:r w:rsidR="003229C2" w:rsidRPr="001C3940">
        <w:rPr>
          <w:sz w:val="22"/>
        </w:rPr>
        <w:t xml:space="preserve"> to address them;</w:t>
      </w:r>
      <w:r w:rsidRPr="001C3940">
        <w:rPr>
          <w:sz w:val="22"/>
        </w:rPr>
        <w:t xml:space="preserve"> </w:t>
      </w:r>
    </w:p>
    <w:p w:rsidR="0010193F" w:rsidRPr="001C3940" w:rsidRDefault="00CE08D2" w:rsidP="00CE1FA8">
      <w:pPr>
        <w:pStyle w:val="Bullet"/>
        <w:rPr>
          <w:sz w:val="22"/>
        </w:rPr>
      </w:pPr>
      <w:r w:rsidRPr="001C3940">
        <w:rPr>
          <w:sz w:val="22"/>
        </w:rPr>
        <w:t>staff training</w:t>
      </w:r>
      <w:r w:rsidR="003229C2" w:rsidRPr="001C3940">
        <w:rPr>
          <w:sz w:val="22"/>
        </w:rPr>
        <w:t>;</w:t>
      </w:r>
      <w:r w:rsidRPr="001C3940">
        <w:rPr>
          <w:sz w:val="22"/>
        </w:rPr>
        <w:t xml:space="preserve"> and </w:t>
      </w:r>
    </w:p>
    <w:p w:rsidR="0010193F" w:rsidRPr="001C3940" w:rsidRDefault="00395CC3" w:rsidP="00CE1FA8">
      <w:pPr>
        <w:pStyle w:val="Bullet"/>
        <w:rPr>
          <w:sz w:val="22"/>
        </w:rPr>
      </w:pPr>
      <w:r>
        <w:rPr>
          <w:sz w:val="22"/>
        </w:rPr>
        <w:t xml:space="preserve">continued product safety </w:t>
      </w:r>
      <w:r w:rsidR="00CE08D2" w:rsidRPr="001C3940">
        <w:rPr>
          <w:sz w:val="22"/>
        </w:rPr>
        <w:t>monitoring.</w:t>
      </w:r>
      <w:r w:rsidR="0018043E" w:rsidRPr="001C3940">
        <w:rPr>
          <w:sz w:val="22"/>
        </w:rPr>
        <w:t xml:space="preserve"> </w:t>
      </w:r>
    </w:p>
    <w:p w:rsidR="005A73F4" w:rsidRDefault="0018043E" w:rsidP="00CE1FA8">
      <w:pPr>
        <w:pStyle w:val="Bullet"/>
        <w:numPr>
          <w:ilvl w:val="0"/>
          <w:numId w:val="0"/>
        </w:numPr>
        <w:rPr>
          <w:sz w:val="22"/>
        </w:rPr>
      </w:pPr>
      <w:r w:rsidRPr="001C3940">
        <w:rPr>
          <w:sz w:val="22"/>
        </w:rPr>
        <w:t xml:space="preserve">Additional steps </w:t>
      </w:r>
      <w:r w:rsidR="000422ED">
        <w:rPr>
          <w:sz w:val="22"/>
        </w:rPr>
        <w:t>might</w:t>
      </w:r>
      <w:r w:rsidR="000422ED" w:rsidRPr="001C3940">
        <w:rPr>
          <w:sz w:val="22"/>
        </w:rPr>
        <w:t xml:space="preserve"> </w:t>
      </w:r>
      <w:r w:rsidRPr="001C3940">
        <w:rPr>
          <w:sz w:val="22"/>
        </w:rPr>
        <w:t>also be required to monitor products in the market and perform quality control</w:t>
      </w:r>
      <w:r w:rsidR="00BC05E6" w:rsidRPr="001C3940">
        <w:rPr>
          <w:sz w:val="22"/>
        </w:rPr>
        <w:t xml:space="preserve"> and </w:t>
      </w:r>
      <w:r w:rsidR="00283AC2" w:rsidRPr="001C3940">
        <w:rPr>
          <w:sz w:val="22"/>
        </w:rPr>
        <w:t xml:space="preserve">maintain </w:t>
      </w:r>
      <w:r w:rsidR="00BC05E6" w:rsidRPr="001C3940">
        <w:rPr>
          <w:sz w:val="22"/>
        </w:rPr>
        <w:t>records of the reasonable steps they took</w:t>
      </w:r>
      <w:r w:rsidRPr="001C3940">
        <w:rPr>
          <w:sz w:val="22"/>
        </w:rPr>
        <w:t>.</w:t>
      </w:r>
      <w:r w:rsidR="00447CA4">
        <w:rPr>
          <w:sz w:val="22"/>
        </w:rPr>
        <w:t xml:space="preserve"> </w:t>
      </w:r>
    </w:p>
    <w:p w:rsidR="00DA6423" w:rsidRPr="001059D2" w:rsidRDefault="00DA6423" w:rsidP="00CE1FA8">
      <w:pPr>
        <w:pStyle w:val="Heading3"/>
        <w:jc w:val="left"/>
        <w:rPr>
          <w:i/>
          <w:szCs w:val="24"/>
        </w:rPr>
      </w:pPr>
      <w:r w:rsidRPr="00494846">
        <w:rPr>
          <w:szCs w:val="24"/>
        </w:rPr>
        <w:t>Other i</w:t>
      </w:r>
      <w:r w:rsidRPr="00BA4440">
        <w:rPr>
          <w:szCs w:val="24"/>
        </w:rPr>
        <w:t>mpacts</w:t>
      </w:r>
    </w:p>
    <w:p w:rsidR="00DA6423" w:rsidRPr="00DA6423" w:rsidRDefault="007A06D5" w:rsidP="00CE1FA8">
      <w:pPr>
        <w:pStyle w:val="Bullet"/>
        <w:numPr>
          <w:ilvl w:val="0"/>
          <w:numId w:val="0"/>
        </w:numPr>
        <w:rPr>
          <w:sz w:val="22"/>
        </w:rPr>
      </w:pPr>
      <w:r w:rsidRPr="007A06D5">
        <w:rPr>
          <w:sz w:val="22"/>
        </w:rPr>
        <w:t>With the introduction of a safety duty, it is likely that t</w:t>
      </w:r>
      <w:r w:rsidR="00DA6423" w:rsidRPr="007A06D5">
        <w:rPr>
          <w:sz w:val="22"/>
        </w:rPr>
        <w:t xml:space="preserve">here will be an improvement in consumer confidence of the products placed on the market. Impacts on </w:t>
      </w:r>
      <w:r w:rsidRPr="007A06D5">
        <w:rPr>
          <w:sz w:val="22"/>
        </w:rPr>
        <w:t xml:space="preserve">overall </w:t>
      </w:r>
      <w:r w:rsidR="00DA6423" w:rsidRPr="007A06D5">
        <w:rPr>
          <w:sz w:val="22"/>
        </w:rPr>
        <w:t xml:space="preserve">consumer utility </w:t>
      </w:r>
      <w:r w:rsidRPr="007A06D5">
        <w:rPr>
          <w:sz w:val="22"/>
        </w:rPr>
        <w:t>however</w:t>
      </w:r>
      <w:r w:rsidR="00DA6423" w:rsidRPr="007A06D5">
        <w:rPr>
          <w:sz w:val="22"/>
        </w:rPr>
        <w:t xml:space="preserve"> are </w:t>
      </w:r>
      <w:r w:rsidR="00DA6423" w:rsidRPr="007A06D5">
        <w:rPr>
          <w:sz w:val="22"/>
        </w:rPr>
        <w:lastRenderedPageBreak/>
        <w:t xml:space="preserve">expected to be minimal under this option because products already being offered will not need </w:t>
      </w:r>
      <w:r w:rsidR="00395CC3" w:rsidRPr="007A06D5">
        <w:rPr>
          <w:sz w:val="22"/>
        </w:rPr>
        <w:t xml:space="preserve">to </w:t>
      </w:r>
      <w:r w:rsidR="00DA6423" w:rsidRPr="007A06D5">
        <w:rPr>
          <w:sz w:val="22"/>
        </w:rPr>
        <w:t>change significantly in order to meet the existing safety standard.</w:t>
      </w:r>
      <w:r w:rsidR="00DA6423" w:rsidRPr="00DA6423">
        <w:rPr>
          <w:sz w:val="22"/>
        </w:rPr>
        <w:t xml:space="preserve">  </w:t>
      </w:r>
    </w:p>
    <w:p w:rsidR="00DA6423" w:rsidRPr="00DA6423" w:rsidRDefault="00DA6423" w:rsidP="00CE1FA8">
      <w:pPr>
        <w:pStyle w:val="Bullet"/>
        <w:numPr>
          <w:ilvl w:val="0"/>
          <w:numId w:val="0"/>
        </w:numPr>
        <w:rPr>
          <w:sz w:val="22"/>
        </w:rPr>
      </w:pPr>
      <w:r w:rsidRPr="00DA6423">
        <w:rPr>
          <w:sz w:val="22"/>
        </w:rPr>
        <w:t>As traders are already expected to m</w:t>
      </w:r>
      <w:r w:rsidR="00395CC3">
        <w:rPr>
          <w:sz w:val="22"/>
        </w:rPr>
        <w:t>eet</w:t>
      </w:r>
      <w:r w:rsidRPr="00DA6423">
        <w:rPr>
          <w:sz w:val="22"/>
        </w:rPr>
        <w:t xml:space="preserve"> the standard</w:t>
      </w:r>
      <w:r w:rsidR="00395CC3">
        <w:rPr>
          <w:sz w:val="22"/>
        </w:rPr>
        <w:t xml:space="preserve"> of safety under the defective goods regime</w:t>
      </w:r>
      <w:r w:rsidRPr="00DA6423">
        <w:rPr>
          <w:sz w:val="22"/>
        </w:rPr>
        <w:t xml:space="preserve">, </w:t>
      </w:r>
      <w:r w:rsidR="00395CC3">
        <w:rPr>
          <w:sz w:val="22"/>
        </w:rPr>
        <w:t>the prices of products</w:t>
      </w:r>
      <w:r w:rsidRPr="00DA6423">
        <w:rPr>
          <w:sz w:val="22"/>
        </w:rPr>
        <w:t xml:space="preserve"> </w:t>
      </w:r>
      <w:r w:rsidR="00395CC3">
        <w:rPr>
          <w:sz w:val="22"/>
        </w:rPr>
        <w:t xml:space="preserve">are expected to </w:t>
      </w:r>
      <w:r w:rsidRPr="00DA6423">
        <w:rPr>
          <w:sz w:val="22"/>
        </w:rPr>
        <w:t xml:space="preserve">only increase marginally </w:t>
      </w:r>
      <w:r w:rsidR="00395CC3">
        <w:rPr>
          <w:sz w:val="22"/>
        </w:rPr>
        <w:t xml:space="preserve">reflecting the change in compliance costs </w:t>
      </w:r>
      <w:r w:rsidRPr="00DA6423">
        <w:rPr>
          <w:sz w:val="22"/>
        </w:rPr>
        <w:t xml:space="preserve">(e.g. record keeping). It would also have the benefit of ‘levelling the playing field’ by reducing the number of unsafe products on the market that gain an unfair competitive advantage compared to other products that already comply with the </w:t>
      </w:r>
      <w:r w:rsidR="00F1002D">
        <w:rPr>
          <w:sz w:val="22"/>
        </w:rPr>
        <w:t xml:space="preserve">implied </w:t>
      </w:r>
      <w:r w:rsidRPr="00DA6423">
        <w:rPr>
          <w:sz w:val="22"/>
        </w:rPr>
        <w:t xml:space="preserve">safety standard set by the ACL. </w:t>
      </w:r>
      <w:r w:rsidR="00F1002D">
        <w:rPr>
          <w:sz w:val="22"/>
        </w:rPr>
        <w:t>To the extent this results in higher prices or a reduced availability of desired products for consumers, particularly low-cost products, will lead to increased costs for consumers and disproportionately affect low income consumers.</w:t>
      </w:r>
    </w:p>
    <w:p w:rsidR="00DA6423" w:rsidRPr="00DA6423" w:rsidRDefault="00DA6423" w:rsidP="00CE1FA8">
      <w:pPr>
        <w:pStyle w:val="Bullet"/>
        <w:numPr>
          <w:ilvl w:val="0"/>
          <w:numId w:val="0"/>
        </w:numPr>
        <w:rPr>
          <w:sz w:val="20"/>
        </w:rPr>
      </w:pPr>
      <w:r w:rsidRPr="00DA6423">
        <w:rPr>
          <w:sz w:val="22"/>
        </w:rPr>
        <w:t xml:space="preserve">Additional costs associated with this option are likely to fall to </w:t>
      </w:r>
      <w:r w:rsidR="00247771">
        <w:rPr>
          <w:sz w:val="22"/>
        </w:rPr>
        <w:t xml:space="preserve">governments and </w:t>
      </w:r>
      <w:r w:rsidRPr="00DA6423">
        <w:rPr>
          <w:sz w:val="22"/>
        </w:rPr>
        <w:t xml:space="preserve">regulators to implement the new legislation and </w:t>
      </w:r>
      <w:r w:rsidR="00247771">
        <w:rPr>
          <w:sz w:val="22"/>
        </w:rPr>
        <w:t xml:space="preserve">cover </w:t>
      </w:r>
      <w:r w:rsidRPr="00DA6423">
        <w:rPr>
          <w:sz w:val="22"/>
        </w:rPr>
        <w:t>monitoring and enforcement activities.</w:t>
      </w:r>
    </w:p>
    <w:p w:rsidR="004E12FF" w:rsidRPr="001C3940" w:rsidRDefault="00234F57"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bookmarkStart w:id="1641" w:name="_Toc13817565"/>
      <w:bookmarkStart w:id="1642" w:name="_Toc14969215"/>
      <w:r>
        <w:rPr>
          <w:b/>
          <w:color w:val="4F81BD" w:themeColor="accent1"/>
          <w:szCs w:val="20"/>
        </w:rPr>
        <w:t>Focus</w:t>
      </w:r>
      <w:r w:rsidR="004E12FF">
        <w:rPr>
          <w:b/>
          <w:color w:val="4F81BD" w:themeColor="accent1"/>
          <w:szCs w:val="20"/>
        </w:rPr>
        <w:t xml:space="preserve"> questions:</w:t>
      </w:r>
    </w:p>
    <w:p w:rsidR="0017582F"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w:t>
      </w:r>
      <w:r w:rsidR="00121AB4">
        <w:t>7</w:t>
      </w:r>
      <w:r w:rsidR="0017582F">
        <w:t>. Do you agree with the impact analysis of this option?</w:t>
      </w:r>
      <w:r w:rsidR="00792644">
        <w:t xml:space="preserve"> Are there other factors that should be taken into account when analysing the impact of this option?</w:t>
      </w:r>
    </w:p>
    <w:p w:rsidR="0017582F"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w:t>
      </w:r>
      <w:r w:rsidR="00121AB4">
        <w:t>8</w:t>
      </w:r>
      <w:r w:rsidR="0017582F">
        <w:t xml:space="preserve">. Can you identify or provide any relevant data or evidence on the costs and benefits of a new safety duty – aligned with existing ACL? </w:t>
      </w:r>
    </w:p>
    <w:p w:rsidR="00792644" w:rsidRDefault="00121AB4"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49</w:t>
      </w:r>
      <w:r w:rsidR="00792644">
        <w:t xml:space="preserve">. In your experience, how </w:t>
      </w:r>
      <w:r w:rsidR="0009786B">
        <w:t xml:space="preserve">widespread </w:t>
      </w:r>
      <w:r w:rsidR="00792644">
        <w:t>are adequate safety practices</w:t>
      </w:r>
      <w:r w:rsidR="0009786B">
        <w:t xml:space="preserve"> in Australia</w:t>
      </w:r>
      <w:r w:rsidR="00792644">
        <w:t>? Are there particular industries who</w:t>
      </w:r>
      <w:r w:rsidR="0009786B">
        <w:t xml:space="preserve"> are more likely to have </w:t>
      </w:r>
      <w:r w:rsidR="00D91919">
        <w:t xml:space="preserve">sub-standard </w:t>
      </w:r>
      <w:r w:rsidR="00792644">
        <w:t>safety practices?</w:t>
      </w:r>
    </w:p>
    <w:p w:rsidR="004E12FF" w:rsidRDefault="00F35B69" w:rsidP="00CE1FA8">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2F2F2" w:themeFill="background1" w:themeFillShade="F2"/>
        <w:spacing w:after="120"/>
      </w:pPr>
      <w:r>
        <w:t>5</w:t>
      </w:r>
      <w:r w:rsidR="00121AB4">
        <w:t>0</w:t>
      </w:r>
      <w:r w:rsidR="0017582F">
        <w:t>. Is there data or evidence available of any other impacts to consumers, businesses or the economy?</w:t>
      </w:r>
    </w:p>
    <w:p w:rsidR="007A06D5" w:rsidRDefault="007A06D5" w:rsidP="00CE1FA8">
      <w:pPr>
        <w:pStyle w:val="Heading2"/>
        <w:numPr>
          <w:ilvl w:val="0"/>
          <w:numId w:val="0"/>
        </w:numPr>
        <w:spacing w:before="0"/>
        <w:ind w:left="576" w:hanging="576"/>
      </w:pPr>
      <w:bookmarkStart w:id="1643" w:name="_Toc17900215"/>
    </w:p>
    <w:p w:rsidR="005A73F4" w:rsidRDefault="005A73F4" w:rsidP="00CE1FA8">
      <w:pPr>
        <w:pStyle w:val="Heading2"/>
        <w:spacing w:before="0"/>
        <w:ind w:left="578" w:hanging="578"/>
      </w:pPr>
      <w:bookmarkStart w:id="1644" w:name="_Toc20902075"/>
      <w:r w:rsidRPr="001C3940">
        <w:t xml:space="preserve">Option 6: </w:t>
      </w:r>
      <w:r w:rsidR="0047028F" w:rsidRPr="001C3940">
        <w:t xml:space="preserve">A </w:t>
      </w:r>
      <w:r w:rsidRPr="001C3940">
        <w:t xml:space="preserve">new </w:t>
      </w:r>
      <w:r w:rsidR="005F2F29" w:rsidRPr="001C3940">
        <w:rPr>
          <w:color w:val="4F81BD"/>
        </w:rPr>
        <w:t>safety</w:t>
      </w:r>
      <w:r w:rsidR="005F2F29" w:rsidRPr="001C3940">
        <w:t xml:space="preserve"> duty</w:t>
      </w:r>
      <w:r w:rsidR="0047028F" w:rsidRPr="001C3940">
        <w:t xml:space="preserve"> -</w:t>
      </w:r>
      <w:r w:rsidR="005F2F29" w:rsidRPr="001C3940">
        <w:t xml:space="preserve"> higher safety standard</w:t>
      </w:r>
      <w:bookmarkEnd w:id="1641"/>
      <w:bookmarkEnd w:id="1642"/>
      <w:bookmarkEnd w:id="1643"/>
      <w:bookmarkEnd w:id="1644"/>
    </w:p>
    <w:tbl>
      <w:tblPr>
        <w:tblStyle w:val="LightGrid-Accent1"/>
        <w:tblW w:w="4913" w:type="pct"/>
        <w:tblLook w:val="04A0" w:firstRow="1" w:lastRow="0" w:firstColumn="1" w:lastColumn="0" w:noHBand="0" w:noVBand="1"/>
      </w:tblPr>
      <w:tblGrid>
        <w:gridCol w:w="2381"/>
        <w:gridCol w:w="2250"/>
        <w:gridCol w:w="2250"/>
        <w:gridCol w:w="1968"/>
      </w:tblGrid>
      <w:tr w:rsidR="001930D9" w:rsidRPr="00250411" w:rsidTr="005559C9">
        <w:trPr>
          <w:cnfStyle w:val="100000000000" w:firstRow="1" w:lastRow="0" w:firstColumn="0" w:lastColumn="0" w:oddVBand="0" w:evenVBand="0" w:oddHBand="0"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shd w:val="clear" w:color="auto" w:fill="auto"/>
          </w:tcPr>
          <w:p w:rsidR="001930D9" w:rsidRPr="008A4DF8" w:rsidRDefault="001930D9" w:rsidP="00CE1FA8">
            <w:pPr>
              <w:spacing w:before="0"/>
              <w:rPr>
                <w:rFonts w:asciiTheme="minorHAnsi" w:hAnsiTheme="minorHAnsi"/>
                <w:sz w:val="20"/>
              </w:rPr>
            </w:pPr>
            <w:r w:rsidRPr="008A4DF8">
              <w:rPr>
                <w:rFonts w:asciiTheme="minorHAnsi" w:hAnsiTheme="minorHAnsi"/>
                <w:sz w:val="20"/>
              </w:rPr>
              <w:t>Objective 1:</w:t>
            </w:r>
          </w:p>
          <w:p w:rsidR="001930D9" w:rsidRPr="008A4DF8" w:rsidRDefault="001930D9" w:rsidP="00CE1FA8">
            <w:pPr>
              <w:spacing w:before="0"/>
              <w:rPr>
                <w:rFonts w:asciiTheme="minorHAnsi" w:hAnsiTheme="minorHAnsi"/>
                <w:b w:val="0"/>
              </w:rPr>
            </w:pPr>
            <w:r w:rsidRPr="008A4DF8">
              <w:rPr>
                <w:rFonts w:asciiTheme="minorHAnsi" w:hAnsiTheme="minorHAnsi"/>
                <w:b w:val="0"/>
                <w:sz w:val="20"/>
              </w:rPr>
              <w:t>Reduce harm to consumers through prevention of unsafe goods entering the market</w:t>
            </w:r>
          </w:p>
        </w:tc>
        <w:tc>
          <w:tcPr>
            <w:tcW w:w="1271" w:type="pct"/>
            <w:shd w:val="clear" w:color="auto" w:fill="auto"/>
          </w:tcPr>
          <w:p w:rsidR="001930D9" w:rsidRPr="008A4DF8" w:rsidRDefault="001930D9"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2:</w:t>
            </w:r>
          </w:p>
          <w:p w:rsidR="001930D9" w:rsidRPr="008A4DF8" w:rsidRDefault="001930D9"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sidRPr="008A4DF8">
              <w:rPr>
                <w:rFonts w:asciiTheme="minorHAnsi" w:hAnsiTheme="minorHAnsi"/>
                <w:b w:val="0"/>
                <w:sz w:val="20"/>
              </w:rPr>
              <w:t>Improve regulator responsiveness relating to actual or potential harm to consumers</w:t>
            </w:r>
          </w:p>
        </w:tc>
        <w:tc>
          <w:tcPr>
            <w:tcW w:w="1271" w:type="pct"/>
            <w:shd w:val="clear" w:color="auto" w:fill="auto"/>
          </w:tcPr>
          <w:p w:rsidR="001930D9" w:rsidRPr="008A4DF8" w:rsidRDefault="001930D9"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8A4DF8">
              <w:rPr>
                <w:rFonts w:asciiTheme="minorHAnsi" w:hAnsiTheme="minorHAnsi"/>
                <w:sz w:val="20"/>
              </w:rPr>
              <w:t>Objective 3:</w:t>
            </w:r>
            <w:r w:rsidRPr="008A4DF8">
              <w:rPr>
                <w:rFonts w:asciiTheme="minorHAnsi" w:hAnsiTheme="minorHAnsi"/>
                <w:sz w:val="20"/>
              </w:rPr>
              <w:br/>
            </w:r>
            <w:r w:rsidRPr="008A4DF8">
              <w:rPr>
                <w:rFonts w:asciiTheme="minorHAnsi" w:hAnsiTheme="minorHAnsi"/>
                <w:b w:val="0"/>
                <w:sz w:val="20"/>
              </w:rPr>
              <w:t>Flexible to allow for future changes in the market</w:t>
            </w:r>
          </w:p>
        </w:tc>
        <w:tc>
          <w:tcPr>
            <w:tcW w:w="1112" w:type="pct"/>
            <w:shd w:val="clear" w:color="auto" w:fill="auto"/>
          </w:tcPr>
          <w:p w:rsidR="001930D9" w:rsidRPr="008A4DF8" w:rsidRDefault="001930D9"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sz w:val="20"/>
              </w:rPr>
            </w:pPr>
            <w:r w:rsidRPr="008A4DF8">
              <w:rPr>
                <w:rFonts w:asciiTheme="minorHAnsi" w:hAnsiTheme="minorHAnsi"/>
                <w:sz w:val="20"/>
              </w:rPr>
              <w:t>Objective 4:</w:t>
            </w:r>
          </w:p>
          <w:p w:rsidR="001930D9" w:rsidRPr="008A4DF8" w:rsidRDefault="00EC4F49" w:rsidP="00CE1FA8">
            <w:pPr>
              <w:spacing w:before="0"/>
              <w:cnfStyle w:val="100000000000" w:firstRow="1" w:lastRow="0" w:firstColumn="0" w:lastColumn="0" w:oddVBand="0" w:evenVBand="0" w:oddHBand="0" w:evenHBand="0" w:firstRowFirstColumn="0" w:firstRowLastColumn="0" w:lastRowFirstColumn="0" w:lastRowLastColumn="0"/>
              <w:rPr>
                <w:rFonts w:asciiTheme="minorHAnsi" w:hAnsiTheme="minorHAnsi"/>
                <w:b w:val="0"/>
              </w:rPr>
            </w:pPr>
            <w:r>
              <w:rPr>
                <w:rFonts w:asciiTheme="minorHAnsi" w:hAnsiTheme="minorHAnsi"/>
                <w:b w:val="0"/>
                <w:sz w:val="20"/>
              </w:rPr>
              <w:t>Minimise</w:t>
            </w:r>
            <w:r w:rsidRPr="008A4DF8">
              <w:rPr>
                <w:rFonts w:asciiTheme="minorHAnsi" w:hAnsiTheme="minorHAnsi"/>
                <w:b w:val="0"/>
                <w:sz w:val="20"/>
              </w:rPr>
              <w:t xml:space="preserve"> </w:t>
            </w:r>
            <w:r w:rsidR="001930D9" w:rsidRPr="008A4DF8">
              <w:rPr>
                <w:rFonts w:asciiTheme="minorHAnsi" w:hAnsiTheme="minorHAnsi"/>
                <w:b w:val="0"/>
                <w:sz w:val="20"/>
              </w:rPr>
              <w:t>costs for traders</w:t>
            </w:r>
          </w:p>
        </w:tc>
      </w:tr>
      <w:tr w:rsidR="001930D9" w:rsidRPr="00250411" w:rsidTr="005559C9">
        <w:trPr>
          <w:cnfStyle w:val="000000100000" w:firstRow="0" w:lastRow="0" w:firstColumn="0" w:lastColumn="0" w:oddVBand="0" w:evenVBand="0" w:oddHBand="1" w:evenHBand="0"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1345" w:type="pct"/>
            <w:tcBorders>
              <w:top w:val="single" w:sz="18" w:space="0" w:color="4F81BD" w:themeColor="accent1"/>
              <w:bottom w:val="single" w:sz="18" w:space="0" w:color="4F81BD" w:themeColor="accent1"/>
            </w:tcBorders>
            <w:shd w:val="clear" w:color="auto" w:fill="auto"/>
            <w:vAlign w:val="center"/>
          </w:tcPr>
          <w:p w:rsidR="001930D9" w:rsidRPr="008A4DF8" w:rsidRDefault="001930D9" w:rsidP="007401B6">
            <w:pPr>
              <w:spacing w:before="0"/>
              <w:jc w:val="center"/>
              <w:rPr>
                <w:rFonts w:asciiTheme="minorHAnsi" w:hAnsiTheme="minorHAnsi"/>
                <w:b w:val="0"/>
                <w:sz w:val="20"/>
              </w:rPr>
            </w:pPr>
            <w:r w:rsidRPr="008A4DF8">
              <w:rPr>
                <w:rFonts w:asciiTheme="minorHAnsi" w:hAnsiTheme="minorHAnsi" w:cs="Arial"/>
                <w:b w:val="0"/>
                <w:sz w:val="20"/>
              </w:rPr>
              <w:t>Improvement</w:t>
            </w:r>
          </w:p>
        </w:tc>
        <w:tc>
          <w:tcPr>
            <w:tcW w:w="1271" w:type="pct"/>
            <w:tcBorders>
              <w:top w:val="single" w:sz="18" w:space="0" w:color="4F81BD" w:themeColor="accent1"/>
              <w:bottom w:val="single" w:sz="18" w:space="0" w:color="4F81BD" w:themeColor="accent1"/>
            </w:tcBorders>
            <w:shd w:val="clear" w:color="auto" w:fill="auto"/>
            <w:vAlign w:val="center"/>
          </w:tcPr>
          <w:p w:rsidR="001930D9" w:rsidRPr="008A4DF8" w:rsidRDefault="001930D9"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Improvement</w:t>
            </w:r>
          </w:p>
        </w:tc>
        <w:tc>
          <w:tcPr>
            <w:tcW w:w="1271" w:type="pct"/>
            <w:tcBorders>
              <w:top w:val="single" w:sz="18" w:space="0" w:color="4F81BD" w:themeColor="accent1"/>
              <w:bottom w:val="single" w:sz="18" w:space="0" w:color="4F81BD" w:themeColor="accent1"/>
            </w:tcBorders>
            <w:shd w:val="clear" w:color="auto" w:fill="auto"/>
            <w:vAlign w:val="center"/>
          </w:tcPr>
          <w:p w:rsidR="001930D9" w:rsidRPr="008A4DF8" w:rsidRDefault="001930D9"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Improvement</w:t>
            </w:r>
          </w:p>
        </w:tc>
        <w:tc>
          <w:tcPr>
            <w:tcW w:w="1112" w:type="pct"/>
            <w:tcBorders>
              <w:top w:val="single" w:sz="18" w:space="0" w:color="4F81BD" w:themeColor="accent1"/>
              <w:bottom w:val="single" w:sz="18" w:space="0" w:color="4F81BD" w:themeColor="accent1"/>
            </w:tcBorders>
            <w:shd w:val="clear" w:color="auto" w:fill="auto"/>
            <w:vAlign w:val="center"/>
          </w:tcPr>
          <w:p w:rsidR="001930D9" w:rsidRPr="008A4DF8" w:rsidRDefault="001930D9" w:rsidP="007401B6">
            <w:pPr>
              <w:spacing w:before="0"/>
              <w:jc w:val="center"/>
              <w:cnfStyle w:val="000000100000" w:firstRow="0" w:lastRow="0" w:firstColumn="0" w:lastColumn="0" w:oddVBand="0" w:evenVBand="0" w:oddHBand="1" w:evenHBand="0" w:firstRowFirstColumn="0" w:firstRowLastColumn="0" w:lastRowFirstColumn="0" w:lastRowLastColumn="0"/>
              <w:rPr>
                <w:sz w:val="20"/>
              </w:rPr>
            </w:pPr>
            <w:r w:rsidRPr="008A4DF8">
              <w:rPr>
                <w:rFonts w:cs="Arial"/>
                <w:sz w:val="20"/>
              </w:rPr>
              <w:t>Varied depending on traders’ current practices</w:t>
            </w:r>
          </w:p>
        </w:tc>
      </w:tr>
    </w:tbl>
    <w:p w:rsidR="005F2F29" w:rsidRPr="001C3940" w:rsidRDefault="005F2F29" w:rsidP="00CE1FA8">
      <w:pPr>
        <w:pStyle w:val="Heading3"/>
        <w:jc w:val="left"/>
      </w:pPr>
      <w:r w:rsidRPr="001C3940">
        <w:t xml:space="preserve">Impact on </w:t>
      </w:r>
      <w:r w:rsidR="006B20F2">
        <w:t>consumers</w:t>
      </w:r>
    </w:p>
    <w:p w:rsidR="00CE6891" w:rsidRDefault="005F2F29" w:rsidP="00CE1FA8">
      <w:r w:rsidRPr="001C3940">
        <w:t xml:space="preserve">Introducing a new safety duty with a higher </w:t>
      </w:r>
      <w:r w:rsidR="001508AE" w:rsidRPr="001C3940">
        <w:t xml:space="preserve">prescriptive </w:t>
      </w:r>
      <w:r w:rsidRPr="001C3940">
        <w:t xml:space="preserve">safety standard is, like Option 5, likely to </w:t>
      </w:r>
      <w:r w:rsidR="00CE6891">
        <w:t>result in</w:t>
      </w:r>
      <w:r w:rsidR="00CE6891" w:rsidRPr="001C3940">
        <w:t xml:space="preserve"> </w:t>
      </w:r>
      <w:r w:rsidRPr="00CC037D">
        <w:t>a</w:t>
      </w:r>
      <w:r w:rsidR="00CE6891" w:rsidRPr="00CE6891">
        <w:t>n</w:t>
      </w:r>
      <w:r w:rsidR="00883A6F" w:rsidRPr="007401B6">
        <w:t> </w:t>
      </w:r>
      <w:r w:rsidRPr="007401B6">
        <w:t>im</w:t>
      </w:r>
      <w:r w:rsidR="006660AB" w:rsidRPr="007401B6">
        <w:t>provement</w:t>
      </w:r>
      <w:r w:rsidRPr="001C3940">
        <w:t xml:space="preserve"> </w:t>
      </w:r>
      <w:r w:rsidR="0010193F" w:rsidRPr="001C3940">
        <w:t xml:space="preserve">in terms of </w:t>
      </w:r>
      <w:r w:rsidRPr="001C3940">
        <w:t xml:space="preserve">preventing unsafe products from entering the market </w:t>
      </w:r>
      <w:r w:rsidR="008D77B8" w:rsidRPr="001C3940">
        <w:t xml:space="preserve">(including from traders overseas) </w:t>
      </w:r>
      <w:r w:rsidRPr="001C3940">
        <w:t>and removing those already supplied.</w:t>
      </w:r>
      <w:r w:rsidR="00350218" w:rsidRPr="001C3940">
        <w:t xml:space="preserve"> </w:t>
      </w:r>
      <w:r w:rsidR="0017358C" w:rsidRPr="001C3940">
        <w:t>T</w:t>
      </w:r>
      <w:r w:rsidR="00883A6F" w:rsidRPr="001C3940">
        <w:t xml:space="preserve">his option is expected to </w:t>
      </w:r>
      <w:r w:rsidR="00623933">
        <w:t xml:space="preserve">have a similar ability to </w:t>
      </w:r>
      <w:r w:rsidR="00883A6F" w:rsidRPr="001C3940">
        <w:t>prevent</w:t>
      </w:r>
      <w:r w:rsidR="00623933">
        <w:t xml:space="preserve"> </w:t>
      </w:r>
      <w:r w:rsidR="00883A6F" w:rsidRPr="001C3940">
        <w:t>unsafe products from entering the market</w:t>
      </w:r>
      <w:r w:rsidR="00623933">
        <w:t xml:space="preserve">. While </w:t>
      </w:r>
      <w:r w:rsidR="00883A6F" w:rsidRPr="001C3940">
        <w:t xml:space="preserve">it </w:t>
      </w:r>
      <w:r w:rsidRPr="001C3940">
        <w:t xml:space="preserve">would explicitly identify what safety </w:t>
      </w:r>
      <w:r w:rsidR="0017358C" w:rsidRPr="001C3940">
        <w:t xml:space="preserve">standards </w:t>
      </w:r>
      <w:r w:rsidRPr="001C3940">
        <w:t>traders must comply with</w:t>
      </w:r>
      <w:r w:rsidR="00623933">
        <w:t xml:space="preserve"> </w:t>
      </w:r>
      <w:r w:rsidR="00184313">
        <w:t>(increasing compliance) it may encourage suppliers to comply only with the minimum required standard (which may become outdated) rather than assess what is reasonably required in the circumstances</w:t>
      </w:r>
      <w:r w:rsidRPr="001C3940">
        <w:t>. As with Option 5</w:t>
      </w:r>
      <w:r w:rsidR="00CA5ED5" w:rsidRPr="001C3940">
        <w:t>,</w:t>
      </w:r>
      <w:r w:rsidRPr="001C3940">
        <w:t xml:space="preserve"> </w:t>
      </w:r>
      <w:r w:rsidR="0010193F" w:rsidRPr="001C3940">
        <w:t xml:space="preserve">this option would </w:t>
      </w:r>
      <w:r w:rsidRPr="001C3940">
        <w:t>shift</w:t>
      </w:r>
      <w:r w:rsidR="00CA5ED5" w:rsidRPr="001C3940">
        <w:t xml:space="preserve"> the</w:t>
      </w:r>
      <w:r w:rsidRPr="001C3940">
        <w:t xml:space="preserve"> responsibility for monitoring safety from consumers and regulators to traders</w:t>
      </w:r>
      <w:r w:rsidR="007514D6" w:rsidRPr="001C3940">
        <w:t>,</w:t>
      </w:r>
      <w:r w:rsidRPr="001C3940">
        <w:t xml:space="preserve"> and </w:t>
      </w:r>
      <w:r w:rsidRPr="001C3940">
        <w:lastRenderedPageBreak/>
        <w:t xml:space="preserve">encourage </w:t>
      </w:r>
      <w:r w:rsidR="007514D6" w:rsidRPr="001C3940">
        <w:t xml:space="preserve">traders </w:t>
      </w:r>
      <w:r w:rsidRPr="001C3940">
        <w:t xml:space="preserve">to take responsibility for product safety. </w:t>
      </w:r>
      <w:r w:rsidR="007514D6" w:rsidRPr="001C3940">
        <w:t>Potentially, this option may have a stronger preventive effect than Option 5 because it e</w:t>
      </w:r>
      <w:r w:rsidR="0028667F" w:rsidRPr="001C3940">
        <w:t>xplicitly impos</w:t>
      </w:r>
      <w:r w:rsidR="0017358C" w:rsidRPr="001C3940">
        <w:t>es</w:t>
      </w:r>
      <w:r w:rsidR="0028667F" w:rsidRPr="001C3940">
        <w:t xml:space="preserve"> higher obligations on manufacturers and importers</w:t>
      </w:r>
      <w:r w:rsidR="007514D6" w:rsidRPr="001C3940">
        <w:t xml:space="preserve">, who are best placed to influence safety </w:t>
      </w:r>
      <w:r w:rsidR="0028667F" w:rsidRPr="001C3940">
        <w:t>at the design and manufacture stage</w:t>
      </w:r>
      <w:r w:rsidR="00CA5ED5" w:rsidRPr="001C3940">
        <w:t>,</w:t>
      </w:r>
      <w:r w:rsidR="0028667F" w:rsidRPr="001C3940">
        <w:t xml:space="preserve"> or before </w:t>
      </w:r>
      <w:r w:rsidR="007514D6" w:rsidRPr="001C3940">
        <w:t xml:space="preserve">products </w:t>
      </w:r>
      <w:r w:rsidR="0028667F" w:rsidRPr="001C3940">
        <w:t>enter</w:t>
      </w:r>
      <w:r w:rsidR="007514D6" w:rsidRPr="001C3940">
        <w:t xml:space="preserve"> </w:t>
      </w:r>
      <w:r w:rsidR="0028667F" w:rsidRPr="001C3940">
        <w:t>the country</w:t>
      </w:r>
      <w:r w:rsidR="007514D6" w:rsidRPr="001C3940">
        <w:t xml:space="preserve">. The introduction of </w:t>
      </w:r>
      <w:r w:rsidR="001508AE" w:rsidRPr="001C3940">
        <w:t xml:space="preserve">this </w:t>
      </w:r>
      <w:r w:rsidR="007514D6" w:rsidRPr="001C3940">
        <w:t>new duty</w:t>
      </w:r>
      <w:r w:rsidR="001508AE" w:rsidRPr="001C3940">
        <w:t xml:space="preserve">, as with Option 5, </w:t>
      </w:r>
      <w:r w:rsidR="007514D6" w:rsidRPr="001C3940">
        <w:t xml:space="preserve">may not be sufficient to deter poor practices from </w:t>
      </w:r>
      <w:r w:rsidRPr="001C3940">
        <w:t>irresponsible and fly-by-night traders.</w:t>
      </w:r>
      <w:r w:rsidR="00883A6F" w:rsidRPr="001C3940">
        <w:t xml:space="preserve"> However, due to the more prescriptive approach of this option when compared to Option 5, regulators would be able to act quickly to remove products supplied by </w:t>
      </w:r>
      <w:r w:rsidR="007C049C" w:rsidRPr="001C3940">
        <w:t xml:space="preserve">such </w:t>
      </w:r>
      <w:r w:rsidR="00883A6F" w:rsidRPr="001C3940">
        <w:t>traders</w:t>
      </w:r>
      <w:r w:rsidR="001508AE" w:rsidRPr="001C3940">
        <w:t>.</w:t>
      </w:r>
      <w:r w:rsidR="00184313">
        <w:t xml:space="preserve"> </w:t>
      </w:r>
    </w:p>
    <w:p w:rsidR="005F2F29" w:rsidRPr="00EC4F49" w:rsidRDefault="00577BB6" w:rsidP="00CE1FA8">
      <w:r>
        <w:t xml:space="preserve">There are also risks that a prescriptive standard may not suit all circumstances, </w:t>
      </w:r>
      <w:r w:rsidRPr="00EC4F49">
        <w:t xml:space="preserve">resulting </w:t>
      </w:r>
      <w:r w:rsidR="00FE540A">
        <w:t xml:space="preserve">in </w:t>
      </w:r>
      <w:r w:rsidR="007261F2" w:rsidRPr="00EC4F49">
        <w:t xml:space="preserve">costs to </w:t>
      </w:r>
      <w:r w:rsidR="00FE540A">
        <w:t xml:space="preserve">some </w:t>
      </w:r>
      <w:r w:rsidR="007261F2" w:rsidRPr="00EC4F49">
        <w:t>consumers</w:t>
      </w:r>
      <w:r w:rsidRPr="00EC4F49">
        <w:t xml:space="preserve">. </w:t>
      </w:r>
      <w:r w:rsidR="00184313" w:rsidRPr="00EC4F49">
        <w:t>The prescriptive nature of this option may have a material impact on consumer choice of, and access to a variety of products to meet their needs, particularly as traders may be discouraged from supplying products that do not have a relevant safety standard</w:t>
      </w:r>
      <w:r w:rsidRPr="00EC4F49">
        <w:t xml:space="preserve"> and</w:t>
      </w:r>
      <w:r w:rsidR="00184313" w:rsidRPr="00EC4F49">
        <w:t xml:space="preserve"> </w:t>
      </w:r>
      <w:r w:rsidR="00FE540A">
        <w:t>that otherwise might be reasonably safe</w:t>
      </w:r>
      <w:r w:rsidR="00184313" w:rsidRPr="00EC4F49">
        <w:t xml:space="preserve">. </w:t>
      </w:r>
    </w:p>
    <w:p w:rsidR="00CE6891" w:rsidRPr="00EC4F49" w:rsidRDefault="000F716D" w:rsidP="00CE1FA8">
      <w:r w:rsidRPr="00EC4F49">
        <w:t>T</w:t>
      </w:r>
      <w:r w:rsidR="00B70C6C" w:rsidRPr="00EC4F49">
        <w:t xml:space="preserve">his option would </w:t>
      </w:r>
      <w:r w:rsidR="00CE6891" w:rsidRPr="00EC4F49">
        <w:t xml:space="preserve">also likely </w:t>
      </w:r>
      <w:r w:rsidR="004C57E7" w:rsidRPr="00EC4F49">
        <w:t xml:space="preserve">result in </w:t>
      </w:r>
      <w:r w:rsidR="00CE6891" w:rsidRPr="00EC4F49">
        <w:t>an</w:t>
      </w:r>
      <w:r w:rsidR="004C57E7" w:rsidRPr="00EC4F49">
        <w:t xml:space="preserve"> improvement </w:t>
      </w:r>
      <w:r w:rsidRPr="00EC4F49">
        <w:t xml:space="preserve">to </w:t>
      </w:r>
      <w:r w:rsidR="004C57E7" w:rsidRPr="00EC4F49">
        <w:t xml:space="preserve">the responsiveness of regulators, </w:t>
      </w:r>
      <w:r w:rsidR="00883A6F" w:rsidRPr="00EC4F49">
        <w:t>beyond that provided by Option 5</w:t>
      </w:r>
      <w:r w:rsidR="001508AE" w:rsidRPr="00EC4F49">
        <w:t>,</w:t>
      </w:r>
      <w:r w:rsidRPr="00EC4F49">
        <w:t xml:space="preserve"> as traders would be required to </w:t>
      </w:r>
      <w:r w:rsidR="002F5C22" w:rsidRPr="00EC4F49">
        <w:t xml:space="preserve">comply with prescriptive </w:t>
      </w:r>
      <w:r w:rsidR="00EB3FC4" w:rsidRPr="00EC4F49">
        <w:t>obligations</w:t>
      </w:r>
      <w:r w:rsidRPr="00EC4F49">
        <w:t xml:space="preserve"> to ensure a </w:t>
      </w:r>
      <w:r w:rsidR="00CC7B76" w:rsidRPr="00EC4F49">
        <w:t>product</w:t>
      </w:r>
      <w:r w:rsidRPr="00EC4F49">
        <w:t xml:space="preserve"> is safe</w:t>
      </w:r>
      <w:r w:rsidR="00E941C8" w:rsidRPr="00EC4F49">
        <w:t xml:space="preserve"> rather comply with a </w:t>
      </w:r>
      <w:r w:rsidR="00FF3416" w:rsidRPr="00EC4F49">
        <w:t xml:space="preserve">reasonableness test </w:t>
      </w:r>
      <w:r w:rsidR="00E941C8" w:rsidRPr="00EC4F49">
        <w:t xml:space="preserve">(as in Option 5). As a result, this option would significantly </w:t>
      </w:r>
      <w:r w:rsidR="005F2F29" w:rsidRPr="00EC4F49">
        <w:t xml:space="preserve">reduce the time </w:t>
      </w:r>
      <w:r w:rsidR="00B70C6C" w:rsidRPr="00EC4F49">
        <w:t>need</w:t>
      </w:r>
      <w:r w:rsidR="004C57E7" w:rsidRPr="00EC4F49">
        <w:t>ed</w:t>
      </w:r>
      <w:r w:rsidR="00B70C6C" w:rsidRPr="00EC4F49">
        <w:t xml:space="preserve"> </w:t>
      </w:r>
      <w:r w:rsidR="00FF3416" w:rsidRPr="00EC4F49">
        <w:t xml:space="preserve">by regulators </w:t>
      </w:r>
      <w:r w:rsidR="005F2F29" w:rsidRPr="00EC4F49">
        <w:t xml:space="preserve">to investigate and take </w:t>
      </w:r>
      <w:r w:rsidR="001508AE" w:rsidRPr="00EC4F49">
        <w:t xml:space="preserve">both formal and informal </w:t>
      </w:r>
      <w:r w:rsidR="004C57E7" w:rsidRPr="00EC4F49">
        <w:t xml:space="preserve">enforcement </w:t>
      </w:r>
      <w:r w:rsidR="005F2F29" w:rsidRPr="00EC4F49">
        <w:t xml:space="preserve">action </w:t>
      </w:r>
      <w:r w:rsidR="00B70C6C" w:rsidRPr="00EC4F49">
        <w:t xml:space="preserve">on </w:t>
      </w:r>
      <w:r w:rsidR="00FF3416" w:rsidRPr="00EC4F49">
        <w:t xml:space="preserve">potential </w:t>
      </w:r>
      <w:r w:rsidR="005F2F29" w:rsidRPr="00EC4F49">
        <w:t>breaches.</w:t>
      </w:r>
      <w:r w:rsidR="00FF3416" w:rsidRPr="00EC4F49">
        <w:t xml:space="preserve"> R</w:t>
      </w:r>
      <w:r w:rsidR="0061766A" w:rsidRPr="00EC4F49">
        <w:t>egulators would still need to b</w:t>
      </w:r>
      <w:r w:rsidR="00BF0869" w:rsidRPr="00EC4F49">
        <w:t xml:space="preserve">ecome aware of the safety issue, </w:t>
      </w:r>
      <w:r w:rsidR="0061766A" w:rsidRPr="00EC4F49">
        <w:t>assess compliance and prove a breach of the duty</w:t>
      </w:r>
      <w:r w:rsidR="00FF3416" w:rsidRPr="00EC4F49">
        <w:t xml:space="preserve"> however having a specific duty in the law and a prescriptive standard of behaviour </w:t>
      </w:r>
      <w:r w:rsidR="0061766A" w:rsidRPr="00EC4F49">
        <w:t>w</w:t>
      </w:r>
      <w:r w:rsidR="00E56CED" w:rsidRPr="00EC4F49">
        <w:t>ould</w:t>
      </w:r>
      <w:r w:rsidR="0061766A" w:rsidRPr="00EC4F49">
        <w:t xml:space="preserve"> make it easier to </w:t>
      </w:r>
      <w:r w:rsidR="00E56CED" w:rsidRPr="00EC4F49">
        <w:t>take enforcement action</w:t>
      </w:r>
      <w:r w:rsidR="0061766A" w:rsidRPr="00EC4F49">
        <w:t xml:space="preserve">. </w:t>
      </w:r>
      <w:r w:rsidR="00FE540A">
        <w:t>The effectiveness of regulator actions against overseas based retailers under this option is unclear</w:t>
      </w:r>
      <w:r w:rsidR="00992D1B" w:rsidRPr="00EC4F49">
        <w:t>.</w:t>
      </w:r>
    </w:p>
    <w:p w:rsidR="005F2F29" w:rsidRPr="00EC4F49" w:rsidRDefault="00CC7B76" w:rsidP="00CE1FA8">
      <w:r w:rsidRPr="00EC4F49">
        <w:t xml:space="preserve">There is also a risk this option could result in regulatory resources </w:t>
      </w:r>
      <w:r w:rsidR="00444E64" w:rsidRPr="00EC4F49">
        <w:t xml:space="preserve">and business effort </w:t>
      </w:r>
      <w:r w:rsidRPr="00EC4F49">
        <w:t xml:space="preserve">shifting from compliance and enforcement activities (including monitoring the market), and towards the creation of standards and guides in product areas where they are yet to be created. </w:t>
      </w:r>
      <w:r w:rsidR="00D14A1A" w:rsidRPr="00EC4F49">
        <w:t xml:space="preserve">Despite </w:t>
      </w:r>
      <w:r w:rsidRPr="00EC4F49">
        <w:t>these factors</w:t>
      </w:r>
      <w:r w:rsidR="00AD4E8F" w:rsidRPr="00EC4F49">
        <w:t xml:space="preserve">, </w:t>
      </w:r>
      <w:r w:rsidR="00D14A1A" w:rsidRPr="00EC4F49">
        <w:t xml:space="preserve">it is anticipated </w:t>
      </w:r>
      <w:r w:rsidR="00B35A3A" w:rsidRPr="00EC4F49">
        <w:t xml:space="preserve">the prescriptive compliance obligations </w:t>
      </w:r>
      <w:r w:rsidR="00E941C8" w:rsidRPr="00EC4F49">
        <w:t xml:space="preserve">of this option </w:t>
      </w:r>
      <w:r w:rsidR="00AD4E8F" w:rsidRPr="00EC4F49">
        <w:t xml:space="preserve">will </w:t>
      </w:r>
      <w:r w:rsidR="0061766A" w:rsidRPr="00EC4F49">
        <w:t xml:space="preserve">enable </w:t>
      </w:r>
      <w:r w:rsidR="00A5773A" w:rsidRPr="00EC4F49">
        <w:t xml:space="preserve">regulators to take </w:t>
      </w:r>
      <w:r w:rsidRPr="00EC4F49">
        <w:t xml:space="preserve">significantly </w:t>
      </w:r>
      <w:r w:rsidR="00B70C6C" w:rsidRPr="00EC4F49">
        <w:t>faster pre</w:t>
      </w:r>
      <w:r w:rsidR="0061766A" w:rsidRPr="00EC4F49">
        <w:noBreakHyphen/>
      </w:r>
      <w:r w:rsidR="00B70C6C" w:rsidRPr="00EC4F49">
        <w:t>emptive action</w:t>
      </w:r>
      <w:r w:rsidR="005F2F29" w:rsidRPr="00EC4F49">
        <w:t xml:space="preserve">. </w:t>
      </w:r>
    </w:p>
    <w:p w:rsidR="005F2F29" w:rsidRPr="00EC4F49" w:rsidRDefault="00E941C8" w:rsidP="00CE1FA8">
      <w:r w:rsidRPr="00EC4F49">
        <w:t>T</w:t>
      </w:r>
      <w:r w:rsidR="0091061A" w:rsidRPr="00EC4F49">
        <w:t xml:space="preserve">his option </w:t>
      </w:r>
      <w:r w:rsidRPr="00EC4F49">
        <w:t xml:space="preserve">is anticipated to </w:t>
      </w:r>
      <w:r w:rsidR="00CE6891" w:rsidRPr="00EC4F49">
        <w:t>result in an improvement</w:t>
      </w:r>
      <w:r w:rsidR="004B0F02" w:rsidRPr="00EC4F49">
        <w:t xml:space="preserve"> </w:t>
      </w:r>
      <w:r w:rsidRPr="00EC4F49">
        <w:t xml:space="preserve">on </w:t>
      </w:r>
      <w:r w:rsidR="000E31BC" w:rsidRPr="00EC4F49">
        <w:t xml:space="preserve">the </w:t>
      </w:r>
      <w:r w:rsidR="000D40BF" w:rsidRPr="00EC4F49">
        <w:t xml:space="preserve">ability of the system to respond to </w:t>
      </w:r>
      <w:r w:rsidR="0091061A" w:rsidRPr="00EC4F49">
        <w:t xml:space="preserve">future </w:t>
      </w:r>
      <w:r w:rsidR="00184313" w:rsidRPr="00EC4F49">
        <w:t xml:space="preserve">changes in </w:t>
      </w:r>
      <w:r w:rsidR="0091061A" w:rsidRPr="00EC4F49">
        <w:t>product</w:t>
      </w:r>
      <w:r w:rsidR="00184313" w:rsidRPr="00EC4F49">
        <w:t>s and</w:t>
      </w:r>
      <w:r w:rsidR="0091061A" w:rsidRPr="00EC4F49">
        <w:t xml:space="preserve"> markets</w:t>
      </w:r>
      <w:r w:rsidR="000D40BF" w:rsidRPr="00EC4F49">
        <w:t xml:space="preserve">. A pre-market duty it would have the ability to influence safety at the design and manufacture stage – which is particularly important for new and emerging products. However, its prescriptive obligations may </w:t>
      </w:r>
      <w:r w:rsidR="004B0F02" w:rsidRPr="00EC4F49">
        <w:t>increase the need for mandatory safety standards and/or product-specific regulatory regimes, a</w:t>
      </w:r>
      <w:r w:rsidR="0091061A" w:rsidRPr="00EC4F49">
        <w:t xml:space="preserve">s traders </w:t>
      </w:r>
      <w:r w:rsidR="004B0F02" w:rsidRPr="00EC4F49">
        <w:t xml:space="preserve">may </w:t>
      </w:r>
      <w:r w:rsidR="0091061A" w:rsidRPr="00EC4F49">
        <w:t>need clear</w:t>
      </w:r>
      <w:r w:rsidR="004B0F02" w:rsidRPr="00EC4F49">
        <w:t>er</w:t>
      </w:r>
      <w:r w:rsidR="0091061A" w:rsidRPr="00EC4F49">
        <w:t xml:space="preserve"> benchmarks </w:t>
      </w:r>
      <w:r w:rsidR="004B0F02" w:rsidRPr="00EC4F49">
        <w:t>for</w:t>
      </w:r>
      <w:r w:rsidR="0091061A" w:rsidRPr="00EC4F49">
        <w:t xml:space="preserve"> their </w:t>
      </w:r>
      <w:r w:rsidR="004B0F02" w:rsidRPr="00EC4F49">
        <w:t xml:space="preserve">conduct. </w:t>
      </w:r>
      <w:r w:rsidR="00462A99" w:rsidRPr="00EC4F49">
        <w:t>This could undermine the ability of the new duty to be responsive to product innovation and changes in the market as standards would always be playing catch</w:t>
      </w:r>
      <w:r w:rsidR="00CA5ED5" w:rsidRPr="00EC4F49">
        <w:t xml:space="preserve"> </w:t>
      </w:r>
      <w:r w:rsidR="00462A99" w:rsidRPr="00EC4F49">
        <w:t xml:space="preserve">up. </w:t>
      </w:r>
    </w:p>
    <w:p w:rsidR="005F2F29" w:rsidRPr="001C3940" w:rsidRDefault="005F2F29" w:rsidP="00CE1FA8">
      <w:pPr>
        <w:pStyle w:val="Heading3"/>
        <w:jc w:val="left"/>
        <w:rPr>
          <w:i/>
        </w:rPr>
      </w:pPr>
      <w:r w:rsidRPr="001C3940">
        <w:t xml:space="preserve">Impact on </w:t>
      </w:r>
      <w:r w:rsidR="0006188D" w:rsidRPr="001C3940">
        <w:t>traders</w:t>
      </w:r>
    </w:p>
    <w:p w:rsidR="002E688B" w:rsidRDefault="004B0F02" w:rsidP="00CE1FA8">
      <w:r w:rsidRPr="001C3940">
        <w:t>A</w:t>
      </w:r>
      <w:r w:rsidR="00BD7C0D" w:rsidRPr="001C3940">
        <w:t xml:space="preserve">s with </w:t>
      </w:r>
      <w:r w:rsidR="00A5773A" w:rsidRPr="001C3940">
        <w:t>O</w:t>
      </w:r>
      <w:r w:rsidR="00BD7C0D" w:rsidRPr="001C3940">
        <w:t>ption 5,</w:t>
      </w:r>
      <w:r w:rsidR="005F2F29" w:rsidRPr="001C3940">
        <w:t xml:space="preserve"> </w:t>
      </w:r>
      <w:r w:rsidRPr="001C3940">
        <w:t xml:space="preserve">this option </w:t>
      </w:r>
      <w:r w:rsidR="005F2F29" w:rsidRPr="001C3940">
        <w:t>would impact on all traders suppling consumer products including manufacturers, importers and retailers of all sizes. The impact</w:t>
      </w:r>
      <w:r w:rsidR="00A5773A" w:rsidRPr="001C3940">
        <w:t>,</w:t>
      </w:r>
      <w:r w:rsidR="005F2F29" w:rsidRPr="001C3940">
        <w:t xml:space="preserve"> </w:t>
      </w:r>
      <w:r w:rsidR="00BD7C0D" w:rsidRPr="001C3940">
        <w:t>however</w:t>
      </w:r>
      <w:r w:rsidR="00A5773A" w:rsidRPr="001C3940">
        <w:t>,</w:t>
      </w:r>
      <w:r w:rsidR="00BD7C0D" w:rsidRPr="001C3940">
        <w:t xml:space="preserve"> is likely to be</w:t>
      </w:r>
      <w:r w:rsidRPr="001C3940">
        <w:t xml:space="preserve"> significantly</w:t>
      </w:r>
      <w:r w:rsidR="00BD7C0D" w:rsidRPr="001C3940">
        <w:t xml:space="preserve"> </w:t>
      </w:r>
      <w:r w:rsidR="00444E64" w:rsidRPr="001C3940">
        <w:t xml:space="preserve">higher </w:t>
      </w:r>
      <w:r w:rsidRPr="001C3940">
        <w:t>for</w:t>
      </w:r>
      <w:r w:rsidR="00BD7C0D" w:rsidRPr="001C3940">
        <w:t xml:space="preserve"> manufacturers and importers</w:t>
      </w:r>
      <w:r w:rsidR="00CA5ED5" w:rsidRPr="001C3940">
        <w:t xml:space="preserve">, including </w:t>
      </w:r>
      <w:r w:rsidR="00BD7C0D" w:rsidRPr="001C3940">
        <w:t xml:space="preserve">for those </w:t>
      </w:r>
      <w:r w:rsidR="00A5773A" w:rsidRPr="001C3940">
        <w:t xml:space="preserve">who have </w:t>
      </w:r>
      <w:r w:rsidR="005F2F29" w:rsidRPr="001C3940">
        <w:t xml:space="preserve">already </w:t>
      </w:r>
      <w:r w:rsidR="00A5773A" w:rsidRPr="001C3940">
        <w:t xml:space="preserve">implemented </w:t>
      </w:r>
      <w:r w:rsidR="00BD7C0D" w:rsidRPr="001C3940">
        <w:t xml:space="preserve">reasonable </w:t>
      </w:r>
      <w:r w:rsidR="005F2F29" w:rsidRPr="001C3940">
        <w:t>product safety practice</w:t>
      </w:r>
      <w:r w:rsidR="00A5773A" w:rsidRPr="001C3940">
        <w:t>s</w:t>
      </w:r>
      <w:r w:rsidR="001671DC" w:rsidRPr="001C3940">
        <w:t xml:space="preserve"> (</w:t>
      </w:r>
      <w:r w:rsidR="001671DC" w:rsidRPr="007401B6">
        <w:t>high compliance costs</w:t>
      </w:r>
      <w:r w:rsidR="001671DC" w:rsidRPr="001C3940">
        <w:t>)</w:t>
      </w:r>
      <w:r w:rsidR="003229C2" w:rsidRPr="001C3940">
        <w:t xml:space="preserve">. </w:t>
      </w:r>
      <w:r w:rsidR="00100869" w:rsidRPr="001C3940">
        <w:t xml:space="preserve">Although many manufacturers operating internationally would be adhering to the higher safety standard or equivalent, </w:t>
      </w:r>
      <w:r w:rsidR="00BD7C0D" w:rsidRPr="001C3940">
        <w:t xml:space="preserve">it is unlikely </w:t>
      </w:r>
      <w:r w:rsidR="003229C2" w:rsidRPr="001C3940">
        <w:t xml:space="preserve">any </w:t>
      </w:r>
      <w:r w:rsidR="00A5773A" w:rsidRPr="001C3940">
        <w:t xml:space="preserve">of them </w:t>
      </w:r>
      <w:r w:rsidR="00BD7C0D" w:rsidRPr="001C3940">
        <w:t xml:space="preserve">will </w:t>
      </w:r>
      <w:r w:rsidR="00BD7C0D" w:rsidRPr="001C3940" w:rsidDel="004B0F02">
        <w:t xml:space="preserve">already </w:t>
      </w:r>
      <w:r w:rsidRPr="001C3940">
        <w:t xml:space="preserve">be in strict compliance </w:t>
      </w:r>
      <w:r w:rsidR="00BD7C0D" w:rsidRPr="001C3940">
        <w:t xml:space="preserve">with the </w:t>
      </w:r>
      <w:r w:rsidRPr="001C3940">
        <w:t xml:space="preserve">new </w:t>
      </w:r>
      <w:r w:rsidR="00BD7C0D" w:rsidRPr="001C3940">
        <w:t xml:space="preserve">prescriptive duties required </w:t>
      </w:r>
      <w:r w:rsidR="00100869" w:rsidRPr="001C3940">
        <w:t>under this option</w:t>
      </w:r>
      <w:r w:rsidR="005F2F29" w:rsidRPr="001C3940">
        <w:t xml:space="preserve">. </w:t>
      </w:r>
    </w:p>
    <w:p w:rsidR="005F2F29" w:rsidRDefault="005F2F29" w:rsidP="00CE1FA8">
      <w:r w:rsidRPr="001C3940">
        <w:lastRenderedPageBreak/>
        <w:t xml:space="preserve">The impact on </w:t>
      </w:r>
      <w:r w:rsidR="00BD7C0D" w:rsidRPr="001C3940">
        <w:t xml:space="preserve">other </w:t>
      </w:r>
      <w:r w:rsidR="00A5773A" w:rsidRPr="001C3940">
        <w:t xml:space="preserve">suppliers </w:t>
      </w:r>
      <w:r w:rsidR="001671DC" w:rsidRPr="001C3940">
        <w:t xml:space="preserve">and retailers </w:t>
      </w:r>
      <w:r w:rsidR="00BD7C0D" w:rsidRPr="001C3940">
        <w:t xml:space="preserve">may be more comparable to Option 5 as they would only be required to exercise ‘due care’. </w:t>
      </w:r>
      <w:r w:rsidR="001201DF" w:rsidRPr="001C3940">
        <w:t>T</w:t>
      </w:r>
      <w:r w:rsidR="003229C2" w:rsidRPr="001C3940">
        <w:t xml:space="preserve">he impact </w:t>
      </w:r>
      <w:r w:rsidR="001201DF" w:rsidRPr="001C3940">
        <w:t xml:space="preserve">on other suppliers would therefore </w:t>
      </w:r>
      <w:r w:rsidRPr="001C3940">
        <w:t xml:space="preserve">depend </w:t>
      </w:r>
      <w:r w:rsidR="001201DF" w:rsidRPr="001C3940">
        <w:t xml:space="preserve">largely </w:t>
      </w:r>
      <w:r w:rsidRPr="001C3940">
        <w:t xml:space="preserve">on the adequacy of their existing product safety </w:t>
      </w:r>
      <w:r w:rsidR="00FE540A" w:rsidRPr="001C3940">
        <w:t>pr</w:t>
      </w:r>
      <w:r w:rsidR="00FE540A">
        <w:t>ocesses</w:t>
      </w:r>
      <w:r w:rsidR="003229C2" w:rsidRPr="001C3940">
        <w:t>,</w:t>
      </w:r>
      <w:r w:rsidRPr="001C3940">
        <w:t xml:space="preserve"> </w:t>
      </w:r>
      <w:r w:rsidR="00BD7C0D" w:rsidRPr="001C3940">
        <w:t xml:space="preserve">such as whether they provide information to purchases about safety and maintain traceability </w:t>
      </w:r>
      <w:r w:rsidR="00755D02" w:rsidRPr="001C3940">
        <w:t xml:space="preserve">of the </w:t>
      </w:r>
      <w:r w:rsidRPr="001C3940">
        <w:t xml:space="preserve">products they supply. </w:t>
      </w:r>
      <w:r w:rsidR="00FE540A">
        <w:t>The increased compliance costs associated with this option may raise the barrier of entry for new small traders, although the magnitude of this effect is not clear</w:t>
      </w:r>
      <w:r w:rsidR="006F5F02">
        <w:t xml:space="preserve">. </w:t>
      </w:r>
      <w:r w:rsidR="00A02016" w:rsidRPr="001C3940">
        <w:t xml:space="preserve">Accordingly, the impact </w:t>
      </w:r>
      <w:r w:rsidR="002E688B">
        <w:t>of</w:t>
      </w:r>
      <w:r w:rsidR="00A02016" w:rsidRPr="001C3940">
        <w:t xml:space="preserve"> this option </w:t>
      </w:r>
      <w:r w:rsidR="00A02016" w:rsidRPr="007401B6">
        <w:t>varies depending on traders’ current practices</w:t>
      </w:r>
      <w:r w:rsidR="00A02016" w:rsidRPr="001C3940">
        <w:t>.</w:t>
      </w:r>
    </w:p>
    <w:p w:rsidR="00247771" w:rsidRPr="001C3940" w:rsidRDefault="00247771" w:rsidP="00CE1FA8">
      <w:pPr>
        <w:pStyle w:val="Heading3"/>
        <w:jc w:val="left"/>
        <w:rPr>
          <w:i/>
        </w:rPr>
      </w:pPr>
      <w:r>
        <w:t>Other i</w:t>
      </w:r>
      <w:r w:rsidRPr="001C3940">
        <w:t>mpact</w:t>
      </w:r>
      <w:r>
        <w:t>s</w:t>
      </w:r>
    </w:p>
    <w:p w:rsidR="00247771" w:rsidRPr="00247771" w:rsidRDefault="00247771" w:rsidP="00F1002D">
      <w:pPr>
        <w:pStyle w:val="Heading3"/>
        <w:numPr>
          <w:ilvl w:val="0"/>
          <w:numId w:val="0"/>
        </w:numPr>
        <w:spacing w:before="120" w:after="200" w:line="276" w:lineRule="auto"/>
        <w:jc w:val="left"/>
        <w:rPr>
          <w:rFonts w:asciiTheme="minorHAnsi" w:eastAsiaTheme="minorHAnsi" w:hAnsiTheme="minorHAnsi" w:cstheme="minorBidi"/>
          <w:b w:val="0"/>
          <w:bCs w:val="0"/>
          <w:color w:val="auto"/>
          <w:sz w:val="22"/>
          <w:szCs w:val="22"/>
          <w:lang w:eastAsia="en-US"/>
        </w:rPr>
      </w:pPr>
      <w:r>
        <w:rPr>
          <w:rFonts w:asciiTheme="minorHAnsi" w:eastAsiaTheme="minorHAnsi" w:hAnsiTheme="minorHAnsi" w:cstheme="minorBidi"/>
          <w:b w:val="0"/>
          <w:bCs w:val="0"/>
          <w:color w:val="auto"/>
          <w:sz w:val="22"/>
          <w:szCs w:val="22"/>
          <w:lang w:eastAsia="en-US"/>
        </w:rPr>
        <w:t>T</w:t>
      </w:r>
      <w:r w:rsidRPr="00247771">
        <w:rPr>
          <w:rFonts w:asciiTheme="minorHAnsi" w:eastAsiaTheme="minorHAnsi" w:hAnsiTheme="minorHAnsi" w:cstheme="minorBidi"/>
          <w:b w:val="0"/>
          <w:bCs w:val="0"/>
          <w:color w:val="auto"/>
          <w:sz w:val="22"/>
          <w:szCs w:val="22"/>
          <w:lang w:eastAsia="en-US"/>
        </w:rPr>
        <w:t xml:space="preserve">his option will </w:t>
      </w:r>
      <w:r>
        <w:rPr>
          <w:rFonts w:asciiTheme="minorHAnsi" w:eastAsiaTheme="minorHAnsi" w:hAnsiTheme="minorHAnsi" w:cstheme="minorBidi"/>
          <w:b w:val="0"/>
          <w:bCs w:val="0"/>
          <w:color w:val="auto"/>
          <w:sz w:val="22"/>
          <w:szCs w:val="22"/>
          <w:lang w:eastAsia="en-US"/>
        </w:rPr>
        <w:t xml:space="preserve">likely increase losses to </w:t>
      </w:r>
      <w:r w:rsidRPr="00247771">
        <w:rPr>
          <w:rFonts w:asciiTheme="minorHAnsi" w:eastAsiaTheme="minorHAnsi" w:hAnsiTheme="minorHAnsi" w:cstheme="minorBidi"/>
          <w:b w:val="0"/>
          <w:bCs w:val="0"/>
          <w:color w:val="auto"/>
          <w:sz w:val="22"/>
          <w:szCs w:val="22"/>
          <w:lang w:eastAsia="en-US"/>
        </w:rPr>
        <w:t>consumer</w:t>
      </w:r>
      <w:r>
        <w:rPr>
          <w:rFonts w:asciiTheme="minorHAnsi" w:eastAsiaTheme="minorHAnsi" w:hAnsiTheme="minorHAnsi" w:cstheme="minorBidi"/>
          <w:b w:val="0"/>
          <w:bCs w:val="0"/>
          <w:color w:val="auto"/>
          <w:sz w:val="22"/>
          <w:szCs w:val="22"/>
          <w:lang w:eastAsia="en-US"/>
        </w:rPr>
        <w:t>s if</w:t>
      </w:r>
      <w:r w:rsidRPr="00247771">
        <w:rPr>
          <w:rFonts w:asciiTheme="minorHAnsi" w:eastAsiaTheme="minorHAnsi" w:hAnsiTheme="minorHAnsi" w:cstheme="minorBidi"/>
          <w:b w:val="0"/>
          <w:bCs w:val="0"/>
          <w:color w:val="auto"/>
          <w:sz w:val="22"/>
          <w:szCs w:val="22"/>
          <w:lang w:eastAsia="en-US"/>
        </w:rPr>
        <w:t xml:space="preserve"> products </w:t>
      </w:r>
      <w:r>
        <w:rPr>
          <w:rFonts w:asciiTheme="minorHAnsi" w:eastAsiaTheme="minorHAnsi" w:hAnsiTheme="minorHAnsi" w:cstheme="minorBidi"/>
          <w:b w:val="0"/>
          <w:bCs w:val="0"/>
          <w:color w:val="auto"/>
          <w:sz w:val="22"/>
          <w:szCs w:val="22"/>
          <w:lang w:eastAsia="en-US"/>
        </w:rPr>
        <w:t>previously available</w:t>
      </w:r>
      <w:r w:rsidR="00FE540A">
        <w:rPr>
          <w:rFonts w:asciiTheme="minorHAnsi" w:eastAsiaTheme="minorHAnsi" w:hAnsiTheme="minorHAnsi" w:cstheme="minorBidi"/>
          <w:b w:val="0"/>
          <w:bCs w:val="0"/>
          <w:color w:val="auto"/>
          <w:sz w:val="22"/>
          <w:szCs w:val="22"/>
          <w:lang w:eastAsia="en-US"/>
        </w:rPr>
        <w:t>, but otherwise ‘safe’,</w:t>
      </w:r>
      <w:r>
        <w:rPr>
          <w:rFonts w:asciiTheme="minorHAnsi" w:eastAsiaTheme="minorHAnsi" w:hAnsiTheme="minorHAnsi" w:cstheme="minorBidi"/>
          <w:b w:val="0"/>
          <w:bCs w:val="0"/>
          <w:color w:val="auto"/>
          <w:sz w:val="22"/>
          <w:szCs w:val="22"/>
          <w:lang w:eastAsia="en-US"/>
        </w:rPr>
        <w:t xml:space="preserve"> </w:t>
      </w:r>
      <w:r w:rsidRPr="00247771">
        <w:rPr>
          <w:rFonts w:asciiTheme="minorHAnsi" w:eastAsiaTheme="minorHAnsi" w:hAnsiTheme="minorHAnsi" w:cstheme="minorBidi"/>
          <w:b w:val="0"/>
          <w:bCs w:val="0"/>
          <w:color w:val="auto"/>
          <w:sz w:val="22"/>
          <w:szCs w:val="22"/>
          <w:lang w:eastAsia="en-US"/>
        </w:rPr>
        <w:t>are no longer supplied</w:t>
      </w:r>
      <w:r w:rsidR="00FE540A">
        <w:rPr>
          <w:rFonts w:asciiTheme="minorHAnsi" w:eastAsiaTheme="minorHAnsi" w:hAnsiTheme="minorHAnsi" w:cstheme="minorBidi"/>
          <w:b w:val="0"/>
          <w:bCs w:val="0"/>
          <w:color w:val="auto"/>
          <w:sz w:val="22"/>
          <w:szCs w:val="22"/>
          <w:lang w:eastAsia="en-US"/>
        </w:rPr>
        <w:t>.</w:t>
      </w:r>
      <w:r w:rsidR="00F1002D">
        <w:rPr>
          <w:rFonts w:asciiTheme="minorHAnsi" w:eastAsiaTheme="minorHAnsi" w:hAnsiTheme="minorHAnsi" w:cstheme="minorBidi"/>
          <w:b w:val="0"/>
          <w:bCs w:val="0"/>
          <w:color w:val="auto"/>
          <w:sz w:val="22"/>
          <w:szCs w:val="22"/>
          <w:lang w:eastAsia="en-US"/>
        </w:rPr>
        <w:t xml:space="preserve"> </w:t>
      </w:r>
      <w:r w:rsidR="00FE540A">
        <w:rPr>
          <w:rFonts w:asciiTheme="minorHAnsi" w:eastAsiaTheme="minorHAnsi" w:hAnsiTheme="minorHAnsi" w:cstheme="minorBidi"/>
          <w:b w:val="0"/>
          <w:bCs w:val="0"/>
          <w:color w:val="auto"/>
          <w:sz w:val="22"/>
          <w:szCs w:val="22"/>
          <w:lang w:eastAsia="en-US"/>
        </w:rPr>
        <w:t>Compliance with any new requirements under this option cold result in,</w:t>
      </w:r>
      <w:r w:rsidRPr="00247771">
        <w:rPr>
          <w:rFonts w:asciiTheme="minorHAnsi" w:eastAsiaTheme="minorHAnsi" w:hAnsiTheme="minorHAnsi" w:cstheme="minorBidi"/>
          <w:b w:val="0"/>
          <w:bCs w:val="0"/>
          <w:color w:val="auto"/>
          <w:sz w:val="22"/>
          <w:szCs w:val="22"/>
          <w:lang w:eastAsia="en-US"/>
        </w:rPr>
        <w:t xml:space="preserve"> re-designed products </w:t>
      </w:r>
      <w:r w:rsidR="00FE540A">
        <w:rPr>
          <w:rFonts w:asciiTheme="minorHAnsi" w:eastAsiaTheme="minorHAnsi" w:hAnsiTheme="minorHAnsi" w:cstheme="minorBidi"/>
          <w:b w:val="0"/>
          <w:bCs w:val="0"/>
          <w:color w:val="auto"/>
          <w:sz w:val="22"/>
          <w:szCs w:val="22"/>
          <w:lang w:eastAsia="en-US"/>
        </w:rPr>
        <w:t xml:space="preserve">that </w:t>
      </w:r>
      <w:r w:rsidRPr="00247771">
        <w:rPr>
          <w:rFonts w:asciiTheme="minorHAnsi" w:eastAsiaTheme="minorHAnsi" w:hAnsiTheme="minorHAnsi" w:cstheme="minorBidi"/>
          <w:b w:val="0"/>
          <w:bCs w:val="0"/>
          <w:color w:val="auto"/>
          <w:sz w:val="22"/>
          <w:szCs w:val="22"/>
          <w:lang w:eastAsia="en-US"/>
        </w:rPr>
        <w:t>are no</w:t>
      </w:r>
      <w:r w:rsidR="00FE540A">
        <w:rPr>
          <w:rFonts w:asciiTheme="minorHAnsi" w:eastAsiaTheme="minorHAnsi" w:hAnsiTheme="minorHAnsi" w:cstheme="minorBidi"/>
          <w:b w:val="0"/>
          <w:bCs w:val="0"/>
          <w:color w:val="auto"/>
          <w:sz w:val="22"/>
          <w:szCs w:val="22"/>
          <w:lang w:eastAsia="en-US"/>
        </w:rPr>
        <w:t xml:space="preserve"> longer</w:t>
      </w:r>
      <w:r w:rsidR="00EA300B">
        <w:rPr>
          <w:rFonts w:asciiTheme="minorHAnsi" w:eastAsiaTheme="minorHAnsi" w:hAnsiTheme="minorHAnsi" w:cstheme="minorBidi"/>
          <w:b w:val="0"/>
          <w:bCs w:val="0"/>
          <w:color w:val="auto"/>
          <w:sz w:val="22"/>
          <w:szCs w:val="22"/>
          <w:lang w:eastAsia="en-US"/>
        </w:rPr>
        <w:t xml:space="preserve"> </w:t>
      </w:r>
      <w:r w:rsidRPr="00247771">
        <w:rPr>
          <w:rFonts w:asciiTheme="minorHAnsi" w:eastAsiaTheme="minorHAnsi" w:hAnsiTheme="minorHAnsi" w:cstheme="minorBidi"/>
          <w:b w:val="0"/>
          <w:bCs w:val="0"/>
          <w:color w:val="auto"/>
          <w:sz w:val="22"/>
          <w:szCs w:val="22"/>
          <w:lang w:eastAsia="en-US"/>
        </w:rPr>
        <w:t>valu</w:t>
      </w:r>
      <w:r w:rsidR="00EA300B">
        <w:rPr>
          <w:rFonts w:asciiTheme="minorHAnsi" w:eastAsiaTheme="minorHAnsi" w:hAnsiTheme="minorHAnsi" w:cstheme="minorBidi"/>
          <w:b w:val="0"/>
          <w:bCs w:val="0"/>
          <w:color w:val="auto"/>
          <w:sz w:val="22"/>
          <w:szCs w:val="22"/>
          <w:lang w:eastAsia="en-US"/>
        </w:rPr>
        <w:t>ed</w:t>
      </w:r>
      <w:r w:rsidRPr="00247771">
        <w:rPr>
          <w:rFonts w:asciiTheme="minorHAnsi" w:eastAsiaTheme="minorHAnsi" w:hAnsiTheme="minorHAnsi" w:cstheme="minorBidi"/>
          <w:b w:val="0"/>
          <w:bCs w:val="0"/>
          <w:color w:val="auto"/>
          <w:sz w:val="22"/>
          <w:szCs w:val="22"/>
          <w:lang w:eastAsia="en-US"/>
        </w:rPr>
        <w:t xml:space="preserve"> </w:t>
      </w:r>
      <w:r w:rsidR="00EA300B">
        <w:rPr>
          <w:rFonts w:asciiTheme="minorHAnsi" w:eastAsiaTheme="minorHAnsi" w:hAnsiTheme="minorHAnsi" w:cstheme="minorBidi"/>
          <w:b w:val="0"/>
          <w:bCs w:val="0"/>
          <w:color w:val="auto"/>
          <w:sz w:val="22"/>
          <w:szCs w:val="22"/>
          <w:lang w:eastAsia="en-US"/>
        </w:rPr>
        <w:t>by</w:t>
      </w:r>
      <w:r w:rsidRPr="00247771">
        <w:rPr>
          <w:rFonts w:asciiTheme="minorHAnsi" w:eastAsiaTheme="minorHAnsi" w:hAnsiTheme="minorHAnsi" w:cstheme="minorBidi"/>
          <w:b w:val="0"/>
          <w:bCs w:val="0"/>
          <w:color w:val="auto"/>
          <w:sz w:val="22"/>
          <w:szCs w:val="22"/>
          <w:lang w:eastAsia="en-US"/>
        </w:rPr>
        <w:t xml:space="preserve"> consumers. </w:t>
      </w:r>
      <w:r w:rsidR="00EA300B">
        <w:rPr>
          <w:rFonts w:asciiTheme="minorHAnsi" w:eastAsiaTheme="minorHAnsi" w:hAnsiTheme="minorHAnsi" w:cstheme="minorBidi"/>
          <w:b w:val="0"/>
          <w:bCs w:val="0"/>
          <w:color w:val="auto"/>
          <w:sz w:val="22"/>
          <w:szCs w:val="22"/>
          <w:lang w:eastAsia="en-US"/>
        </w:rPr>
        <w:t>When traders do not already have adequate product safety practices in place, it</w:t>
      </w:r>
      <w:r w:rsidRPr="00247771">
        <w:rPr>
          <w:rFonts w:asciiTheme="minorHAnsi" w:eastAsiaTheme="minorHAnsi" w:hAnsiTheme="minorHAnsi" w:cstheme="minorBidi"/>
          <w:b w:val="0"/>
          <w:bCs w:val="0"/>
          <w:color w:val="auto"/>
          <w:sz w:val="22"/>
          <w:szCs w:val="22"/>
          <w:lang w:eastAsia="en-US"/>
        </w:rPr>
        <w:t xml:space="preserve"> could also result in higher cost inputs for traders leading to higher prices for consumers </w:t>
      </w:r>
      <w:r w:rsidR="00EA300B">
        <w:rPr>
          <w:rFonts w:asciiTheme="minorHAnsi" w:eastAsiaTheme="minorHAnsi" w:hAnsiTheme="minorHAnsi" w:cstheme="minorBidi"/>
          <w:b w:val="0"/>
          <w:bCs w:val="0"/>
          <w:color w:val="auto"/>
          <w:sz w:val="22"/>
          <w:szCs w:val="22"/>
          <w:lang w:eastAsia="en-US"/>
        </w:rPr>
        <w:t>due to the</w:t>
      </w:r>
      <w:r w:rsidRPr="00247771">
        <w:rPr>
          <w:rFonts w:asciiTheme="minorHAnsi" w:eastAsiaTheme="minorHAnsi" w:hAnsiTheme="minorHAnsi" w:cstheme="minorBidi"/>
          <w:b w:val="0"/>
          <w:bCs w:val="0"/>
          <w:color w:val="auto"/>
          <w:sz w:val="22"/>
          <w:szCs w:val="22"/>
          <w:lang w:eastAsia="en-US"/>
        </w:rPr>
        <w:t xml:space="preserve"> higher safety </w:t>
      </w:r>
      <w:r w:rsidR="00EA300B">
        <w:rPr>
          <w:rFonts w:asciiTheme="minorHAnsi" w:eastAsiaTheme="minorHAnsi" w:hAnsiTheme="minorHAnsi" w:cstheme="minorBidi"/>
          <w:b w:val="0"/>
          <w:bCs w:val="0"/>
          <w:color w:val="auto"/>
          <w:sz w:val="22"/>
          <w:szCs w:val="22"/>
          <w:lang w:eastAsia="en-US"/>
        </w:rPr>
        <w:t>standards being imposed</w:t>
      </w:r>
      <w:r w:rsidRPr="00247771">
        <w:rPr>
          <w:rFonts w:asciiTheme="minorHAnsi" w:eastAsiaTheme="minorHAnsi" w:hAnsiTheme="minorHAnsi" w:cstheme="minorBidi"/>
          <w:b w:val="0"/>
          <w:bCs w:val="0"/>
          <w:color w:val="auto"/>
          <w:sz w:val="22"/>
          <w:szCs w:val="22"/>
          <w:lang w:eastAsia="en-US"/>
        </w:rPr>
        <w:t xml:space="preserve">. </w:t>
      </w:r>
      <w:r w:rsidR="007A06D5" w:rsidRPr="00247771">
        <w:rPr>
          <w:rFonts w:asciiTheme="minorHAnsi" w:eastAsiaTheme="minorHAnsi" w:hAnsiTheme="minorHAnsi" w:cstheme="minorBidi"/>
          <w:b w:val="0"/>
          <w:bCs w:val="0"/>
          <w:color w:val="auto"/>
          <w:sz w:val="22"/>
          <w:szCs w:val="22"/>
          <w:lang w:eastAsia="en-US"/>
        </w:rPr>
        <w:t>Additional costs associated with this option are likely to fall to regulators to implement the new legislation and for monitoring and enforcement activities</w:t>
      </w:r>
      <w:r w:rsidR="007A06D5">
        <w:rPr>
          <w:rFonts w:asciiTheme="minorHAnsi" w:eastAsiaTheme="minorHAnsi" w:hAnsiTheme="minorHAnsi" w:cstheme="minorBidi"/>
          <w:b w:val="0"/>
          <w:bCs w:val="0"/>
          <w:color w:val="auto"/>
          <w:sz w:val="22"/>
          <w:szCs w:val="22"/>
          <w:lang w:eastAsia="en-US"/>
        </w:rPr>
        <w:t>.</w:t>
      </w:r>
    </w:p>
    <w:p w:rsidR="004E12FF" w:rsidRPr="001C3940" w:rsidRDefault="00234F57"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pPr>
      <w:r>
        <w:rPr>
          <w:b/>
          <w:color w:val="4F81BD" w:themeColor="accent1"/>
          <w:szCs w:val="20"/>
        </w:rPr>
        <w:t>Focus</w:t>
      </w:r>
      <w:r w:rsidR="004E12FF">
        <w:rPr>
          <w:b/>
          <w:color w:val="4F81BD" w:themeColor="accent1"/>
          <w:szCs w:val="20"/>
        </w:rPr>
        <w:t xml:space="preserve"> questions:</w:t>
      </w:r>
    </w:p>
    <w:p w:rsidR="007A06D5" w:rsidRPr="007A06D5" w:rsidRDefault="00121AB4"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pPr>
      <w:r>
        <w:t>51</w:t>
      </w:r>
      <w:r w:rsidR="007A06D5" w:rsidRPr="007A06D5">
        <w:t>. Do you agree with the impact analysis of this option?</w:t>
      </w:r>
      <w:r w:rsidR="00792644">
        <w:t xml:space="preserve"> Are there other factors that should be taken into account when analysing the impact of this option?</w:t>
      </w:r>
    </w:p>
    <w:p w:rsidR="005A164F" w:rsidRDefault="00121AB4"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pPr>
      <w:r>
        <w:t xml:space="preserve">52. </w:t>
      </w:r>
      <w:r w:rsidR="005A164F">
        <w:t xml:space="preserve">For importers/exporters, do you currently work with any overseas markets that have a general safety provision in legislation? </w:t>
      </w:r>
      <w:r w:rsidR="0009786B">
        <w:t xml:space="preserve">Please provide details of how this affects your business decisions and product safety practices. </w:t>
      </w:r>
    </w:p>
    <w:p w:rsidR="00121AB4" w:rsidRPr="007A06D5" w:rsidRDefault="005A164F"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pPr>
      <w:r>
        <w:t xml:space="preserve">53. For businesses, do you current practices already adhere to a higher safety threshold than under the ACL? </w:t>
      </w:r>
    </w:p>
    <w:p w:rsidR="007A06D5" w:rsidRPr="007A06D5" w:rsidRDefault="005A164F"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pPr>
      <w:r>
        <w:t>54</w:t>
      </w:r>
      <w:r w:rsidR="007A06D5" w:rsidRPr="007A06D5">
        <w:t xml:space="preserve">. Can you identify or provide any relevant data or evidence on the costs and benefits of a new safety duty – </w:t>
      </w:r>
      <w:r w:rsidR="00121AB4">
        <w:t>with a new definition of safety</w:t>
      </w:r>
      <w:r w:rsidR="007A06D5" w:rsidRPr="007A06D5">
        <w:t xml:space="preserve">? </w:t>
      </w:r>
    </w:p>
    <w:p w:rsidR="00070361" w:rsidRPr="001C3940" w:rsidRDefault="005A164F" w:rsidP="00073D94">
      <w:pPr>
        <w:pBdr>
          <w:top w:val="single" w:sz="4" w:space="1" w:color="4F81BD" w:themeColor="accent1"/>
          <w:left w:val="single" w:sz="4" w:space="4" w:color="4F81BD" w:themeColor="accent1"/>
          <w:bottom w:val="single" w:sz="4" w:space="12" w:color="4F81BD" w:themeColor="accent1"/>
          <w:right w:val="single" w:sz="4" w:space="4" w:color="4F81BD" w:themeColor="accent1"/>
        </w:pBdr>
        <w:shd w:val="clear" w:color="auto" w:fill="F2F2F2" w:themeFill="background1" w:themeFillShade="F2"/>
        <w:spacing w:after="120"/>
        <w:sectPr w:rsidR="00070361" w:rsidRPr="001C3940" w:rsidSect="00376FBA">
          <w:pgSz w:w="11906" w:h="16838"/>
          <w:pgMar w:top="1440" w:right="1440" w:bottom="1440" w:left="1440" w:header="708" w:footer="708" w:gutter="0"/>
          <w:cols w:space="708"/>
          <w:titlePg/>
          <w:docGrid w:linePitch="360"/>
        </w:sectPr>
      </w:pPr>
      <w:r>
        <w:t>55</w:t>
      </w:r>
      <w:r w:rsidR="007A06D5" w:rsidRPr="007A06D5">
        <w:t>. Is there data or evidence available of any other impacts to for consumers, businesses or the economy?</w:t>
      </w:r>
      <w:bookmarkStart w:id="1645" w:name="_Toc513643687"/>
      <w:bookmarkStart w:id="1646" w:name="_Toc513646516"/>
      <w:bookmarkStart w:id="1647" w:name="_Toc513714466"/>
      <w:bookmarkStart w:id="1648" w:name="_Toc513798421"/>
      <w:bookmarkStart w:id="1649" w:name="_Toc514404598"/>
      <w:bookmarkStart w:id="1650" w:name="_Toc514751897"/>
      <w:bookmarkStart w:id="1651" w:name="_Toc514752561"/>
      <w:bookmarkEnd w:id="1593"/>
      <w:bookmarkEnd w:id="1594"/>
      <w:bookmarkEnd w:id="1607"/>
      <w:bookmarkEnd w:id="1608"/>
      <w:bookmarkEnd w:id="1609"/>
    </w:p>
    <w:p w:rsidR="00A6229C" w:rsidRPr="00A6229C" w:rsidRDefault="00A6229C" w:rsidP="00F14BBA">
      <w:pPr>
        <w:pStyle w:val="Heading1"/>
        <w:numPr>
          <w:ilvl w:val="0"/>
          <w:numId w:val="0"/>
        </w:numPr>
        <w:spacing w:before="0"/>
        <w:ind w:left="431"/>
      </w:pPr>
      <w:bookmarkStart w:id="1652" w:name="_Toc513446480"/>
      <w:bookmarkStart w:id="1653" w:name="_Toc513446481"/>
      <w:bookmarkEnd w:id="1645"/>
      <w:bookmarkEnd w:id="1646"/>
      <w:bookmarkEnd w:id="1647"/>
      <w:bookmarkEnd w:id="1648"/>
      <w:bookmarkEnd w:id="1649"/>
      <w:bookmarkEnd w:id="1650"/>
      <w:bookmarkEnd w:id="1651"/>
      <w:bookmarkEnd w:id="1652"/>
      <w:bookmarkEnd w:id="1653"/>
      <w:r>
        <w:br w:type="page"/>
      </w:r>
    </w:p>
    <w:p w:rsidR="00A6229C" w:rsidRPr="001C3940" w:rsidRDefault="00A6229C" w:rsidP="00A6229C">
      <w:pPr>
        <w:pStyle w:val="Heading1"/>
        <w:spacing w:before="0"/>
        <w:ind w:left="431" w:hanging="431"/>
      </w:pPr>
      <w:bookmarkStart w:id="1654" w:name="_Toc20902076"/>
      <w:r>
        <w:lastRenderedPageBreak/>
        <w:t>Conclusion</w:t>
      </w:r>
      <w:bookmarkEnd w:id="1654"/>
    </w:p>
    <w:p w:rsidR="00F14BBA" w:rsidRDefault="00A6229C" w:rsidP="00A6229C">
      <w:r>
        <w:t>T</w:t>
      </w:r>
      <w:r w:rsidRPr="00A6229C">
        <w:t xml:space="preserve">his </w:t>
      </w:r>
      <w:r w:rsidR="007F7982">
        <w:t>objective of this RIS is</w:t>
      </w:r>
      <w:r w:rsidRPr="00A6229C">
        <w:t xml:space="preserve"> </w:t>
      </w:r>
      <w:r w:rsidR="007F7982" w:rsidRPr="00A6229C">
        <w:t>to improve the effectiveness o</w:t>
      </w:r>
      <w:r w:rsidR="007F7982">
        <w:t xml:space="preserve">f the product safety framework by </w:t>
      </w:r>
      <w:r w:rsidRPr="00A6229C">
        <w:t>limit</w:t>
      </w:r>
      <w:r w:rsidR="007F7982">
        <w:t>ing</w:t>
      </w:r>
      <w:r w:rsidRPr="00A6229C">
        <w:t xml:space="preserve"> the harmful effects caused by unsafe consumer products </w:t>
      </w:r>
      <w:r w:rsidR="005A164F">
        <w:t>in the Australian market</w:t>
      </w:r>
      <w:r>
        <w:t>. However, a</w:t>
      </w:r>
      <w:r w:rsidRPr="00A6229C">
        <w:t>n absence of data relating to the current product safety system makes it difficult to undertake a quantitative assessment of the costs and benefits of the proposed options.</w:t>
      </w:r>
      <w:r>
        <w:t xml:space="preserve"> </w:t>
      </w:r>
      <w:r w:rsidR="00F14BBA">
        <w:t>Therefore t</w:t>
      </w:r>
      <w:r w:rsidRPr="00A6229C">
        <w:t>he RIS does not present a preferred option</w:t>
      </w:r>
      <w:r w:rsidR="00F14BBA">
        <w:t xml:space="preserve">. </w:t>
      </w:r>
    </w:p>
    <w:p w:rsidR="00625A8D" w:rsidRDefault="00625A8D" w:rsidP="00A6229C">
      <w:r>
        <w:t>T</w:t>
      </w:r>
      <w:r w:rsidR="00F14BBA">
        <w:t>he consultation process</w:t>
      </w:r>
      <w:r>
        <w:t xml:space="preserve"> will enable </w:t>
      </w:r>
      <w:r w:rsidR="00A6229C" w:rsidRPr="00A6229C">
        <w:t xml:space="preserve">further </w:t>
      </w:r>
      <w:r>
        <w:t xml:space="preserve">stakeholder input and </w:t>
      </w:r>
      <w:r w:rsidR="00A6229C" w:rsidRPr="00A6229C">
        <w:t xml:space="preserve">evidence </w:t>
      </w:r>
      <w:r>
        <w:t xml:space="preserve">to be collected </w:t>
      </w:r>
      <w:r w:rsidR="00A6229C" w:rsidRPr="00A6229C">
        <w:t>on the likely impact of all options</w:t>
      </w:r>
      <w:r>
        <w:t xml:space="preserve">, which will be </w:t>
      </w:r>
      <w:r w:rsidR="00A6229C" w:rsidRPr="00A6229C">
        <w:t xml:space="preserve">required to conduct an informed evaluation of each option. </w:t>
      </w:r>
      <w:r>
        <w:t xml:space="preserve">The key focus questions in this RIS, along with other planned modes of consultation will help facilitate in the collection of this data during the consultation process, and inform the </w:t>
      </w:r>
      <w:r w:rsidR="000341F1">
        <w:t>preparation of a final D</w:t>
      </w:r>
      <w:r>
        <w:t xml:space="preserve">RIS. </w:t>
      </w:r>
    </w:p>
    <w:p w:rsidR="00A6229C" w:rsidRPr="001C3940" w:rsidRDefault="00A6229C" w:rsidP="00F14BBA">
      <w:pPr>
        <w:rPr>
          <w:b/>
          <w:sz w:val="28"/>
        </w:rPr>
        <w:sectPr w:rsidR="00A6229C" w:rsidRPr="001C3940" w:rsidSect="00551240">
          <w:type w:val="continuous"/>
          <w:pgSz w:w="11906" w:h="16838"/>
          <w:pgMar w:top="1440" w:right="1440" w:bottom="1440" w:left="1440" w:header="708" w:footer="708" w:gutter="0"/>
          <w:cols w:space="708"/>
          <w:titlePg/>
          <w:docGrid w:linePitch="360"/>
        </w:sectPr>
      </w:pPr>
    </w:p>
    <w:p w:rsidR="004E5F6C" w:rsidRPr="001C3940" w:rsidRDefault="0063440A" w:rsidP="00A6229C">
      <w:pPr>
        <w:pStyle w:val="Heading1"/>
        <w:numPr>
          <w:ilvl w:val="0"/>
          <w:numId w:val="0"/>
        </w:numPr>
        <w:pBdr>
          <w:bottom w:val="single" w:sz="4" w:space="0" w:color="auto"/>
        </w:pBdr>
        <w:spacing w:before="0"/>
        <w:ind w:left="431" w:hanging="431"/>
      </w:pPr>
      <w:bookmarkStart w:id="1655" w:name="_Toc514404629"/>
      <w:bookmarkStart w:id="1656" w:name="_Toc9423301"/>
      <w:bookmarkStart w:id="1657" w:name="_Toc9429128"/>
      <w:bookmarkStart w:id="1658" w:name="_Toc10115989"/>
      <w:bookmarkStart w:id="1659" w:name="_Toc10125266"/>
      <w:bookmarkStart w:id="1660" w:name="_Toc11938168"/>
      <w:bookmarkStart w:id="1661" w:name="_Toc13662632"/>
      <w:bookmarkStart w:id="1662" w:name="_Toc13757157"/>
      <w:bookmarkStart w:id="1663" w:name="_Toc13817567"/>
      <w:bookmarkStart w:id="1664" w:name="_Toc14969217"/>
      <w:bookmarkStart w:id="1665" w:name="_Toc17900216"/>
      <w:bookmarkStart w:id="1666" w:name="_Toc20902077"/>
      <w:bookmarkEnd w:id="1655"/>
      <w:r w:rsidRPr="001C3940">
        <w:lastRenderedPageBreak/>
        <w:t>Appendix A</w:t>
      </w:r>
      <w:r w:rsidR="000341F1">
        <w:t xml:space="preserve"> – The current product safety s</w:t>
      </w:r>
      <w:r w:rsidR="004135CD" w:rsidRPr="001C3940">
        <w:t>ystem</w:t>
      </w:r>
      <w:bookmarkEnd w:id="1656"/>
      <w:bookmarkEnd w:id="1657"/>
      <w:bookmarkEnd w:id="1658"/>
      <w:bookmarkEnd w:id="1659"/>
      <w:bookmarkEnd w:id="1660"/>
      <w:bookmarkEnd w:id="1661"/>
      <w:bookmarkEnd w:id="1662"/>
      <w:bookmarkEnd w:id="1663"/>
      <w:bookmarkEnd w:id="1664"/>
      <w:bookmarkEnd w:id="1665"/>
      <w:bookmarkEnd w:id="1666"/>
    </w:p>
    <w:p w:rsidR="0063440A" w:rsidRPr="001C3940" w:rsidRDefault="0063440A" w:rsidP="00CE1FA8">
      <w:pPr>
        <w:pStyle w:val="Bullet"/>
        <w:numPr>
          <w:ilvl w:val="0"/>
          <w:numId w:val="0"/>
        </w:numPr>
        <w:spacing w:after="120"/>
        <w:rPr>
          <w:sz w:val="22"/>
        </w:rPr>
      </w:pPr>
      <w:bookmarkStart w:id="1667" w:name="_Toc513109766"/>
      <w:bookmarkStart w:id="1668" w:name="_Toc513109882"/>
      <w:bookmarkStart w:id="1669" w:name="_Toc513109990"/>
      <w:bookmarkStart w:id="1670" w:name="_Toc513122761"/>
      <w:bookmarkStart w:id="1671" w:name="_Toc513123917"/>
      <w:bookmarkStart w:id="1672" w:name="_Toc513446451"/>
      <w:bookmarkStart w:id="1673" w:name="_Toc513474930"/>
      <w:bookmarkStart w:id="1674" w:name="_Toc513475177"/>
      <w:bookmarkStart w:id="1675" w:name="_Toc513475220"/>
      <w:bookmarkStart w:id="1676" w:name="_Toc513475576"/>
      <w:bookmarkStart w:id="1677" w:name="_Toc513475619"/>
      <w:bookmarkStart w:id="1678" w:name="_Toc513475662"/>
      <w:bookmarkStart w:id="1679" w:name="_Toc513475642"/>
      <w:bookmarkStart w:id="1680" w:name="_Toc513475729"/>
      <w:bookmarkStart w:id="1681" w:name="_Toc513622863"/>
      <w:bookmarkStart w:id="1682" w:name="_Toc513623125"/>
      <w:bookmarkStart w:id="1683" w:name="_Toc513623174"/>
      <w:bookmarkStart w:id="1684" w:name="_Toc513631170"/>
      <w:bookmarkStart w:id="1685" w:name="_Toc513631996"/>
      <w:bookmarkStart w:id="1686" w:name="_Toc513638804"/>
      <w:bookmarkStart w:id="1687" w:name="_Toc513639615"/>
      <w:bookmarkStart w:id="1688" w:name="_Toc513640307"/>
      <w:bookmarkStart w:id="1689" w:name="_Toc513643654"/>
      <w:bookmarkStart w:id="1690" w:name="_Toc513643952"/>
      <w:bookmarkStart w:id="1691" w:name="_Toc513646441"/>
      <w:bookmarkStart w:id="1692" w:name="_Toc513646490"/>
      <w:bookmarkStart w:id="1693" w:name="_Toc513648272"/>
      <w:bookmarkStart w:id="1694" w:name="_Toc513704921"/>
      <w:bookmarkStart w:id="1695" w:name="_Toc513712692"/>
      <w:bookmarkStart w:id="1696" w:name="_Toc513712805"/>
      <w:bookmarkStart w:id="1697" w:name="_Toc513713704"/>
      <w:bookmarkStart w:id="1698" w:name="_Toc513714153"/>
      <w:bookmarkStart w:id="1699" w:name="_Toc513714440"/>
      <w:bookmarkStart w:id="1700" w:name="_Toc513726152"/>
      <w:bookmarkStart w:id="1701" w:name="_Toc513795018"/>
      <w:bookmarkStart w:id="1702" w:name="_Toc513798386"/>
      <w:bookmarkStart w:id="1703" w:name="_Toc513801714"/>
      <w:bookmarkStart w:id="1704" w:name="_Toc513803714"/>
      <w:bookmarkStart w:id="1705" w:name="_Toc513803847"/>
      <w:bookmarkStart w:id="1706" w:name="_Toc513803948"/>
      <w:bookmarkStart w:id="1707" w:name="_Toc513804047"/>
      <w:bookmarkStart w:id="1708" w:name="_Toc514403125"/>
      <w:bookmarkStart w:id="1709" w:name="_Toc514404113"/>
      <w:bookmarkStart w:id="1710" w:name="_Toc514404386"/>
      <w:bookmarkStart w:id="1711" w:name="_Toc514404508"/>
      <w:bookmarkStart w:id="1712" w:name="_Toc514405332"/>
      <w:bookmarkStart w:id="1713" w:name="_Toc514407143"/>
      <w:bookmarkStart w:id="1714" w:name="_Toc514408299"/>
      <w:bookmarkStart w:id="1715" w:name="_Toc514408597"/>
      <w:bookmarkStart w:id="1716" w:name="_Toc514420475"/>
      <w:bookmarkStart w:id="1717" w:name="_Toc514420522"/>
      <w:bookmarkStart w:id="1718" w:name="_Toc514421141"/>
      <w:bookmarkStart w:id="1719" w:name="_Toc514421897"/>
      <w:bookmarkStart w:id="1720" w:name="_Toc514421985"/>
      <w:bookmarkStart w:id="1721" w:name="_Toc514671971"/>
      <w:bookmarkStart w:id="1722" w:name="_Toc514676774"/>
      <w:bookmarkStart w:id="1723" w:name="_Toc514676815"/>
      <w:bookmarkStart w:id="1724" w:name="_Toc514750610"/>
      <w:bookmarkStart w:id="1725" w:name="_Toc514751126"/>
      <w:bookmarkStart w:id="1726" w:name="_Toc514751177"/>
      <w:bookmarkStart w:id="1727" w:name="_Toc514751688"/>
      <w:bookmarkStart w:id="1728" w:name="_Toc514751727"/>
      <w:bookmarkStart w:id="1729" w:name="_Toc514751872"/>
      <w:bookmarkStart w:id="1730" w:name="_Toc514751984"/>
      <w:bookmarkStart w:id="1731" w:name="_Toc514752536"/>
      <w:bookmarkStart w:id="1732" w:name="_Toc514752575"/>
      <w:bookmarkStart w:id="1733" w:name="_Toc514766879"/>
      <w:bookmarkStart w:id="1734" w:name="_Toc514937636"/>
      <w:bookmarkStart w:id="1735" w:name="_Toc514937889"/>
      <w:bookmarkStart w:id="1736" w:name="_Toc514937967"/>
      <w:bookmarkStart w:id="1737" w:name="_Toc515004998"/>
      <w:bookmarkStart w:id="1738" w:name="_Toc515538814"/>
      <w:bookmarkStart w:id="1739" w:name="_Toc519522559"/>
      <w:bookmarkStart w:id="1740" w:name="_Toc1634400"/>
      <w:bookmarkStart w:id="1741" w:name="_Toc1644419"/>
      <w:bookmarkStart w:id="1742" w:name="_Toc2241548"/>
      <w:bookmarkStart w:id="1743" w:name="_Toc2752734"/>
      <w:bookmarkStart w:id="1744" w:name="_Toc5776825"/>
      <w:bookmarkStart w:id="1745" w:name="_Toc5778559"/>
      <w:bookmarkStart w:id="1746" w:name="_Toc5778885"/>
      <w:bookmarkStart w:id="1747" w:name="_Toc513803715"/>
      <w:bookmarkStart w:id="1748" w:name="_Toc513803848"/>
      <w:bookmarkStart w:id="1749" w:name="_Toc513803949"/>
      <w:bookmarkStart w:id="1750" w:name="_Toc513804048"/>
      <w:bookmarkStart w:id="1751" w:name="_Toc514403126"/>
      <w:bookmarkStart w:id="1752" w:name="_Toc514404114"/>
      <w:bookmarkStart w:id="1753" w:name="_Toc514404387"/>
      <w:bookmarkStart w:id="1754" w:name="_Toc514404509"/>
      <w:bookmarkStart w:id="1755" w:name="_Toc514405333"/>
      <w:bookmarkStart w:id="1756" w:name="_Toc514407144"/>
      <w:bookmarkStart w:id="1757" w:name="_Toc514408300"/>
      <w:bookmarkStart w:id="1758" w:name="_Toc514408598"/>
      <w:bookmarkStart w:id="1759" w:name="_Toc514420476"/>
      <w:bookmarkStart w:id="1760" w:name="_Toc514420523"/>
      <w:bookmarkStart w:id="1761" w:name="_Toc514421142"/>
      <w:bookmarkStart w:id="1762" w:name="_Toc514421898"/>
      <w:bookmarkStart w:id="1763" w:name="_Toc514421986"/>
      <w:bookmarkStart w:id="1764" w:name="_Toc514671972"/>
      <w:bookmarkStart w:id="1765" w:name="_Toc514676775"/>
      <w:bookmarkStart w:id="1766" w:name="_Toc514676816"/>
      <w:bookmarkStart w:id="1767" w:name="_Toc514750611"/>
      <w:bookmarkStart w:id="1768" w:name="_Toc514751127"/>
      <w:bookmarkStart w:id="1769" w:name="_Toc514751178"/>
      <w:bookmarkStart w:id="1770" w:name="_Toc514751689"/>
      <w:bookmarkStart w:id="1771" w:name="_Toc514751728"/>
      <w:bookmarkStart w:id="1772" w:name="_Toc514751873"/>
      <w:bookmarkStart w:id="1773" w:name="_Toc514751985"/>
      <w:bookmarkStart w:id="1774" w:name="_Toc514752537"/>
      <w:bookmarkStart w:id="1775" w:name="_Toc514752576"/>
      <w:bookmarkStart w:id="1776" w:name="_Toc514766880"/>
      <w:bookmarkStart w:id="1777" w:name="_Toc514937637"/>
      <w:bookmarkStart w:id="1778" w:name="_Toc514937890"/>
      <w:bookmarkStart w:id="1779" w:name="_Toc514937968"/>
      <w:bookmarkStart w:id="1780" w:name="_Toc515004999"/>
      <w:bookmarkStart w:id="1781" w:name="_Toc515538815"/>
      <w:bookmarkStart w:id="1782" w:name="_Toc519522560"/>
      <w:bookmarkStart w:id="1783" w:name="_Toc1634401"/>
      <w:bookmarkStart w:id="1784" w:name="_Toc1644420"/>
      <w:bookmarkStart w:id="1785" w:name="_Toc2241549"/>
      <w:bookmarkStart w:id="1786" w:name="_Toc2752735"/>
      <w:bookmarkStart w:id="1787" w:name="_Toc5776826"/>
      <w:bookmarkStart w:id="1788" w:name="_Toc5778560"/>
      <w:bookmarkStart w:id="1789" w:name="_Toc5778886"/>
      <w:bookmarkStart w:id="1790" w:name="_Toc513803716"/>
      <w:bookmarkStart w:id="1791" w:name="_Toc513803849"/>
      <w:bookmarkStart w:id="1792" w:name="_Toc513803950"/>
      <w:bookmarkStart w:id="1793" w:name="_Toc513804049"/>
      <w:bookmarkStart w:id="1794" w:name="_Toc514403127"/>
      <w:bookmarkStart w:id="1795" w:name="_Toc514404115"/>
      <w:bookmarkStart w:id="1796" w:name="_Toc514404388"/>
      <w:bookmarkStart w:id="1797" w:name="_Toc514404510"/>
      <w:bookmarkStart w:id="1798" w:name="_Toc514405334"/>
      <w:bookmarkStart w:id="1799" w:name="_Toc514407145"/>
      <w:bookmarkStart w:id="1800" w:name="_Toc514408301"/>
      <w:bookmarkStart w:id="1801" w:name="_Toc514408599"/>
      <w:bookmarkStart w:id="1802" w:name="_Toc514420477"/>
      <w:bookmarkStart w:id="1803" w:name="_Toc514420524"/>
      <w:bookmarkStart w:id="1804" w:name="_Toc514421143"/>
      <w:bookmarkStart w:id="1805" w:name="_Toc514421899"/>
      <w:bookmarkStart w:id="1806" w:name="_Toc514421987"/>
      <w:bookmarkStart w:id="1807" w:name="_Toc514671973"/>
      <w:bookmarkStart w:id="1808" w:name="_Toc514676776"/>
      <w:bookmarkStart w:id="1809" w:name="_Toc514676817"/>
      <w:bookmarkStart w:id="1810" w:name="_Toc514750612"/>
      <w:bookmarkStart w:id="1811" w:name="_Toc514751128"/>
      <w:bookmarkStart w:id="1812" w:name="_Toc514751179"/>
      <w:bookmarkStart w:id="1813" w:name="_Toc514751690"/>
      <w:bookmarkStart w:id="1814" w:name="_Toc514751729"/>
      <w:bookmarkStart w:id="1815" w:name="_Toc514751874"/>
      <w:bookmarkStart w:id="1816" w:name="_Toc514751986"/>
      <w:bookmarkStart w:id="1817" w:name="_Toc514752538"/>
      <w:bookmarkStart w:id="1818" w:name="_Toc514752577"/>
      <w:bookmarkStart w:id="1819" w:name="_Toc514766881"/>
      <w:bookmarkStart w:id="1820" w:name="_Toc514937638"/>
      <w:bookmarkStart w:id="1821" w:name="_Toc514937891"/>
      <w:bookmarkStart w:id="1822" w:name="_Toc514937969"/>
      <w:bookmarkStart w:id="1823" w:name="_Toc515005000"/>
      <w:bookmarkStart w:id="1824" w:name="_Toc515538816"/>
      <w:bookmarkStart w:id="1825" w:name="_Toc519522561"/>
      <w:bookmarkStart w:id="1826" w:name="_Toc1634402"/>
      <w:bookmarkStart w:id="1827" w:name="_Toc1644421"/>
      <w:bookmarkStart w:id="1828" w:name="_Toc2241550"/>
      <w:bookmarkStart w:id="1829" w:name="_Toc2752736"/>
      <w:bookmarkStart w:id="1830" w:name="_Toc5776827"/>
      <w:bookmarkStart w:id="1831" w:name="_Toc5778561"/>
      <w:bookmarkStart w:id="1832" w:name="_Toc5778887"/>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1C3940">
        <w:rPr>
          <w:sz w:val="22"/>
        </w:rPr>
        <w:t>The current product safety system is a combination</w:t>
      </w:r>
      <w:r w:rsidR="004135CD" w:rsidRPr="001C3940">
        <w:rPr>
          <w:sz w:val="22"/>
        </w:rPr>
        <w:t xml:space="preserve"> of legislation and regulation, </w:t>
      </w:r>
      <w:r w:rsidRPr="001C3940">
        <w:rPr>
          <w:sz w:val="22"/>
        </w:rPr>
        <w:t>administered by Commonwealth and state</w:t>
      </w:r>
      <w:r w:rsidR="000341F1">
        <w:rPr>
          <w:sz w:val="22"/>
        </w:rPr>
        <w:t>-based</w:t>
      </w:r>
      <w:r w:rsidRPr="001C3940">
        <w:rPr>
          <w:sz w:val="22"/>
        </w:rPr>
        <w:t xml:space="preserve"> regulators across Australia.  </w:t>
      </w:r>
    </w:p>
    <w:p w:rsidR="0063440A" w:rsidRPr="001C3940" w:rsidRDefault="0063440A" w:rsidP="00CE1FA8">
      <w:pPr>
        <w:pStyle w:val="BoxHeadingSub"/>
        <w:jc w:val="left"/>
        <w:rPr>
          <w:color w:val="4F81BD"/>
          <w:sz w:val="28"/>
          <w:szCs w:val="28"/>
        </w:rPr>
      </w:pPr>
      <w:bookmarkStart w:id="1833" w:name="_Toc9423302"/>
      <w:bookmarkStart w:id="1834" w:name="_Toc9429129"/>
      <w:bookmarkStart w:id="1835" w:name="_Toc10115990"/>
      <w:bookmarkStart w:id="1836" w:name="_Toc10125267"/>
      <w:bookmarkStart w:id="1837" w:name="_Toc11938169"/>
      <w:bookmarkStart w:id="1838" w:name="_Toc13662633"/>
      <w:bookmarkStart w:id="1839" w:name="_Toc13757158"/>
      <w:bookmarkStart w:id="1840" w:name="_Toc13817568"/>
      <w:r w:rsidRPr="001C3940">
        <w:rPr>
          <w:color w:val="4F81BD"/>
          <w:sz w:val="28"/>
          <w:szCs w:val="28"/>
        </w:rPr>
        <w:t>Product safety legislative framework</w:t>
      </w:r>
      <w:bookmarkEnd w:id="1833"/>
      <w:bookmarkEnd w:id="1834"/>
      <w:bookmarkEnd w:id="1835"/>
      <w:bookmarkEnd w:id="1836"/>
      <w:bookmarkEnd w:id="1837"/>
      <w:bookmarkEnd w:id="1838"/>
      <w:bookmarkEnd w:id="1839"/>
      <w:bookmarkEnd w:id="1840"/>
      <w:r w:rsidRPr="001C3940">
        <w:rPr>
          <w:color w:val="4F81BD"/>
          <w:sz w:val="28"/>
          <w:szCs w:val="28"/>
        </w:rPr>
        <w:t xml:space="preserve"> </w:t>
      </w:r>
    </w:p>
    <w:p w:rsidR="0063440A" w:rsidRPr="001C3940" w:rsidRDefault="0063440A" w:rsidP="00CE1FA8">
      <w:pPr>
        <w:pStyle w:val="Bullet"/>
        <w:numPr>
          <w:ilvl w:val="0"/>
          <w:numId w:val="0"/>
        </w:numPr>
        <w:spacing w:after="120"/>
        <w:rPr>
          <w:sz w:val="22"/>
        </w:rPr>
      </w:pPr>
      <w:r w:rsidRPr="001C3940">
        <w:rPr>
          <w:sz w:val="22"/>
        </w:rPr>
        <w:t>The Australian Consumer Law (ACL) commenced operation on 1 January 2011, creating a uniform consumer protection and fair trading law across Australia following the PC review. The ACL is jointly administered and enforced by federal, state and territory consumer protection regulators (the regulators) at each level of government. This is commonly referred to as the ‘one law multi</w:t>
      </w:r>
      <w:r w:rsidRPr="001C3940">
        <w:rPr>
          <w:sz w:val="22"/>
        </w:rPr>
        <w:noBreakHyphen/>
        <w:t xml:space="preserve">regulator’ model. </w:t>
      </w:r>
    </w:p>
    <w:p w:rsidR="0063440A" w:rsidRPr="001C3940" w:rsidRDefault="0063440A" w:rsidP="00CE1FA8">
      <w:pPr>
        <w:pStyle w:val="Bullet"/>
        <w:numPr>
          <w:ilvl w:val="0"/>
          <w:numId w:val="0"/>
        </w:numPr>
        <w:spacing w:after="120"/>
        <w:ind w:left="567" w:hanging="567"/>
        <w:rPr>
          <w:sz w:val="22"/>
        </w:rPr>
      </w:pPr>
      <w:r w:rsidRPr="001C3940">
        <w:rPr>
          <w:sz w:val="22"/>
        </w:rPr>
        <w:t>The ACL sets out the product safety legislative framework in Australia which includes:</w:t>
      </w:r>
    </w:p>
    <w:p w:rsidR="00C75F06" w:rsidRPr="001C3940" w:rsidRDefault="00C75F06" w:rsidP="00CE1FA8">
      <w:pPr>
        <w:pStyle w:val="Bullet"/>
        <w:spacing w:after="120"/>
        <w:rPr>
          <w:sz w:val="22"/>
        </w:rPr>
      </w:pPr>
      <w:r w:rsidRPr="001C3940">
        <w:rPr>
          <w:b/>
          <w:sz w:val="22"/>
        </w:rPr>
        <w:t>Product safety provisions</w:t>
      </w:r>
      <w:r w:rsidRPr="001C3940">
        <w:rPr>
          <w:sz w:val="22"/>
        </w:rPr>
        <w:t xml:space="preserve"> (Part 3-3 and 3-4 of the ACL) – which set out how governments can regulate consumer goods and product-related services to address safety hazards including:</w:t>
      </w:r>
    </w:p>
    <w:p w:rsidR="00C75F06" w:rsidRPr="001C3940" w:rsidRDefault="00C75F06" w:rsidP="00CE1FA8">
      <w:pPr>
        <w:pStyle w:val="Dash"/>
        <w:rPr>
          <w:sz w:val="22"/>
        </w:rPr>
      </w:pPr>
      <w:r w:rsidRPr="001C3940">
        <w:rPr>
          <w:sz w:val="22"/>
        </w:rPr>
        <w:t xml:space="preserve">Regulating supplier responsibilities such as requiring </w:t>
      </w:r>
      <w:r w:rsidR="007673EC" w:rsidRPr="001C3940">
        <w:rPr>
          <w:sz w:val="22"/>
        </w:rPr>
        <w:t>traders</w:t>
      </w:r>
      <w:r w:rsidRPr="001C3940">
        <w:rPr>
          <w:sz w:val="22"/>
        </w:rPr>
        <w:t xml:space="preserve"> to make a mandatory report when a product they supply causes a death, or serious injury or illness and requiring </w:t>
      </w:r>
      <w:r w:rsidR="007673EC" w:rsidRPr="001C3940">
        <w:rPr>
          <w:sz w:val="22"/>
        </w:rPr>
        <w:t>traders</w:t>
      </w:r>
      <w:r w:rsidRPr="001C3940">
        <w:rPr>
          <w:sz w:val="22"/>
        </w:rPr>
        <w:t xml:space="preserve"> to notify when they voluntarily take action to recall a product.</w:t>
      </w:r>
    </w:p>
    <w:p w:rsidR="0063440A" w:rsidRPr="001C3940" w:rsidRDefault="0063440A" w:rsidP="00CE1FA8">
      <w:pPr>
        <w:pStyle w:val="Dash"/>
        <w:rPr>
          <w:sz w:val="22"/>
        </w:rPr>
      </w:pPr>
      <w:r w:rsidRPr="001C3940">
        <w:rPr>
          <w:sz w:val="22"/>
        </w:rPr>
        <w:t>Regulatory and enforcement powers (such as imposing mandatory safety and information standards and removing unsafe consumer goods and product related services from the market using interim and permanent bans and compulsory recalls</w:t>
      </w:r>
      <w:r w:rsidR="00C75F06" w:rsidRPr="001C3940">
        <w:rPr>
          <w:sz w:val="22"/>
        </w:rPr>
        <w:t xml:space="preserve"> and seeking penalties for breaches of the ACL</w:t>
      </w:r>
      <w:r w:rsidRPr="001C3940">
        <w:rPr>
          <w:sz w:val="22"/>
        </w:rPr>
        <w:t>).</w:t>
      </w:r>
    </w:p>
    <w:p w:rsidR="0063440A" w:rsidRPr="001C3940" w:rsidRDefault="0063440A" w:rsidP="00CE1FA8">
      <w:pPr>
        <w:pStyle w:val="Bullet"/>
        <w:spacing w:after="120"/>
        <w:rPr>
          <w:sz w:val="22"/>
        </w:rPr>
      </w:pPr>
      <w:r w:rsidRPr="001C3940">
        <w:rPr>
          <w:b/>
          <w:sz w:val="22"/>
        </w:rPr>
        <w:t>Defective goods regime</w:t>
      </w:r>
      <w:r w:rsidRPr="001C3940">
        <w:rPr>
          <w:sz w:val="22"/>
        </w:rPr>
        <w:t xml:space="preserve"> (Part 3-5 of the ACL) – giving consumers the right to seek compensation in court for loss or damage caused by a product with a safety defect.</w:t>
      </w:r>
      <w:r w:rsidRPr="001C3940">
        <w:rPr>
          <w:b/>
          <w:sz w:val="22"/>
        </w:rPr>
        <w:t xml:space="preserve"> </w:t>
      </w:r>
    </w:p>
    <w:p w:rsidR="0063440A" w:rsidRPr="001C3940" w:rsidRDefault="0063440A" w:rsidP="00CE1FA8">
      <w:pPr>
        <w:pStyle w:val="Bullet"/>
        <w:spacing w:after="120"/>
        <w:rPr>
          <w:sz w:val="22"/>
        </w:rPr>
      </w:pPr>
      <w:r w:rsidRPr="001C3940">
        <w:rPr>
          <w:b/>
          <w:sz w:val="22"/>
        </w:rPr>
        <w:t>Consumer guarantee of acceptable quality</w:t>
      </w:r>
      <w:r w:rsidRPr="001C3940">
        <w:rPr>
          <w:sz w:val="22"/>
        </w:rPr>
        <w:t xml:space="preserve"> (Part 3-2 of the ACL) – giving consumers an individual right of remedy (refund, repair or replacement and compensation in certain circumstances) where a product is not of acceptable quality because it is not safe.</w:t>
      </w:r>
    </w:p>
    <w:p w:rsidR="0063440A" w:rsidRPr="001C3940" w:rsidRDefault="0063440A" w:rsidP="00CE1FA8">
      <w:pPr>
        <w:pStyle w:val="BoxHeadingSub"/>
        <w:jc w:val="left"/>
        <w:rPr>
          <w:color w:val="4F81BD"/>
          <w:sz w:val="28"/>
          <w:szCs w:val="28"/>
        </w:rPr>
      </w:pPr>
      <w:bookmarkStart w:id="1841" w:name="_Toc5776829"/>
      <w:bookmarkStart w:id="1842" w:name="_Toc5778563"/>
      <w:bookmarkStart w:id="1843" w:name="_Toc5778889"/>
      <w:bookmarkStart w:id="1844" w:name="_Toc6988179"/>
      <w:bookmarkStart w:id="1845" w:name="_Toc6988180"/>
      <w:bookmarkStart w:id="1846" w:name="_Toc9423303"/>
      <w:bookmarkStart w:id="1847" w:name="_Toc9429130"/>
      <w:bookmarkStart w:id="1848" w:name="_Toc10115991"/>
      <w:bookmarkStart w:id="1849" w:name="_Toc10125268"/>
      <w:bookmarkStart w:id="1850" w:name="_Toc11938170"/>
      <w:bookmarkStart w:id="1851" w:name="_Toc13662634"/>
      <w:bookmarkStart w:id="1852" w:name="_Toc13757159"/>
      <w:bookmarkStart w:id="1853" w:name="_Toc13817569"/>
      <w:bookmarkEnd w:id="1841"/>
      <w:bookmarkEnd w:id="1842"/>
      <w:bookmarkEnd w:id="1843"/>
      <w:bookmarkEnd w:id="1844"/>
      <w:bookmarkEnd w:id="1845"/>
      <w:r w:rsidRPr="001C3940">
        <w:rPr>
          <w:color w:val="4F81BD"/>
          <w:sz w:val="28"/>
          <w:szCs w:val="28"/>
        </w:rPr>
        <w:t>Product safety provisions</w:t>
      </w:r>
      <w:bookmarkEnd w:id="1846"/>
      <w:bookmarkEnd w:id="1847"/>
      <w:bookmarkEnd w:id="1848"/>
      <w:bookmarkEnd w:id="1849"/>
      <w:bookmarkEnd w:id="1850"/>
      <w:bookmarkEnd w:id="1851"/>
      <w:bookmarkEnd w:id="1852"/>
      <w:bookmarkEnd w:id="1853"/>
    </w:p>
    <w:p w:rsidR="0063440A" w:rsidRPr="001C3940" w:rsidRDefault="0063440A" w:rsidP="00CE1FA8">
      <w:pPr>
        <w:pStyle w:val="Bullet"/>
        <w:numPr>
          <w:ilvl w:val="0"/>
          <w:numId w:val="0"/>
        </w:numPr>
        <w:spacing w:after="120"/>
        <w:rPr>
          <w:sz w:val="22"/>
        </w:rPr>
      </w:pPr>
      <w:r w:rsidRPr="001C3940">
        <w:rPr>
          <w:sz w:val="22"/>
        </w:rPr>
        <w:t xml:space="preserve">The product safety provisions set out how the Australian Government and the state and territory governments can regulate consumer goods and product-related services to address safety hazards. </w:t>
      </w:r>
    </w:p>
    <w:p w:rsidR="0063440A" w:rsidRPr="001C3940" w:rsidRDefault="0063440A" w:rsidP="00CE1FA8">
      <w:pPr>
        <w:pStyle w:val="Bullet"/>
        <w:numPr>
          <w:ilvl w:val="0"/>
          <w:numId w:val="0"/>
        </w:numPr>
        <w:spacing w:after="120"/>
        <w:rPr>
          <w:sz w:val="22"/>
        </w:rPr>
      </w:pPr>
      <w:r w:rsidRPr="001C3940">
        <w:rPr>
          <w:sz w:val="22"/>
        </w:rPr>
        <w:t xml:space="preserve">When an unsafe product is identified </w:t>
      </w:r>
      <w:r w:rsidR="007673EC" w:rsidRPr="001C3940">
        <w:rPr>
          <w:sz w:val="22"/>
        </w:rPr>
        <w:t>traders</w:t>
      </w:r>
      <w:r w:rsidRPr="001C3940">
        <w:rPr>
          <w:sz w:val="22"/>
        </w:rPr>
        <w:t xml:space="preserve"> are expected to take actions to address the safety risk. The key ACL provisions relating to supplier responsibilities are outlined in Table </w:t>
      </w:r>
      <w:r w:rsidR="00861E19" w:rsidRPr="001C3940">
        <w:rPr>
          <w:sz w:val="22"/>
        </w:rPr>
        <w:t>A</w:t>
      </w:r>
      <w:r w:rsidR="004135CD" w:rsidRPr="001C3940">
        <w:rPr>
          <w:sz w:val="22"/>
        </w:rPr>
        <w:t>.</w:t>
      </w:r>
    </w:p>
    <w:p w:rsidR="008A15BB" w:rsidRPr="001C3940" w:rsidRDefault="008A15BB" w:rsidP="00CE1FA8">
      <w:pPr>
        <w:pStyle w:val="Bullet"/>
        <w:numPr>
          <w:ilvl w:val="0"/>
          <w:numId w:val="0"/>
        </w:numPr>
        <w:spacing w:after="120"/>
        <w:ind w:left="567" w:hanging="567"/>
        <w:rPr>
          <w:u w:val="single"/>
        </w:rPr>
      </w:pPr>
    </w:p>
    <w:p w:rsidR="000E179C" w:rsidRPr="001C3940" w:rsidRDefault="000E179C" w:rsidP="00CE1FA8">
      <w:pPr>
        <w:spacing w:before="0"/>
        <w:rPr>
          <w:b/>
          <w:sz w:val="24"/>
          <w:u w:val="single"/>
        </w:rPr>
      </w:pPr>
      <w:r w:rsidRPr="001C3940">
        <w:rPr>
          <w:b/>
          <w:u w:val="single"/>
        </w:rPr>
        <w:br w:type="page"/>
      </w:r>
    </w:p>
    <w:p w:rsidR="0063440A" w:rsidRPr="001C3940" w:rsidRDefault="004135CD" w:rsidP="00CE1FA8">
      <w:pPr>
        <w:pStyle w:val="Bullet"/>
        <w:numPr>
          <w:ilvl w:val="0"/>
          <w:numId w:val="0"/>
        </w:numPr>
        <w:spacing w:after="120"/>
        <w:ind w:left="567" w:hanging="567"/>
        <w:rPr>
          <w:b/>
          <w:u w:val="single"/>
        </w:rPr>
      </w:pPr>
      <w:r w:rsidRPr="001C3940">
        <w:rPr>
          <w:b/>
          <w:u w:val="single"/>
        </w:rPr>
        <w:lastRenderedPageBreak/>
        <w:t xml:space="preserve">Table </w:t>
      </w:r>
      <w:r w:rsidR="00861E19" w:rsidRPr="001C3940">
        <w:rPr>
          <w:b/>
          <w:u w:val="single"/>
        </w:rPr>
        <w:t>A</w:t>
      </w:r>
      <w:r w:rsidR="00585CF7">
        <w:rPr>
          <w:b/>
          <w:u w:val="single"/>
        </w:rPr>
        <w:t>.</w:t>
      </w:r>
      <w:r w:rsidRPr="001C3940">
        <w:rPr>
          <w:b/>
          <w:u w:val="single"/>
        </w:rPr>
        <w:t xml:space="preserve"> </w:t>
      </w:r>
      <w:r w:rsidR="0063440A" w:rsidRPr="001C3940">
        <w:rPr>
          <w:b/>
          <w:u w:val="single"/>
        </w:rPr>
        <w:t>Supplier responsibilities</w:t>
      </w:r>
    </w:p>
    <w:tbl>
      <w:tblPr>
        <w:tblW w:w="918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093"/>
        <w:gridCol w:w="7087"/>
      </w:tblGrid>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3440A" w:rsidRPr="001C3940" w:rsidRDefault="0063440A" w:rsidP="00CE1FA8">
            <w:pPr>
              <w:pStyle w:val="Bullet"/>
              <w:numPr>
                <w:ilvl w:val="0"/>
                <w:numId w:val="0"/>
              </w:numPr>
              <w:spacing w:after="120"/>
              <w:ind w:left="567" w:hanging="567"/>
              <w:rPr>
                <w:b/>
                <w:sz w:val="22"/>
              </w:rPr>
            </w:pPr>
            <w:r w:rsidRPr="001C3940">
              <w:rPr>
                <w:b/>
                <w:sz w:val="22"/>
              </w:rPr>
              <w:t xml:space="preserve">Action </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3440A" w:rsidRPr="001C3940" w:rsidRDefault="0063440A" w:rsidP="00CE1FA8">
            <w:pPr>
              <w:pStyle w:val="Bullet"/>
              <w:numPr>
                <w:ilvl w:val="0"/>
                <w:numId w:val="0"/>
              </w:numPr>
              <w:spacing w:after="120"/>
              <w:ind w:left="567" w:hanging="567"/>
              <w:rPr>
                <w:b/>
                <w:sz w:val="22"/>
              </w:rPr>
            </w:pPr>
            <w:r w:rsidRPr="001C3940">
              <w:rPr>
                <w:b/>
                <w:sz w:val="22"/>
              </w:rPr>
              <w:t>Description</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Voluntary recalls</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0F7361" w:rsidRPr="001C3940" w:rsidRDefault="007673EC" w:rsidP="00CE1FA8">
            <w:pPr>
              <w:pStyle w:val="Bullet"/>
              <w:numPr>
                <w:ilvl w:val="0"/>
                <w:numId w:val="0"/>
              </w:numPr>
              <w:spacing w:after="120"/>
              <w:ind w:left="26" w:hanging="26"/>
              <w:rPr>
                <w:sz w:val="22"/>
              </w:rPr>
            </w:pPr>
            <w:r w:rsidRPr="001C3940">
              <w:rPr>
                <w:sz w:val="22"/>
              </w:rPr>
              <w:t>Traders</w:t>
            </w:r>
            <w:r w:rsidR="0063440A" w:rsidRPr="001C3940">
              <w:rPr>
                <w:sz w:val="22"/>
              </w:rPr>
              <w:t xml:space="preserve"> can conduct a voluntarily recall after becoming aware that one or more of their products presents a safety risk. </w:t>
            </w:r>
            <w:r w:rsidR="000F7361" w:rsidRPr="001C3940">
              <w:rPr>
                <w:sz w:val="22"/>
              </w:rPr>
              <w:t xml:space="preserve"> They are required to notify the Commonwealth Minister within two days of voluntarily taking action to recall a consumer good.</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Mandatory reporting</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295C1E" w:rsidRPr="001C3940" w:rsidRDefault="007673EC" w:rsidP="00CE1FA8">
            <w:pPr>
              <w:pStyle w:val="Bullet"/>
              <w:numPr>
                <w:ilvl w:val="0"/>
                <w:numId w:val="0"/>
              </w:numPr>
              <w:spacing w:after="120"/>
              <w:rPr>
                <w:sz w:val="22"/>
              </w:rPr>
            </w:pPr>
            <w:r w:rsidRPr="001C3940">
              <w:rPr>
                <w:sz w:val="22"/>
                <w:lang w:val="en-US"/>
              </w:rPr>
              <w:t>Traders</w:t>
            </w:r>
            <w:r w:rsidR="00295C1E" w:rsidRPr="001C3940">
              <w:rPr>
                <w:sz w:val="22"/>
                <w:lang w:val="en-US"/>
              </w:rPr>
              <w:t xml:space="preserve"> </w:t>
            </w:r>
            <w:r w:rsidR="00295C1E" w:rsidRPr="001C3940">
              <w:rPr>
                <w:sz w:val="22"/>
              </w:rPr>
              <w:t xml:space="preserve">are required </w:t>
            </w:r>
            <w:r w:rsidR="00295C1E" w:rsidRPr="001C3940">
              <w:rPr>
                <w:sz w:val="22"/>
                <w:lang w:val="en-US"/>
              </w:rPr>
              <w:t>to notify the Commonwealth Minister within two days of becoming aware that the use, or foreseeable misuse, of a consumer good or product related service, caused or may have caused, a death or serious injury or illness.</w:t>
            </w:r>
            <w:r w:rsidR="00295C1E" w:rsidRPr="001C3940">
              <w:rPr>
                <w:sz w:val="22"/>
              </w:rPr>
              <w:t xml:space="preserve"> </w:t>
            </w:r>
          </w:p>
          <w:p w:rsidR="00295C1E" w:rsidRPr="001C3940" w:rsidRDefault="00295C1E" w:rsidP="000341F1">
            <w:pPr>
              <w:pStyle w:val="Bullet"/>
              <w:numPr>
                <w:ilvl w:val="0"/>
                <w:numId w:val="0"/>
              </w:numPr>
              <w:spacing w:after="120"/>
              <w:ind w:left="26" w:hanging="26"/>
              <w:rPr>
                <w:sz w:val="22"/>
              </w:rPr>
            </w:pPr>
            <w:r w:rsidRPr="001C3940">
              <w:rPr>
                <w:sz w:val="22"/>
              </w:rPr>
              <w:t xml:space="preserve">They are also required to notify the Commonwealth Minister if another person (e.g. a customer) considers that the </w:t>
            </w:r>
            <w:r w:rsidRPr="001C3940">
              <w:rPr>
                <w:sz w:val="22"/>
                <w:lang w:val="en-US"/>
              </w:rPr>
              <w:t>death or serious injury or illness</w:t>
            </w:r>
            <w:r w:rsidRPr="001C3940" w:rsidDel="006C6182">
              <w:rPr>
                <w:sz w:val="22"/>
              </w:rPr>
              <w:t xml:space="preserve"> </w:t>
            </w:r>
            <w:r w:rsidRPr="001C3940">
              <w:rPr>
                <w:sz w:val="22"/>
              </w:rPr>
              <w:t>was caused, or may have been caused, by the use or foreseeable misuse of consumer g</w:t>
            </w:r>
            <w:r w:rsidR="000341F1">
              <w:rPr>
                <w:sz w:val="22"/>
              </w:rPr>
              <w:t>ood or product related service.</w:t>
            </w:r>
          </w:p>
        </w:tc>
      </w:tr>
    </w:tbl>
    <w:p w:rsidR="0063440A" w:rsidRPr="001C3940" w:rsidRDefault="0063440A" w:rsidP="00CE1FA8">
      <w:pPr>
        <w:pStyle w:val="Bullet"/>
        <w:numPr>
          <w:ilvl w:val="0"/>
          <w:numId w:val="0"/>
        </w:numPr>
        <w:spacing w:after="120"/>
        <w:rPr>
          <w:sz w:val="22"/>
        </w:rPr>
      </w:pPr>
      <w:r w:rsidRPr="001C3940">
        <w:rPr>
          <w:sz w:val="22"/>
        </w:rPr>
        <w:t xml:space="preserve">In addition to the supplier requirements, regulators continuously monitor the market and product safety issues and provide advice to their respective Ministers when regulatory interventions are required. Within the product safety provisions of the ACL regulators can take a range of regulatory, enforcement and monitoring activities. </w:t>
      </w:r>
      <w:r w:rsidR="004135CD" w:rsidRPr="001C3940">
        <w:rPr>
          <w:sz w:val="22"/>
        </w:rPr>
        <w:t>These are outlined in Table</w:t>
      </w:r>
      <w:r w:rsidR="00AE64DE" w:rsidRPr="001C3940">
        <w:rPr>
          <w:sz w:val="22"/>
        </w:rPr>
        <w:t> B</w:t>
      </w:r>
      <w:r w:rsidR="004135CD" w:rsidRPr="001C3940">
        <w:rPr>
          <w:sz w:val="22"/>
        </w:rPr>
        <w:t>.</w:t>
      </w:r>
    </w:p>
    <w:p w:rsidR="0063440A" w:rsidRPr="001C3940" w:rsidRDefault="004135CD" w:rsidP="00CE1FA8">
      <w:pPr>
        <w:pStyle w:val="Bullet"/>
        <w:numPr>
          <w:ilvl w:val="0"/>
          <w:numId w:val="0"/>
        </w:numPr>
        <w:spacing w:after="120"/>
        <w:ind w:left="567" w:hanging="567"/>
        <w:rPr>
          <w:b/>
          <w:u w:val="single"/>
        </w:rPr>
      </w:pPr>
      <w:r w:rsidRPr="001C3940">
        <w:rPr>
          <w:b/>
          <w:u w:val="single"/>
        </w:rPr>
        <w:t xml:space="preserve">Table </w:t>
      </w:r>
      <w:r w:rsidR="00AE64DE" w:rsidRPr="001C3940">
        <w:rPr>
          <w:b/>
          <w:u w:val="single"/>
        </w:rPr>
        <w:t>B</w:t>
      </w:r>
      <w:r w:rsidRPr="001C3940">
        <w:rPr>
          <w:b/>
          <w:u w:val="single"/>
        </w:rPr>
        <w:t>.</w:t>
      </w:r>
      <w:r w:rsidR="0063440A" w:rsidRPr="001C3940">
        <w:rPr>
          <w:b/>
          <w:u w:val="single"/>
        </w:rPr>
        <w:t xml:space="preserve"> Regulatory and enforcement powers</w:t>
      </w:r>
    </w:p>
    <w:tbl>
      <w:tblPr>
        <w:tblW w:w="918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0"/>
        <w:gridCol w:w="6520"/>
      </w:tblGrid>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3440A" w:rsidRPr="001C3940" w:rsidRDefault="0063440A" w:rsidP="00CE1FA8">
            <w:pPr>
              <w:pStyle w:val="Bullet"/>
              <w:numPr>
                <w:ilvl w:val="0"/>
                <w:numId w:val="0"/>
              </w:numPr>
              <w:spacing w:after="120"/>
              <w:ind w:left="567" w:hanging="567"/>
              <w:rPr>
                <w:b/>
                <w:sz w:val="22"/>
              </w:rPr>
            </w:pPr>
            <w:r w:rsidRPr="001C3940">
              <w:rPr>
                <w:b/>
                <w:sz w:val="22"/>
              </w:rPr>
              <w:t xml:space="preserve">Action </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81BD" w:themeFill="accent1"/>
          </w:tcPr>
          <w:p w:rsidR="0063440A" w:rsidRPr="001C3940" w:rsidRDefault="0063440A" w:rsidP="00CE1FA8">
            <w:pPr>
              <w:pStyle w:val="Bullet"/>
              <w:numPr>
                <w:ilvl w:val="0"/>
                <w:numId w:val="0"/>
              </w:numPr>
              <w:spacing w:after="120"/>
              <w:ind w:left="567" w:hanging="567"/>
              <w:rPr>
                <w:b/>
                <w:sz w:val="22"/>
              </w:rPr>
            </w:pPr>
            <w:r w:rsidRPr="001C3940">
              <w:rPr>
                <w:b/>
                <w:sz w:val="22"/>
              </w:rPr>
              <w:t>Description</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Mandatory safety standards</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F327C" w:rsidRPr="001C3940" w:rsidRDefault="006F327C" w:rsidP="00CE1FA8">
            <w:pPr>
              <w:pStyle w:val="Bullet"/>
              <w:numPr>
                <w:ilvl w:val="0"/>
                <w:numId w:val="0"/>
              </w:numPr>
              <w:spacing w:after="120"/>
              <w:rPr>
                <w:sz w:val="22"/>
              </w:rPr>
            </w:pPr>
            <w:r w:rsidRPr="001C3940">
              <w:rPr>
                <w:sz w:val="22"/>
              </w:rPr>
              <w:t xml:space="preserve">The Commonwealth Minister may make a mandatory safety standard for a consumer goods or product related service containing any requirements reasonably necessary to prevent or reduce the risk of injury to any person. </w:t>
            </w:r>
          </w:p>
          <w:p w:rsidR="006F327C" w:rsidRPr="001C3940" w:rsidRDefault="006F327C" w:rsidP="00CE1FA8">
            <w:pPr>
              <w:pStyle w:val="Bullet"/>
              <w:numPr>
                <w:ilvl w:val="0"/>
                <w:numId w:val="0"/>
              </w:numPr>
              <w:spacing w:after="120"/>
              <w:rPr>
                <w:sz w:val="22"/>
              </w:rPr>
            </w:pPr>
            <w:r w:rsidRPr="001C3940">
              <w:rPr>
                <w:sz w:val="22"/>
              </w:rPr>
              <w:t>Mandatory standards can include requirements for design, method of manufacture or processing, construction, performance, composition, contents, finish, testing, packaging, warnings and instructions.</w:t>
            </w:r>
          </w:p>
          <w:p w:rsidR="0031760B" w:rsidRPr="001C3940" w:rsidRDefault="0031760B" w:rsidP="00CE1FA8">
            <w:pPr>
              <w:pStyle w:val="Bullet"/>
              <w:numPr>
                <w:ilvl w:val="0"/>
                <w:numId w:val="0"/>
              </w:numPr>
              <w:spacing w:after="120"/>
              <w:rPr>
                <w:sz w:val="22"/>
              </w:rPr>
            </w:pPr>
            <w:r w:rsidRPr="001C3940">
              <w:rPr>
                <w:sz w:val="22"/>
              </w:rPr>
              <w:t xml:space="preserve">There are currently </w:t>
            </w:r>
            <w:r w:rsidR="006F327C" w:rsidRPr="001C3940">
              <w:rPr>
                <w:sz w:val="22"/>
              </w:rPr>
              <w:t>40 mandatory standards in place under the ACL</w:t>
            </w:r>
            <w:r w:rsidRPr="001C3940">
              <w:rPr>
                <w:sz w:val="22"/>
              </w:rPr>
              <w:t>.</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 xml:space="preserve">Information standards </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EC6B8C" w:rsidRPr="001C3940" w:rsidRDefault="00EC6B8C" w:rsidP="00CE1FA8">
            <w:pPr>
              <w:pStyle w:val="Bullet"/>
              <w:numPr>
                <w:ilvl w:val="0"/>
                <w:numId w:val="0"/>
              </w:numPr>
              <w:spacing w:after="120"/>
              <w:rPr>
                <w:sz w:val="22"/>
              </w:rPr>
            </w:pPr>
            <w:r w:rsidRPr="001C3940">
              <w:rPr>
                <w:sz w:val="22"/>
              </w:rPr>
              <w:t xml:space="preserve">The Commonwealth Minister may make an information standard setting out when and how information about a good or service is disclosed to consumers. </w:t>
            </w:r>
          </w:p>
          <w:p w:rsidR="00EC6B8C" w:rsidRPr="001C3940" w:rsidRDefault="00EC6B8C" w:rsidP="00CE1FA8">
            <w:pPr>
              <w:pStyle w:val="Bullet"/>
              <w:numPr>
                <w:ilvl w:val="0"/>
                <w:numId w:val="0"/>
              </w:numPr>
              <w:spacing w:after="120"/>
              <w:rPr>
                <w:sz w:val="22"/>
              </w:rPr>
            </w:pPr>
            <w:r w:rsidRPr="001C3940">
              <w:rPr>
                <w:sz w:val="22"/>
              </w:rPr>
              <w:t>An information standard can specify the content, manner and form of information to be provided or not provided with a good or service.</w:t>
            </w:r>
            <w:r w:rsidR="00BF79CA" w:rsidRPr="001C3940">
              <w:rPr>
                <w:sz w:val="22"/>
              </w:rPr>
              <w:br/>
            </w:r>
          </w:p>
          <w:p w:rsidR="0063440A" w:rsidRPr="001C3940" w:rsidRDefault="00EC6B8C" w:rsidP="00CE1FA8">
            <w:pPr>
              <w:pStyle w:val="Bullet"/>
              <w:numPr>
                <w:ilvl w:val="0"/>
                <w:numId w:val="0"/>
              </w:numPr>
              <w:spacing w:after="120"/>
              <w:rPr>
                <w:sz w:val="22"/>
              </w:rPr>
            </w:pPr>
            <w:r w:rsidRPr="001C3940">
              <w:rPr>
                <w:sz w:val="22"/>
              </w:rPr>
              <w:lastRenderedPageBreak/>
              <w:t>There are currently 3 product safety-related information standards under the ACL.</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lastRenderedPageBreak/>
              <w:t xml:space="preserve">Compulsory </w:t>
            </w:r>
            <w:r w:rsidR="00BF79CA" w:rsidRPr="001C3940">
              <w:rPr>
                <w:b/>
                <w:sz w:val="22"/>
              </w:rPr>
              <w:t xml:space="preserve">recalls </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560B2D" w:rsidRPr="001C3940" w:rsidRDefault="00560B2D" w:rsidP="00CE1FA8">
            <w:pPr>
              <w:pStyle w:val="Bullet"/>
              <w:numPr>
                <w:ilvl w:val="0"/>
                <w:numId w:val="0"/>
              </w:numPr>
              <w:spacing w:after="120"/>
              <w:rPr>
                <w:sz w:val="22"/>
              </w:rPr>
            </w:pPr>
            <w:r w:rsidRPr="001C3940">
              <w:rPr>
                <w:sz w:val="22"/>
              </w:rPr>
              <w:t xml:space="preserve"> The Commonwealth, state or territory Minister may issue a compulsory recall notice if: </w:t>
            </w:r>
          </w:p>
          <w:p w:rsidR="00560B2D" w:rsidRPr="001C3940" w:rsidRDefault="00560B2D" w:rsidP="00CE1FA8">
            <w:pPr>
              <w:pStyle w:val="Bullet"/>
              <w:numPr>
                <w:ilvl w:val="0"/>
                <w:numId w:val="14"/>
              </w:numPr>
              <w:spacing w:after="120"/>
              <w:rPr>
                <w:sz w:val="22"/>
              </w:rPr>
            </w:pPr>
            <w:r w:rsidRPr="001C3940">
              <w:rPr>
                <w:sz w:val="22"/>
              </w:rPr>
              <w:t>the use or reasonably foreseeable misuse of a consumer good will or may cause injury to any person;</w:t>
            </w:r>
          </w:p>
          <w:p w:rsidR="00560B2D" w:rsidRPr="001C3940" w:rsidRDefault="00560B2D" w:rsidP="00CE1FA8">
            <w:pPr>
              <w:pStyle w:val="Bullet"/>
              <w:numPr>
                <w:ilvl w:val="0"/>
                <w:numId w:val="14"/>
              </w:numPr>
              <w:spacing w:after="120"/>
              <w:rPr>
                <w:sz w:val="22"/>
              </w:rPr>
            </w:pPr>
            <w:r w:rsidRPr="001C3940">
              <w:rPr>
                <w:sz w:val="22"/>
              </w:rPr>
              <w:t xml:space="preserve">a consumer good does not comply with a mandatory safety standard, or interim or permanent ban; or </w:t>
            </w:r>
          </w:p>
          <w:p w:rsidR="00560B2D" w:rsidRPr="001C3940" w:rsidRDefault="00560B2D" w:rsidP="00CE1FA8">
            <w:pPr>
              <w:pStyle w:val="Bullet"/>
              <w:numPr>
                <w:ilvl w:val="0"/>
                <w:numId w:val="14"/>
              </w:numPr>
              <w:spacing w:after="120"/>
              <w:rPr>
                <w:sz w:val="22"/>
              </w:rPr>
            </w:pPr>
            <w:r w:rsidRPr="001C3940">
              <w:rPr>
                <w:sz w:val="22"/>
              </w:rPr>
              <w:t xml:space="preserve">one or more </w:t>
            </w:r>
            <w:r w:rsidR="007673EC" w:rsidRPr="001C3940">
              <w:rPr>
                <w:sz w:val="22"/>
              </w:rPr>
              <w:t>traders</w:t>
            </w:r>
            <w:r w:rsidRPr="001C3940">
              <w:rPr>
                <w:sz w:val="22"/>
              </w:rPr>
              <w:t xml:space="preserve"> have not taken satisfactory action to prevent the goods causing injury to any person. </w:t>
            </w:r>
          </w:p>
          <w:p w:rsidR="00560B2D" w:rsidRPr="001C3940" w:rsidRDefault="00560B2D" w:rsidP="00CE1FA8">
            <w:pPr>
              <w:pStyle w:val="Bullet"/>
              <w:numPr>
                <w:ilvl w:val="0"/>
                <w:numId w:val="0"/>
              </w:numPr>
              <w:spacing w:after="120"/>
              <w:rPr>
                <w:sz w:val="22"/>
              </w:rPr>
            </w:pPr>
            <w:r w:rsidRPr="001C3940">
              <w:rPr>
                <w:sz w:val="22"/>
              </w:rPr>
              <w:t xml:space="preserve">A compulsory recall notice may require a supplier to recall the goods, disclose to the public the nature of the risk or dangerous characteristic of the goods, specify procedures for disposing of the goods, and state that the supplier undertakes to repair the goods, replace the goods or refund the price paid for the goods. </w:t>
            </w:r>
          </w:p>
          <w:p w:rsidR="0063440A" w:rsidRPr="001C3940" w:rsidRDefault="00560B2D" w:rsidP="00CE1FA8">
            <w:pPr>
              <w:pStyle w:val="Bullet"/>
              <w:numPr>
                <w:ilvl w:val="0"/>
                <w:numId w:val="0"/>
              </w:numPr>
              <w:spacing w:after="120"/>
              <w:rPr>
                <w:sz w:val="22"/>
              </w:rPr>
            </w:pPr>
            <w:r w:rsidRPr="001C3940">
              <w:rPr>
                <w:sz w:val="22"/>
              </w:rPr>
              <w:t>All responsible Ministers can issue a compulsory recall, however only the responsible Commonwealth Minister can issue a compulsory recall where it is likely that the recall would affect three or more States or Territories.</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Interim</w:t>
            </w:r>
            <w:r w:rsidR="00BF79CA" w:rsidRPr="001C3940">
              <w:rPr>
                <w:b/>
                <w:sz w:val="22"/>
              </w:rPr>
              <w:t xml:space="preserve"> </w:t>
            </w:r>
            <w:r w:rsidRPr="001C3940">
              <w:rPr>
                <w:b/>
                <w:sz w:val="22"/>
              </w:rPr>
              <w:t>and permanent bans</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560B2D" w:rsidRPr="001C3940" w:rsidRDefault="00560B2D" w:rsidP="00CE1FA8">
            <w:pPr>
              <w:pStyle w:val="Bullet"/>
              <w:numPr>
                <w:ilvl w:val="0"/>
                <w:numId w:val="0"/>
              </w:numPr>
              <w:spacing w:after="120"/>
              <w:rPr>
                <w:sz w:val="22"/>
              </w:rPr>
            </w:pPr>
            <w:r w:rsidRPr="001C3940">
              <w:rPr>
                <w:sz w:val="22"/>
              </w:rPr>
              <w:t>The Commonwealth, state or territory Minister may impose an interim or permanent ban where the use or reasonably foreseeable misuse of a consumer good or product related services will or may cause injury to any person.</w:t>
            </w:r>
          </w:p>
          <w:p w:rsidR="00560B2D" w:rsidRPr="001C3940" w:rsidRDefault="00560B2D" w:rsidP="00CE1FA8">
            <w:pPr>
              <w:pStyle w:val="Bullet"/>
              <w:numPr>
                <w:ilvl w:val="0"/>
                <w:numId w:val="0"/>
              </w:numPr>
              <w:spacing w:after="120"/>
              <w:rPr>
                <w:sz w:val="22"/>
              </w:rPr>
            </w:pPr>
            <w:r w:rsidRPr="001C3940">
              <w:rPr>
                <w:sz w:val="22"/>
              </w:rPr>
              <w:t>An interim ban prohibits the supply of consumer goods or product related services for up to 120 days, while a permanent ban prohibits supply indefinitely.</w:t>
            </w:r>
          </w:p>
          <w:p w:rsidR="00560B2D" w:rsidRPr="001C3940" w:rsidRDefault="00560B2D" w:rsidP="00CE1FA8">
            <w:pPr>
              <w:pStyle w:val="Bullet"/>
              <w:numPr>
                <w:ilvl w:val="0"/>
                <w:numId w:val="0"/>
              </w:numPr>
              <w:spacing w:after="120"/>
              <w:rPr>
                <w:sz w:val="22"/>
              </w:rPr>
            </w:pPr>
            <w:r w:rsidRPr="001C3940">
              <w:rPr>
                <w:sz w:val="22"/>
              </w:rPr>
              <w:t xml:space="preserve">All responsible Ministers can impose an interim ban. Only the Commonwealth Minister can impose a permanent ban. </w:t>
            </w:r>
          </w:p>
          <w:p w:rsidR="00FA40F5" w:rsidRPr="001C3940" w:rsidRDefault="00560B2D" w:rsidP="00CE1FA8">
            <w:pPr>
              <w:pStyle w:val="Bullet"/>
              <w:numPr>
                <w:ilvl w:val="0"/>
                <w:numId w:val="0"/>
              </w:numPr>
              <w:spacing w:after="120"/>
              <w:rPr>
                <w:sz w:val="22"/>
              </w:rPr>
            </w:pPr>
            <w:r w:rsidRPr="001C3940">
              <w:rPr>
                <w:sz w:val="22"/>
              </w:rPr>
              <w:t>There are currently 20 permanent bans in place under the ACL.</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63440A" w:rsidP="00CE1FA8">
            <w:pPr>
              <w:pStyle w:val="Bullet"/>
              <w:numPr>
                <w:ilvl w:val="0"/>
                <w:numId w:val="0"/>
              </w:numPr>
              <w:spacing w:after="120"/>
              <w:rPr>
                <w:b/>
                <w:sz w:val="22"/>
              </w:rPr>
            </w:pPr>
            <w:r w:rsidRPr="001C3940">
              <w:rPr>
                <w:b/>
                <w:sz w:val="22"/>
              </w:rPr>
              <w:t xml:space="preserve">Safety warning notices </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560B2D" w:rsidRPr="001C3940" w:rsidRDefault="00560B2D" w:rsidP="00CE1FA8">
            <w:pPr>
              <w:pStyle w:val="Bullet"/>
              <w:numPr>
                <w:ilvl w:val="0"/>
                <w:numId w:val="0"/>
              </w:numPr>
              <w:spacing w:after="120"/>
              <w:rPr>
                <w:sz w:val="22"/>
              </w:rPr>
            </w:pPr>
            <w:r w:rsidRPr="001C3940">
              <w:rPr>
                <w:sz w:val="22"/>
              </w:rPr>
              <w:t xml:space="preserve">The Commonwealth, state or territory Minister may publish on the internet a notice stating that: </w:t>
            </w:r>
          </w:p>
          <w:p w:rsidR="00560B2D" w:rsidRPr="001C3940" w:rsidRDefault="00560B2D" w:rsidP="00CE1FA8">
            <w:pPr>
              <w:pStyle w:val="Bullet"/>
              <w:numPr>
                <w:ilvl w:val="0"/>
                <w:numId w:val="15"/>
              </w:numPr>
              <w:spacing w:after="120"/>
              <w:rPr>
                <w:sz w:val="22"/>
              </w:rPr>
            </w:pPr>
            <w:r w:rsidRPr="001C3940">
              <w:rPr>
                <w:sz w:val="22"/>
              </w:rPr>
              <w:t>consumer goods or product related services are under investigation, and</w:t>
            </w:r>
          </w:p>
          <w:p w:rsidR="00560B2D" w:rsidRPr="001C3940" w:rsidRDefault="00560B2D" w:rsidP="00CE1FA8">
            <w:pPr>
              <w:pStyle w:val="Bullet"/>
              <w:numPr>
                <w:ilvl w:val="0"/>
                <w:numId w:val="15"/>
              </w:numPr>
              <w:spacing w:after="120"/>
              <w:rPr>
                <w:sz w:val="22"/>
              </w:rPr>
            </w:pPr>
            <w:r w:rsidRPr="001C3940">
              <w:rPr>
                <w:sz w:val="22"/>
              </w:rPr>
              <w:t xml:space="preserve">warning of possible risks involved in the use or reasonably foreseeable misuse of the consumer goods or product related services. </w:t>
            </w:r>
          </w:p>
          <w:p w:rsidR="0063440A" w:rsidRPr="001C3940" w:rsidRDefault="00560B2D" w:rsidP="00CE1FA8">
            <w:pPr>
              <w:pStyle w:val="Bullet"/>
              <w:numPr>
                <w:ilvl w:val="0"/>
                <w:numId w:val="0"/>
              </w:numPr>
              <w:spacing w:after="120"/>
              <w:rPr>
                <w:sz w:val="22"/>
              </w:rPr>
            </w:pPr>
            <w:r w:rsidRPr="001C3940">
              <w:rPr>
                <w:sz w:val="22"/>
              </w:rPr>
              <w:lastRenderedPageBreak/>
              <w:t>All responsible Ministers can issue a safety warning notice. Regulators can also issue public warning notices in some circumstances.</w:t>
            </w:r>
          </w:p>
        </w:tc>
      </w:tr>
      <w:tr w:rsidR="00DD19F3"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DD19F3" w:rsidRPr="001C3940" w:rsidRDefault="00DD19F3" w:rsidP="00CE1FA8">
            <w:pPr>
              <w:pStyle w:val="Bullet"/>
              <w:numPr>
                <w:ilvl w:val="0"/>
                <w:numId w:val="0"/>
              </w:numPr>
              <w:spacing w:after="120"/>
              <w:rPr>
                <w:b/>
                <w:sz w:val="22"/>
              </w:rPr>
            </w:pPr>
            <w:r w:rsidRPr="001C3940">
              <w:rPr>
                <w:b/>
                <w:sz w:val="22"/>
              </w:rPr>
              <w:lastRenderedPageBreak/>
              <w:t>Investigative/enforcement powers</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DD19F3" w:rsidRPr="001C3940" w:rsidRDefault="00DD19F3" w:rsidP="00CE1FA8">
            <w:pPr>
              <w:pStyle w:val="Bullet"/>
              <w:numPr>
                <w:ilvl w:val="0"/>
                <w:numId w:val="0"/>
              </w:numPr>
              <w:spacing w:after="120"/>
              <w:rPr>
                <w:sz w:val="22"/>
              </w:rPr>
            </w:pPr>
            <w:r w:rsidRPr="001C3940">
              <w:rPr>
                <w:sz w:val="22"/>
              </w:rPr>
              <w:t>The ACCC and state based regulators have a range of investigative/enforcement powers available in the ACL and the CCA. This includes:</w:t>
            </w:r>
          </w:p>
          <w:p w:rsidR="00DD19F3" w:rsidRPr="001C3940" w:rsidRDefault="000341F1" w:rsidP="00CE1FA8">
            <w:pPr>
              <w:pStyle w:val="Bullet"/>
              <w:numPr>
                <w:ilvl w:val="0"/>
                <w:numId w:val="15"/>
              </w:numPr>
              <w:spacing w:after="120"/>
              <w:rPr>
                <w:sz w:val="22"/>
              </w:rPr>
            </w:pPr>
            <w:r>
              <w:rPr>
                <w:sz w:val="22"/>
              </w:rPr>
              <w:t>i</w:t>
            </w:r>
            <w:r w:rsidR="00DD19F3" w:rsidRPr="001C3940">
              <w:rPr>
                <w:sz w:val="22"/>
              </w:rPr>
              <w:t>ssuing an infringement notice: regulators</w:t>
            </w:r>
            <w:r w:rsidR="00DD19F3" w:rsidRPr="001C3940" w:rsidDel="00744AE6">
              <w:rPr>
                <w:sz w:val="22"/>
              </w:rPr>
              <w:t xml:space="preserve"> </w:t>
            </w:r>
            <w:r w:rsidR="00DD19F3" w:rsidRPr="001C3940">
              <w:rPr>
                <w:sz w:val="22"/>
              </w:rPr>
              <w:t>may issue an infringement notice for contravening conduct that is minor, less serious</w:t>
            </w:r>
            <w:r>
              <w:rPr>
                <w:sz w:val="22"/>
              </w:rPr>
              <w:t xml:space="preserve"> or does not warrant litigation;</w:t>
            </w:r>
          </w:p>
          <w:p w:rsidR="00DD19F3" w:rsidRPr="001C3940" w:rsidRDefault="000341F1" w:rsidP="00CE1FA8">
            <w:pPr>
              <w:pStyle w:val="Bullet"/>
              <w:numPr>
                <w:ilvl w:val="0"/>
                <w:numId w:val="15"/>
              </w:numPr>
              <w:spacing w:after="120"/>
              <w:rPr>
                <w:sz w:val="22"/>
              </w:rPr>
            </w:pPr>
            <w:r>
              <w:rPr>
                <w:sz w:val="22"/>
              </w:rPr>
              <w:t>s</w:t>
            </w:r>
            <w:r w:rsidR="00DD19F3" w:rsidRPr="001C3940">
              <w:rPr>
                <w:sz w:val="22"/>
              </w:rPr>
              <w:t>ection 87B undertaking: an important compliance tool allowing for the trader to provide an enforceable undertaking, including compliance programs, dec</w:t>
            </w:r>
            <w:r>
              <w:rPr>
                <w:sz w:val="22"/>
              </w:rPr>
              <w:t>larations and corrective action; and</w:t>
            </w:r>
          </w:p>
          <w:p w:rsidR="00DD19F3" w:rsidRPr="001C3940" w:rsidRDefault="000341F1" w:rsidP="00CE1FA8">
            <w:pPr>
              <w:pStyle w:val="Bullet"/>
              <w:numPr>
                <w:ilvl w:val="0"/>
                <w:numId w:val="15"/>
              </w:numPr>
              <w:spacing w:after="120"/>
              <w:rPr>
                <w:sz w:val="22"/>
              </w:rPr>
            </w:pPr>
            <w:r>
              <w:rPr>
                <w:sz w:val="22"/>
              </w:rPr>
              <w:t>c</w:t>
            </w:r>
            <w:r w:rsidR="00DD19F3" w:rsidRPr="001C3940">
              <w:rPr>
                <w:sz w:val="22"/>
              </w:rPr>
              <w:t>ivil pecuniary penalties: seeking to penalise and outweigh any benefits obtained from contravening conduct.</w:t>
            </w:r>
          </w:p>
        </w:tc>
      </w:tr>
      <w:tr w:rsidR="0063440A" w:rsidRPr="001C3940" w:rsidTr="00BF79CA">
        <w:tc>
          <w:tcPr>
            <w:tcW w:w="209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63440A" w:rsidRPr="001C3940" w:rsidRDefault="005C33A8" w:rsidP="00CE1FA8">
            <w:pPr>
              <w:pStyle w:val="Bullet"/>
              <w:numPr>
                <w:ilvl w:val="0"/>
                <w:numId w:val="0"/>
              </w:numPr>
              <w:spacing w:after="120"/>
              <w:rPr>
                <w:b/>
                <w:sz w:val="22"/>
              </w:rPr>
            </w:pPr>
            <w:r w:rsidRPr="001C3940">
              <w:rPr>
                <w:b/>
                <w:sz w:val="22"/>
              </w:rPr>
              <w:t>Penalties</w:t>
            </w:r>
          </w:p>
        </w:tc>
        <w:tc>
          <w:tcPr>
            <w:tcW w:w="708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2F2F2" w:themeFill="background1" w:themeFillShade="F2"/>
          </w:tcPr>
          <w:p w:rsidR="00D11BBE" w:rsidRDefault="00032B28" w:rsidP="00CE1FA8">
            <w:pPr>
              <w:pStyle w:val="Bullet"/>
              <w:numPr>
                <w:ilvl w:val="0"/>
                <w:numId w:val="0"/>
              </w:numPr>
              <w:spacing w:after="120"/>
              <w:rPr>
                <w:sz w:val="22"/>
              </w:rPr>
            </w:pPr>
            <w:r w:rsidRPr="001C3940">
              <w:rPr>
                <w:sz w:val="22"/>
              </w:rPr>
              <w:t xml:space="preserve">Where </w:t>
            </w:r>
            <w:r w:rsidR="00D11BBE">
              <w:rPr>
                <w:sz w:val="22"/>
              </w:rPr>
              <w:t>there is a failure to</w:t>
            </w:r>
            <w:r w:rsidRPr="001C3940">
              <w:rPr>
                <w:sz w:val="22"/>
              </w:rPr>
              <w:t xml:space="preserve"> comply with a mandatory safety standard, interim or permanent ban, or compulsory recall notice, </w:t>
            </w:r>
            <w:r w:rsidR="00D11BBE">
              <w:rPr>
                <w:sz w:val="22"/>
              </w:rPr>
              <w:t xml:space="preserve">penalties may apply. </w:t>
            </w:r>
          </w:p>
          <w:p w:rsidR="00032B28" w:rsidRPr="001C3940" w:rsidRDefault="00D11BBE" w:rsidP="00CE1FA8">
            <w:pPr>
              <w:pStyle w:val="Bullet"/>
              <w:numPr>
                <w:ilvl w:val="0"/>
                <w:numId w:val="0"/>
              </w:numPr>
              <w:spacing w:after="120"/>
              <w:rPr>
                <w:sz w:val="22"/>
              </w:rPr>
            </w:pPr>
            <w:r>
              <w:rPr>
                <w:sz w:val="22"/>
              </w:rPr>
              <w:t>For companies, up to</w:t>
            </w:r>
            <w:r w:rsidR="00032B28" w:rsidRPr="001C3940">
              <w:rPr>
                <w:sz w:val="22"/>
              </w:rPr>
              <w:t xml:space="preserve">: </w:t>
            </w:r>
          </w:p>
          <w:p w:rsidR="00032B28" w:rsidRPr="001C3940" w:rsidRDefault="00F73EBE" w:rsidP="00CE1FA8">
            <w:pPr>
              <w:pStyle w:val="Bullet"/>
              <w:numPr>
                <w:ilvl w:val="0"/>
                <w:numId w:val="16"/>
              </w:numPr>
              <w:spacing w:after="120"/>
              <w:rPr>
                <w:sz w:val="22"/>
              </w:rPr>
            </w:pPr>
            <w:r>
              <w:rPr>
                <w:sz w:val="22"/>
              </w:rPr>
              <w:t>$10 million;</w:t>
            </w:r>
          </w:p>
          <w:p w:rsidR="00032B28" w:rsidRPr="001C3940" w:rsidRDefault="00032B28" w:rsidP="00CE1FA8">
            <w:pPr>
              <w:pStyle w:val="Bullet"/>
              <w:numPr>
                <w:ilvl w:val="0"/>
                <w:numId w:val="16"/>
              </w:numPr>
              <w:spacing w:after="120"/>
              <w:rPr>
                <w:sz w:val="22"/>
              </w:rPr>
            </w:pPr>
            <w:r w:rsidRPr="001C3940">
              <w:rPr>
                <w:sz w:val="22"/>
              </w:rPr>
              <w:t>3 time the benefi</w:t>
            </w:r>
            <w:r w:rsidR="00F73EBE">
              <w:rPr>
                <w:sz w:val="22"/>
              </w:rPr>
              <w:t>t gained from the contravention;</w:t>
            </w:r>
            <w:r w:rsidRPr="001C3940">
              <w:rPr>
                <w:sz w:val="22"/>
              </w:rPr>
              <w:t xml:space="preserve"> or</w:t>
            </w:r>
          </w:p>
          <w:p w:rsidR="00032B28" w:rsidRPr="001C3940" w:rsidRDefault="00032B28" w:rsidP="00CE1FA8">
            <w:pPr>
              <w:pStyle w:val="Bullet"/>
              <w:numPr>
                <w:ilvl w:val="0"/>
                <w:numId w:val="16"/>
              </w:numPr>
              <w:spacing w:after="120"/>
              <w:rPr>
                <w:sz w:val="22"/>
              </w:rPr>
            </w:pPr>
            <w:r w:rsidRPr="001C3940">
              <w:rPr>
                <w:sz w:val="22"/>
              </w:rPr>
              <w:t>10% of annual turnover in the preceding 12 months.</w:t>
            </w:r>
          </w:p>
          <w:p w:rsidR="00D11BBE" w:rsidRDefault="00D11BBE" w:rsidP="00CE1FA8">
            <w:pPr>
              <w:pStyle w:val="Bullet"/>
              <w:numPr>
                <w:ilvl w:val="0"/>
                <w:numId w:val="0"/>
              </w:numPr>
              <w:spacing w:after="120"/>
              <w:rPr>
                <w:sz w:val="22"/>
              </w:rPr>
            </w:pPr>
            <w:r>
              <w:rPr>
                <w:sz w:val="22"/>
              </w:rPr>
              <w:t>For individuals, up to:</w:t>
            </w:r>
          </w:p>
          <w:p w:rsidR="0063440A" w:rsidRPr="00D11BBE" w:rsidRDefault="00D11BBE" w:rsidP="00D11BBE">
            <w:pPr>
              <w:pStyle w:val="Bullet"/>
              <w:numPr>
                <w:ilvl w:val="0"/>
                <w:numId w:val="16"/>
              </w:numPr>
              <w:spacing w:after="120"/>
              <w:rPr>
                <w:sz w:val="22"/>
              </w:rPr>
            </w:pPr>
            <w:r>
              <w:rPr>
                <w:sz w:val="22"/>
              </w:rPr>
              <w:t>$500,000</w:t>
            </w:r>
          </w:p>
        </w:tc>
      </w:tr>
    </w:tbl>
    <w:p w:rsidR="0063440A" w:rsidRPr="001C3940" w:rsidRDefault="0063440A" w:rsidP="00CE1FA8">
      <w:pPr>
        <w:pStyle w:val="Bullet"/>
        <w:numPr>
          <w:ilvl w:val="0"/>
          <w:numId w:val="0"/>
        </w:numPr>
        <w:spacing w:after="120"/>
        <w:rPr>
          <w:b/>
          <w:bCs/>
          <w:sz w:val="22"/>
        </w:rPr>
      </w:pPr>
      <w:bookmarkStart w:id="1854" w:name="_Toc5776831"/>
      <w:bookmarkStart w:id="1855" w:name="_Toc5778565"/>
      <w:bookmarkStart w:id="1856" w:name="_Toc5778891"/>
      <w:bookmarkEnd w:id="1854"/>
      <w:bookmarkEnd w:id="1855"/>
      <w:bookmarkEnd w:id="1856"/>
      <w:r w:rsidRPr="001C3940">
        <w:rPr>
          <w:b/>
          <w:bCs/>
          <w:sz w:val="22"/>
        </w:rPr>
        <w:t>Defective goods regime</w:t>
      </w:r>
    </w:p>
    <w:p w:rsidR="0063440A" w:rsidRPr="001C3940" w:rsidRDefault="00B070AB" w:rsidP="00CE1FA8">
      <w:pPr>
        <w:pStyle w:val="Bullet"/>
        <w:numPr>
          <w:ilvl w:val="0"/>
          <w:numId w:val="0"/>
        </w:numPr>
        <w:spacing w:after="120"/>
        <w:rPr>
          <w:sz w:val="22"/>
        </w:rPr>
      </w:pPr>
      <w:r w:rsidRPr="001C3940">
        <w:rPr>
          <w:sz w:val="22"/>
        </w:rPr>
        <w:t>Part 3-5</w:t>
      </w:r>
      <w:r w:rsidR="0063440A" w:rsidRPr="001C3940">
        <w:rPr>
          <w:sz w:val="22"/>
        </w:rPr>
        <w:t xml:space="preserve"> of the ACL contains the defective goods regime which provides statutory liability for manufacturers of unsafe products, giving consumers and third parties harmed by unsafe products a right of action against the manufacturer for compensation for loss or damage, such as injuries or property damage. A supplier is taken to be the manufacturer of products for the purpose of a defective goods action where the manufacturer cannot be identified.</w:t>
      </w:r>
      <w:r w:rsidR="0063440A" w:rsidRPr="001C3940">
        <w:rPr>
          <w:sz w:val="22"/>
          <w:vertAlign w:val="superscript"/>
        </w:rPr>
        <w:footnoteReference w:id="32"/>
      </w:r>
      <w:r w:rsidR="0063440A" w:rsidRPr="001C3940">
        <w:rPr>
          <w:sz w:val="22"/>
        </w:rPr>
        <w:t xml:space="preserve"> The ACCC may also bring a representative action on behalf of harmed individuals </w:t>
      </w:r>
      <w:r w:rsidRPr="001C3940">
        <w:rPr>
          <w:sz w:val="22"/>
        </w:rPr>
        <w:t xml:space="preserve">where it is in the public interest to do so </w:t>
      </w:r>
      <w:r w:rsidR="0063440A" w:rsidRPr="001C3940">
        <w:rPr>
          <w:sz w:val="22"/>
        </w:rPr>
        <w:t xml:space="preserve">but </w:t>
      </w:r>
      <w:r w:rsidRPr="001C3940">
        <w:rPr>
          <w:sz w:val="22"/>
        </w:rPr>
        <w:t xml:space="preserve">it is not their role to seek compensation on behalf of harmed consumers. The need for a broader public interest is important as the ACCC </w:t>
      </w:r>
      <w:r w:rsidR="0063440A" w:rsidRPr="001C3940">
        <w:rPr>
          <w:sz w:val="22"/>
        </w:rPr>
        <w:t>is unable to seek penalties against non-compliant traders as a form of deterrence or punishment</w:t>
      </w:r>
      <w:r w:rsidRPr="001C3940">
        <w:rPr>
          <w:sz w:val="22"/>
        </w:rPr>
        <w:t xml:space="preserve"> under this regime.</w:t>
      </w:r>
    </w:p>
    <w:p w:rsidR="0063440A" w:rsidRPr="001C3940" w:rsidRDefault="0063440A" w:rsidP="00CE1FA8">
      <w:pPr>
        <w:pStyle w:val="Bullet"/>
        <w:numPr>
          <w:ilvl w:val="0"/>
          <w:numId w:val="0"/>
        </w:numPr>
        <w:spacing w:after="120"/>
        <w:rPr>
          <w:sz w:val="22"/>
        </w:rPr>
      </w:pPr>
      <w:r w:rsidRPr="001C3940">
        <w:rPr>
          <w:sz w:val="22"/>
        </w:rPr>
        <w:t xml:space="preserve">The basis of liability under this regime is that the products in question have a ‘safety defect’ which caused injury, loss or damage. A product has a ‘safety defect’ if the safety of the product is not such </w:t>
      </w:r>
      <w:r w:rsidRPr="001C3940">
        <w:rPr>
          <w:sz w:val="22"/>
        </w:rPr>
        <w:lastRenderedPageBreak/>
        <w:t>as persons are generally entitled to expect, taking into account the manner in which they are marketed and the instructions or warnings provided with the products.</w:t>
      </w:r>
    </w:p>
    <w:p w:rsidR="0063440A" w:rsidRPr="001C3940" w:rsidRDefault="0063440A" w:rsidP="00CE1FA8">
      <w:pPr>
        <w:pStyle w:val="Bullet"/>
        <w:numPr>
          <w:ilvl w:val="0"/>
          <w:numId w:val="0"/>
        </w:numPr>
        <w:spacing w:after="120"/>
        <w:ind w:left="567" w:hanging="567"/>
        <w:rPr>
          <w:b/>
          <w:bCs/>
          <w:sz w:val="22"/>
        </w:rPr>
      </w:pPr>
      <w:r w:rsidRPr="001C3940">
        <w:rPr>
          <w:b/>
          <w:bCs/>
          <w:sz w:val="22"/>
        </w:rPr>
        <w:t>Consumer guarantee of acceptable quality</w:t>
      </w:r>
    </w:p>
    <w:p w:rsidR="0063440A" w:rsidRPr="001C3940" w:rsidRDefault="0063440A" w:rsidP="00CE1FA8">
      <w:pPr>
        <w:pStyle w:val="Bullet"/>
        <w:numPr>
          <w:ilvl w:val="0"/>
          <w:numId w:val="0"/>
        </w:numPr>
        <w:spacing w:after="120"/>
        <w:rPr>
          <w:sz w:val="22"/>
        </w:rPr>
      </w:pPr>
      <w:r w:rsidRPr="001C3940">
        <w:rPr>
          <w:sz w:val="22"/>
        </w:rPr>
        <w:t xml:space="preserve">Under section 54 of the ACL, the statutory consumer guarantees include a requirement that products be of acceptable quality, meaning they are fit for purpose, free from defects, safe and durable and of acceptable appearance and finish such that a reasonable consumer fully acquainted with the product would regard as acceptable. </w:t>
      </w:r>
    </w:p>
    <w:p w:rsidR="0063440A" w:rsidRPr="001C3940" w:rsidRDefault="0063440A" w:rsidP="00CE1FA8">
      <w:pPr>
        <w:pStyle w:val="Bullet"/>
        <w:numPr>
          <w:ilvl w:val="0"/>
          <w:numId w:val="0"/>
        </w:numPr>
        <w:spacing w:after="120"/>
        <w:rPr>
          <w:sz w:val="22"/>
        </w:rPr>
      </w:pPr>
      <w:r w:rsidRPr="001C3940">
        <w:rPr>
          <w:sz w:val="22"/>
        </w:rPr>
        <w:t>A consumer has the right of private action to seek a remedy, in the form of a repair, refund or replacement, directly from a supplier if the product they purchase does not meet the acceptable quality guarantee. A consumer may also commence legal action to seek damages from a manufacturer or supplier where they have not complied with the guarantee. The ACCC can take a representative action on behalf of affected consumers for a contravention of the guarantee of acceptable quality, but is unable to claim penalties in such proceedings.</w:t>
      </w:r>
    </w:p>
    <w:p w:rsidR="0063440A" w:rsidRPr="001C3940" w:rsidRDefault="0063440A" w:rsidP="00CE1FA8">
      <w:pPr>
        <w:pStyle w:val="Bullet"/>
        <w:numPr>
          <w:ilvl w:val="0"/>
          <w:numId w:val="0"/>
        </w:numPr>
        <w:spacing w:after="120"/>
        <w:rPr>
          <w:b/>
          <w:bCs/>
          <w:sz w:val="22"/>
        </w:rPr>
      </w:pPr>
      <w:r w:rsidRPr="001C3940">
        <w:rPr>
          <w:b/>
          <w:bCs/>
          <w:sz w:val="22"/>
        </w:rPr>
        <w:t>Sector specific safety regulations</w:t>
      </w:r>
    </w:p>
    <w:p w:rsidR="0063440A" w:rsidRPr="001C3940" w:rsidRDefault="0063440A" w:rsidP="00CE1FA8">
      <w:pPr>
        <w:pStyle w:val="Bullet"/>
        <w:numPr>
          <w:ilvl w:val="0"/>
          <w:numId w:val="0"/>
        </w:numPr>
        <w:spacing w:after="120"/>
        <w:rPr>
          <w:sz w:val="22"/>
        </w:rPr>
      </w:pPr>
      <w:r w:rsidRPr="001C3940">
        <w:rPr>
          <w:sz w:val="22"/>
        </w:rPr>
        <w:t>In addition to the consumer protection obligations under the ACL, Australian governments have also established specialist regulatory regimes for a range of products which are deemed either complex or have the potential to pose a higher safety risk.</w:t>
      </w:r>
    </w:p>
    <w:p w:rsidR="0063440A" w:rsidRPr="001C3940" w:rsidRDefault="0063440A" w:rsidP="00CE1FA8">
      <w:pPr>
        <w:pStyle w:val="Bullet"/>
        <w:numPr>
          <w:ilvl w:val="0"/>
          <w:numId w:val="0"/>
        </w:numPr>
        <w:spacing w:after="120"/>
        <w:rPr>
          <w:sz w:val="22"/>
        </w:rPr>
      </w:pPr>
      <w:r w:rsidRPr="001C3940">
        <w:rPr>
          <w:sz w:val="22"/>
        </w:rPr>
        <w:t>Safety issues arising in relation to these products are generally dealt with by specialist regulators, given their industry experience, expertise and technical skills in those fields. For example, specialist regulators at the Commonwealth level include the Therapeutic Goods Administration (medicines and medical devices) and Food Standards Australia New Zealand (food) and the Department of Infrastructure, Regional Development and Cities (motor vehicles). There are also numerous regulators at the state and territory level relating to a wide range of products including electrical goods and food. Examples are outlined in Table 2.3.</w:t>
      </w:r>
    </w:p>
    <w:p w:rsidR="0071632D" w:rsidRPr="001C3940" w:rsidRDefault="0071632D" w:rsidP="00CE1FA8">
      <w:pPr>
        <w:pStyle w:val="Bullet"/>
        <w:numPr>
          <w:ilvl w:val="0"/>
          <w:numId w:val="0"/>
        </w:numPr>
        <w:spacing w:after="120"/>
        <w:rPr>
          <w:sz w:val="22"/>
        </w:rPr>
      </w:pPr>
      <w:r w:rsidRPr="001C3940">
        <w:rPr>
          <w:sz w:val="22"/>
        </w:rPr>
        <w:t xml:space="preserve">Despite these specialist regulatory arrangements there are circumstances where the regulatory responsibilities of specialist safety regulators and ACL regulators can overlap.  </w:t>
      </w:r>
    </w:p>
    <w:p w:rsidR="0071632D" w:rsidRPr="001C3940" w:rsidRDefault="0071632D" w:rsidP="00CE1FA8">
      <w:pPr>
        <w:pStyle w:val="Bullet"/>
        <w:numPr>
          <w:ilvl w:val="0"/>
          <w:numId w:val="0"/>
        </w:numPr>
        <w:spacing w:after="120"/>
        <w:rPr>
          <w:sz w:val="22"/>
        </w:rPr>
      </w:pPr>
      <w:r w:rsidRPr="001C3940">
        <w:rPr>
          <w:sz w:val="22"/>
        </w:rPr>
        <w:t xml:space="preserve">For example, Food Standards Australia and New Zealand is responsible for developing and administering the Food Standards Code. The Code sets out requirements for the safety, composition and labelling of food products and is enforced by state and territory food and health agencies. Where a food product presents a safety hazard not regulated by the Code, the regulation of the safety hazard would fall to ACL regulators as long as the food product is a consumer good. </w:t>
      </w:r>
    </w:p>
    <w:p w:rsidR="00E0678A" w:rsidRPr="001C3940" w:rsidRDefault="009C4051" w:rsidP="00CE1FA8">
      <w:pPr>
        <w:pStyle w:val="Bullet"/>
        <w:numPr>
          <w:ilvl w:val="0"/>
          <w:numId w:val="0"/>
        </w:numPr>
        <w:spacing w:after="120"/>
        <w:rPr>
          <w:sz w:val="22"/>
        </w:rPr>
        <w:sectPr w:rsidR="00E0678A" w:rsidRPr="001C3940" w:rsidSect="00BC05C1">
          <w:headerReference w:type="first" r:id="rId42"/>
          <w:pgSz w:w="11906" w:h="16838"/>
          <w:pgMar w:top="1440" w:right="1440" w:bottom="1440" w:left="1440" w:header="708" w:footer="708" w:gutter="0"/>
          <w:cols w:space="708"/>
          <w:titlePg/>
          <w:docGrid w:linePitch="360"/>
        </w:sectPr>
      </w:pPr>
      <w:r w:rsidRPr="001C3940">
        <w:rPr>
          <w:sz w:val="22"/>
        </w:rPr>
        <w:t>To assist regulators to work together in areas of regulatory overlap, the Government usually outlines in its statement of expect</w:t>
      </w:r>
      <w:r w:rsidR="00B63B44" w:rsidRPr="001C3940">
        <w:rPr>
          <w:sz w:val="22"/>
        </w:rPr>
        <w:t>at</w:t>
      </w:r>
      <w:r w:rsidRPr="001C3940">
        <w:rPr>
          <w:sz w:val="22"/>
        </w:rPr>
        <w:t xml:space="preserve">ions for particular regulators that they are to work with other agencies to ensure the proper functioning of Australia’s regulatory framework, avoid duplication of supervisory activities and consider whether outcomes could be achieved by using </w:t>
      </w:r>
      <w:r w:rsidR="001347C7" w:rsidRPr="001C3940">
        <w:rPr>
          <w:sz w:val="22"/>
        </w:rPr>
        <w:t>regulation administered by another regulator, in order to ensure an integrated regulatory framework and minimise compliance costs.</w:t>
      </w:r>
    </w:p>
    <w:p w:rsidR="003124AE" w:rsidRPr="001C3940" w:rsidRDefault="003124AE" w:rsidP="00D57E21">
      <w:pPr>
        <w:pStyle w:val="Heading1"/>
        <w:numPr>
          <w:ilvl w:val="0"/>
          <w:numId w:val="0"/>
        </w:numPr>
        <w:spacing w:before="0"/>
        <w:ind w:left="431" w:hanging="431"/>
      </w:pPr>
      <w:bookmarkStart w:id="1857" w:name="_Toc10115992"/>
      <w:bookmarkStart w:id="1858" w:name="_Toc10125269"/>
      <w:bookmarkStart w:id="1859" w:name="_Toc11938171"/>
      <w:bookmarkStart w:id="1860" w:name="_Toc13662635"/>
      <w:bookmarkStart w:id="1861" w:name="_Toc13757160"/>
      <w:bookmarkStart w:id="1862" w:name="_Toc13817570"/>
      <w:bookmarkStart w:id="1863" w:name="_Toc14969218"/>
      <w:bookmarkStart w:id="1864" w:name="_Toc17900217"/>
      <w:bookmarkStart w:id="1865" w:name="_Toc20902078"/>
      <w:bookmarkStart w:id="1866" w:name="_Toc9423304"/>
      <w:bookmarkStart w:id="1867" w:name="_Toc9429131"/>
      <w:r w:rsidRPr="001C3940">
        <w:rPr>
          <w:bCs w:val="0"/>
        </w:rPr>
        <w:lastRenderedPageBreak/>
        <w:t>Appendix B</w:t>
      </w:r>
      <w:r w:rsidRPr="001C3940">
        <w:rPr>
          <w:bCs w:val="0"/>
          <w:i w:val="0"/>
        </w:rPr>
        <w:t xml:space="preserve"> </w:t>
      </w:r>
      <w:r w:rsidR="00916E5D" w:rsidRPr="001C3940">
        <w:t>–</w:t>
      </w:r>
      <w:r w:rsidR="00DB29F1" w:rsidRPr="001C3940">
        <w:t xml:space="preserve"> </w:t>
      </w:r>
      <w:r w:rsidR="00E0678A" w:rsidRPr="001C3940">
        <w:t xml:space="preserve">ACCC </w:t>
      </w:r>
      <w:r w:rsidR="00830DA0" w:rsidRPr="001C3940">
        <w:t>Methodology</w:t>
      </w:r>
      <w:bookmarkEnd w:id="1857"/>
      <w:bookmarkEnd w:id="1858"/>
      <w:bookmarkEnd w:id="1859"/>
      <w:bookmarkEnd w:id="1860"/>
      <w:bookmarkEnd w:id="1861"/>
      <w:bookmarkEnd w:id="1862"/>
      <w:r w:rsidR="00916E5D" w:rsidRPr="001C3940">
        <w:t xml:space="preserve"> </w:t>
      </w:r>
      <w:r w:rsidR="00E0678A" w:rsidRPr="001C3940">
        <w:t xml:space="preserve">- </w:t>
      </w:r>
      <w:r w:rsidR="00916E5D" w:rsidRPr="001C3940">
        <w:rPr>
          <w:bCs w:val="0"/>
        </w:rPr>
        <w:t>total cost of unsafe products to the Australian economy</w:t>
      </w:r>
      <w:bookmarkEnd w:id="1863"/>
      <w:bookmarkEnd w:id="1864"/>
      <w:bookmarkEnd w:id="1865"/>
    </w:p>
    <w:p w:rsidR="00830DA0" w:rsidRPr="001C3940" w:rsidRDefault="00830DA0">
      <w:pPr>
        <w:spacing w:before="0"/>
        <w:rPr>
          <w:bCs/>
        </w:rPr>
      </w:pPr>
    </w:p>
    <w:p w:rsidR="003124AE" w:rsidRPr="001C3940" w:rsidRDefault="00830DA0" w:rsidP="00E0678A">
      <w:pPr>
        <w:spacing w:before="0"/>
        <w:jc w:val="center"/>
        <w:rPr>
          <w:rFonts w:asciiTheme="majorHAnsi" w:eastAsiaTheme="majorEastAsia" w:hAnsiTheme="majorHAnsi" w:cstheme="majorBidi"/>
          <w:color w:val="365F91" w:themeColor="accent1" w:themeShade="BF"/>
          <w:sz w:val="36"/>
          <w:szCs w:val="28"/>
          <w:lang w:eastAsia="en-AU"/>
        </w:rPr>
      </w:pPr>
      <w:r w:rsidRPr="001C3940">
        <w:rPr>
          <w:noProof/>
          <w:lang w:eastAsia="en-AU"/>
        </w:rPr>
        <w:drawing>
          <wp:inline distT="0" distB="0" distL="0" distR="0" wp14:anchorId="4790EBE6" wp14:editId="29A8628A">
            <wp:extent cx="7594600" cy="4773075"/>
            <wp:effectExtent l="0" t="0" r="635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995" t="23682" r="61572" b="1624"/>
                    <a:stretch/>
                  </pic:blipFill>
                  <pic:spPr bwMode="auto">
                    <a:xfrm>
                      <a:off x="0" y="0"/>
                      <a:ext cx="7598922" cy="4775791"/>
                    </a:xfrm>
                    <a:prstGeom prst="rect">
                      <a:avLst/>
                    </a:prstGeom>
                    <a:ln>
                      <a:noFill/>
                    </a:ln>
                    <a:extLst>
                      <a:ext uri="{53640926-AAD7-44D8-BBD7-CCE9431645EC}">
                        <a14:shadowObscured xmlns:a14="http://schemas.microsoft.com/office/drawing/2010/main"/>
                      </a:ext>
                    </a:extLst>
                  </pic:spPr>
                </pic:pic>
              </a:graphicData>
            </a:graphic>
          </wp:inline>
        </w:drawing>
      </w:r>
    </w:p>
    <w:p w:rsidR="00876250" w:rsidRPr="001C3940" w:rsidRDefault="00876250">
      <w:pPr>
        <w:sectPr w:rsidR="00876250" w:rsidRPr="001C3940" w:rsidSect="00E0678A">
          <w:pgSz w:w="16838" w:h="11906" w:orient="landscape"/>
          <w:pgMar w:top="1440" w:right="1440" w:bottom="1440" w:left="1440" w:header="708" w:footer="708" w:gutter="0"/>
          <w:cols w:space="708"/>
          <w:titlePg/>
          <w:docGrid w:linePitch="360"/>
        </w:sectPr>
      </w:pPr>
      <w:bookmarkStart w:id="1868" w:name="_Toc10115993"/>
      <w:bookmarkStart w:id="1869" w:name="_Toc10125270"/>
      <w:bookmarkStart w:id="1870" w:name="_Toc11938172"/>
      <w:bookmarkStart w:id="1871" w:name="_Toc13662636"/>
      <w:bookmarkStart w:id="1872" w:name="_Toc13757161"/>
      <w:bookmarkStart w:id="1873" w:name="_Toc13817571"/>
      <w:bookmarkEnd w:id="1866"/>
      <w:bookmarkEnd w:id="1867"/>
    </w:p>
    <w:p w:rsidR="00DB29F1" w:rsidRPr="001C3940" w:rsidRDefault="00DB29F1" w:rsidP="00D57E21">
      <w:pPr>
        <w:pStyle w:val="Heading1"/>
        <w:numPr>
          <w:ilvl w:val="0"/>
          <w:numId w:val="0"/>
        </w:numPr>
        <w:spacing w:before="0"/>
        <w:ind w:left="431" w:hanging="431"/>
        <w:rPr>
          <w:bCs w:val="0"/>
        </w:rPr>
      </w:pPr>
      <w:bookmarkStart w:id="1874" w:name="_Toc14969219"/>
      <w:bookmarkStart w:id="1875" w:name="_Toc17900218"/>
      <w:bookmarkStart w:id="1876" w:name="_Toc20902079"/>
      <w:r w:rsidRPr="001C3940">
        <w:rPr>
          <w:bCs w:val="0"/>
        </w:rPr>
        <w:lastRenderedPageBreak/>
        <w:t xml:space="preserve">Appendix C </w:t>
      </w:r>
      <w:r w:rsidR="00D4658B" w:rsidRPr="001C3940">
        <w:rPr>
          <w:bCs w:val="0"/>
        </w:rPr>
        <w:t>–</w:t>
      </w:r>
      <w:r w:rsidRPr="001C3940">
        <w:rPr>
          <w:bCs w:val="0"/>
        </w:rPr>
        <w:t xml:space="preserve"> </w:t>
      </w:r>
      <w:r w:rsidR="00E0678A" w:rsidRPr="001C3940">
        <w:rPr>
          <w:bCs w:val="0"/>
        </w:rPr>
        <w:t xml:space="preserve">Option 5 </w:t>
      </w:r>
      <w:r w:rsidR="002A233E" w:rsidRPr="001C3940">
        <w:rPr>
          <w:bCs w:val="0"/>
        </w:rPr>
        <w:t xml:space="preserve">(A new safety duty – existing ACL) </w:t>
      </w:r>
      <w:r w:rsidR="00E0678A" w:rsidRPr="001C3940">
        <w:rPr>
          <w:bCs w:val="0"/>
        </w:rPr>
        <w:t xml:space="preserve">- indicative </w:t>
      </w:r>
      <w:r w:rsidR="00D4658B" w:rsidRPr="001C3940">
        <w:rPr>
          <w:bCs w:val="0"/>
        </w:rPr>
        <w:t>s</w:t>
      </w:r>
      <w:r w:rsidRPr="001C3940">
        <w:rPr>
          <w:bCs w:val="0"/>
        </w:rPr>
        <w:t>upply chain application</w:t>
      </w:r>
      <w:bookmarkEnd w:id="1868"/>
      <w:bookmarkEnd w:id="1869"/>
      <w:bookmarkEnd w:id="1870"/>
      <w:bookmarkEnd w:id="1871"/>
      <w:bookmarkEnd w:id="1872"/>
      <w:bookmarkEnd w:id="1873"/>
      <w:bookmarkEnd w:id="1874"/>
      <w:bookmarkEnd w:id="1875"/>
      <w:bookmarkEnd w:id="1876"/>
    </w:p>
    <w:p w:rsidR="007B356A" w:rsidRPr="004E5F6C" w:rsidRDefault="00876250" w:rsidP="00DB29F1">
      <w:pPr>
        <w:pStyle w:val="Bullet"/>
        <w:numPr>
          <w:ilvl w:val="0"/>
          <w:numId w:val="0"/>
        </w:numPr>
        <w:jc w:val="both"/>
      </w:pPr>
      <w:r w:rsidRPr="001C3940">
        <w:rPr>
          <w:noProof/>
          <w:lang w:eastAsia="en-AU"/>
        </w:rPr>
        <w:drawing>
          <wp:inline distT="0" distB="0" distL="0" distR="0" wp14:anchorId="5FAA9AF1" wp14:editId="3BAA3F07">
            <wp:extent cx="9015730" cy="499617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duotone>
                        <a:schemeClr val="accent1">
                          <a:shade val="45000"/>
                          <a:satMod val="135000"/>
                        </a:schemeClr>
                        <a:prstClr val="white"/>
                      </a:duotone>
                    </a:blip>
                    <a:stretch>
                      <a:fillRect/>
                    </a:stretch>
                  </pic:blipFill>
                  <pic:spPr>
                    <a:xfrm>
                      <a:off x="0" y="0"/>
                      <a:ext cx="9020991" cy="4999094"/>
                    </a:xfrm>
                    <a:prstGeom prst="rect">
                      <a:avLst/>
                    </a:prstGeom>
                  </pic:spPr>
                </pic:pic>
              </a:graphicData>
            </a:graphic>
          </wp:inline>
        </w:drawing>
      </w:r>
    </w:p>
    <w:sectPr w:rsidR="007B356A" w:rsidRPr="004E5F6C" w:rsidSect="000D40BF">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6B6E" w:rsidRDefault="00746B6E" w:rsidP="00AD2D97">
      <w:pPr>
        <w:spacing w:after="0" w:line="240" w:lineRule="auto"/>
      </w:pPr>
      <w:r>
        <w:separator/>
      </w:r>
    </w:p>
  </w:endnote>
  <w:endnote w:type="continuationSeparator" w:id="0">
    <w:p w:rsidR="00746B6E" w:rsidRDefault="00746B6E" w:rsidP="00AD2D97">
      <w:pPr>
        <w:spacing w:after="0" w:line="240" w:lineRule="auto"/>
      </w:pPr>
      <w:r>
        <w:continuationSeparator/>
      </w:r>
    </w:p>
  </w:endnote>
  <w:endnote w:type="continuationNotice" w:id="1">
    <w:p w:rsidR="00746B6E" w:rsidRDefault="00746B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Pr="00B72B2E" w:rsidRDefault="00A54747" w:rsidP="009E68C7">
    <w:pPr>
      <w:pStyle w:val="FooterEven"/>
    </w:pPr>
    <w:r w:rsidRPr="00B72B2E">
      <w:t xml:space="preserve">Page </w:t>
    </w:r>
    <w:r w:rsidRPr="00B72B2E">
      <w:fldChar w:fldCharType="begin"/>
    </w:r>
    <w:r w:rsidRPr="00B72B2E">
      <w:instrText xml:space="preserve"> PAGE   \* MERGEFORMAT </w:instrText>
    </w:r>
    <w:r w:rsidRPr="00B72B2E">
      <w:fldChar w:fldCharType="separate"/>
    </w:r>
    <w:r>
      <w:t>vi</w:t>
    </w:r>
    <w:r w:rsidRPr="00B72B2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Pr="00B72B2E" w:rsidRDefault="00A54747" w:rsidP="009E68C7">
    <w:pPr>
      <w:pStyle w:val="FooterOdd"/>
    </w:pPr>
    <w:r w:rsidRPr="00B72B2E">
      <w:t xml:space="preserve">Page </w:t>
    </w:r>
    <w:r w:rsidRPr="00B72B2E">
      <w:fldChar w:fldCharType="begin"/>
    </w:r>
    <w:r w:rsidRPr="00B72B2E">
      <w:instrText xml:space="preserve"> PAGE   \* MERGEFORMAT </w:instrText>
    </w:r>
    <w:r w:rsidRPr="00B72B2E">
      <w:fldChar w:fldCharType="separate"/>
    </w:r>
    <w:r w:rsidR="0008074C">
      <w:rPr>
        <w:noProof/>
      </w:rPr>
      <w:t>v</w:t>
    </w:r>
    <w:r w:rsidRPr="00B72B2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Footer"/>
      <w:jc w:val="right"/>
    </w:pPr>
  </w:p>
  <w:p w:rsidR="00A54747" w:rsidRDefault="00A5474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910608"/>
      <w:docPartObj>
        <w:docPartGallery w:val="Page Numbers (Bottom of Page)"/>
        <w:docPartUnique/>
      </w:docPartObj>
    </w:sdtPr>
    <w:sdtEndPr>
      <w:rPr>
        <w:noProof/>
      </w:rPr>
    </w:sdtEndPr>
    <w:sdtContent>
      <w:p w:rsidR="00A54747" w:rsidRDefault="00A54747">
        <w:pPr>
          <w:pStyle w:val="Footer"/>
          <w:jc w:val="right"/>
        </w:pPr>
        <w:r>
          <w:fldChar w:fldCharType="begin"/>
        </w:r>
        <w:r>
          <w:instrText xml:space="preserve"> PAGE   \* MERGEFORMAT </w:instrText>
        </w:r>
        <w:r>
          <w:fldChar w:fldCharType="separate"/>
        </w:r>
        <w:r w:rsidR="0008074C">
          <w:rPr>
            <w:noProof/>
          </w:rPr>
          <w:t>9</w:t>
        </w:r>
        <w:r>
          <w:rPr>
            <w:noProof/>
          </w:rPr>
          <w:fldChar w:fldCharType="end"/>
        </w:r>
      </w:p>
    </w:sdtContent>
  </w:sdt>
  <w:p w:rsidR="00A54747" w:rsidRDefault="00A5474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223936"/>
      <w:docPartObj>
        <w:docPartGallery w:val="Page Numbers (Bottom of Page)"/>
        <w:docPartUnique/>
      </w:docPartObj>
    </w:sdtPr>
    <w:sdtEndPr>
      <w:rPr>
        <w:rFonts w:ascii="Calibri" w:eastAsia="Times New Roman" w:hAnsi="Calibri" w:cs="Times New Roman"/>
        <w:noProof/>
        <w:color w:val="004A7F"/>
        <w:sz w:val="20"/>
        <w:szCs w:val="20"/>
        <w:lang w:eastAsia="en-AU"/>
      </w:rPr>
    </w:sdtEndPr>
    <w:sdtContent>
      <w:p w:rsidR="00A54747" w:rsidRPr="0083650F" w:rsidRDefault="00A54747">
        <w:pPr>
          <w:pStyle w:val="Footer"/>
          <w:jc w:val="right"/>
          <w:rPr>
            <w:rFonts w:ascii="Calibri" w:eastAsia="Times New Roman" w:hAnsi="Calibri" w:cs="Times New Roman"/>
            <w:noProof/>
            <w:color w:val="004A7F"/>
            <w:sz w:val="20"/>
            <w:szCs w:val="20"/>
            <w:lang w:eastAsia="en-AU"/>
          </w:rPr>
        </w:pPr>
        <w:r w:rsidRPr="0083650F">
          <w:rPr>
            <w:rFonts w:ascii="Calibri" w:eastAsia="Times New Roman" w:hAnsi="Calibri" w:cs="Times New Roman"/>
            <w:noProof/>
            <w:color w:val="004A7F"/>
            <w:sz w:val="20"/>
            <w:szCs w:val="20"/>
            <w:lang w:eastAsia="en-AU"/>
          </w:rPr>
          <w:fldChar w:fldCharType="begin"/>
        </w:r>
        <w:r w:rsidRPr="0083650F">
          <w:rPr>
            <w:rFonts w:ascii="Calibri" w:eastAsia="Times New Roman" w:hAnsi="Calibri" w:cs="Times New Roman"/>
            <w:noProof/>
            <w:color w:val="004A7F"/>
            <w:sz w:val="20"/>
            <w:szCs w:val="20"/>
            <w:lang w:eastAsia="en-AU"/>
          </w:rPr>
          <w:instrText xml:space="preserve"> PAGE   \* MERGEFORMAT </w:instrText>
        </w:r>
        <w:r w:rsidRPr="0083650F">
          <w:rPr>
            <w:rFonts w:ascii="Calibri" w:eastAsia="Times New Roman" w:hAnsi="Calibri" w:cs="Times New Roman"/>
            <w:noProof/>
            <w:color w:val="004A7F"/>
            <w:sz w:val="20"/>
            <w:szCs w:val="20"/>
            <w:lang w:eastAsia="en-AU"/>
          </w:rPr>
          <w:fldChar w:fldCharType="separate"/>
        </w:r>
        <w:r w:rsidR="0008074C">
          <w:rPr>
            <w:rFonts w:ascii="Calibri" w:eastAsia="Times New Roman" w:hAnsi="Calibri" w:cs="Times New Roman"/>
            <w:noProof/>
            <w:color w:val="004A7F"/>
            <w:sz w:val="20"/>
            <w:szCs w:val="20"/>
            <w:lang w:eastAsia="en-AU"/>
          </w:rPr>
          <w:t>vi</w:t>
        </w:r>
        <w:r w:rsidRPr="0083650F">
          <w:rPr>
            <w:rFonts w:ascii="Calibri" w:eastAsia="Times New Roman" w:hAnsi="Calibri" w:cs="Times New Roman"/>
            <w:noProof/>
            <w:color w:val="004A7F"/>
            <w:sz w:val="20"/>
            <w:szCs w:val="20"/>
            <w:lang w:eastAsia="en-AU"/>
          </w:rPr>
          <w:fldChar w:fldCharType="end"/>
        </w:r>
      </w:p>
    </w:sdtContent>
  </w:sdt>
  <w:p w:rsidR="00A54747" w:rsidRDefault="00A5474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008590"/>
      <w:docPartObj>
        <w:docPartGallery w:val="Page Numbers (Bottom of Page)"/>
        <w:docPartUnique/>
      </w:docPartObj>
    </w:sdtPr>
    <w:sdtEndPr>
      <w:rPr>
        <w:noProof/>
      </w:rPr>
    </w:sdtEndPr>
    <w:sdtContent>
      <w:p w:rsidR="00A54747" w:rsidRDefault="00A54747">
        <w:pPr>
          <w:pStyle w:val="Footer"/>
          <w:jc w:val="right"/>
        </w:pPr>
        <w:r>
          <w:fldChar w:fldCharType="begin"/>
        </w:r>
        <w:r>
          <w:instrText xml:space="preserve"> PAGE   \* MERGEFORMAT </w:instrText>
        </w:r>
        <w:r>
          <w:fldChar w:fldCharType="separate"/>
        </w:r>
        <w:r w:rsidR="0008074C">
          <w:rPr>
            <w:noProof/>
          </w:rPr>
          <w:t>7</w:t>
        </w:r>
        <w:r>
          <w:rPr>
            <w:noProof/>
          </w:rPr>
          <w:fldChar w:fldCharType="end"/>
        </w:r>
      </w:p>
    </w:sdtContent>
  </w:sdt>
  <w:p w:rsidR="00A54747" w:rsidRDefault="00A5474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971972"/>
      <w:docPartObj>
        <w:docPartGallery w:val="Page Numbers (Bottom of Page)"/>
        <w:docPartUnique/>
      </w:docPartObj>
    </w:sdtPr>
    <w:sdtEndPr>
      <w:rPr>
        <w:noProof/>
      </w:rPr>
    </w:sdtEndPr>
    <w:sdtContent>
      <w:p w:rsidR="00A54747" w:rsidRDefault="00A54747">
        <w:pPr>
          <w:pStyle w:val="Footer"/>
          <w:jc w:val="right"/>
        </w:pPr>
        <w:r>
          <w:fldChar w:fldCharType="begin"/>
        </w:r>
        <w:r>
          <w:instrText xml:space="preserve"> PAGE   \* MERGEFORMAT </w:instrText>
        </w:r>
        <w:r>
          <w:fldChar w:fldCharType="separate"/>
        </w:r>
        <w:r w:rsidR="0008074C">
          <w:rPr>
            <w:noProof/>
          </w:rPr>
          <w:t>20</w:t>
        </w:r>
        <w:r>
          <w:rPr>
            <w:noProof/>
          </w:rPr>
          <w:fldChar w:fldCharType="end"/>
        </w:r>
      </w:p>
    </w:sdtContent>
  </w:sdt>
  <w:p w:rsidR="00A54747" w:rsidRDefault="00A5474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760613"/>
      <w:docPartObj>
        <w:docPartGallery w:val="Page Numbers (Bottom of Page)"/>
        <w:docPartUnique/>
      </w:docPartObj>
    </w:sdtPr>
    <w:sdtEndPr>
      <w:rPr>
        <w:noProof/>
      </w:rPr>
    </w:sdtEndPr>
    <w:sdtContent>
      <w:p w:rsidR="00A54747" w:rsidRDefault="00A54747">
        <w:pPr>
          <w:pStyle w:val="Footer"/>
          <w:jc w:val="right"/>
        </w:pPr>
        <w:r>
          <w:fldChar w:fldCharType="begin"/>
        </w:r>
        <w:r>
          <w:instrText xml:space="preserve"> PAGE   \* MERGEFORMAT </w:instrText>
        </w:r>
        <w:r>
          <w:fldChar w:fldCharType="separate"/>
        </w:r>
        <w:r w:rsidR="0008074C">
          <w:rPr>
            <w:noProof/>
          </w:rPr>
          <w:t>10</w:t>
        </w:r>
        <w:r>
          <w:rPr>
            <w:noProof/>
          </w:rPr>
          <w:fldChar w:fldCharType="end"/>
        </w:r>
      </w:p>
    </w:sdtContent>
  </w:sdt>
  <w:p w:rsidR="00A54747" w:rsidRDefault="00A547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6B6E" w:rsidRDefault="00746B6E" w:rsidP="00AD2D97">
      <w:pPr>
        <w:spacing w:after="0" w:line="240" w:lineRule="auto"/>
      </w:pPr>
      <w:r>
        <w:separator/>
      </w:r>
    </w:p>
  </w:footnote>
  <w:footnote w:type="continuationSeparator" w:id="0">
    <w:p w:rsidR="00746B6E" w:rsidRDefault="00746B6E" w:rsidP="00AD2D97">
      <w:pPr>
        <w:spacing w:after="0" w:line="240" w:lineRule="auto"/>
      </w:pPr>
      <w:r>
        <w:continuationSeparator/>
      </w:r>
    </w:p>
  </w:footnote>
  <w:footnote w:type="continuationNotice" w:id="1">
    <w:p w:rsidR="00746B6E" w:rsidRDefault="00746B6E">
      <w:pPr>
        <w:spacing w:after="0" w:line="240" w:lineRule="auto"/>
      </w:pPr>
    </w:p>
  </w:footnote>
  <w:footnote w:id="2">
    <w:p w:rsidR="00A54747" w:rsidRDefault="00A54747" w:rsidP="00333506">
      <w:pPr>
        <w:pStyle w:val="FootnoteText"/>
        <w:tabs>
          <w:tab w:val="left" w:pos="0"/>
        </w:tabs>
        <w:ind w:left="142" w:hanging="142"/>
        <w:rPr>
          <w:color w:val="000000" w:themeColor="text1"/>
          <w:szCs w:val="22"/>
        </w:rPr>
      </w:pPr>
      <w:r>
        <w:rPr>
          <w:rStyle w:val="FootnoteReference"/>
          <w:rFonts w:ascii="Calibri" w:hAnsi="Calibri"/>
          <w:color w:val="000000"/>
          <w:szCs w:val="18"/>
        </w:rPr>
        <w:footnoteRef/>
      </w:r>
      <w:r>
        <w:t xml:space="preserve"> Explanatory Memorandum for the </w:t>
      </w:r>
      <w:r>
        <w:rPr>
          <w:i/>
        </w:rPr>
        <w:t>Trade Practices Amendment (Australian Consumer Law) Act (No. 2) 2010</w:t>
      </w:r>
      <w:r>
        <w:t xml:space="preserve">, pp. 566-567. </w:t>
      </w:r>
    </w:p>
  </w:footnote>
  <w:footnote w:id="3">
    <w:p w:rsidR="00A54747" w:rsidRDefault="00A54747">
      <w:pPr>
        <w:pStyle w:val="FootnoteText"/>
      </w:pPr>
      <w:r>
        <w:rPr>
          <w:rStyle w:val="FootnoteReference"/>
        </w:rPr>
        <w:footnoteRef/>
      </w:r>
      <w:r>
        <w:t xml:space="preserve"> The ACL </w:t>
      </w:r>
      <w:r w:rsidRPr="00AF1335">
        <w:t xml:space="preserve">is set out in Schedule 2 of the </w:t>
      </w:r>
      <w:r w:rsidRPr="00B4736B">
        <w:rPr>
          <w:i/>
        </w:rPr>
        <w:t>Competition and Consumer Act 2010</w:t>
      </w:r>
      <w:r>
        <w:t>.</w:t>
      </w:r>
    </w:p>
  </w:footnote>
  <w:footnote w:id="4">
    <w:p w:rsidR="00A54747" w:rsidRDefault="00A54747">
      <w:pPr>
        <w:pStyle w:val="FootnoteText"/>
      </w:pPr>
      <w:r>
        <w:rPr>
          <w:rStyle w:val="FootnoteReference"/>
        </w:rPr>
        <w:footnoteRef/>
      </w:r>
      <w:r>
        <w:t xml:space="preserve"> Traders include, but are not limited to, manufacturers, importers, suppliers and retailers. </w:t>
      </w:r>
    </w:p>
  </w:footnote>
  <w:footnote w:id="5">
    <w:p w:rsidR="00A54747" w:rsidRDefault="00A54747" w:rsidP="00CB2FE3">
      <w:pPr>
        <w:pStyle w:val="FootnoteText"/>
      </w:pPr>
      <w:r>
        <w:rPr>
          <w:rStyle w:val="FootnoteReference"/>
        </w:rPr>
        <w:footnoteRef/>
      </w:r>
      <w:r>
        <w:t xml:space="preserve"> The defective goods regime gives consumers a private right to seek compensation for harm caused by a product with a safety defect. See </w:t>
      </w:r>
      <w:r w:rsidRPr="000E179C">
        <w:rPr>
          <w:u w:val="single"/>
        </w:rPr>
        <w:t>Appendix A</w:t>
      </w:r>
      <w:r>
        <w:t xml:space="preserve"> for further information.</w:t>
      </w:r>
    </w:p>
  </w:footnote>
  <w:footnote w:id="6">
    <w:p w:rsidR="00A54747" w:rsidRDefault="00A54747">
      <w:pPr>
        <w:pStyle w:val="FootnoteText"/>
      </w:pPr>
      <w:r>
        <w:rPr>
          <w:rStyle w:val="FootnoteReference"/>
        </w:rPr>
        <w:footnoteRef/>
      </w:r>
      <w:r>
        <w:t xml:space="preserve"> Productivity Commission (2006), </w:t>
      </w:r>
      <w:r>
        <w:rPr>
          <w:i/>
        </w:rPr>
        <w:t xml:space="preserve">Review of the Australian Consumer Product Safety System, </w:t>
      </w:r>
      <w:r w:rsidRPr="00E90F7D">
        <w:t>16 January 2006;</w:t>
      </w:r>
      <w:r>
        <w:rPr>
          <w:i/>
        </w:rPr>
        <w:t xml:space="preserve"> </w:t>
      </w:r>
      <w:r>
        <w:t xml:space="preserve">Productivity Commission (2008) </w:t>
      </w:r>
      <w:r>
        <w:rPr>
          <w:i/>
        </w:rPr>
        <w:t>Review of Australia’s Consumer Policy Framework</w:t>
      </w:r>
      <w:r w:rsidRPr="00972B6B">
        <w:t xml:space="preserve">, No 45, 20 April 2008.  </w:t>
      </w:r>
    </w:p>
  </w:footnote>
  <w:footnote w:id="7">
    <w:p w:rsidR="00A54747" w:rsidRDefault="00A54747" w:rsidP="00AE2FAA">
      <w:pPr>
        <w:pStyle w:val="FootnoteText"/>
      </w:pPr>
      <w:r>
        <w:rPr>
          <w:rStyle w:val="FootnoteReference"/>
        </w:rPr>
        <w:footnoteRef/>
      </w:r>
      <w:r>
        <w:t xml:space="preserve"> OECD Digital Economy Papers No. 261, “Online Product Safety” OECD (2016), “Online Product Safety: Trends and Challenges”, OECD Digital Economy Papers, No. 261, OECD Publishing, Paris, </w:t>
      </w:r>
      <w:hyperlink r:id="rId1" w:history="1">
        <w:r w:rsidRPr="00183BC2">
          <w:rPr>
            <w:rStyle w:val="Hyperlink"/>
          </w:rPr>
          <w:t>http://dx.doi.org/10.1787/5jlnb5q93jlt-en</w:t>
        </w:r>
      </w:hyperlink>
      <w:r>
        <w:t xml:space="preserve">. </w:t>
      </w:r>
    </w:p>
  </w:footnote>
  <w:footnote w:id="8">
    <w:p w:rsidR="00A54747" w:rsidRPr="004F7C84" w:rsidRDefault="00A54747" w:rsidP="00866C3D">
      <w:pPr>
        <w:pStyle w:val="FootnoteText"/>
        <w:tabs>
          <w:tab w:val="left" w:pos="0"/>
        </w:tabs>
        <w:rPr>
          <w:sz w:val="18"/>
          <w:szCs w:val="18"/>
        </w:rPr>
      </w:pPr>
      <w:r w:rsidRPr="00900020">
        <w:rPr>
          <w:rStyle w:val="FootnoteReference"/>
          <w:sz w:val="18"/>
          <w:szCs w:val="18"/>
        </w:rPr>
        <w:footnoteRef/>
      </w:r>
      <w:r w:rsidRPr="00900020">
        <w:rPr>
          <w:sz w:val="18"/>
          <w:szCs w:val="18"/>
        </w:rPr>
        <w:t xml:space="preserve"> </w:t>
      </w:r>
      <w:r w:rsidRPr="00576CD2">
        <w:t xml:space="preserve">European Commission (2013), </w:t>
      </w:r>
      <w:r>
        <w:t>’</w:t>
      </w:r>
      <w:r w:rsidRPr="00576CD2">
        <w:t xml:space="preserve">Commission Staff Working Document: Executive Summary of the Impact Assessment – Product Safety and Market Surveillance Package’, </w:t>
      </w:r>
      <w:hyperlink r:id="rId2" w:history="1">
        <w:r w:rsidRPr="00576CD2">
          <w:rPr>
            <w:rStyle w:val="Hyperlink"/>
          </w:rPr>
          <w:t>https://eur-lex.europa.eu/legal-content/EN/ALL/?uri=SWD:2013:0033:FIN</w:t>
        </w:r>
      </w:hyperlink>
      <w:r>
        <w:rPr>
          <w:sz w:val="18"/>
          <w:szCs w:val="18"/>
        </w:rPr>
        <w:t xml:space="preserve"> </w:t>
      </w:r>
    </w:p>
  </w:footnote>
  <w:footnote w:id="9">
    <w:p w:rsidR="00A54747" w:rsidRDefault="00A54747">
      <w:pPr>
        <w:pStyle w:val="FootnoteText"/>
      </w:pPr>
      <w:r>
        <w:rPr>
          <w:rStyle w:val="FootnoteReference"/>
        </w:rPr>
        <w:footnoteRef/>
      </w:r>
      <w:r>
        <w:t xml:space="preserve"> I</w:t>
      </w:r>
      <w:r w:rsidRPr="00A30EC0">
        <w:t>n January 2018, CHOICE’s Consumer Pulse survey of 1,029 households found that 79 per cent of Australians believe that businesses are currently required by law to ensure the products they sell are safe before releasing them for sale.</w:t>
      </w:r>
    </w:p>
  </w:footnote>
  <w:footnote w:id="10">
    <w:p w:rsidR="00A54747" w:rsidRDefault="00A54747">
      <w:pPr>
        <w:pStyle w:val="FootnoteText"/>
      </w:pPr>
      <w:r>
        <w:rPr>
          <w:rStyle w:val="FootnoteReference"/>
        </w:rPr>
        <w:footnoteRef/>
      </w:r>
      <w:r>
        <w:t xml:space="preserve"> Australian Government (2017), Consumer Goods (Decorative Alcohol Fuelled Devices) Safety Standard 2017, </w:t>
      </w:r>
      <w:hyperlink r:id="rId3" w:history="1">
        <w:r w:rsidRPr="00F703C3">
          <w:rPr>
            <w:rStyle w:val="Hyperlink"/>
          </w:rPr>
          <w:t>https://www.legislation.gov.au/Details/F2017L00909/Explanatory%20Statement/Text</w:t>
        </w:r>
      </w:hyperlink>
      <w:r>
        <w:t xml:space="preserve"> </w:t>
      </w:r>
    </w:p>
  </w:footnote>
  <w:footnote w:id="11">
    <w:p w:rsidR="00A54747" w:rsidRDefault="00A54747" w:rsidP="00E439C1">
      <w:pPr>
        <w:pStyle w:val="Default"/>
      </w:pPr>
      <w:r>
        <w:rPr>
          <w:rStyle w:val="FootnoteReference"/>
        </w:rPr>
        <w:footnoteRef/>
      </w:r>
      <w:r>
        <w:t xml:space="preserve"> </w:t>
      </w:r>
      <w:r w:rsidRPr="00E439C1">
        <w:rPr>
          <w:rFonts w:ascii="Arial" w:hAnsi="Arial" w:cs="Arial"/>
        </w:rPr>
        <w:t xml:space="preserve"> </w:t>
      </w:r>
      <w:r w:rsidRPr="00576CD2">
        <w:rPr>
          <w:rFonts w:asciiTheme="minorHAnsi" w:hAnsiTheme="minorHAnsi" w:cs="Arial"/>
          <w:sz w:val="20"/>
          <w:szCs w:val="20"/>
        </w:rPr>
        <w:t xml:space="preserve">Watson, W. L., &amp; Ozanne-Smith, J. (2006) </w:t>
      </w:r>
      <w:r w:rsidRPr="00576CD2">
        <w:rPr>
          <w:rFonts w:asciiTheme="minorHAnsi" w:hAnsiTheme="minorHAnsi" w:cs="Arial"/>
          <w:i/>
          <w:sz w:val="20"/>
          <w:szCs w:val="20"/>
        </w:rPr>
        <w:t>Consumer Product-related Injury In Australia: Hospital &amp; Medical Costs to Government</w:t>
      </w:r>
      <w:r w:rsidRPr="00576CD2">
        <w:rPr>
          <w:rFonts w:asciiTheme="minorHAnsi" w:hAnsiTheme="minorHAnsi" w:cs="Arial"/>
          <w:sz w:val="20"/>
          <w:szCs w:val="20"/>
        </w:rPr>
        <w:t>, Monash University</w:t>
      </w:r>
      <w:r w:rsidRPr="00E439C1">
        <w:rPr>
          <w:rFonts w:ascii="Arial" w:hAnsi="Arial" w:cs="Arial"/>
          <w:sz w:val="16"/>
          <w:szCs w:val="16"/>
        </w:rPr>
        <w:t xml:space="preserve"> </w:t>
      </w:r>
      <w:r w:rsidRPr="00E439C1">
        <w:rPr>
          <w:rFonts w:ascii="Arial" w:hAnsi="Arial" w:cs="Arial"/>
        </w:rPr>
        <w:t xml:space="preserve"> </w:t>
      </w:r>
    </w:p>
  </w:footnote>
  <w:footnote w:id="12">
    <w:p w:rsidR="00A54747" w:rsidRPr="00D32B25" w:rsidRDefault="00A54747">
      <w:pPr>
        <w:pStyle w:val="FootnoteText"/>
        <w:rPr>
          <w:i/>
        </w:rPr>
      </w:pPr>
      <w:r>
        <w:rPr>
          <w:rStyle w:val="FootnoteReference"/>
        </w:rPr>
        <w:footnoteRef/>
      </w:r>
      <w:r>
        <w:t xml:space="preserve"> IBISWorld (2019), </w:t>
      </w:r>
      <w:r>
        <w:rPr>
          <w:i/>
        </w:rPr>
        <w:t xml:space="preserve">Consumer goods Retailing – Australia Market Research Report, </w:t>
      </w:r>
      <w:r w:rsidRPr="00D32B25">
        <w:t>https://www.ibisworld.com.au/industry-trends/market-research-reports/retail-trade/other-store-based-retailing/consumer-goods-retailing.html</w:t>
      </w:r>
      <w:r>
        <w:rPr>
          <w:i/>
        </w:rPr>
        <w:t xml:space="preserve"> </w:t>
      </w:r>
    </w:p>
  </w:footnote>
  <w:footnote w:id="13">
    <w:p w:rsidR="00A54747" w:rsidRDefault="00A54747" w:rsidP="00D524A4">
      <w:pPr>
        <w:pStyle w:val="FootnoteText"/>
      </w:pPr>
      <w:r>
        <w:rPr>
          <w:rStyle w:val="FootnoteReference"/>
        </w:rPr>
        <w:footnoteRef/>
      </w:r>
      <w:r>
        <w:t xml:space="preserve"> Organisation for Economic Co-Operation and Development (OECD) (2018), </w:t>
      </w:r>
      <w:r w:rsidRPr="006E0B5C">
        <w:rPr>
          <w:i/>
        </w:rPr>
        <w:t>Enhancing Product Recall Effectiveness Globally - OECD background report</w:t>
      </w:r>
      <w:r>
        <w:t>, 17 December 2018.</w:t>
      </w:r>
    </w:p>
  </w:footnote>
  <w:footnote w:id="14">
    <w:p w:rsidR="00A54747" w:rsidRDefault="00A54747">
      <w:pPr>
        <w:pStyle w:val="FootnoteText"/>
      </w:pPr>
      <w:r>
        <w:rPr>
          <w:rStyle w:val="FootnoteReference"/>
        </w:rPr>
        <w:footnoteRef/>
      </w:r>
      <w:r>
        <w:t xml:space="preserve"> Commonwealth product safety regulators include: the ACCC; the Therapeutic Goods Administration; the National Industrial Chemicals Notification and Assessment Scheme; Food Standards Australia and New Zealand; the Australian Pesticides and Veterinary Medicines Authority; and the Department of Infrastructure, Transport, Cities and Regional Development.</w:t>
      </w:r>
    </w:p>
  </w:footnote>
  <w:footnote w:id="15">
    <w:p w:rsidR="00A54747" w:rsidRDefault="00A54747" w:rsidP="0059770B">
      <w:pPr>
        <w:pStyle w:val="FootnoteText"/>
      </w:pPr>
      <w:r>
        <w:rPr>
          <w:rStyle w:val="FootnoteReference"/>
        </w:rPr>
        <w:footnoteRef/>
      </w:r>
      <w:r w:rsidDel="00547A5F">
        <w:t xml:space="preserve"> </w:t>
      </w:r>
      <w:r>
        <w:t xml:space="preserve">ACCC (2010), </w:t>
      </w:r>
      <w:r>
        <w:rPr>
          <w:i/>
        </w:rPr>
        <w:t xml:space="preserve">Review of the Australian product safety recalls system, </w:t>
      </w:r>
      <w:hyperlink r:id="rId4" w:history="1">
        <w:r w:rsidRPr="00CB274F">
          <w:rPr>
            <w:rStyle w:val="Hyperlink"/>
          </w:rPr>
          <w:t>https://www.accc.gov.au/system/files/Review%20of%20the%20Australian%20product%20safety%20recalls</w:t>
        </w:r>
        <w:r w:rsidRPr="00CB274F">
          <w:rPr>
            <w:rStyle w:val="Hyperlink"/>
          </w:rPr>
          <w:br/>
          <w:t xml:space="preserve">   20system.pdf</w:t>
        </w:r>
      </w:hyperlink>
      <w:r>
        <w:rPr>
          <w:rStyle w:val="Hyperlink"/>
        </w:rPr>
        <w:t>.</w:t>
      </w:r>
    </w:p>
  </w:footnote>
  <w:footnote w:id="16">
    <w:p w:rsidR="00A54747" w:rsidRDefault="00A54747">
      <w:pPr>
        <w:pStyle w:val="FootnoteText"/>
      </w:pPr>
      <w:r>
        <w:rPr>
          <w:rStyle w:val="FootnoteReference"/>
        </w:rPr>
        <w:footnoteRef/>
      </w:r>
      <w:r>
        <w:t xml:space="preserve"> </w:t>
      </w:r>
      <w:hyperlink r:id="rId5" w:history="1">
        <w:r w:rsidRPr="00EA1DB3">
          <w:rPr>
            <w:rStyle w:val="Hyperlink"/>
          </w:rPr>
          <w:t>https://www.productsafety.gov.au/recalls/compulsory-takata-airbag-recall/takata-recalls-progress-data</w:t>
        </w:r>
      </w:hyperlink>
    </w:p>
    <w:p w:rsidR="00A54747" w:rsidRDefault="00A54747">
      <w:pPr>
        <w:pStyle w:val="FootnoteText"/>
      </w:pPr>
    </w:p>
  </w:footnote>
  <w:footnote w:id="17">
    <w:p w:rsidR="00A54747" w:rsidRDefault="00A54747" w:rsidP="00E87532">
      <w:pPr>
        <w:pStyle w:val="FootnoteText"/>
      </w:pPr>
      <w:r>
        <w:rPr>
          <w:rStyle w:val="FootnoteReference"/>
        </w:rPr>
        <w:footnoteRef/>
      </w:r>
      <w:r>
        <w:t xml:space="preserve"> </w:t>
      </w:r>
      <w:r w:rsidRPr="008C68E6">
        <w:t>T</w:t>
      </w:r>
      <w:r>
        <w:t>rade Practices Amendment (Australian Consumer Law) Bill (No. 2) 2010</w:t>
      </w:r>
      <w:r w:rsidRPr="008C68E6">
        <w:t xml:space="preserve"> </w:t>
      </w:r>
      <w:r>
        <w:t xml:space="preserve">Second reading speech, </w:t>
      </w:r>
      <w:hyperlink r:id="rId6" w:history="1">
        <w:r w:rsidRPr="00F65E8C">
          <w:rPr>
            <w:rStyle w:val="Hyperlink"/>
          </w:rPr>
          <w:t>https://parlinfo.aph.gov.au/parlInfo/search/display/display.w3p;query=BillId_Phrase%3Ar4335%20Title%3A%22second%20reading%22%20Content%3A%22I%20move%22%7C%22and%20move%22%20Content%3A%22be%20now%20read%20a%20second%20time%22%20(Dataset%3Ahansardr%20%7C%20Dataset%3Ahansards);rec=0</w:t>
        </w:r>
      </w:hyperlink>
    </w:p>
  </w:footnote>
  <w:footnote w:id="18">
    <w:p w:rsidR="00A54747" w:rsidRPr="00C53719" w:rsidRDefault="00A54747" w:rsidP="0054713F">
      <w:pPr>
        <w:pStyle w:val="FootnoteText"/>
        <w:spacing w:before="0"/>
        <w:rPr>
          <w:sz w:val="18"/>
          <w:szCs w:val="18"/>
        </w:rPr>
      </w:pPr>
      <w:r w:rsidRPr="00C53719">
        <w:rPr>
          <w:rStyle w:val="FootnoteReference"/>
          <w:sz w:val="18"/>
          <w:szCs w:val="18"/>
        </w:rPr>
        <w:footnoteRef/>
      </w:r>
      <w:r w:rsidRPr="00C53719">
        <w:rPr>
          <w:sz w:val="18"/>
          <w:szCs w:val="18"/>
        </w:rPr>
        <w:t xml:space="preserve"> </w:t>
      </w:r>
      <w:r w:rsidRPr="00C53719">
        <w:rPr>
          <w:i/>
          <w:sz w:val="18"/>
          <w:szCs w:val="18"/>
        </w:rPr>
        <w:t>Australian Competition and Consumer Commission v Thermomix in Australia Pty Limited</w:t>
      </w:r>
      <w:r w:rsidRPr="00C53719">
        <w:rPr>
          <w:sz w:val="18"/>
          <w:szCs w:val="18"/>
        </w:rPr>
        <w:t xml:space="preserve"> [2018] FCA 556 at [19]</w:t>
      </w:r>
    </w:p>
  </w:footnote>
  <w:footnote w:id="19">
    <w:p w:rsidR="00A54747" w:rsidRPr="00F77C7E" w:rsidRDefault="00A54747" w:rsidP="0054713F">
      <w:pPr>
        <w:pStyle w:val="FootnoteText"/>
        <w:spacing w:before="0"/>
        <w:rPr>
          <w:sz w:val="18"/>
          <w:szCs w:val="18"/>
        </w:rPr>
      </w:pPr>
      <w:r w:rsidRPr="00F77C7E">
        <w:rPr>
          <w:rStyle w:val="FootnoteReference"/>
          <w:sz w:val="18"/>
          <w:szCs w:val="18"/>
        </w:rPr>
        <w:footnoteRef/>
      </w:r>
      <w:r w:rsidRPr="00F77C7E">
        <w:rPr>
          <w:sz w:val="18"/>
          <w:szCs w:val="18"/>
        </w:rPr>
        <w:t xml:space="preserve"> Ibid at [1</w:t>
      </w:r>
      <w:r>
        <w:rPr>
          <w:sz w:val="18"/>
          <w:szCs w:val="18"/>
        </w:rPr>
        <w:t>7</w:t>
      </w:r>
      <w:r w:rsidRPr="00F77C7E">
        <w:rPr>
          <w:sz w:val="18"/>
          <w:szCs w:val="18"/>
        </w:rPr>
        <w:t>]</w:t>
      </w:r>
    </w:p>
  </w:footnote>
  <w:footnote w:id="20">
    <w:p w:rsidR="00A54747" w:rsidRDefault="00A54747">
      <w:pPr>
        <w:pStyle w:val="FootnoteText"/>
      </w:pPr>
      <w:r w:rsidRPr="00E76EE6">
        <w:rPr>
          <w:rStyle w:val="FootnoteReference"/>
        </w:rPr>
        <w:footnoteRef/>
      </w:r>
      <w:r w:rsidRPr="00E76EE6">
        <w:t xml:space="preserve"> CHOICE, 2018, </w:t>
      </w:r>
      <w:hyperlink r:id="rId7" w:history="1">
        <w:r w:rsidRPr="00E76EE6">
          <w:rPr>
            <w:rStyle w:val="Hyperlink"/>
          </w:rPr>
          <w:t>https://www.choice.com.au/shopping/consumer-rights-and-advice/your-rights/articles/weak-product-safety-laws-in-australia</w:t>
        </w:r>
      </w:hyperlink>
      <w:r>
        <w:t xml:space="preserve"> </w:t>
      </w:r>
    </w:p>
  </w:footnote>
  <w:footnote w:id="21">
    <w:p w:rsidR="00A54747" w:rsidRDefault="00A54747">
      <w:pPr>
        <w:pStyle w:val="FootnoteText"/>
      </w:pPr>
      <w:r>
        <w:rPr>
          <w:rStyle w:val="FootnoteReference"/>
        </w:rPr>
        <w:footnoteRef/>
      </w:r>
      <w:r>
        <w:t xml:space="preserve"> </w:t>
      </w:r>
      <w:hyperlink r:id="rId8" w:history="1">
        <w:r w:rsidRPr="00736EBA">
          <w:rPr>
            <w:rStyle w:val="Hyperlink"/>
          </w:rPr>
          <w:t>https://consultation.accc.gov.au/product-safety/button-battery-safety-issues-paper/</w:t>
        </w:r>
      </w:hyperlink>
    </w:p>
    <w:p w:rsidR="00A54747" w:rsidRDefault="00A54747">
      <w:pPr>
        <w:pStyle w:val="FootnoteText"/>
      </w:pPr>
    </w:p>
  </w:footnote>
  <w:footnote w:id="22">
    <w:p w:rsidR="00A54747" w:rsidRDefault="00A54747" w:rsidP="003318DA">
      <w:pPr>
        <w:pStyle w:val="FootnoteText"/>
      </w:pPr>
      <w:r>
        <w:rPr>
          <w:rStyle w:val="FootnoteReference"/>
        </w:rPr>
        <w:footnoteRef/>
      </w:r>
      <w:r>
        <w:t xml:space="preserve"> PC 2006 Inquiry, page 19, </w:t>
      </w:r>
      <w:hyperlink r:id="rId9" w:history="1">
        <w:r w:rsidRPr="00F703C3">
          <w:rPr>
            <w:rStyle w:val="Hyperlink"/>
          </w:rPr>
          <w:t>https://www.pc.gov.au/inquiries/completed/consumer-product-safety/report/productsafety.pdf</w:t>
        </w:r>
      </w:hyperlink>
      <w:r>
        <w:t xml:space="preserve">. </w:t>
      </w:r>
    </w:p>
  </w:footnote>
  <w:footnote w:id="23">
    <w:p w:rsidR="00A54747" w:rsidRDefault="00A54747" w:rsidP="003318DA">
      <w:pPr>
        <w:pStyle w:val="FootnoteText"/>
      </w:pPr>
      <w:r>
        <w:rPr>
          <w:rStyle w:val="FootnoteReference"/>
        </w:rPr>
        <w:footnoteRef/>
      </w:r>
      <w:r>
        <w:t xml:space="preserve"> </w:t>
      </w:r>
      <w:r w:rsidRPr="00FE3A39">
        <w:t>Gail Greatorex</w:t>
      </w:r>
      <w:r>
        <w:t>, 2018, Consumer product safety in Australia: Challenges for practitioners and business managers White Paper, page 11.</w:t>
      </w:r>
    </w:p>
  </w:footnote>
  <w:footnote w:id="24">
    <w:p w:rsidR="00A54747" w:rsidRDefault="00A54747" w:rsidP="00EF7FF7">
      <w:pPr>
        <w:pStyle w:val="FootnoteText"/>
        <w:tabs>
          <w:tab w:val="left" w:pos="0"/>
        </w:tabs>
        <w:ind w:left="142" w:hanging="142"/>
        <w:rPr>
          <w:color w:val="000000" w:themeColor="text1"/>
          <w:szCs w:val="22"/>
        </w:rPr>
      </w:pPr>
      <w:r>
        <w:rPr>
          <w:rStyle w:val="FootnoteReference"/>
          <w:rFonts w:ascii="Calibri" w:hAnsi="Calibri"/>
          <w:color w:val="000000"/>
          <w:szCs w:val="18"/>
        </w:rPr>
        <w:footnoteRef/>
      </w:r>
      <w:r>
        <w:t xml:space="preserve"> Explanatory Memorandum for the </w:t>
      </w:r>
      <w:r>
        <w:rPr>
          <w:i/>
        </w:rPr>
        <w:t>Trade Practices Amendment (Australian Consumer Law) Act (No. 2) 2010</w:t>
      </w:r>
      <w:r>
        <w:t xml:space="preserve">, pp. 566-567. </w:t>
      </w:r>
    </w:p>
  </w:footnote>
  <w:footnote w:id="25">
    <w:p w:rsidR="00A54747" w:rsidRDefault="00A54747">
      <w:pPr>
        <w:pStyle w:val="FootnoteText"/>
      </w:pPr>
      <w:r>
        <w:rPr>
          <w:rStyle w:val="FootnoteReference"/>
        </w:rPr>
        <w:footnoteRef/>
      </w:r>
      <w:r>
        <w:t xml:space="preserve"> </w:t>
      </w:r>
      <w:r w:rsidRPr="003B37E6">
        <w:t>Consumer Af</w:t>
      </w:r>
      <w:r>
        <w:t xml:space="preserve">fairs Australia and New Zealand, 2017, </w:t>
      </w:r>
      <w:r w:rsidRPr="003B37E6">
        <w:rPr>
          <w:i/>
        </w:rPr>
        <w:t>Australian Consumer Law: Review Final Report</w:t>
      </w:r>
      <w:r>
        <w:t xml:space="preserve">, </w:t>
      </w:r>
      <w:hyperlink r:id="rId10" w:history="1">
        <w:r w:rsidRPr="00F703C3">
          <w:rPr>
            <w:rStyle w:val="Hyperlink"/>
          </w:rPr>
          <w:t>https://cdn.tspace.gov.au/uploads/sites/86/2017/04/ACL_Review_Final_Report.pdf</w:t>
        </w:r>
      </w:hyperlink>
      <w:r>
        <w:t xml:space="preserve">. </w:t>
      </w:r>
    </w:p>
  </w:footnote>
  <w:footnote w:id="26">
    <w:p w:rsidR="00A54747" w:rsidRDefault="00A54747">
      <w:pPr>
        <w:pStyle w:val="FootnoteText"/>
      </w:pPr>
      <w:r>
        <w:rPr>
          <w:rStyle w:val="FootnoteReference"/>
        </w:rPr>
        <w:footnoteRef/>
      </w:r>
      <w:r>
        <w:t xml:space="preserve"> </w:t>
      </w:r>
      <w:r w:rsidRPr="007B1A0F">
        <w:rPr>
          <w:i/>
        </w:rPr>
        <w:t>Treasury Laws Amendment (Design and Distribution Obligations and Product Intervention Powers) Act 2019</w:t>
      </w:r>
    </w:p>
  </w:footnote>
  <w:footnote w:id="27">
    <w:p w:rsidR="00A54747" w:rsidRDefault="00A54747">
      <w:pPr>
        <w:pStyle w:val="FootnoteText"/>
      </w:pPr>
      <w:r>
        <w:rPr>
          <w:rStyle w:val="FootnoteReference"/>
        </w:rPr>
        <w:footnoteRef/>
      </w:r>
      <w:r>
        <w:t xml:space="preserve"> The defective goods regime gives consumers a private right to seek compensation for harm caused by a product with a safety defect. See </w:t>
      </w:r>
      <w:r w:rsidRPr="000E179C">
        <w:rPr>
          <w:u w:val="single"/>
        </w:rPr>
        <w:t>Appendix A</w:t>
      </w:r>
      <w:r>
        <w:t xml:space="preserve"> for further information.</w:t>
      </w:r>
    </w:p>
  </w:footnote>
  <w:footnote w:id="28">
    <w:p w:rsidR="00A54747" w:rsidRDefault="00A54747">
      <w:pPr>
        <w:pStyle w:val="FootnoteText"/>
      </w:pPr>
      <w:r w:rsidRPr="00E76EE6">
        <w:rPr>
          <w:rStyle w:val="FootnoteReference"/>
        </w:rPr>
        <w:footnoteRef/>
      </w:r>
      <w:r w:rsidRPr="00E76EE6">
        <w:t xml:space="preserve"> OECD, 2016, </w:t>
      </w:r>
      <w:r w:rsidRPr="00E76EE6">
        <w:rPr>
          <w:i/>
        </w:rPr>
        <w:t>International</w:t>
      </w:r>
      <w:r w:rsidRPr="00225E99">
        <w:rPr>
          <w:i/>
        </w:rPr>
        <w:t xml:space="preserve"> Consumer Product Safety Risk Assessment Practices</w:t>
      </w:r>
      <w:r>
        <w:t xml:space="preserve">, p.30, </w:t>
      </w:r>
      <w:hyperlink r:id="rId11" w:history="1">
        <w:r w:rsidRPr="0086564A">
          <w:rPr>
            <w:rStyle w:val="Hyperlink"/>
          </w:rPr>
          <w:t>https://www.oecd.org/sti/consumer/Report%20on%20International%20Consumer%20Product%20Safety%20Risk%20Assessment%20Practices.pdf</w:t>
        </w:r>
      </w:hyperlink>
      <w:r>
        <w:t xml:space="preserve"> </w:t>
      </w:r>
    </w:p>
  </w:footnote>
  <w:footnote w:id="29">
    <w:p w:rsidR="00FD3B01" w:rsidRDefault="00FD3B01" w:rsidP="00E76EE6">
      <w:pPr>
        <w:pStyle w:val="FootnoteText"/>
      </w:pPr>
      <w:r>
        <w:rPr>
          <w:rStyle w:val="FootnoteReference"/>
        </w:rPr>
        <w:footnoteRef/>
      </w:r>
      <w:r>
        <w:t xml:space="preserve"> </w:t>
      </w:r>
      <w:r w:rsidRPr="00E76EE6">
        <w:t xml:space="preserve">CHOICE, 2018, </w:t>
      </w:r>
      <w:hyperlink r:id="rId12" w:history="1">
        <w:r w:rsidRPr="00E76EE6">
          <w:rPr>
            <w:rStyle w:val="Hyperlink"/>
          </w:rPr>
          <w:t>https://www.choice.com.au/shopping/consumer-rights-and-advice/your-rights/articles/weak-product-safety-laws-in-australia</w:t>
        </w:r>
      </w:hyperlink>
    </w:p>
  </w:footnote>
  <w:footnote w:id="30">
    <w:p w:rsidR="00A54747" w:rsidRPr="00C971D1" w:rsidRDefault="00A54747" w:rsidP="00371AA1">
      <w:pPr>
        <w:pStyle w:val="FootnoteText"/>
        <w:spacing w:before="0"/>
        <w:rPr>
          <w:rFonts w:cs="Arial"/>
          <w:sz w:val="18"/>
          <w:szCs w:val="18"/>
        </w:rPr>
      </w:pPr>
      <w:r w:rsidRPr="00C971D1">
        <w:rPr>
          <w:rStyle w:val="FootnoteReference"/>
          <w:rFonts w:cs="Arial"/>
          <w:sz w:val="18"/>
          <w:szCs w:val="18"/>
        </w:rPr>
        <w:footnoteRef/>
      </w:r>
      <w:r w:rsidRPr="00C971D1">
        <w:rPr>
          <w:rFonts w:cs="Arial"/>
          <w:sz w:val="18"/>
          <w:szCs w:val="18"/>
        </w:rPr>
        <w:t xml:space="preserve"> </w:t>
      </w:r>
      <w:r w:rsidRPr="004558C6">
        <w:rPr>
          <w:rFonts w:cs="Arial"/>
          <w:sz w:val="18"/>
          <w:szCs w:val="18"/>
        </w:rPr>
        <w:t>The General Product Safety Regulations 2005</w:t>
      </w:r>
      <w:r>
        <w:rPr>
          <w:rFonts w:cs="Arial"/>
          <w:sz w:val="18"/>
          <w:szCs w:val="18"/>
        </w:rPr>
        <w:t xml:space="preserve"> (UK)</w:t>
      </w:r>
      <w:r w:rsidRPr="00C971D1">
        <w:rPr>
          <w:rFonts w:cs="Arial"/>
          <w:sz w:val="18"/>
          <w:szCs w:val="18"/>
        </w:rPr>
        <w:t>, s 5(1)</w:t>
      </w:r>
    </w:p>
  </w:footnote>
  <w:footnote w:id="31">
    <w:p w:rsidR="00A54747" w:rsidRPr="00C971D1" w:rsidRDefault="00A54747" w:rsidP="00371AA1">
      <w:pPr>
        <w:pStyle w:val="FootnoteText"/>
        <w:spacing w:before="0"/>
        <w:rPr>
          <w:rFonts w:cs="Arial"/>
          <w:sz w:val="18"/>
          <w:szCs w:val="18"/>
        </w:rPr>
      </w:pPr>
      <w:r w:rsidRPr="00C971D1">
        <w:rPr>
          <w:rStyle w:val="FootnoteReference"/>
          <w:rFonts w:cs="Arial"/>
          <w:sz w:val="18"/>
          <w:szCs w:val="18"/>
        </w:rPr>
        <w:footnoteRef/>
      </w:r>
      <w:r w:rsidRPr="00C971D1">
        <w:rPr>
          <w:rFonts w:cs="Arial"/>
          <w:sz w:val="18"/>
          <w:szCs w:val="18"/>
        </w:rPr>
        <w:t xml:space="preserve"> </w:t>
      </w:r>
      <w:r w:rsidRPr="004558C6">
        <w:rPr>
          <w:rFonts w:cs="Arial"/>
          <w:sz w:val="18"/>
          <w:szCs w:val="18"/>
        </w:rPr>
        <w:t>The General Product Safety Regulations 2005</w:t>
      </w:r>
      <w:r>
        <w:rPr>
          <w:rFonts w:cs="Arial"/>
          <w:sz w:val="18"/>
          <w:szCs w:val="18"/>
        </w:rPr>
        <w:t xml:space="preserve"> (UK)</w:t>
      </w:r>
      <w:r w:rsidRPr="00C971D1">
        <w:rPr>
          <w:rFonts w:cs="Arial"/>
          <w:sz w:val="18"/>
          <w:szCs w:val="18"/>
        </w:rPr>
        <w:t>, s 8(1)(a)</w:t>
      </w:r>
    </w:p>
  </w:footnote>
  <w:footnote w:id="32">
    <w:p w:rsidR="00A54747" w:rsidRPr="003221BE" w:rsidRDefault="00A54747" w:rsidP="0063440A">
      <w:pPr>
        <w:pStyle w:val="FootnoteText"/>
        <w:spacing w:before="0"/>
        <w:rPr>
          <w:rFonts w:cs="Arial"/>
          <w:sz w:val="18"/>
          <w:szCs w:val="18"/>
        </w:rPr>
      </w:pPr>
      <w:r w:rsidRPr="003221BE">
        <w:rPr>
          <w:rStyle w:val="FootnoteReference"/>
          <w:rFonts w:cs="Arial"/>
          <w:sz w:val="18"/>
          <w:szCs w:val="18"/>
        </w:rPr>
        <w:footnoteRef/>
      </w:r>
      <w:r w:rsidRPr="003221BE">
        <w:rPr>
          <w:rFonts w:cs="Arial"/>
          <w:sz w:val="18"/>
          <w:szCs w:val="18"/>
        </w:rPr>
        <w:t xml:space="preserve"> ACL, s 147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Pr="001F3912" w:rsidRDefault="00746B6E" w:rsidP="009E68C7">
    <w:pPr>
      <w:pStyle w:val="HeaderEven"/>
    </w:pPr>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fldSimple w:instr=" TITLE   \* MERGEFORMAT ">
      <w:r w:rsidR="008F0F88">
        <w:t>GSP CRIS - June 2019 version</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74C" w:rsidRDefault="000807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074C" w:rsidRDefault="000807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747" w:rsidRDefault="00A5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D3FC7"/>
    <w:multiLevelType w:val="multilevel"/>
    <w:tmpl w:val="41222332"/>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182B36"/>
    <w:multiLevelType w:val="hybridMultilevel"/>
    <w:tmpl w:val="F98C0688"/>
    <w:lvl w:ilvl="0" w:tplc="DEC822BC">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4BE7F08"/>
    <w:multiLevelType w:val="multilevel"/>
    <w:tmpl w:val="7AAA52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color w:val="1F497D" w:themeColor="text2"/>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6CC4E5D"/>
    <w:multiLevelType w:val="multilevel"/>
    <w:tmpl w:val="D10E9CF6"/>
    <w:numStyleLink w:val="OneLevelList"/>
  </w:abstractNum>
  <w:abstractNum w:abstractNumId="4" w15:restartNumberingAfterBreak="0">
    <w:nsid w:val="1ADD42AA"/>
    <w:multiLevelType w:val="hybridMultilevel"/>
    <w:tmpl w:val="8DF2180A"/>
    <w:lvl w:ilvl="0" w:tplc="3798426A">
      <w:start w:val="1"/>
      <w:numFmt w:val="decimal"/>
      <w:pStyle w:val="Titl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9B6CD1"/>
    <w:multiLevelType w:val="multilevel"/>
    <w:tmpl w:val="469E6A60"/>
    <w:lvl w:ilvl="0">
      <w:start w:val="1"/>
      <w:numFmt w:val="decimal"/>
      <w:lvlText w:val="%1."/>
      <w:lvlJc w:val="left"/>
      <w:pPr>
        <w:ind w:left="502" w:hanging="360"/>
      </w:pPr>
    </w:lvl>
    <w:lvl w:ilvl="1">
      <w:start w:val="1"/>
      <w:numFmt w:val="decimal"/>
      <w:lvlText w:val="%1.%2."/>
      <w:lvlJc w:val="left"/>
      <w:pPr>
        <w:ind w:left="934" w:hanging="432"/>
      </w:pPr>
      <w:rPr>
        <w:rFonts w:asciiTheme="minorHAnsi" w:hAnsiTheme="minorHAnsi" w:hint="default"/>
      </w:r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abstractNum w:abstractNumId="6"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4D3512B"/>
    <w:multiLevelType w:val="hybridMultilevel"/>
    <w:tmpl w:val="F47A9ABC"/>
    <w:lvl w:ilvl="0" w:tplc="BE42822A">
      <w:start w:val="1"/>
      <w:numFmt w:val="decimal"/>
      <w:pStyle w:val="BoxQuestions"/>
      <w:lvlText w:val="%1. "/>
      <w:lvlJc w:val="left"/>
      <w:pPr>
        <w:tabs>
          <w:tab w:val="num" w:pos="425"/>
        </w:tabs>
        <w:ind w:left="425" w:hanging="425"/>
      </w:pPr>
      <w:rPr>
        <w:rFonts w:asciiTheme="minorHAnsi" w:hAnsiTheme="minorHAnsi" w:cs="Symbol" w:hint="default"/>
        <w:b w:val="0"/>
        <w:i w:val="0"/>
        <w:sz w:val="22"/>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959487D"/>
    <w:multiLevelType w:val="hybridMultilevel"/>
    <w:tmpl w:val="6250ED24"/>
    <w:lvl w:ilvl="0" w:tplc="499EBB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D714D4B"/>
    <w:multiLevelType w:val="multilevel"/>
    <w:tmpl w:val="A316FE50"/>
    <w:styleLink w:val="ChapterList"/>
    <w:lvl w:ilvl="0">
      <w:start w:val="1"/>
      <w:numFmt w:val="decimal"/>
      <w:lvlText w:val="Chapter %1"/>
      <w:lvlJc w:val="left"/>
      <w:pPr>
        <w:tabs>
          <w:tab w:val="num" w:pos="1134"/>
        </w:tabs>
        <w:ind w:left="0" w:firstLine="0"/>
      </w:pPr>
      <w:rPr>
        <w:rFonts w:hint="default"/>
      </w:rPr>
    </w:lvl>
    <w:lvl w:ilvl="1">
      <w:start w:val="1"/>
      <w:numFmt w:val="decimal"/>
      <w:lvlText w:val="%1.%2"/>
      <w:lvlJc w:val="left"/>
      <w:pPr>
        <w:tabs>
          <w:tab w:val="num" w:pos="1985"/>
        </w:tabs>
        <w:ind w:left="1134" w:firstLine="0"/>
      </w:pPr>
      <w:rPr>
        <w:rFonts w:hint="default"/>
      </w:rPr>
    </w:lvl>
    <w:lvl w:ilvl="2">
      <w:start w:val="1"/>
      <w:numFmt w:val="decimal"/>
      <w:lvlRestart w:val="1"/>
      <w:suff w:val="nothing"/>
      <w:lvlText w:val="Diagram %1.%3"/>
      <w:lvlJc w:val="left"/>
      <w:pPr>
        <w:ind w:left="1134" w:firstLine="0"/>
      </w:pPr>
      <w:rPr>
        <w:rFonts w:hint="default"/>
      </w:rPr>
    </w:lvl>
    <w:lvl w:ilvl="3">
      <w:start w:val="1"/>
      <w:numFmt w:val="decimal"/>
      <w:lvlRestart w:val="1"/>
      <w:suff w:val="nothing"/>
      <w:lvlText w:val="Example %1.%4"/>
      <w:lvlJc w:val="left"/>
      <w:pPr>
        <w:ind w:left="1134" w:firstLine="0"/>
      </w:pPr>
      <w:rPr>
        <w:rFonts w:hint="default"/>
      </w:rPr>
    </w:lvl>
    <w:lvl w:ilvl="4">
      <w:start w:val="1"/>
      <w:numFmt w:val="decimal"/>
      <w:lvlRestart w:val="1"/>
      <w:suff w:val="nothing"/>
      <w:lvlText w:val="Table %1.%5"/>
      <w:lvlJc w:val="left"/>
      <w:pPr>
        <w:ind w:left="1134"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F950960"/>
    <w:multiLevelType w:val="multilevel"/>
    <w:tmpl w:val="D2DE0810"/>
    <w:lvl w:ilvl="0">
      <w:start w:val="1"/>
      <w:numFmt w:val="bullet"/>
      <w:pStyle w:val="dotpoint"/>
      <w:lvlText w:val="•"/>
      <w:lvlJc w:val="left"/>
      <w:pPr>
        <w:tabs>
          <w:tab w:val="num" w:pos="2268"/>
        </w:tabs>
        <w:ind w:left="2268" w:hanging="284"/>
      </w:pPr>
      <w:rPr>
        <w:b w:val="0"/>
        <w:i w:val="0"/>
        <w:color w:val="000000"/>
      </w:rPr>
    </w:lvl>
    <w:lvl w:ilvl="1">
      <w:start w:val="1"/>
      <w:numFmt w:val="bullet"/>
      <w:pStyle w:val="dotpoint2"/>
      <w:lvlText w:val="–"/>
      <w:lvlJc w:val="left"/>
      <w:pPr>
        <w:tabs>
          <w:tab w:val="num" w:pos="2551"/>
        </w:tabs>
        <w:ind w:left="2551" w:hanging="283"/>
      </w:pPr>
      <w:rPr>
        <w:b w:val="0"/>
        <w:i w:val="0"/>
        <w:color w:val="000000"/>
      </w:rPr>
    </w:lvl>
    <w:lvl w:ilvl="2">
      <w:start w:val="1"/>
      <w:numFmt w:val="decimal"/>
      <w:lvlText w:val="%3"/>
      <w:lvlJc w:val="left"/>
      <w:pPr>
        <w:tabs>
          <w:tab w:val="num" w:pos="1701"/>
        </w:tabs>
        <w:ind w:left="1701" w:hanging="567"/>
      </w:pPr>
      <w:rPr>
        <w:b w:val="0"/>
        <w:i w:val="0"/>
        <w:color w:val="000000"/>
      </w:rPr>
    </w:lvl>
    <w:lvl w:ilvl="3">
      <w:start w:val="1"/>
      <w:numFmt w:val="decimal"/>
      <w:lvlText w:val="%4"/>
      <w:lvlJc w:val="left"/>
      <w:pPr>
        <w:tabs>
          <w:tab w:val="num" w:pos="2268"/>
        </w:tabs>
        <w:ind w:left="2268" w:hanging="567"/>
      </w:pPr>
      <w:rPr>
        <w:b w:val="0"/>
        <w:i w:val="0"/>
        <w:color w:val="000000"/>
      </w:rPr>
    </w:lvl>
    <w:lvl w:ilvl="4">
      <w:start w:val="1"/>
      <w:numFmt w:val="decimal"/>
      <w:lvlText w:val="%5"/>
      <w:lvlJc w:val="left"/>
      <w:pPr>
        <w:tabs>
          <w:tab w:val="num" w:pos="2835"/>
        </w:tabs>
        <w:ind w:left="2835" w:hanging="567"/>
      </w:pPr>
      <w:rPr>
        <w:b w:val="0"/>
        <w:i w:val="0"/>
        <w:color w:val="000000"/>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1" w15:restartNumberingAfterBreak="0">
    <w:nsid w:val="407229D3"/>
    <w:multiLevelType w:val="multilevel"/>
    <w:tmpl w:val="B51EB574"/>
    <w:lvl w:ilvl="0">
      <w:start w:val="1"/>
      <w:numFmt w:val="decimal"/>
      <w:pStyle w:val="ChapterHeading"/>
      <w:suff w:val="nothing"/>
      <w:lvlText w:val=""/>
      <w:lvlJc w:val="left"/>
      <w:pPr>
        <w:ind w:left="0" w:firstLine="0"/>
      </w:pPr>
      <w:rPr>
        <w:b w:val="0"/>
        <w:i w:val="0"/>
        <w:color w:val="000000"/>
      </w:rPr>
    </w:lvl>
    <w:lvl w:ilvl="1">
      <w:start w:val="1"/>
      <w:numFmt w:val="decimal"/>
      <w:pStyle w:val="base-text-paragraph"/>
      <w:lvlText w:val="%1.%2"/>
      <w:lvlJc w:val="left"/>
      <w:pPr>
        <w:tabs>
          <w:tab w:val="num" w:pos="1750"/>
        </w:tabs>
        <w:ind w:left="900" w:firstLine="0"/>
      </w:pPr>
      <w:rPr>
        <w:b w:val="0"/>
        <w:i w:val="0"/>
        <w:color w:val="000000"/>
      </w:rPr>
    </w:lvl>
    <w:lvl w:ilvl="2">
      <w:start w:val="1"/>
      <w:numFmt w:val="decimal"/>
      <w:lvlRestart w:val="1"/>
      <w:pStyle w:val="ExampleHeading"/>
      <w:suff w:val="nothing"/>
      <w:lvlText w:val="Example %1.%3"/>
      <w:lvlJc w:val="left"/>
      <w:pPr>
        <w:ind w:left="1134" w:firstLine="0"/>
      </w:pPr>
      <w:rPr>
        <w:rFonts w:ascii="Times New Roman" w:hAnsi="Times New Roman" w:cs="Times New Roman"/>
        <w:b/>
        <w:i w:val="0"/>
        <w:color w:val="000000"/>
        <w:sz w:val="22"/>
      </w:rPr>
    </w:lvl>
    <w:lvl w:ilvl="3">
      <w:start w:val="1"/>
      <w:numFmt w:val="decimal"/>
      <w:lvlRestart w:val="1"/>
      <w:pStyle w:val="Diagram"/>
      <w:suff w:val="nothing"/>
      <w:lvlText w:val="Diagram %1.%4"/>
      <w:lvlJc w:val="left"/>
      <w:pPr>
        <w:ind w:left="1134" w:firstLine="0"/>
      </w:pPr>
      <w:rPr>
        <w:rFonts w:ascii="Times New Roman" w:hAnsi="Times New Roman" w:cs="Times New Roman"/>
        <w:b/>
        <w:i w:val="0"/>
        <w:color w:val="000000"/>
        <w:sz w:val="22"/>
      </w:rPr>
    </w:lvl>
    <w:lvl w:ilvl="4">
      <w:start w:val="1"/>
      <w:numFmt w:val="decimal"/>
      <w:lvlRestart w:val="1"/>
      <w:pStyle w:val="TableHeadingoutsidetable"/>
      <w:suff w:val="nothing"/>
      <w:lvlText w:val="Table %1.%5"/>
      <w:lvlJc w:val="left"/>
      <w:pPr>
        <w:ind w:left="1134" w:firstLine="0"/>
      </w:pPr>
      <w:rPr>
        <w:rFonts w:ascii="Times New Roman" w:hAnsi="Times New Roman" w:cs="Times New Roman"/>
        <w:b/>
        <w:i w:val="0"/>
        <w:color w:val="000000"/>
        <w:sz w:val="22"/>
      </w:rPr>
    </w:lvl>
    <w:lvl w:ilvl="5">
      <w:start w:val="1"/>
      <w:numFmt w:val="decimal"/>
      <w:lvlText w:val="%6"/>
      <w:lvlJc w:val="left"/>
      <w:pPr>
        <w:tabs>
          <w:tab w:val="num" w:pos="3402"/>
        </w:tabs>
        <w:ind w:left="3402" w:hanging="567"/>
      </w:pPr>
      <w:rPr>
        <w:b w:val="0"/>
        <w:i w:val="0"/>
        <w:color w:val="000000"/>
      </w:rPr>
    </w:lvl>
    <w:lvl w:ilvl="6">
      <w:start w:val="1"/>
      <w:numFmt w:val="decimal"/>
      <w:lvlText w:val="%7"/>
      <w:lvlJc w:val="left"/>
      <w:pPr>
        <w:tabs>
          <w:tab w:val="num" w:pos="3969"/>
        </w:tabs>
        <w:ind w:left="3969" w:hanging="567"/>
      </w:pPr>
      <w:rPr>
        <w:b w:val="0"/>
        <w:i w:val="0"/>
        <w:color w:val="000000"/>
      </w:rPr>
    </w:lvl>
    <w:lvl w:ilvl="7">
      <w:start w:val="1"/>
      <w:numFmt w:val="decimal"/>
      <w:lvlText w:val="%8"/>
      <w:lvlJc w:val="left"/>
      <w:pPr>
        <w:tabs>
          <w:tab w:val="num" w:pos="4536"/>
        </w:tabs>
        <w:ind w:left="4536" w:hanging="567"/>
      </w:pPr>
      <w:rPr>
        <w:b w:val="0"/>
        <w:i w:val="0"/>
        <w:color w:val="000000"/>
      </w:rPr>
    </w:lvl>
    <w:lvl w:ilvl="8">
      <w:start w:val="1"/>
      <w:numFmt w:val="decimal"/>
      <w:lvlText w:val="%9"/>
      <w:lvlJc w:val="left"/>
      <w:pPr>
        <w:tabs>
          <w:tab w:val="num" w:pos="5103"/>
        </w:tabs>
        <w:ind w:left="5103" w:hanging="567"/>
      </w:pPr>
      <w:rPr>
        <w:b w:val="0"/>
        <w:i w:val="0"/>
        <w:color w:val="000000"/>
      </w:rPr>
    </w:lvl>
  </w:abstractNum>
  <w:abstractNum w:abstractNumId="12" w15:restartNumberingAfterBreak="0">
    <w:nsid w:val="4118098F"/>
    <w:multiLevelType w:val="multilevel"/>
    <w:tmpl w:val="CFA6A00C"/>
    <w:name w:val="StandardBulletedList"/>
    <w:lvl w:ilvl="0">
      <w:start w:val="1"/>
      <w:numFmt w:val="bullet"/>
      <w:pStyle w:val="Bullet"/>
      <w:lvlText w:val="•"/>
      <w:lvlJc w:val="left"/>
      <w:pPr>
        <w:tabs>
          <w:tab w:val="num" w:pos="567"/>
        </w:tabs>
        <w:ind w:left="567" w:hanging="567"/>
      </w:pPr>
      <w:rPr>
        <w:rFonts w:ascii="Times New Roman" w:hAnsi="Times New Roman" w:cs="Times New Roman" w:hint="default"/>
        <w:color w:val="000000" w:themeColor="text1"/>
        <w:sz w:val="20"/>
        <w:szCs w:val="20"/>
      </w:rPr>
    </w:lvl>
    <w:lvl w:ilvl="1">
      <w:start w:val="1"/>
      <w:numFmt w:val="bullet"/>
      <w:pStyle w:val="Dash"/>
      <w:lvlText w:val="–"/>
      <w:lvlJc w:val="left"/>
      <w:pPr>
        <w:tabs>
          <w:tab w:val="num" w:pos="1134"/>
        </w:tabs>
        <w:ind w:left="1134" w:hanging="567"/>
      </w:pPr>
      <w:rPr>
        <w:rFonts w:ascii="Times New Roman" w:hAnsi="Times New Roman" w:cs="Times New Roman" w:hint="default"/>
        <w:sz w:val="18"/>
        <w:szCs w:val="18"/>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1981D6F"/>
    <w:multiLevelType w:val="hybridMultilevel"/>
    <w:tmpl w:val="E22EBF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406EC4"/>
    <w:multiLevelType w:val="hybridMultilevel"/>
    <w:tmpl w:val="476A1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763A62"/>
    <w:multiLevelType w:val="hybridMultilevel"/>
    <w:tmpl w:val="05C6FEE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025868"/>
    <w:multiLevelType w:val="hybridMultilevel"/>
    <w:tmpl w:val="B5C6DC9E"/>
    <w:lvl w:ilvl="0" w:tplc="499EBB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101827"/>
    <w:multiLevelType w:val="multilevel"/>
    <w:tmpl w:val="B8A2CD6C"/>
    <w:name w:val="BoxBulletedList"/>
    <w:lvl w:ilvl="0">
      <w:start w:val="1"/>
      <w:numFmt w:val="bullet"/>
      <w:lvlText w:val="•"/>
      <w:lvlJc w:val="left"/>
      <w:pPr>
        <w:tabs>
          <w:tab w:val="num" w:pos="709"/>
        </w:tabs>
        <w:ind w:left="425" w:hanging="425"/>
      </w:pPr>
      <w:rPr>
        <w:rFonts w:ascii="Times New Roman" w:hAnsi="Times New Roman" w:cs="Times New Roman" w:hint="default"/>
        <w:b w:val="0"/>
        <w:i w:val="0"/>
        <w:color w:val="auto"/>
        <w:sz w:val="20"/>
      </w:rPr>
    </w:lvl>
    <w:lvl w:ilvl="1">
      <w:start w:val="1"/>
      <w:numFmt w:val="bullet"/>
      <w:lvlText w:val="–"/>
      <w:lvlJc w:val="left"/>
      <w:pPr>
        <w:tabs>
          <w:tab w:val="num" w:pos="567"/>
        </w:tabs>
        <w:ind w:left="567" w:hanging="284"/>
      </w:pPr>
      <w:rPr>
        <w:b w:val="0"/>
        <w:i w:val="0"/>
      </w:rPr>
    </w:lvl>
    <w:lvl w:ilvl="2">
      <w:start w:val="1"/>
      <w:numFmt w:val="bulle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18" w15:restartNumberingAfterBreak="0">
    <w:nsid w:val="5FB3153D"/>
    <w:multiLevelType w:val="hybridMultilevel"/>
    <w:tmpl w:val="D3D892D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4729ED"/>
    <w:multiLevelType w:val="hybridMultilevel"/>
    <w:tmpl w:val="2A9065D8"/>
    <w:name w:val="StandardNumberedList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CF118FA"/>
    <w:multiLevelType w:val="hybridMultilevel"/>
    <w:tmpl w:val="BC20C3B6"/>
    <w:lvl w:ilvl="0" w:tplc="9252D3B0">
      <w:start w:val="1"/>
      <w:numFmt w:val="bullet"/>
      <w:lvlText w:val=""/>
      <w:lvlJc w:val="left"/>
      <w:pPr>
        <w:ind w:left="360" w:hanging="360"/>
      </w:pPr>
      <w:rPr>
        <w:rFonts w:ascii="Symbol" w:hAnsi="Symbol" w:hint="default"/>
        <w:sz w:val="16"/>
        <w:szCs w:val="16"/>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6F526B69"/>
    <w:multiLevelType w:val="multilevel"/>
    <w:tmpl w:val="4F90BDA4"/>
    <w:lvl w:ilvl="0">
      <w:start w:val="1"/>
      <w:numFmt w:val="decimal"/>
      <w:pStyle w:val="OutlineNumbered1"/>
      <w:lvlText w:val="%1."/>
      <w:lvlJc w:val="left"/>
      <w:pPr>
        <w:tabs>
          <w:tab w:val="num" w:pos="661"/>
        </w:tabs>
        <w:ind w:left="661" w:hanging="661"/>
      </w:pPr>
      <w:rPr>
        <w:rFonts w:hint="default"/>
        <w:b w:val="0"/>
        <w:sz w:val="22"/>
      </w:rPr>
    </w:lvl>
    <w:lvl w:ilvl="1">
      <w:start w:val="1"/>
      <w:numFmt w:val="decimal"/>
      <w:pStyle w:val="OutlineNumbered2"/>
      <w:lvlText w:val="%1.%2."/>
      <w:lvlJc w:val="left"/>
      <w:pPr>
        <w:tabs>
          <w:tab w:val="num" w:pos="1322"/>
        </w:tabs>
        <w:ind w:left="1322" w:hanging="661"/>
      </w:pPr>
      <w:rPr>
        <w:rFonts w:hint="default"/>
      </w:rPr>
    </w:lvl>
    <w:lvl w:ilvl="2">
      <w:start w:val="1"/>
      <w:numFmt w:val="decimal"/>
      <w:pStyle w:val="OutlineNumbered3"/>
      <w:lvlText w:val="%1.%2.%3."/>
      <w:lvlJc w:val="left"/>
      <w:pPr>
        <w:tabs>
          <w:tab w:val="num" w:pos="1983"/>
        </w:tabs>
        <w:ind w:left="1983" w:hanging="66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D4925F0"/>
    <w:multiLevelType w:val="hybridMultilevel"/>
    <w:tmpl w:val="A5985656"/>
    <w:lvl w:ilvl="0" w:tplc="499EBB5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5"/>
  </w:num>
  <w:num w:numId="8">
    <w:abstractNumId w:val="0"/>
    <w:lvlOverride w:ilvl="0">
      <w:lvl w:ilvl="0">
        <w:start w:val="1"/>
        <w:numFmt w:val="bullet"/>
        <w:lvlRestart w:val="0"/>
        <w:pStyle w:val="BoxBullet"/>
        <w:lvlText w:val="•"/>
        <w:lvlJc w:val="left"/>
        <w:pPr>
          <w:tabs>
            <w:tab w:val="num" w:pos="283"/>
          </w:tabs>
          <w:ind w:left="283" w:hanging="283"/>
        </w:pPr>
        <w:rPr>
          <w:b w:val="0"/>
          <w:bCs w:val="0"/>
          <w:i w:val="0"/>
          <w:iCs w:val="0"/>
          <w:caps w:val="0"/>
          <w:smallCaps w:val="0"/>
          <w:strike w:val="0"/>
          <w:dstrike w:val="0"/>
          <w:outline w:val="0"/>
          <w:shadow w:val="0"/>
          <w:emboss w:val="0"/>
          <w:imprint w:val="0"/>
          <w:noProof w:val="0"/>
          <w:vanish w:val="0"/>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0"/>
  </w:num>
  <w:num w:numId="10">
    <w:abstractNumId w:val="7"/>
  </w:num>
  <w:num w:numId="11">
    <w:abstractNumId w:val="4"/>
  </w:num>
  <w:num w:numId="12">
    <w:abstractNumId w:val="2"/>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16"/>
  </w:num>
  <w:num w:numId="16">
    <w:abstractNumId w:val="8"/>
  </w:num>
  <w:num w:numId="17">
    <w:abstractNumId w:val="20"/>
  </w:num>
  <w:num w:numId="18">
    <w:abstractNumId w:val="9"/>
  </w:num>
  <w:num w:numId="19">
    <w:abstractNumId w:val="15"/>
  </w:num>
  <w:num w:numId="20">
    <w:abstractNumId w:val="1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 w:ilvl="0" w:tplc="DEC822BC">
        <w:start w:val="1"/>
        <w:numFmt w:val="decimal"/>
        <w:lvlText w:val="%1."/>
        <w:lvlJc w:val="left"/>
        <w:pPr>
          <w:ind w:left="720" w:hanging="360"/>
        </w:pPr>
      </w:lvl>
    </w:lvlOverride>
    <w:lvlOverride w:ilvl="1">
      <w:startOverride w:val="1"/>
      <w:lvl w:ilvl="1" w:tplc="0C090019">
        <w:start w:val="1"/>
        <w:numFmt w:val="decimal"/>
        <w:lvlText w:val=""/>
        <w:lvlJc w:val="left"/>
      </w:lvl>
    </w:lvlOverride>
    <w:lvlOverride w:ilvl="2">
      <w:startOverride w:val="1"/>
      <w:lvl w:ilvl="2" w:tplc="0C09001B">
        <w:start w:val="1"/>
        <w:numFmt w:val="decimal"/>
        <w:lvlText w:val=""/>
        <w:lvlJc w:val="left"/>
      </w:lvl>
    </w:lvlOverride>
    <w:lvlOverride w:ilvl="3">
      <w:startOverride w:val="1"/>
      <w:lvl w:ilvl="3" w:tplc="0C09000F">
        <w:start w:val="1"/>
        <w:numFmt w:val="decimal"/>
        <w:lvlText w:val=""/>
        <w:lvlJc w:val="left"/>
      </w:lvl>
    </w:lvlOverride>
    <w:lvlOverride w:ilvl="4">
      <w:startOverride w:val="1"/>
      <w:lvl w:ilvl="4" w:tplc="0C090019">
        <w:start w:val="1"/>
        <w:numFmt w:val="decimal"/>
        <w:lvlText w:val=""/>
        <w:lvlJc w:val="left"/>
      </w:lvl>
    </w:lvlOverride>
    <w:lvlOverride w:ilvl="5">
      <w:startOverride w:val="1"/>
      <w:lvl w:ilvl="5" w:tplc="0C09001B">
        <w:start w:val="1"/>
        <w:numFmt w:val="decimal"/>
        <w:lvlText w:val=""/>
        <w:lvlJc w:val="left"/>
      </w:lvl>
    </w:lvlOverride>
    <w:lvlOverride w:ilvl="6">
      <w:startOverride w:val="1"/>
      <w:lvl w:ilvl="6" w:tplc="0C09000F">
        <w:start w:val="1"/>
        <w:numFmt w:val="decimal"/>
        <w:lvlText w:val=""/>
        <w:lvlJc w:val="left"/>
      </w:lvl>
    </w:lvlOverride>
    <w:lvlOverride w:ilvl="7">
      <w:startOverride w:val="1"/>
      <w:lvl w:ilvl="7" w:tplc="0C090019">
        <w:start w:val="1"/>
        <w:numFmt w:val="decimal"/>
        <w:lvlText w:val=""/>
        <w:lvlJc w:val="left"/>
      </w:lvl>
    </w:lvlOverride>
    <w:lvlOverride w:ilvl="8">
      <w:startOverride w:val="1"/>
      <w:lvl w:ilvl="8" w:tplc="0C09001B">
        <w:start w:val="1"/>
        <w:numFmt w:val="decimal"/>
        <w:lvlText w:val=""/>
        <w:lvlJc w:val="left"/>
      </w:lvl>
    </w:lvlOverride>
  </w:num>
  <w:num w:numId="29">
    <w:abstractNumId w:val="1"/>
    <w:lvlOverride w:ilvl="0">
      <w:startOverride w:val="1"/>
      <w:lvl w:ilvl="0" w:tplc="DEC822BC">
        <w:start w:val="1"/>
        <w:numFmt w:val="decimal"/>
        <w:lvlText w:val="%1."/>
        <w:lvlJc w:val="left"/>
        <w:pPr>
          <w:ind w:left="720" w:hanging="360"/>
        </w:pPr>
      </w:lvl>
    </w:lvlOverride>
    <w:lvlOverride w:ilvl="1">
      <w:startOverride w:val="1"/>
      <w:lvl w:ilvl="1" w:tplc="0C090019">
        <w:start w:val="1"/>
        <w:numFmt w:val="decimal"/>
        <w:lvlText w:val=""/>
        <w:lvlJc w:val="left"/>
      </w:lvl>
    </w:lvlOverride>
    <w:lvlOverride w:ilvl="2">
      <w:startOverride w:val="1"/>
      <w:lvl w:ilvl="2" w:tplc="0C09001B">
        <w:start w:val="1"/>
        <w:numFmt w:val="decimal"/>
        <w:lvlText w:val=""/>
        <w:lvlJc w:val="left"/>
      </w:lvl>
    </w:lvlOverride>
    <w:lvlOverride w:ilvl="3">
      <w:startOverride w:val="1"/>
      <w:lvl w:ilvl="3" w:tplc="0C09000F">
        <w:start w:val="1"/>
        <w:numFmt w:val="decimal"/>
        <w:lvlText w:val=""/>
        <w:lvlJc w:val="left"/>
      </w:lvl>
    </w:lvlOverride>
    <w:lvlOverride w:ilvl="4">
      <w:startOverride w:val="1"/>
      <w:lvl w:ilvl="4" w:tplc="0C090019">
        <w:start w:val="1"/>
        <w:numFmt w:val="decimal"/>
        <w:lvlText w:val=""/>
        <w:lvlJc w:val="left"/>
      </w:lvl>
    </w:lvlOverride>
    <w:lvlOverride w:ilvl="5">
      <w:startOverride w:val="1"/>
      <w:lvl w:ilvl="5" w:tplc="0C09001B">
        <w:start w:val="1"/>
        <w:numFmt w:val="decimal"/>
        <w:lvlText w:val=""/>
        <w:lvlJc w:val="left"/>
      </w:lvl>
    </w:lvlOverride>
    <w:lvlOverride w:ilvl="6">
      <w:startOverride w:val="1"/>
      <w:lvl w:ilvl="6" w:tplc="0C09000F">
        <w:start w:val="1"/>
        <w:numFmt w:val="decimal"/>
        <w:lvlText w:val=""/>
        <w:lvlJc w:val="left"/>
      </w:lvl>
    </w:lvlOverride>
    <w:lvlOverride w:ilvl="7">
      <w:startOverride w:val="1"/>
      <w:lvl w:ilvl="7" w:tplc="0C090019">
        <w:start w:val="1"/>
        <w:numFmt w:val="decimal"/>
        <w:lvlText w:val=""/>
        <w:lvlJc w:val="left"/>
      </w:lvl>
    </w:lvlOverride>
    <w:lvlOverride w:ilvl="8">
      <w:startOverride w:val="1"/>
      <w:lvl w:ilvl="8" w:tplc="0C09001B">
        <w:start w:val="1"/>
        <w:numFmt w:val="decimal"/>
        <w:lvlText w:val=""/>
        <w:lvlJc w:val="left"/>
      </w:lvl>
    </w:lvlOverride>
  </w:num>
  <w:num w:numId="30">
    <w:abstractNumId w:val="14"/>
  </w:num>
  <w:num w:numId="31">
    <w:abstractNumId w:val="1"/>
  </w:num>
  <w:num w:numId="3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BAF"/>
    <w:rsid w:val="0000026C"/>
    <w:rsid w:val="0000030D"/>
    <w:rsid w:val="00000584"/>
    <w:rsid w:val="00000839"/>
    <w:rsid w:val="000009D7"/>
    <w:rsid w:val="00000C95"/>
    <w:rsid w:val="00000EB6"/>
    <w:rsid w:val="00000EFD"/>
    <w:rsid w:val="0000108B"/>
    <w:rsid w:val="0000124C"/>
    <w:rsid w:val="00001266"/>
    <w:rsid w:val="000018D4"/>
    <w:rsid w:val="00001CE3"/>
    <w:rsid w:val="00001ECF"/>
    <w:rsid w:val="000020FC"/>
    <w:rsid w:val="00002172"/>
    <w:rsid w:val="000023A0"/>
    <w:rsid w:val="000027CF"/>
    <w:rsid w:val="000028EA"/>
    <w:rsid w:val="00002C77"/>
    <w:rsid w:val="00003162"/>
    <w:rsid w:val="00003466"/>
    <w:rsid w:val="00003907"/>
    <w:rsid w:val="000040DB"/>
    <w:rsid w:val="000042C4"/>
    <w:rsid w:val="000042F9"/>
    <w:rsid w:val="0000439F"/>
    <w:rsid w:val="00004B40"/>
    <w:rsid w:val="00004BCA"/>
    <w:rsid w:val="000052D6"/>
    <w:rsid w:val="00005388"/>
    <w:rsid w:val="000053C8"/>
    <w:rsid w:val="00005725"/>
    <w:rsid w:val="00005BF7"/>
    <w:rsid w:val="000065C0"/>
    <w:rsid w:val="00006908"/>
    <w:rsid w:val="00006B1C"/>
    <w:rsid w:val="00006D41"/>
    <w:rsid w:val="00006EA6"/>
    <w:rsid w:val="00007045"/>
    <w:rsid w:val="000076B2"/>
    <w:rsid w:val="00007B4C"/>
    <w:rsid w:val="000102A4"/>
    <w:rsid w:val="00010336"/>
    <w:rsid w:val="00010471"/>
    <w:rsid w:val="000105BC"/>
    <w:rsid w:val="00010EFE"/>
    <w:rsid w:val="00011098"/>
    <w:rsid w:val="0001116D"/>
    <w:rsid w:val="000114E0"/>
    <w:rsid w:val="00011CFA"/>
    <w:rsid w:val="00012423"/>
    <w:rsid w:val="00012465"/>
    <w:rsid w:val="00012470"/>
    <w:rsid w:val="00012783"/>
    <w:rsid w:val="000127A7"/>
    <w:rsid w:val="000129C8"/>
    <w:rsid w:val="00012AB6"/>
    <w:rsid w:val="00012D75"/>
    <w:rsid w:val="000133C1"/>
    <w:rsid w:val="00013473"/>
    <w:rsid w:val="0001361A"/>
    <w:rsid w:val="0001448D"/>
    <w:rsid w:val="00014F95"/>
    <w:rsid w:val="0001511C"/>
    <w:rsid w:val="00015148"/>
    <w:rsid w:val="000157B7"/>
    <w:rsid w:val="000157C1"/>
    <w:rsid w:val="000159E5"/>
    <w:rsid w:val="00015ADF"/>
    <w:rsid w:val="00015DAE"/>
    <w:rsid w:val="00015DE5"/>
    <w:rsid w:val="00015E69"/>
    <w:rsid w:val="000160EC"/>
    <w:rsid w:val="00016536"/>
    <w:rsid w:val="000167E3"/>
    <w:rsid w:val="00016977"/>
    <w:rsid w:val="00016C7E"/>
    <w:rsid w:val="00017439"/>
    <w:rsid w:val="00017956"/>
    <w:rsid w:val="00017AC7"/>
    <w:rsid w:val="00017CC6"/>
    <w:rsid w:val="00017E12"/>
    <w:rsid w:val="00017EFC"/>
    <w:rsid w:val="00017FC3"/>
    <w:rsid w:val="0002011C"/>
    <w:rsid w:val="0002035C"/>
    <w:rsid w:val="0002043A"/>
    <w:rsid w:val="000213C6"/>
    <w:rsid w:val="00021423"/>
    <w:rsid w:val="00021694"/>
    <w:rsid w:val="00021B77"/>
    <w:rsid w:val="00021BD7"/>
    <w:rsid w:val="00021D67"/>
    <w:rsid w:val="000220CD"/>
    <w:rsid w:val="0002229E"/>
    <w:rsid w:val="00022349"/>
    <w:rsid w:val="00022576"/>
    <w:rsid w:val="000228BE"/>
    <w:rsid w:val="00022971"/>
    <w:rsid w:val="00022B31"/>
    <w:rsid w:val="00022BE6"/>
    <w:rsid w:val="00022F8D"/>
    <w:rsid w:val="00023072"/>
    <w:rsid w:val="000230CF"/>
    <w:rsid w:val="0002327C"/>
    <w:rsid w:val="0002372E"/>
    <w:rsid w:val="00023C15"/>
    <w:rsid w:val="00023C63"/>
    <w:rsid w:val="00024160"/>
    <w:rsid w:val="0002439C"/>
    <w:rsid w:val="00024527"/>
    <w:rsid w:val="00024D5F"/>
    <w:rsid w:val="00024DCE"/>
    <w:rsid w:val="00025536"/>
    <w:rsid w:val="000255E4"/>
    <w:rsid w:val="00025A3B"/>
    <w:rsid w:val="00025DA3"/>
    <w:rsid w:val="00025EAF"/>
    <w:rsid w:val="000269ED"/>
    <w:rsid w:val="00026B3B"/>
    <w:rsid w:val="00026B9C"/>
    <w:rsid w:val="00026CB0"/>
    <w:rsid w:val="00026EB9"/>
    <w:rsid w:val="00026EDE"/>
    <w:rsid w:val="00027958"/>
    <w:rsid w:val="00027CA5"/>
    <w:rsid w:val="00027DD0"/>
    <w:rsid w:val="00027E12"/>
    <w:rsid w:val="00027E4C"/>
    <w:rsid w:val="00027F13"/>
    <w:rsid w:val="000300A1"/>
    <w:rsid w:val="000300BA"/>
    <w:rsid w:val="00030190"/>
    <w:rsid w:val="00030385"/>
    <w:rsid w:val="000306D1"/>
    <w:rsid w:val="000306F5"/>
    <w:rsid w:val="00030ED0"/>
    <w:rsid w:val="000310F7"/>
    <w:rsid w:val="0003110E"/>
    <w:rsid w:val="000316E3"/>
    <w:rsid w:val="00031D78"/>
    <w:rsid w:val="00032017"/>
    <w:rsid w:val="0003216E"/>
    <w:rsid w:val="000323CC"/>
    <w:rsid w:val="000329AF"/>
    <w:rsid w:val="00032B28"/>
    <w:rsid w:val="00032D42"/>
    <w:rsid w:val="00032D7C"/>
    <w:rsid w:val="0003316B"/>
    <w:rsid w:val="0003318A"/>
    <w:rsid w:val="000332B1"/>
    <w:rsid w:val="0003354D"/>
    <w:rsid w:val="000336A2"/>
    <w:rsid w:val="000336A5"/>
    <w:rsid w:val="0003372A"/>
    <w:rsid w:val="00033C21"/>
    <w:rsid w:val="00033EF0"/>
    <w:rsid w:val="00034019"/>
    <w:rsid w:val="000341F1"/>
    <w:rsid w:val="00034542"/>
    <w:rsid w:val="000348B8"/>
    <w:rsid w:val="0003491D"/>
    <w:rsid w:val="00034F3A"/>
    <w:rsid w:val="00035B99"/>
    <w:rsid w:val="0003613F"/>
    <w:rsid w:val="00036189"/>
    <w:rsid w:val="00036636"/>
    <w:rsid w:val="00036A41"/>
    <w:rsid w:val="00036B5F"/>
    <w:rsid w:val="00036E57"/>
    <w:rsid w:val="00037B87"/>
    <w:rsid w:val="00040318"/>
    <w:rsid w:val="0004038A"/>
    <w:rsid w:val="00040479"/>
    <w:rsid w:val="0004056C"/>
    <w:rsid w:val="0004063A"/>
    <w:rsid w:val="000406B7"/>
    <w:rsid w:val="00040768"/>
    <w:rsid w:val="00040E63"/>
    <w:rsid w:val="00041197"/>
    <w:rsid w:val="000412BB"/>
    <w:rsid w:val="0004146D"/>
    <w:rsid w:val="00041934"/>
    <w:rsid w:val="00041984"/>
    <w:rsid w:val="00041AC4"/>
    <w:rsid w:val="00041C5D"/>
    <w:rsid w:val="00041F01"/>
    <w:rsid w:val="00042213"/>
    <w:rsid w:val="000422ED"/>
    <w:rsid w:val="0004261A"/>
    <w:rsid w:val="00042A84"/>
    <w:rsid w:val="00042AED"/>
    <w:rsid w:val="00042F88"/>
    <w:rsid w:val="0004316E"/>
    <w:rsid w:val="0004373E"/>
    <w:rsid w:val="0004386B"/>
    <w:rsid w:val="0004391F"/>
    <w:rsid w:val="00043C4D"/>
    <w:rsid w:val="00043CF4"/>
    <w:rsid w:val="00043D63"/>
    <w:rsid w:val="0004434C"/>
    <w:rsid w:val="000443C0"/>
    <w:rsid w:val="00044455"/>
    <w:rsid w:val="00044526"/>
    <w:rsid w:val="0004477C"/>
    <w:rsid w:val="0004481B"/>
    <w:rsid w:val="00044B4C"/>
    <w:rsid w:val="000452E5"/>
    <w:rsid w:val="0004544E"/>
    <w:rsid w:val="0004550B"/>
    <w:rsid w:val="00045653"/>
    <w:rsid w:val="00045883"/>
    <w:rsid w:val="0004593C"/>
    <w:rsid w:val="000459F1"/>
    <w:rsid w:val="00045CCB"/>
    <w:rsid w:val="000462A8"/>
    <w:rsid w:val="000462DF"/>
    <w:rsid w:val="0004645F"/>
    <w:rsid w:val="00046752"/>
    <w:rsid w:val="00046BCF"/>
    <w:rsid w:val="00046CAB"/>
    <w:rsid w:val="000475A8"/>
    <w:rsid w:val="0004785C"/>
    <w:rsid w:val="000478B7"/>
    <w:rsid w:val="00047D5E"/>
    <w:rsid w:val="00047F5A"/>
    <w:rsid w:val="000501EE"/>
    <w:rsid w:val="0005057D"/>
    <w:rsid w:val="000507A3"/>
    <w:rsid w:val="0005081C"/>
    <w:rsid w:val="0005082E"/>
    <w:rsid w:val="00050C23"/>
    <w:rsid w:val="00050DCD"/>
    <w:rsid w:val="0005131E"/>
    <w:rsid w:val="00051537"/>
    <w:rsid w:val="000516DF"/>
    <w:rsid w:val="00051920"/>
    <w:rsid w:val="00051A49"/>
    <w:rsid w:val="00052611"/>
    <w:rsid w:val="00052EA7"/>
    <w:rsid w:val="00053711"/>
    <w:rsid w:val="000540DC"/>
    <w:rsid w:val="00054F44"/>
    <w:rsid w:val="00055567"/>
    <w:rsid w:val="00055862"/>
    <w:rsid w:val="000558DA"/>
    <w:rsid w:val="00055B74"/>
    <w:rsid w:val="00055F76"/>
    <w:rsid w:val="00055FC5"/>
    <w:rsid w:val="000561BC"/>
    <w:rsid w:val="00056206"/>
    <w:rsid w:val="000566BC"/>
    <w:rsid w:val="00056702"/>
    <w:rsid w:val="00056F0A"/>
    <w:rsid w:val="00056F89"/>
    <w:rsid w:val="00057135"/>
    <w:rsid w:val="00057462"/>
    <w:rsid w:val="00057478"/>
    <w:rsid w:val="0005761A"/>
    <w:rsid w:val="000577D4"/>
    <w:rsid w:val="00057851"/>
    <w:rsid w:val="0005786B"/>
    <w:rsid w:val="0005792A"/>
    <w:rsid w:val="00057D12"/>
    <w:rsid w:val="00057EAA"/>
    <w:rsid w:val="00057ED2"/>
    <w:rsid w:val="000601C2"/>
    <w:rsid w:val="00060371"/>
    <w:rsid w:val="000606D7"/>
    <w:rsid w:val="00061667"/>
    <w:rsid w:val="00061889"/>
    <w:rsid w:val="0006188D"/>
    <w:rsid w:val="00061D7F"/>
    <w:rsid w:val="000622BB"/>
    <w:rsid w:val="0006231F"/>
    <w:rsid w:val="00062955"/>
    <w:rsid w:val="0006305E"/>
    <w:rsid w:val="00063158"/>
    <w:rsid w:val="00063275"/>
    <w:rsid w:val="000632F6"/>
    <w:rsid w:val="000636A6"/>
    <w:rsid w:val="0006388C"/>
    <w:rsid w:val="00064461"/>
    <w:rsid w:val="00064D94"/>
    <w:rsid w:val="00065024"/>
    <w:rsid w:val="00065305"/>
    <w:rsid w:val="000654A6"/>
    <w:rsid w:val="000654EE"/>
    <w:rsid w:val="00065663"/>
    <w:rsid w:val="000656CD"/>
    <w:rsid w:val="00065B45"/>
    <w:rsid w:val="00065BC5"/>
    <w:rsid w:val="00065DED"/>
    <w:rsid w:val="000660C7"/>
    <w:rsid w:val="000660E4"/>
    <w:rsid w:val="000663A0"/>
    <w:rsid w:val="000671DB"/>
    <w:rsid w:val="00067295"/>
    <w:rsid w:val="00067345"/>
    <w:rsid w:val="00067394"/>
    <w:rsid w:val="00067601"/>
    <w:rsid w:val="00067A4E"/>
    <w:rsid w:val="00067F6F"/>
    <w:rsid w:val="00070361"/>
    <w:rsid w:val="0007074B"/>
    <w:rsid w:val="00070778"/>
    <w:rsid w:val="00070781"/>
    <w:rsid w:val="00071410"/>
    <w:rsid w:val="000714B8"/>
    <w:rsid w:val="00071693"/>
    <w:rsid w:val="00071754"/>
    <w:rsid w:val="00071AEB"/>
    <w:rsid w:val="00071FEE"/>
    <w:rsid w:val="0007211D"/>
    <w:rsid w:val="00072631"/>
    <w:rsid w:val="00072949"/>
    <w:rsid w:val="00073253"/>
    <w:rsid w:val="00073312"/>
    <w:rsid w:val="00073394"/>
    <w:rsid w:val="00073D1A"/>
    <w:rsid w:val="00073D94"/>
    <w:rsid w:val="00074021"/>
    <w:rsid w:val="00074066"/>
    <w:rsid w:val="00074265"/>
    <w:rsid w:val="000742E4"/>
    <w:rsid w:val="00074418"/>
    <w:rsid w:val="0007447E"/>
    <w:rsid w:val="00074669"/>
    <w:rsid w:val="00074B2B"/>
    <w:rsid w:val="00074D2A"/>
    <w:rsid w:val="00074EF0"/>
    <w:rsid w:val="0007535B"/>
    <w:rsid w:val="0007597E"/>
    <w:rsid w:val="00075A99"/>
    <w:rsid w:val="00075ABB"/>
    <w:rsid w:val="00075D7A"/>
    <w:rsid w:val="00075DBF"/>
    <w:rsid w:val="00075EE4"/>
    <w:rsid w:val="00076349"/>
    <w:rsid w:val="000767CE"/>
    <w:rsid w:val="0007681F"/>
    <w:rsid w:val="00076BD3"/>
    <w:rsid w:val="00076C86"/>
    <w:rsid w:val="000778B8"/>
    <w:rsid w:val="000778D1"/>
    <w:rsid w:val="00077AD8"/>
    <w:rsid w:val="00077C59"/>
    <w:rsid w:val="00080069"/>
    <w:rsid w:val="000801C3"/>
    <w:rsid w:val="0008074C"/>
    <w:rsid w:val="000809D6"/>
    <w:rsid w:val="00081634"/>
    <w:rsid w:val="000816CA"/>
    <w:rsid w:val="00081FD3"/>
    <w:rsid w:val="00082136"/>
    <w:rsid w:val="000822F1"/>
    <w:rsid w:val="00082DE6"/>
    <w:rsid w:val="00082ECA"/>
    <w:rsid w:val="000836F5"/>
    <w:rsid w:val="000837B7"/>
    <w:rsid w:val="00083ACD"/>
    <w:rsid w:val="00083CD6"/>
    <w:rsid w:val="00083CDC"/>
    <w:rsid w:val="00083D21"/>
    <w:rsid w:val="00083E14"/>
    <w:rsid w:val="00083EBA"/>
    <w:rsid w:val="0008422B"/>
    <w:rsid w:val="00084326"/>
    <w:rsid w:val="00084340"/>
    <w:rsid w:val="00084447"/>
    <w:rsid w:val="00084448"/>
    <w:rsid w:val="0008451D"/>
    <w:rsid w:val="00084522"/>
    <w:rsid w:val="00084582"/>
    <w:rsid w:val="00084583"/>
    <w:rsid w:val="00084769"/>
    <w:rsid w:val="0008491D"/>
    <w:rsid w:val="00084B32"/>
    <w:rsid w:val="00084DD3"/>
    <w:rsid w:val="00084E23"/>
    <w:rsid w:val="00084E96"/>
    <w:rsid w:val="00084FF4"/>
    <w:rsid w:val="00085032"/>
    <w:rsid w:val="0008515A"/>
    <w:rsid w:val="00085380"/>
    <w:rsid w:val="00085843"/>
    <w:rsid w:val="00085917"/>
    <w:rsid w:val="00085D23"/>
    <w:rsid w:val="00085FA5"/>
    <w:rsid w:val="000861F4"/>
    <w:rsid w:val="00086529"/>
    <w:rsid w:val="00086561"/>
    <w:rsid w:val="000866CA"/>
    <w:rsid w:val="00086808"/>
    <w:rsid w:val="00086A77"/>
    <w:rsid w:val="00086BB2"/>
    <w:rsid w:val="00086F65"/>
    <w:rsid w:val="00087071"/>
    <w:rsid w:val="00087470"/>
    <w:rsid w:val="000879F8"/>
    <w:rsid w:val="00087A59"/>
    <w:rsid w:val="00087FE3"/>
    <w:rsid w:val="000900C8"/>
    <w:rsid w:val="00090446"/>
    <w:rsid w:val="000904AE"/>
    <w:rsid w:val="000909E0"/>
    <w:rsid w:val="00090D3A"/>
    <w:rsid w:val="00090E5F"/>
    <w:rsid w:val="000919BF"/>
    <w:rsid w:val="0009202A"/>
    <w:rsid w:val="000926AF"/>
    <w:rsid w:val="00092D6B"/>
    <w:rsid w:val="00093032"/>
    <w:rsid w:val="0009311D"/>
    <w:rsid w:val="00093526"/>
    <w:rsid w:val="00093571"/>
    <w:rsid w:val="000938A6"/>
    <w:rsid w:val="00093C56"/>
    <w:rsid w:val="00093E28"/>
    <w:rsid w:val="00093FFC"/>
    <w:rsid w:val="0009419F"/>
    <w:rsid w:val="0009486B"/>
    <w:rsid w:val="00094987"/>
    <w:rsid w:val="00094B81"/>
    <w:rsid w:val="00094FBF"/>
    <w:rsid w:val="00095502"/>
    <w:rsid w:val="00095CEB"/>
    <w:rsid w:val="00096355"/>
    <w:rsid w:val="0009638D"/>
    <w:rsid w:val="00096923"/>
    <w:rsid w:val="00096D16"/>
    <w:rsid w:val="000971AE"/>
    <w:rsid w:val="000972FB"/>
    <w:rsid w:val="0009743D"/>
    <w:rsid w:val="0009786B"/>
    <w:rsid w:val="000979A7"/>
    <w:rsid w:val="00097A07"/>
    <w:rsid w:val="00097DE0"/>
    <w:rsid w:val="00097ECD"/>
    <w:rsid w:val="000A00C4"/>
    <w:rsid w:val="000A0220"/>
    <w:rsid w:val="000A0423"/>
    <w:rsid w:val="000A04BA"/>
    <w:rsid w:val="000A0B13"/>
    <w:rsid w:val="000A0C58"/>
    <w:rsid w:val="000A0C84"/>
    <w:rsid w:val="000A0E51"/>
    <w:rsid w:val="000A11AF"/>
    <w:rsid w:val="000A1559"/>
    <w:rsid w:val="000A15B0"/>
    <w:rsid w:val="000A1667"/>
    <w:rsid w:val="000A1914"/>
    <w:rsid w:val="000A19A3"/>
    <w:rsid w:val="000A1C24"/>
    <w:rsid w:val="000A211D"/>
    <w:rsid w:val="000A2845"/>
    <w:rsid w:val="000A2A6C"/>
    <w:rsid w:val="000A2B04"/>
    <w:rsid w:val="000A2C03"/>
    <w:rsid w:val="000A2DF7"/>
    <w:rsid w:val="000A2E20"/>
    <w:rsid w:val="000A30A0"/>
    <w:rsid w:val="000A30C0"/>
    <w:rsid w:val="000A33F5"/>
    <w:rsid w:val="000A3657"/>
    <w:rsid w:val="000A3ABF"/>
    <w:rsid w:val="000A3BD5"/>
    <w:rsid w:val="000A3DD2"/>
    <w:rsid w:val="000A4044"/>
    <w:rsid w:val="000A49D0"/>
    <w:rsid w:val="000A56BA"/>
    <w:rsid w:val="000A5967"/>
    <w:rsid w:val="000A5CEF"/>
    <w:rsid w:val="000A5E05"/>
    <w:rsid w:val="000A6242"/>
    <w:rsid w:val="000A6409"/>
    <w:rsid w:val="000A72A6"/>
    <w:rsid w:val="000A72C3"/>
    <w:rsid w:val="000A7490"/>
    <w:rsid w:val="000A773B"/>
    <w:rsid w:val="000A78D4"/>
    <w:rsid w:val="000A7958"/>
    <w:rsid w:val="000A7ADE"/>
    <w:rsid w:val="000A7EA1"/>
    <w:rsid w:val="000A7EC3"/>
    <w:rsid w:val="000B058F"/>
    <w:rsid w:val="000B0649"/>
    <w:rsid w:val="000B0AC4"/>
    <w:rsid w:val="000B0AE4"/>
    <w:rsid w:val="000B0E06"/>
    <w:rsid w:val="000B12B3"/>
    <w:rsid w:val="000B13F6"/>
    <w:rsid w:val="000B1923"/>
    <w:rsid w:val="000B1929"/>
    <w:rsid w:val="000B20A1"/>
    <w:rsid w:val="000B20C0"/>
    <w:rsid w:val="000B222B"/>
    <w:rsid w:val="000B232C"/>
    <w:rsid w:val="000B2F7B"/>
    <w:rsid w:val="000B3739"/>
    <w:rsid w:val="000B3B2F"/>
    <w:rsid w:val="000B3B7A"/>
    <w:rsid w:val="000B3D30"/>
    <w:rsid w:val="000B3E22"/>
    <w:rsid w:val="000B41AB"/>
    <w:rsid w:val="000B4737"/>
    <w:rsid w:val="000B4C32"/>
    <w:rsid w:val="000B512F"/>
    <w:rsid w:val="000B526A"/>
    <w:rsid w:val="000B5931"/>
    <w:rsid w:val="000B5D5A"/>
    <w:rsid w:val="000B61CC"/>
    <w:rsid w:val="000B653F"/>
    <w:rsid w:val="000B7001"/>
    <w:rsid w:val="000B712B"/>
    <w:rsid w:val="000C053B"/>
    <w:rsid w:val="000C053C"/>
    <w:rsid w:val="000C0B8C"/>
    <w:rsid w:val="000C0BD8"/>
    <w:rsid w:val="000C103B"/>
    <w:rsid w:val="000C108B"/>
    <w:rsid w:val="000C1119"/>
    <w:rsid w:val="000C1194"/>
    <w:rsid w:val="000C125F"/>
    <w:rsid w:val="000C12E2"/>
    <w:rsid w:val="000C1BA5"/>
    <w:rsid w:val="000C1E36"/>
    <w:rsid w:val="000C1F1B"/>
    <w:rsid w:val="000C222D"/>
    <w:rsid w:val="000C2247"/>
    <w:rsid w:val="000C2286"/>
    <w:rsid w:val="000C27FE"/>
    <w:rsid w:val="000C2B8F"/>
    <w:rsid w:val="000C36B1"/>
    <w:rsid w:val="000C382D"/>
    <w:rsid w:val="000C3B27"/>
    <w:rsid w:val="000C3B96"/>
    <w:rsid w:val="000C3C0B"/>
    <w:rsid w:val="000C43EE"/>
    <w:rsid w:val="000C46CE"/>
    <w:rsid w:val="000C484A"/>
    <w:rsid w:val="000C494D"/>
    <w:rsid w:val="000C4A7E"/>
    <w:rsid w:val="000C4C2B"/>
    <w:rsid w:val="000C4F85"/>
    <w:rsid w:val="000C5222"/>
    <w:rsid w:val="000C5358"/>
    <w:rsid w:val="000C5450"/>
    <w:rsid w:val="000C5801"/>
    <w:rsid w:val="000C5BDC"/>
    <w:rsid w:val="000C667A"/>
    <w:rsid w:val="000C6720"/>
    <w:rsid w:val="000C699D"/>
    <w:rsid w:val="000C69EB"/>
    <w:rsid w:val="000C6EEF"/>
    <w:rsid w:val="000C7151"/>
    <w:rsid w:val="000C7802"/>
    <w:rsid w:val="000C787C"/>
    <w:rsid w:val="000C7926"/>
    <w:rsid w:val="000C7DCE"/>
    <w:rsid w:val="000C7E87"/>
    <w:rsid w:val="000C7ECC"/>
    <w:rsid w:val="000D0179"/>
    <w:rsid w:val="000D0AF6"/>
    <w:rsid w:val="000D0DD2"/>
    <w:rsid w:val="000D0F86"/>
    <w:rsid w:val="000D0FA8"/>
    <w:rsid w:val="000D1049"/>
    <w:rsid w:val="000D1C28"/>
    <w:rsid w:val="000D1CB7"/>
    <w:rsid w:val="000D1EBD"/>
    <w:rsid w:val="000D1EEF"/>
    <w:rsid w:val="000D21A6"/>
    <w:rsid w:val="000D2349"/>
    <w:rsid w:val="000D277C"/>
    <w:rsid w:val="000D2B14"/>
    <w:rsid w:val="000D3482"/>
    <w:rsid w:val="000D34D5"/>
    <w:rsid w:val="000D386A"/>
    <w:rsid w:val="000D390F"/>
    <w:rsid w:val="000D3F29"/>
    <w:rsid w:val="000D3F3D"/>
    <w:rsid w:val="000D40BF"/>
    <w:rsid w:val="000D41CF"/>
    <w:rsid w:val="000D42C8"/>
    <w:rsid w:val="000D4397"/>
    <w:rsid w:val="000D4437"/>
    <w:rsid w:val="000D4839"/>
    <w:rsid w:val="000D4936"/>
    <w:rsid w:val="000D4A18"/>
    <w:rsid w:val="000D56A7"/>
    <w:rsid w:val="000D5976"/>
    <w:rsid w:val="000D5A8F"/>
    <w:rsid w:val="000D5B5A"/>
    <w:rsid w:val="000D6360"/>
    <w:rsid w:val="000D65CF"/>
    <w:rsid w:val="000D676A"/>
    <w:rsid w:val="000D6984"/>
    <w:rsid w:val="000D7C8E"/>
    <w:rsid w:val="000D7CF5"/>
    <w:rsid w:val="000D7F01"/>
    <w:rsid w:val="000E0210"/>
    <w:rsid w:val="000E0737"/>
    <w:rsid w:val="000E0845"/>
    <w:rsid w:val="000E0A15"/>
    <w:rsid w:val="000E0B99"/>
    <w:rsid w:val="000E10B0"/>
    <w:rsid w:val="000E163B"/>
    <w:rsid w:val="000E179C"/>
    <w:rsid w:val="000E1B46"/>
    <w:rsid w:val="000E1F90"/>
    <w:rsid w:val="000E24EA"/>
    <w:rsid w:val="000E264C"/>
    <w:rsid w:val="000E266D"/>
    <w:rsid w:val="000E2A18"/>
    <w:rsid w:val="000E31BC"/>
    <w:rsid w:val="000E32F8"/>
    <w:rsid w:val="000E33B5"/>
    <w:rsid w:val="000E3452"/>
    <w:rsid w:val="000E39FE"/>
    <w:rsid w:val="000E3A56"/>
    <w:rsid w:val="000E3DBF"/>
    <w:rsid w:val="000E3DFD"/>
    <w:rsid w:val="000E48C6"/>
    <w:rsid w:val="000E4B9F"/>
    <w:rsid w:val="000E4D13"/>
    <w:rsid w:val="000E4E83"/>
    <w:rsid w:val="000E4FAE"/>
    <w:rsid w:val="000E533D"/>
    <w:rsid w:val="000E5591"/>
    <w:rsid w:val="000E5600"/>
    <w:rsid w:val="000E5764"/>
    <w:rsid w:val="000E57A3"/>
    <w:rsid w:val="000E5CC9"/>
    <w:rsid w:val="000E5FBA"/>
    <w:rsid w:val="000E6307"/>
    <w:rsid w:val="000E66F5"/>
    <w:rsid w:val="000E6730"/>
    <w:rsid w:val="000E6960"/>
    <w:rsid w:val="000E6B46"/>
    <w:rsid w:val="000E781E"/>
    <w:rsid w:val="000E7877"/>
    <w:rsid w:val="000E79F2"/>
    <w:rsid w:val="000E7C1C"/>
    <w:rsid w:val="000E7F57"/>
    <w:rsid w:val="000E7F90"/>
    <w:rsid w:val="000E7FC3"/>
    <w:rsid w:val="000F0154"/>
    <w:rsid w:val="000F0210"/>
    <w:rsid w:val="000F04B2"/>
    <w:rsid w:val="000F06E7"/>
    <w:rsid w:val="000F079F"/>
    <w:rsid w:val="000F0D4C"/>
    <w:rsid w:val="000F1397"/>
    <w:rsid w:val="000F154A"/>
    <w:rsid w:val="000F15E5"/>
    <w:rsid w:val="000F1616"/>
    <w:rsid w:val="000F16CC"/>
    <w:rsid w:val="000F1827"/>
    <w:rsid w:val="000F18A5"/>
    <w:rsid w:val="000F1C94"/>
    <w:rsid w:val="000F1CED"/>
    <w:rsid w:val="000F1D1C"/>
    <w:rsid w:val="000F1D37"/>
    <w:rsid w:val="000F1EBD"/>
    <w:rsid w:val="000F1EFB"/>
    <w:rsid w:val="000F25BA"/>
    <w:rsid w:val="000F29AD"/>
    <w:rsid w:val="000F2AE8"/>
    <w:rsid w:val="000F2F61"/>
    <w:rsid w:val="000F30A3"/>
    <w:rsid w:val="000F315C"/>
    <w:rsid w:val="000F354B"/>
    <w:rsid w:val="000F3AA9"/>
    <w:rsid w:val="000F3C3B"/>
    <w:rsid w:val="000F3EA6"/>
    <w:rsid w:val="000F40AD"/>
    <w:rsid w:val="000F44CA"/>
    <w:rsid w:val="000F4739"/>
    <w:rsid w:val="000F487B"/>
    <w:rsid w:val="000F4C79"/>
    <w:rsid w:val="000F500C"/>
    <w:rsid w:val="000F5639"/>
    <w:rsid w:val="000F583A"/>
    <w:rsid w:val="000F5D9C"/>
    <w:rsid w:val="000F65D3"/>
    <w:rsid w:val="000F68D3"/>
    <w:rsid w:val="000F6A6E"/>
    <w:rsid w:val="000F6B8C"/>
    <w:rsid w:val="000F6E3C"/>
    <w:rsid w:val="000F6F0C"/>
    <w:rsid w:val="000F716D"/>
    <w:rsid w:val="000F7190"/>
    <w:rsid w:val="000F7361"/>
    <w:rsid w:val="000F7447"/>
    <w:rsid w:val="000F7B58"/>
    <w:rsid w:val="000F7BA5"/>
    <w:rsid w:val="000F7D7E"/>
    <w:rsid w:val="00100371"/>
    <w:rsid w:val="001005FE"/>
    <w:rsid w:val="00100869"/>
    <w:rsid w:val="00100A1C"/>
    <w:rsid w:val="00100D14"/>
    <w:rsid w:val="00100EDE"/>
    <w:rsid w:val="001010C0"/>
    <w:rsid w:val="0010142D"/>
    <w:rsid w:val="001016B5"/>
    <w:rsid w:val="00101791"/>
    <w:rsid w:val="001018CD"/>
    <w:rsid w:val="0010193F"/>
    <w:rsid w:val="00101E22"/>
    <w:rsid w:val="001022AC"/>
    <w:rsid w:val="001025E8"/>
    <w:rsid w:val="00102B18"/>
    <w:rsid w:val="00102BEC"/>
    <w:rsid w:val="0010342A"/>
    <w:rsid w:val="001037DF"/>
    <w:rsid w:val="001039B3"/>
    <w:rsid w:val="00104C37"/>
    <w:rsid w:val="00104D1F"/>
    <w:rsid w:val="001052CB"/>
    <w:rsid w:val="001053A0"/>
    <w:rsid w:val="001059D2"/>
    <w:rsid w:val="00105B74"/>
    <w:rsid w:val="00105C13"/>
    <w:rsid w:val="0010608A"/>
    <w:rsid w:val="00106476"/>
    <w:rsid w:val="001064B5"/>
    <w:rsid w:val="0010668E"/>
    <w:rsid w:val="001069BD"/>
    <w:rsid w:val="00106C4E"/>
    <w:rsid w:val="00106CDA"/>
    <w:rsid w:val="001078F0"/>
    <w:rsid w:val="00107A9E"/>
    <w:rsid w:val="00107C99"/>
    <w:rsid w:val="00107DF7"/>
    <w:rsid w:val="00110444"/>
    <w:rsid w:val="0011045E"/>
    <w:rsid w:val="0011050E"/>
    <w:rsid w:val="0011054E"/>
    <w:rsid w:val="001107F5"/>
    <w:rsid w:val="00110900"/>
    <w:rsid w:val="00110D36"/>
    <w:rsid w:val="00110D4F"/>
    <w:rsid w:val="001110B5"/>
    <w:rsid w:val="00111171"/>
    <w:rsid w:val="001115E2"/>
    <w:rsid w:val="0011165D"/>
    <w:rsid w:val="001116CE"/>
    <w:rsid w:val="00111D22"/>
    <w:rsid w:val="00111EBF"/>
    <w:rsid w:val="0011248E"/>
    <w:rsid w:val="001128F5"/>
    <w:rsid w:val="00112CFE"/>
    <w:rsid w:val="001130CA"/>
    <w:rsid w:val="0011318B"/>
    <w:rsid w:val="001132D6"/>
    <w:rsid w:val="001137C1"/>
    <w:rsid w:val="00113B66"/>
    <w:rsid w:val="00114815"/>
    <w:rsid w:val="00114A88"/>
    <w:rsid w:val="00114D3B"/>
    <w:rsid w:val="0011537F"/>
    <w:rsid w:val="0011554E"/>
    <w:rsid w:val="00115B63"/>
    <w:rsid w:val="0011606C"/>
    <w:rsid w:val="00116094"/>
    <w:rsid w:val="00116235"/>
    <w:rsid w:val="0011646F"/>
    <w:rsid w:val="001166DB"/>
    <w:rsid w:val="00116855"/>
    <w:rsid w:val="00116960"/>
    <w:rsid w:val="00116CC0"/>
    <w:rsid w:val="00116FAE"/>
    <w:rsid w:val="0011702F"/>
    <w:rsid w:val="00117114"/>
    <w:rsid w:val="00117220"/>
    <w:rsid w:val="001177DA"/>
    <w:rsid w:val="00117B10"/>
    <w:rsid w:val="0012002A"/>
    <w:rsid w:val="001201BE"/>
    <w:rsid w:val="001201DF"/>
    <w:rsid w:val="001202C5"/>
    <w:rsid w:val="001203BB"/>
    <w:rsid w:val="001204AA"/>
    <w:rsid w:val="00120581"/>
    <w:rsid w:val="00120724"/>
    <w:rsid w:val="001207FA"/>
    <w:rsid w:val="00120983"/>
    <w:rsid w:val="00120ACB"/>
    <w:rsid w:val="00120C58"/>
    <w:rsid w:val="00120F19"/>
    <w:rsid w:val="001217C6"/>
    <w:rsid w:val="001217CB"/>
    <w:rsid w:val="00121AB4"/>
    <w:rsid w:val="00121F4D"/>
    <w:rsid w:val="0012229C"/>
    <w:rsid w:val="0012244E"/>
    <w:rsid w:val="001225B1"/>
    <w:rsid w:val="00122A3B"/>
    <w:rsid w:val="001238AD"/>
    <w:rsid w:val="001238BA"/>
    <w:rsid w:val="001248BF"/>
    <w:rsid w:val="00124CE0"/>
    <w:rsid w:val="00124ED3"/>
    <w:rsid w:val="00124F5D"/>
    <w:rsid w:val="00125426"/>
    <w:rsid w:val="001254BC"/>
    <w:rsid w:val="001254FA"/>
    <w:rsid w:val="0012591E"/>
    <w:rsid w:val="00125AA8"/>
    <w:rsid w:val="00125AAA"/>
    <w:rsid w:val="00125C9C"/>
    <w:rsid w:val="001262E3"/>
    <w:rsid w:val="001263E4"/>
    <w:rsid w:val="00126432"/>
    <w:rsid w:val="001267BD"/>
    <w:rsid w:val="001268A3"/>
    <w:rsid w:val="00126BF6"/>
    <w:rsid w:val="00126CF2"/>
    <w:rsid w:val="00126FA8"/>
    <w:rsid w:val="00127079"/>
    <w:rsid w:val="001270AC"/>
    <w:rsid w:val="0012731B"/>
    <w:rsid w:val="00127473"/>
    <w:rsid w:val="00127A91"/>
    <w:rsid w:val="00127B65"/>
    <w:rsid w:val="0013015B"/>
    <w:rsid w:val="0013082D"/>
    <w:rsid w:val="00130B1D"/>
    <w:rsid w:val="00130BCA"/>
    <w:rsid w:val="00130BF0"/>
    <w:rsid w:val="00131157"/>
    <w:rsid w:val="00131207"/>
    <w:rsid w:val="001312E2"/>
    <w:rsid w:val="0013134C"/>
    <w:rsid w:val="0013185E"/>
    <w:rsid w:val="00131888"/>
    <w:rsid w:val="00131C4C"/>
    <w:rsid w:val="00131C6D"/>
    <w:rsid w:val="0013257B"/>
    <w:rsid w:val="0013278C"/>
    <w:rsid w:val="00132847"/>
    <w:rsid w:val="00132DEC"/>
    <w:rsid w:val="00132FE6"/>
    <w:rsid w:val="001331A8"/>
    <w:rsid w:val="00133371"/>
    <w:rsid w:val="00133656"/>
    <w:rsid w:val="00133902"/>
    <w:rsid w:val="00133F60"/>
    <w:rsid w:val="00134015"/>
    <w:rsid w:val="0013433C"/>
    <w:rsid w:val="0013471E"/>
    <w:rsid w:val="001347C7"/>
    <w:rsid w:val="001349CD"/>
    <w:rsid w:val="00134A49"/>
    <w:rsid w:val="00135824"/>
    <w:rsid w:val="0013598A"/>
    <w:rsid w:val="00135AF2"/>
    <w:rsid w:val="00135E47"/>
    <w:rsid w:val="0013622D"/>
    <w:rsid w:val="00136700"/>
    <w:rsid w:val="001371C2"/>
    <w:rsid w:val="001374F7"/>
    <w:rsid w:val="0014021C"/>
    <w:rsid w:val="001402D9"/>
    <w:rsid w:val="001407E3"/>
    <w:rsid w:val="00140996"/>
    <w:rsid w:val="00140C69"/>
    <w:rsid w:val="00140FC2"/>
    <w:rsid w:val="00141106"/>
    <w:rsid w:val="00141437"/>
    <w:rsid w:val="001414A0"/>
    <w:rsid w:val="0014168B"/>
    <w:rsid w:val="001416C4"/>
    <w:rsid w:val="001416D3"/>
    <w:rsid w:val="00141C1A"/>
    <w:rsid w:val="00141E43"/>
    <w:rsid w:val="00141FC8"/>
    <w:rsid w:val="001424D1"/>
    <w:rsid w:val="00143317"/>
    <w:rsid w:val="001438E9"/>
    <w:rsid w:val="00143930"/>
    <w:rsid w:val="0014447E"/>
    <w:rsid w:val="001445BB"/>
    <w:rsid w:val="001445D1"/>
    <w:rsid w:val="001447BB"/>
    <w:rsid w:val="001448A4"/>
    <w:rsid w:val="001448EE"/>
    <w:rsid w:val="00144D23"/>
    <w:rsid w:val="00144DFD"/>
    <w:rsid w:val="00144F0E"/>
    <w:rsid w:val="001452E4"/>
    <w:rsid w:val="001459E5"/>
    <w:rsid w:val="00145A2A"/>
    <w:rsid w:val="00145D98"/>
    <w:rsid w:val="00145E1F"/>
    <w:rsid w:val="00145F38"/>
    <w:rsid w:val="00146241"/>
    <w:rsid w:val="0014650F"/>
    <w:rsid w:val="001469E7"/>
    <w:rsid w:val="00146AF7"/>
    <w:rsid w:val="00146ECD"/>
    <w:rsid w:val="00147399"/>
    <w:rsid w:val="001474D6"/>
    <w:rsid w:val="00147776"/>
    <w:rsid w:val="0014784D"/>
    <w:rsid w:val="001478BE"/>
    <w:rsid w:val="0015013F"/>
    <w:rsid w:val="001508AE"/>
    <w:rsid w:val="00150C6F"/>
    <w:rsid w:val="00151225"/>
    <w:rsid w:val="00151722"/>
    <w:rsid w:val="001518F5"/>
    <w:rsid w:val="00151BDA"/>
    <w:rsid w:val="00151D90"/>
    <w:rsid w:val="00151FB6"/>
    <w:rsid w:val="00152093"/>
    <w:rsid w:val="00152506"/>
    <w:rsid w:val="001527B7"/>
    <w:rsid w:val="001528C9"/>
    <w:rsid w:val="00152B7E"/>
    <w:rsid w:val="00152DAC"/>
    <w:rsid w:val="00152DAD"/>
    <w:rsid w:val="00152F7B"/>
    <w:rsid w:val="00152FA7"/>
    <w:rsid w:val="001534DC"/>
    <w:rsid w:val="001536CC"/>
    <w:rsid w:val="00153735"/>
    <w:rsid w:val="001537BD"/>
    <w:rsid w:val="001537E3"/>
    <w:rsid w:val="001537F5"/>
    <w:rsid w:val="00153C83"/>
    <w:rsid w:val="00153F15"/>
    <w:rsid w:val="001540E3"/>
    <w:rsid w:val="0015436A"/>
    <w:rsid w:val="0015460C"/>
    <w:rsid w:val="001548F8"/>
    <w:rsid w:val="001549A9"/>
    <w:rsid w:val="00154FA0"/>
    <w:rsid w:val="001555C6"/>
    <w:rsid w:val="0015572C"/>
    <w:rsid w:val="001557A2"/>
    <w:rsid w:val="00155F29"/>
    <w:rsid w:val="001562E7"/>
    <w:rsid w:val="001562EB"/>
    <w:rsid w:val="00156340"/>
    <w:rsid w:val="00156671"/>
    <w:rsid w:val="00156833"/>
    <w:rsid w:val="00156860"/>
    <w:rsid w:val="00156B4F"/>
    <w:rsid w:val="00157460"/>
    <w:rsid w:val="001574B1"/>
    <w:rsid w:val="001576E7"/>
    <w:rsid w:val="00157909"/>
    <w:rsid w:val="0016005C"/>
    <w:rsid w:val="00160477"/>
    <w:rsid w:val="001604B9"/>
    <w:rsid w:val="001606A7"/>
    <w:rsid w:val="0016089B"/>
    <w:rsid w:val="001609FD"/>
    <w:rsid w:val="00160E2B"/>
    <w:rsid w:val="001614EC"/>
    <w:rsid w:val="00161524"/>
    <w:rsid w:val="001615EB"/>
    <w:rsid w:val="00161C03"/>
    <w:rsid w:val="00161E1C"/>
    <w:rsid w:val="00161F54"/>
    <w:rsid w:val="001622A2"/>
    <w:rsid w:val="00162304"/>
    <w:rsid w:val="00162772"/>
    <w:rsid w:val="00162CA7"/>
    <w:rsid w:val="00162E3D"/>
    <w:rsid w:val="00162F5E"/>
    <w:rsid w:val="0016307B"/>
    <w:rsid w:val="00163414"/>
    <w:rsid w:val="001634FC"/>
    <w:rsid w:val="00163F21"/>
    <w:rsid w:val="00164259"/>
    <w:rsid w:val="00164368"/>
    <w:rsid w:val="001643A6"/>
    <w:rsid w:val="00164BB7"/>
    <w:rsid w:val="00164F0D"/>
    <w:rsid w:val="00165382"/>
    <w:rsid w:val="0016598D"/>
    <w:rsid w:val="001659DD"/>
    <w:rsid w:val="00165C9F"/>
    <w:rsid w:val="00166019"/>
    <w:rsid w:val="001660F8"/>
    <w:rsid w:val="00166B25"/>
    <w:rsid w:val="00166CEB"/>
    <w:rsid w:val="00167115"/>
    <w:rsid w:val="00167168"/>
    <w:rsid w:val="001671DC"/>
    <w:rsid w:val="00167543"/>
    <w:rsid w:val="001676DA"/>
    <w:rsid w:val="0016770D"/>
    <w:rsid w:val="00167FED"/>
    <w:rsid w:val="00170409"/>
    <w:rsid w:val="00170509"/>
    <w:rsid w:val="00170727"/>
    <w:rsid w:val="0017093F"/>
    <w:rsid w:val="00170B08"/>
    <w:rsid w:val="00170CAB"/>
    <w:rsid w:val="00171A67"/>
    <w:rsid w:val="0017209B"/>
    <w:rsid w:val="001723DA"/>
    <w:rsid w:val="0017286E"/>
    <w:rsid w:val="00172C9C"/>
    <w:rsid w:val="00172EDC"/>
    <w:rsid w:val="00173012"/>
    <w:rsid w:val="0017358C"/>
    <w:rsid w:val="00173C8C"/>
    <w:rsid w:val="00173D9E"/>
    <w:rsid w:val="00173F71"/>
    <w:rsid w:val="00174CCD"/>
    <w:rsid w:val="00174D4C"/>
    <w:rsid w:val="001751E4"/>
    <w:rsid w:val="001752AE"/>
    <w:rsid w:val="0017582F"/>
    <w:rsid w:val="00175AAE"/>
    <w:rsid w:val="001760E6"/>
    <w:rsid w:val="0017668C"/>
    <w:rsid w:val="001769B8"/>
    <w:rsid w:val="00176F04"/>
    <w:rsid w:val="001772B6"/>
    <w:rsid w:val="001772D7"/>
    <w:rsid w:val="00177552"/>
    <w:rsid w:val="00177F1C"/>
    <w:rsid w:val="001801AB"/>
    <w:rsid w:val="0018043E"/>
    <w:rsid w:val="00180693"/>
    <w:rsid w:val="0018069C"/>
    <w:rsid w:val="00180727"/>
    <w:rsid w:val="0018075E"/>
    <w:rsid w:val="00180CCE"/>
    <w:rsid w:val="00180EC8"/>
    <w:rsid w:val="0018103A"/>
    <w:rsid w:val="00181116"/>
    <w:rsid w:val="0018156A"/>
    <w:rsid w:val="0018249C"/>
    <w:rsid w:val="00182531"/>
    <w:rsid w:val="0018269E"/>
    <w:rsid w:val="00182C06"/>
    <w:rsid w:val="00182E09"/>
    <w:rsid w:val="00182F1C"/>
    <w:rsid w:val="0018328D"/>
    <w:rsid w:val="0018358F"/>
    <w:rsid w:val="00184243"/>
    <w:rsid w:val="00184313"/>
    <w:rsid w:val="0018433A"/>
    <w:rsid w:val="00184509"/>
    <w:rsid w:val="0018455E"/>
    <w:rsid w:val="001845F5"/>
    <w:rsid w:val="0018469C"/>
    <w:rsid w:val="0018470B"/>
    <w:rsid w:val="00184B44"/>
    <w:rsid w:val="001850D1"/>
    <w:rsid w:val="001852F9"/>
    <w:rsid w:val="0018555F"/>
    <w:rsid w:val="00185766"/>
    <w:rsid w:val="0018622E"/>
    <w:rsid w:val="0018625E"/>
    <w:rsid w:val="001863DA"/>
    <w:rsid w:val="00186506"/>
    <w:rsid w:val="00187076"/>
    <w:rsid w:val="0018739F"/>
    <w:rsid w:val="001874FF"/>
    <w:rsid w:val="0018760B"/>
    <w:rsid w:val="00187726"/>
    <w:rsid w:val="001900A4"/>
    <w:rsid w:val="00190110"/>
    <w:rsid w:val="001912D5"/>
    <w:rsid w:val="001913B8"/>
    <w:rsid w:val="001914BF"/>
    <w:rsid w:val="001914EB"/>
    <w:rsid w:val="00191857"/>
    <w:rsid w:val="001918CD"/>
    <w:rsid w:val="00191FBF"/>
    <w:rsid w:val="0019265F"/>
    <w:rsid w:val="00192FF8"/>
    <w:rsid w:val="001930D9"/>
    <w:rsid w:val="001931E6"/>
    <w:rsid w:val="0019320C"/>
    <w:rsid w:val="00193320"/>
    <w:rsid w:val="00193BBD"/>
    <w:rsid w:val="00193C50"/>
    <w:rsid w:val="0019400B"/>
    <w:rsid w:val="001942FC"/>
    <w:rsid w:val="00194A80"/>
    <w:rsid w:val="001954F0"/>
    <w:rsid w:val="001957DB"/>
    <w:rsid w:val="00195933"/>
    <w:rsid w:val="0019626B"/>
    <w:rsid w:val="0019629C"/>
    <w:rsid w:val="00196A90"/>
    <w:rsid w:val="00196B7E"/>
    <w:rsid w:val="00197073"/>
    <w:rsid w:val="00197374"/>
    <w:rsid w:val="00197BE2"/>
    <w:rsid w:val="00197BFC"/>
    <w:rsid w:val="00197C22"/>
    <w:rsid w:val="001A0160"/>
    <w:rsid w:val="001A0358"/>
    <w:rsid w:val="001A08AC"/>
    <w:rsid w:val="001A0A01"/>
    <w:rsid w:val="001A0D6A"/>
    <w:rsid w:val="001A1213"/>
    <w:rsid w:val="001A1894"/>
    <w:rsid w:val="001A19E8"/>
    <w:rsid w:val="001A1BAB"/>
    <w:rsid w:val="001A1D3D"/>
    <w:rsid w:val="001A1D99"/>
    <w:rsid w:val="001A2271"/>
    <w:rsid w:val="001A2641"/>
    <w:rsid w:val="001A2719"/>
    <w:rsid w:val="001A2940"/>
    <w:rsid w:val="001A2A00"/>
    <w:rsid w:val="001A2A21"/>
    <w:rsid w:val="001A2BEC"/>
    <w:rsid w:val="001A2E97"/>
    <w:rsid w:val="001A3306"/>
    <w:rsid w:val="001A3F1D"/>
    <w:rsid w:val="001A4027"/>
    <w:rsid w:val="001A4129"/>
    <w:rsid w:val="001A420F"/>
    <w:rsid w:val="001A42A6"/>
    <w:rsid w:val="001A4523"/>
    <w:rsid w:val="001A4537"/>
    <w:rsid w:val="001A58BA"/>
    <w:rsid w:val="001A58D3"/>
    <w:rsid w:val="001A58DA"/>
    <w:rsid w:val="001A5D4E"/>
    <w:rsid w:val="001A608D"/>
    <w:rsid w:val="001A629B"/>
    <w:rsid w:val="001A64A6"/>
    <w:rsid w:val="001A670A"/>
    <w:rsid w:val="001A6777"/>
    <w:rsid w:val="001A6D5E"/>
    <w:rsid w:val="001A7205"/>
    <w:rsid w:val="001A72D7"/>
    <w:rsid w:val="001A7572"/>
    <w:rsid w:val="001A7931"/>
    <w:rsid w:val="001A7DAA"/>
    <w:rsid w:val="001A7DFB"/>
    <w:rsid w:val="001B0358"/>
    <w:rsid w:val="001B0685"/>
    <w:rsid w:val="001B06D1"/>
    <w:rsid w:val="001B06EB"/>
    <w:rsid w:val="001B0F85"/>
    <w:rsid w:val="001B1115"/>
    <w:rsid w:val="001B11F8"/>
    <w:rsid w:val="001B144A"/>
    <w:rsid w:val="001B172A"/>
    <w:rsid w:val="001B180C"/>
    <w:rsid w:val="001B1874"/>
    <w:rsid w:val="001B1C08"/>
    <w:rsid w:val="001B1D32"/>
    <w:rsid w:val="001B1E90"/>
    <w:rsid w:val="001B1F1E"/>
    <w:rsid w:val="001B2018"/>
    <w:rsid w:val="001B21E9"/>
    <w:rsid w:val="001B2293"/>
    <w:rsid w:val="001B2F96"/>
    <w:rsid w:val="001B2FCE"/>
    <w:rsid w:val="001B30D6"/>
    <w:rsid w:val="001B311C"/>
    <w:rsid w:val="001B348F"/>
    <w:rsid w:val="001B367F"/>
    <w:rsid w:val="001B3739"/>
    <w:rsid w:val="001B374A"/>
    <w:rsid w:val="001B37A6"/>
    <w:rsid w:val="001B3CE8"/>
    <w:rsid w:val="001B3F71"/>
    <w:rsid w:val="001B3F8D"/>
    <w:rsid w:val="001B4A0A"/>
    <w:rsid w:val="001B4AF8"/>
    <w:rsid w:val="001B4D50"/>
    <w:rsid w:val="001B4FB0"/>
    <w:rsid w:val="001B511B"/>
    <w:rsid w:val="001B5CB0"/>
    <w:rsid w:val="001B5E81"/>
    <w:rsid w:val="001B620A"/>
    <w:rsid w:val="001B6864"/>
    <w:rsid w:val="001B6C6D"/>
    <w:rsid w:val="001B6EDB"/>
    <w:rsid w:val="001B6F2F"/>
    <w:rsid w:val="001B6FC8"/>
    <w:rsid w:val="001B7069"/>
    <w:rsid w:val="001B715E"/>
    <w:rsid w:val="001B7846"/>
    <w:rsid w:val="001B7FE4"/>
    <w:rsid w:val="001C0582"/>
    <w:rsid w:val="001C0651"/>
    <w:rsid w:val="001C0687"/>
    <w:rsid w:val="001C076A"/>
    <w:rsid w:val="001C1450"/>
    <w:rsid w:val="001C2220"/>
    <w:rsid w:val="001C2233"/>
    <w:rsid w:val="001C22FA"/>
    <w:rsid w:val="001C26F9"/>
    <w:rsid w:val="001C2C74"/>
    <w:rsid w:val="001C2CB0"/>
    <w:rsid w:val="001C2EDA"/>
    <w:rsid w:val="001C3102"/>
    <w:rsid w:val="001C3132"/>
    <w:rsid w:val="001C3219"/>
    <w:rsid w:val="001C325F"/>
    <w:rsid w:val="001C3415"/>
    <w:rsid w:val="001C3539"/>
    <w:rsid w:val="001C3940"/>
    <w:rsid w:val="001C3FD7"/>
    <w:rsid w:val="001C419A"/>
    <w:rsid w:val="001C419C"/>
    <w:rsid w:val="001C4794"/>
    <w:rsid w:val="001C5023"/>
    <w:rsid w:val="001C5105"/>
    <w:rsid w:val="001C5858"/>
    <w:rsid w:val="001C5BBB"/>
    <w:rsid w:val="001C5C13"/>
    <w:rsid w:val="001C5E3B"/>
    <w:rsid w:val="001C637A"/>
    <w:rsid w:val="001C702A"/>
    <w:rsid w:val="001C7647"/>
    <w:rsid w:val="001C7664"/>
    <w:rsid w:val="001C7C35"/>
    <w:rsid w:val="001C7D0D"/>
    <w:rsid w:val="001C7F14"/>
    <w:rsid w:val="001D036F"/>
    <w:rsid w:val="001D07E7"/>
    <w:rsid w:val="001D09D2"/>
    <w:rsid w:val="001D0C91"/>
    <w:rsid w:val="001D0D0B"/>
    <w:rsid w:val="001D0DD7"/>
    <w:rsid w:val="001D0F47"/>
    <w:rsid w:val="001D1199"/>
    <w:rsid w:val="001D13E8"/>
    <w:rsid w:val="001D1443"/>
    <w:rsid w:val="001D147A"/>
    <w:rsid w:val="001D14AB"/>
    <w:rsid w:val="001D170B"/>
    <w:rsid w:val="001D1A2C"/>
    <w:rsid w:val="001D1E92"/>
    <w:rsid w:val="001D1F5A"/>
    <w:rsid w:val="001D202B"/>
    <w:rsid w:val="001D20B7"/>
    <w:rsid w:val="001D21F1"/>
    <w:rsid w:val="001D2537"/>
    <w:rsid w:val="001D2DA9"/>
    <w:rsid w:val="001D2E2A"/>
    <w:rsid w:val="001D313F"/>
    <w:rsid w:val="001D3841"/>
    <w:rsid w:val="001D3EA8"/>
    <w:rsid w:val="001D41A5"/>
    <w:rsid w:val="001D45A8"/>
    <w:rsid w:val="001D46F3"/>
    <w:rsid w:val="001D4A1A"/>
    <w:rsid w:val="001D4C6C"/>
    <w:rsid w:val="001D52B1"/>
    <w:rsid w:val="001D5380"/>
    <w:rsid w:val="001D5419"/>
    <w:rsid w:val="001D5779"/>
    <w:rsid w:val="001D577B"/>
    <w:rsid w:val="001D5971"/>
    <w:rsid w:val="001D5C76"/>
    <w:rsid w:val="001D5CE1"/>
    <w:rsid w:val="001D5F32"/>
    <w:rsid w:val="001D62B5"/>
    <w:rsid w:val="001D64AF"/>
    <w:rsid w:val="001D6992"/>
    <w:rsid w:val="001D6C11"/>
    <w:rsid w:val="001D700C"/>
    <w:rsid w:val="001D73A3"/>
    <w:rsid w:val="001D74A8"/>
    <w:rsid w:val="001D79A3"/>
    <w:rsid w:val="001D79D9"/>
    <w:rsid w:val="001D7B21"/>
    <w:rsid w:val="001D7FD6"/>
    <w:rsid w:val="001E0864"/>
    <w:rsid w:val="001E0B10"/>
    <w:rsid w:val="001E12EE"/>
    <w:rsid w:val="001E1485"/>
    <w:rsid w:val="001E1CF1"/>
    <w:rsid w:val="001E1DBB"/>
    <w:rsid w:val="001E2026"/>
    <w:rsid w:val="001E2440"/>
    <w:rsid w:val="001E2670"/>
    <w:rsid w:val="001E28B6"/>
    <w:rsid w:val="001E29A9"/>
    <w:rsid w:val="001E32A0"/>
    <w:rsid w:val="001E32F6"/>
    <w:rsid w:val="001E38DC"/>
    <w:rsid w:val="001E40B1"/>
    <w:rsid w:val="001E47E4"/>
    <w:rsid w:val="001E48F5"/>
    <w:rsid w:val="001E492F"/>
    <w:rsid w:val="001E4A64"/>
    <w:rsid w:val="001E4A7B"/>
    <w:rsid w:val="001E4B6F"/>
    <w:rsid w:val="001E4D9B"/>
    <w:rsid w:val="001E4E45"/>
    <w:rsid w:val="001E524A"/>
    <w:rsid w:val="001E52C9"/>
    <w:rsid w:val="001E53CA"/>
    <w:rsid w:val="001E5500"/>
    <w:rsid w:val="001E585F"/>
    <w:rsid w:val="001E5A71"/>
    <w:rsid w:val="001E5B48"/>
    <w:rsid w:val="001E5E62"/>
    <w:rsid w:val="001E5FEC"/>
    <w:rsid w:val="001E6644"/>
    <w:rsid w:val="001E6673"/>
    <w:rsid w:val="001E66DD"/>
    <w:rsid w:val="001E68C9"/>
    <w:rsid w:val="001E6FE1"/>
    <w:rsid w:val="001E70C4"/>
    <w:rsid w:val="001E761B"/>
    <w:rsid w:val="001E7814"/>
    <w:rsid w:val="001E7D61"/>
    <w:rsid w:val="001E7DDD"/>
    <w:rsid w:val="001F023B"/>
    <w:rsid w:val="001F0564"/>
    <w:rsid w:val="001F0CC3"/>
    <w:rsid w:val="001F0F4B"/>
    <w:rsid w:val="001F0F83"/>
    <w:rsid w:val="001F1399"/>
    <w:rsid w:val="001F149F"/>
    <w:rsid w:val="001F1910"/>
    <w:rsid w:val="001F1B75"/>
    <w:rsid w:val="001F1E07"/>
    <w:rsid w:val="001F214F"/>
    <w:rsid w:val="001F228C"/>
    <w:rsid w:val="001F23EB"/>
    <w:rsid w:val="001F256E"/>
    <w:rsid w:val="001F2607"/>
    <w:rsid w:val="001F3242"/>
    <w:rsid w:val="001F3523"/>
    <w:rsid w:val="001F352A"/>
    <w:rsid w:val="001F3851"/>
    <w:rsid w:val="001F3BD6"/>
    <w:rsid w:val="001F3CDD"/>
    <w:rsid w:val="001F3E52"/>
    <w:rsid w:val="001F4029"/>
    <w:rsid w:val="001F4167"/>
    <w:rsid w:val="001F473D"/>
    <w:rsid w:val="001F48F8"/>
    <w:rsid w:val="001F4E85"/>
    <w:rsid w:val="001F50AD"/>
    <w:rsid w:val="001F5440"/>
    <w:rsid w:val="001F572E"/>
    <w:rsid w:val="001F598E"/>
    <w:rsid w:val="001F59B2"/>
    <w:rsid w:val="001F5C3B"/>
    <w:rsid w:val="001F610B"/>
    <w:rsid w:val="001F6358"/>
    <w:rsid w:val="001F6610"/>
    <w:rsid w:val="001F6714"/>
    <w:rsid w:val="001F6C58"/>
    <w:rsid w:val="001F6C94"/>
    <w:rsid w:val="001F70AB"/>
    <w:rsid w:val="001F7287"/>
    <w:rsid w:val="001F74E2"/>
    <w:rsid w:val="001F7770"/>
    <w:rsid w:val="001F7AC0"/>
    <w:rsid w:val="001F7CED"/>
    <w:rsid w:val="0020018C"/>
    <w:rsid w:val="002001C3"/>
    <w:rsid w:val="00200CDE"/>
    <w:rsid w:val="0020105F"/>
    <w:rsid w:val="00201127"/>
    <w:rsid w:val="00201886"/>
    <w:rsid w:val="00201EFD"/>
    <w:rsid w:val="002023C5"/>
    <w:rsid w:val="00202581"/>
    <w:rsid w:val="0020278F"/>
    <w:rsid w:val="00202A43"/>
    <w:rsid w:val="00202AB4"/>
    <w:rsid w:val="00202B1D"/>
    <w:rsid w:val="002034BA"/>
    <w:rsid w:val="002036D6"/>
    <w:rsid w:val="002039EC"/>
    <w:rsid w:val="002046B9"/>
    <w:rsid w:val="00204719"/>
    <w:rsid w:val="00204831"/>
    <w:rsid w:val="00204A75"/>
    <w:rsid w:val="00204F3E"/>
    <w:rsid w:val="00204F60"/>
    <w:rsid w:val="002050AD"/>
    <w:rsid w:val="002052A5"/>
    <w:rsid w:val="002055FE"/>
    <w:rsid w:val="0020572F"/>
    <w:rsid w:val="00205A96"/>
    <w:rsid w:val="0020602A"/>
    <w:rsid w:val="00206083"/>
    <w:rsid w:val="002069E8"/>
    <w:rsid w:val="00206A61"/>
    <w:rsid w:val="00206C4B"/>
    <w:rsid w:val="00206C79"/>
    <w:rsid w:val="00206C95"/>
    <w:rsid w:val="00206D83"/>
    <w:rsid w:val="00206DF3"/>
    <w:rsid w:val="0020726A"/>
    <w:rsid w:val="00207289"/>
    <w:rsid w:val="002074AB"/>
    <w:rsid w:val="00207A76"/>
    <w:rsid w:val="00207B1D"/>
    <w:rsid w:val="00207BC9"/>
    <w:rsid w:val="00207D79"/>
    <w:rsid w:val="00207E41"/>
    <w:rsid w:val="0021058A"/>
    <w:rsid w:val="002109F7"/>
    <w:rsid w:val="00210C20"/>
    <w:rsid w:val="00211344"/>
    <w:rsid w:val="002121EC"/>
    <w:rsid w:val="00212364"/>
    <w:rsid w:val="002124E2"/>
    <w:rsid w:val="002126D3"/>
    <w:rsid w:val="0021296F"/>
    <w:rsid w:val="00212C0D"/>
    <w:rsid w:val="00212FB7"/>
    <w:rsid w:val="0021308F"/>
    <w:rsid w:val="0021346A"/>
    <w:rsid w:val="002136FE"/>
    <w:rsid w:val="00213B95"/>
    <w:rsid w:val="00213CE5"/>
    <w:rsid w:val="002143C1"/>
    <w:rsid w:val="0021495F"/>
    <w:rsid w:val="002152F1"/>
    <w:rsid w:val="00215B9B"/>
    <w:rsid w:val="00215BC1"/>
    <w:rsid w:val="002161D8"/>
    <w:rsid w:val="002163F6"/>
    <w:rsid w:val="002164DE"/>
    <w:rsid w:val="002166C9"/>
    <w:rsid w:val="002169AE"/>
    <w:rsid w:val="00216B11"/>
    <w:rsid w:val="00216B60"/>
    <w:rsid w:val="00216D4F"/>
    <w:rsid w:val="002171BE"/>
    <w:rsid w:val="00217373"/>
    <w:rsid w:val="002176F9"/>
    <w:rsid w:val="00217712"/>
    <w:rsid w:val="00217982"/>
    <w:rsid w:val="002179B2"/>
    <w:rsid w:val="00217ABF"/>
    <w:rsid w:val="00217C4D"/>
    <w:rsid w:val="00217F12"/>
    <w:rsid w:val="00220153"/>
    <w:rsid w:val="0022015B"/>
    <w:rsid w:val="002201FF"/>
    <w:rsid w:val="00220BEB"/>
    <w:rsid w:val="00220C02"/>
    <w:rsid w:val="00220CB6"/>
    <w:rsid w:val="00220D86"/>
    <w:rsid w:val="00221184"/>
    <w:rsid w:val="0022129E"/>
    <w:rsid w:val="002214C3"/>
    <w:rsid w:val="002219A7"/>
    <w:rsid w:val="00221CA7"/>
    <w:rsid w:val="00221F18"/>
    <w:rsid w:val="0022217B"/>
    <w:rsid w:val="00222221"/>
    <w:rsid w:val="0022257E"/>
    <w:rsid w:val="00222E18"/>
    <w:rsid w:val="00222EBA"/>
    <w:rsid w:val="00222ED1"/>
    <w:rsid w:val="00223775"/>
    <w:rsid w:val="00224068"/>
    <w:rsid w:val="00224077"/>
    <w:rsid w:val="0022479C"/>
    <w:rsid w:val="002248F7"/>
    <w:rsid w:val="00224AF0"/>
    <w:rsid w:val="00224D13"/>
    <w:rsid w:val="002251E6"/>
    <w:rsid w:val="002251FD"/>
    <w:rsid w:val="0022522E"/>
    <w:rsid w:val="00225234"/>
    <w:rsid w:val="0022539E"/>
    <w:rsid w:val="002253AA"/>
    <w:rsid w:val="002254E9"/>
    <w:rsid w:val="00225602"/>
    <w:rsid w:val="0022562F"/>
    <w:rsid w:val="00225A7F"/>
    <w:rsid w:val="00225E99"/>
    <w:rsid w:val="00225F74"/>
    <w:rsid w:val="00225FC2"/>
    <w:rsid w:val="0022600B"/>
    <w:rsid w:val="002260EA"/>
    <w:rsid w:val="002263D2"/>
    <w:rsid w:val="00226720"/>
    <w:rsid w:val="00226CC0"/>
    <w:rsid w:val="00227122"/>
    <w:rsid w:val="002273AE"/>
    <w:rsid w:val="00227429"/>
    <w:rsid w:val="00227805"/>
    <w:rsid w:val="00227A0E"/>
    <w:rsid w:val="00227A26"/>
    <w:rsid w:val="00227A6D"/>
    <w:rsid w:val="00227BA3"/>
    <w:rsid w:val="00227C56"/>
    <w:rsid w:val="00227D05"/>
    <w:rsid w:val="00227D16"/>
    <w:rsid w:val="002300CB"/>
    <w:rsid w:val="002300DC"/>
    <w:rsid w:val="002300F0"/>
    <w:rsid w:val="00230737"/>
    <w:rsid w:val="002317EE"/>
    <w:rsid w:val="0023182F"/>
    <w:rsid w:val="00231892"/>
    <w:rsid w:val="0023197F"/>
    <w:rsid w:val="00231A08"/>
    <w:rsid w:val="00231C6F"/>
    <w:rsid w:val="00231E65"/>
    <w:rsid w:val="0023276B"/>
    <w:rsid w:val="00232C6C"/>
    <w:rsid w:val="00232C7E"/>
    <w:rsid w:val="00232F12"/>
    <w:rsid w:val="00232F56"/>
    <w:rsid w:val="00233553"/>
    <w:rsid w:val="002336B4"/>
    <w:rsid w:val="00233CC7"/>
    <w:rsid w:val="00233EEA"/>
    <w:rsid w:val="0023407B"/>
    <w:rsid w:val="002340F4"/>
    <w:rsid w:val="002345E1"/>
    <w:rsid w:val="002346C9"/>
    <w:rsid w:val="00234931"/>
    <w:rsid w:val="00234A79"/>
    <w:rsid w:val="00234ACA"/>
    <w:rsid w:val="00234DE7"/>
    <w:rsid w:val="00234F57"/>
    <w:rsid w:val="00235011"/>
    <w:rsid w:val="00235C8B"/>
    <w:rsid w:val="00235D8B"/>
    <w:rsid w:val="00235F53"/>
    <w:rsid w:val="00236050"/>
    <w:rsid w:val="002360C9"/>
    <w:rsid w:val="00236138"/>
    <w:rsid w:val="002362E4"/>
    <w:rsid w:val="0023676B"/>
    <w:rsid w:val="002369B2"/>
    <w:rsid w:val="00236D3D"/>
    <w:rsid w:val="00236E18"/>
    <w:rsid w:val="00237127"/>
    <w:rsid w:val="00237878"/>
    <w:rsid w:val="00240183"/>
    <w:rsid w:val="002402D9"/>
    <w:rsid w:val="00240391"/>
    <w:rsid w:val="00240679"/>
    <w:rsid w:val="00240750"/>
    <w:rsid w:val="00240F01"/>
    <w:rsid w:val="00240F58"/>
    <w:rsid w:val="0024109A"/>
    <w:rsid w:val="0024124B"/>
    <w:rsid w:val="00241942"/>
    <w:rsid w:val="00241A19"/>
    <w:rsid w:val="002425FB"/>
    <w:rsid w:val="002426FF"/>
    <w:rsid w:val="002427C9"/>
    <w:rsid w:val="00242B9A"/>
    <w:rsid w:val="002430FB"/>
    <w:rsid w:val="0024333B"/>
    <w:rsid w:val="00243572"/>
    <w:rsid w:val="0024357C"/>
    <w:rsid w:val="00243C33"/>
    <w:rsid w:val="00243EE3"/>
    <w:rsid w:val="0024415D"/>
    <w:rsid w:val="00244256"/>
    <w:rsid w:val="00244508"/>
    <w:rsid w:val="00244AC1"/>
    <w:rsid w:val="00244B79"/>
    <w:rsid w:val="00244D65"/>
    <w:rsid w:val="00244EB3"/>
    <w:rsid w:val="00245326"/>
    <w:rsid w:val="00245FC7"/>
    <w:rsid w:val="002462B5"/>
    <w:rsid w:val="00246782"/>
    <w:rsid w:val="0024684F"/>
    <w:rsid w:val="00246AF2"/>
    <w:rsid w:val="00246B2D"/>
    <w:rsid w:val="00246BAF"/>
    <w:rsid w:val="00246DCD"/>
    <w:rsid w:val="00246E22"/>
    <w:rsid w:val="0024703B"/>
    <w:rsid w:val="00247771"/>
    <w:rsid w:val="00247B7A"/>
    <w:rsid w:val="00247C93"/>
    <w:rsid w:val="00247F81"/>
    <w:rsid w:val="00250411"/>
    <w:rsid w:val="00250502"/>
    <w:rsid w:val="002506FB"/>
    <w:rsid w:val="00250BFB"/>
    <w:rsid w:val="00250CC3"/>
    <w:rsid w:val="00250F21"/>
    <w:rsid w:val="002511BC"/>
    <w:rsid w:val="00251338"/>
    <w:rsid w:val="002513C1"/>
    <w:rsid w:val="002514DD"/>
    <w:rsid w:val="00251613"/>
    <w:rsid w:val="002519FC"/>
    <w:rsid w:val="00252281"/>
    <w:rsid w:val="00252402"/>
    <w:rsid w:val="00252A95"/>
    <w:rsid w:val="00252D67"/>
    <w:rsid w:val="002531E0"/>
    <w:rsid w:val="002531EF"/>
    <w:rsid w:val="002533B7"/>
    <w:rsid w:val="00253552"/>
    <w:rsid w:val="002539E2"/>
    <w:rsid w:val="00253E44"/>
    <w:rsid w:val="00253FD2"/>
    <w:rsid w:val="00254299"/>
    <w:rsid w:val="00254658"/>
    <w:rsid w:val="002547B0"/>
    <w:rsid w:val="00254DC0"/>
    <w:rsid w:val="002553ED"/>
    <w:rsid w:val="00255672"/>
    <w:rsid w:val="002556D9"/>
    <w:rsid w:val="002556EC"/>
    <w:rsid w:val="0025586A"/>
    <w:rsid w:val="00255A7A"/>
    <w:rsid w:val="00255DE5"/>
    <w:rsid w:val="00255EEA"/>
    <w:rsid w:val="0025625F"/>
    <w:rsid w:val="002566C8"/>
    <w:rsid w:val="0025673A"/>
    <w:rsid w:val="00256E77"/>
    <w:rsid w:val="00257020"/>
    <w:rsid w:val="0025710B"/>
    <w:rsid w:val="0025766D"/>
    <w:rsid w:val="00257A6A"/>
    <w:rsid w:val="00257C1A"/>
    <w:rsid w:val="00260104"/>
    <w:rsid w:val="00260586"/>
    <w:rsid w:val="0026088D"/>
    <w:rsid w:val="002608A9"/>
    <w:rsid w:val="00260A33"/>
    <w:rsid w:val="00261159"/>
    <w:rsid w:val="0026119B"/>
    <w:rsid w:val="002614AD"/>
    <w:rsid w:val="002624AD"/>
    <w:rsid w:val="0026251E"/>
    <w:rsid w:val="00262777"/>
    <w:rsid w:val="0026320F"/>
    <w:rsid w:val="00263FE0"/>
    <w:rsid w:val="0026442E"/>
    <w:rsid w:val="00264A5D"/>
    <w:rsid w:val="00264CA3"/>
    <w:rsid w:val="00264F77"/>
    <w:rsid w:val="002657F1"/>
    <w:rsid w:val="00265923"/>
    <w:rsid w:val="00265B4A"/>
    <w:rsid w:val="00265E75"/>
    <w:rsid w:val="0026631F"/>
    <w:rsid w:val="0026644B"/>
    <w:rsid w:val="002666F5"/>
    <w:rsid w:val="002667E6"/>
    <w:rsid w:val="00266A8E"/>
    <w:rsid w:val="00266C1F"/>
    <w:rsid w:val="00266FF2"/>
    <w:rsid w:val="00267065"/>
    <w:rsid w:val="0026728F"/>
    <w:rsid w:val="0026730E"/>
    <w:rsid w:val="0026765E"/>
    <w:rsid w:val="00267FB2"/>
    <w:rsid w:val="002701C8"/>
    <w:rsid w:val="0027034C"/>
    <w:rsid w:val="0027038C"/>
    <w:rsid w:val="002704B9"/>
    <w:rsid w:val="002705F7"/>
    <w:rsid w:val="0027089D"/>
    <w:rsid w:val="00270EE2"/>
    <w:rsid w:val="002710D8"/>
    <w:rsid w:val="00271181"/>
    <w:rsid w:val="00271489"/>
    <w:rsid w:val="002714B0"/>
    <w:rsid w:val="0027192D"/>
    <w:rsid w:val="00271DEE"/>
    <w:rsid w:val="002720DA"/>
    <w:rsid w:val="0027215A"/>
    <w:rsid w:val="00272E9B"/>
    <w:rsid w:val="002730D7"/>
    <w:rsid w:val="00273123"/>
    <w:rsid w:val="00273266"/>
    <w:rsid w:val="002734E6"/>
    <w:rsid w:val="002736F0"/>
    <w:rsid w:val="0027381A"/>
    <w:rsid w:val="00273B0A"/>
    <w:rsid w:val="00273E6A"/>
    <w:rsid w:val="002743D7"/>
    <w:rsid w:val="00274902"/>
    <w:rsid w:val="00274B70"/>
    <w:rsid w:val="00274F58"/>
    <w:rsid w:val="00275270"/>
    <w:rsid w:val="002759E2"/>
    <w:rsid w:val="00275A77"/>
    <w:rsid w:val="00275EC7"/>
    <w:rsid w:val="00276146"/>
    <w:rsid w:val="00276357"/>
    <w:rsid w:val="002763D8"/>
    <w:rsid w:val="0027697B"/>
    <w:rsid w:val="00276A6E"/>
    <w:rsid w:val="00276C70"/>
    <w:rsid w:val="00276F18"/>
    <w:rsid w:val="002771D2"/>
    <w:rsid w:val="0027796D"/>
    <w:rsid w:val="00277C33"/>
    <w:rsid w:val="00277C3D"/>
    <w:rsid w:val="00277CB8"/>
    <w:rsid w:val="00280004"/>
    <w:rsid w:val="00280496"/>
    <w:rsid w:val="00280D62"/>
    <w:rsid w:val="00280F8C"/>
    <w:rsid w:val="0028163A"/>
    <w:rsid w:val="00281AAA"/>
    <w:rsid w:val="00281C3A"/>
    <w:rsid w:val="002820E3"/>
    <w:rsid w:val="00282E25"/>
    <w:rsid w:val="002832B5"/>
    <w:rsid w:val="002838EF"/>
    <w:rsid w:val="00283AC2"/>
    <w:rsid w:val="00283D8E"/>
    <w:rsid w:val="00283FE3"/>
    <w:rsid w:val="00284030"/>
    <w:rsid w:val="00284563"/>
    <w:rsid w:val="002846DA"/>
    <w:rsid w:val="00284884"/>
    <w:rsid w:val="00284C08"/>
    <w:rsid w:val="00284CD3"/>
    <w:rsid w:val="00284DEA"/>
    <w:rsid w:val="0028538D"/>
    <w:rsid w:val="002853AB"/>
    <w:rsid w:val="00285823"/>
    <w:rsid w:val="00285C22"/>
    <w:rsid w:val="00286294"/>
    <w:rsid w:val="002862FF"/>
    <w:rsid w:val="0028667F"/>
    <w:rsid w:val="00286CC6"/>
    <w:rsid w:val="0028718B"/>
    <w:rsid w:val="002874A8"/>
    <w:rsid w:val="0028766A"/>
    <w:rsid w:val="00287A62"/>
    <w:rsid w:val="00287E87"/>
    <w:rsid w:val="00290284"/>
    <w:rsid w:val="002902C4"/>
    <w:rsid w:val="00290826"/>
    <w:rsid w:val="00290838"/>
    <w:rsid w:val="00290AA3"/>
    <w:rsid w:val="00290AD6"/>
    <w:rsid w:val="00290BCF"/>
    <w:rsid w:val="00291143"/>
    <w:rsid w:val="002915EE"/>
    <w:rsid w:val="0029207B"/>
    <w:rsid w:val="002920A4"/>
    <w:rsid w:val="002922DE"/>
    <w:rsid w:val="002925F4"/>
    <w:rsid w:val="00292C09"/>
    <w:rsid w:val="0029313F"/>
    <w:rsid w:val="002939CE"/>
    <w:rsid w:val="00293ACB"/>
    <w:rsid w:val="00293B12"/>
    <w:rsid w:val="00293C9D"/>
    <w:rsid w:val="00294328"/>
    <w:rsid w:val="00294750"/>
    <w:rsid w:val="00294DF7"/>
    <w:rsid w:val="002950FB"/>
    <w:rsid w:val="0029561A"/>
    <w:rsid w:val="00295C1E"/>
    <w:rsid w:val="00295CAE"/>
    <w:rsid w:val="00295CB7"/>
    <w:rsid w:val="00295DBB"/>
    <w:rsid w:val="002960ED"/>
    <w:rsid w:val="00296303"/>
    <w:rsid w:val="00296315"/>
    <w:rsid w:val="002964C6"/>
    <w:rsid w:val="00296562"/>
    <w:rsid w:val="002965A6"/>
    <w:rsid w:val="002965DB"/>
    <w:rsid w:val="00296856"/>
    <w:rsid w:val="002969B0"/>
    <w:rsid w:val="0029728A"/>
    <w:rsid w:val="002974BE"/>
    <w:rsid w:val="00297A65"/>
    <w:rsid w:val="00297B1D"/>
    <w:rsid w:val="00297F9F"/>
    <w:rsid w:val="002A07D5"/>
    <w:rsid w:val="002A0B41"/>
    <w:rsid w:val="002A0C00"/>
    <w:rsid w:val="002A10E3"/>
    <w:rsid w:val="002A1425"/>
    <w:rsid w:val="002A1937"/>
    <w:rsid w:val="002A1AB5"/>
    <w:rsid w:val="002A1AC7"/>
    <w:rsid w:val="002A1BED"/>
    <w:rsid w:val="002A1D83"/>
    <w:rsid w:val="002A2041"/>
    <w:rsid w:val="002A2117"/>
    <w:rsid w:val="002A233E"/>
    <w:rsid w:val="002A273D"/>
    <w:rsid w:val="002A286A"/>
    <w:rsid w:val="002A31F5"/>
    <w:rsid w:val="002A3665"/>
    <w:rsid w:val="002A3DE5"/>
    <w:rsid w:val="002A3E03"/>
    <w:rsid w:val="002A4003"/>
    <w:rsid w:val="002A4079"/>
    <w:rsid w:val="002A444B"/>
    <w:rsid w:val="002A4580"/>
    <w:rsid w:val="002A4780"/>
    <w:rsid w:val="002A50E6"/>
    <w:rsid w:val="002A528B"/>
    <w:rsid w:val="002A5589"/>
    <w:rsid w:val="002A55A9"/>
    <w:rsid w:val="002A596C"/>
    <w:rsid w:val="002A5A59"/>
    <w:rsid w:val="002A5AAE"/>
    <w:rsid w:val="002A5F88"/>
    <w:rsid w:val="002A6267"/>
    <w:rsid w:val="002A6469"/>
    <w:rsid w:val="002A647D"/>
    <w:rsid w:val="002A6B4D"/>
    <w:rsid w:val="002A6B5E"/>
    <w:rsid w:val="002A7110"/>
    <w:rsid w:val="002A72C8"/>
    <w:rsid w:val="002A7C8A"/>
    <w:rsid w:val="002B04CD"/>
    <w:rsid w:val="002B0709"/>
    <w:rsid w:val="002B0DA2"/>
    <w:rsid w:val="002B1278"/>
    <w:rsid w:val="002B13F0"/>
    <w:rsid w:val="002B17AD"/>
    <w:rsid w:val="002B1EBB"/>
    <w:rsid w:val="002B21B2"/>
    <w:rsid w:val="002B2A7E"/>
    <w:rsid w:val="002B2DB7"/>
    <w:rsid w:val="002B3321"/>
    <w:rsid w:val="002B3583"/>
    <w:rsid w:val="002B35F2"/>
    <w:rsid w:val="002B439B"/>
    <w:rsid w:val="002B45A3"/>
    <w:rsid w:val="002B46BD"/>
    <w:rsid w:val="002B496C"/>
    <w:rsid w:val="002B4BB3"/>
    <w:rsid w:val="002B4F55"/>
    <w:rsid w:val="002B58B6"/>
    <w:rsid w:val="002B5ECF"/>
    <w:rsid w:val="002B60E7"/>
    <w:rsid w:val="002B651A"/>
    <w:rsid w:val="002B68C4"/>
    <w:rsid w:val="002B7188"/>
    <w:rsid w:val="002B73BF"/>
    <w:rsid w:val="002B7838"/>
    <w:rsid w:val="002B7D93"/>
    <w:rsid w:val="002B7E88"/>
    <w:rsid w:val="002B7EE7"/>
    <w:rsid w:val="002C08C8"/>
    <w:rsid w:val="002C0A9F"/>
    <w:rsid w:val="002C0B33"/>
    <w:rsid w:val="002C14D6"/>
    <w:rsid w:val="002C15C9"/>
    <w:rsid w:val="002C1B58"/>
    <w:rsid w:val="002C1E46"/>
    <w:rsid w:val="002C20CF"/>
    <w:rsid w:val="002C226A"/>
    <w:rsid w:val="002C233C"/>
    <w:rsid w:val="002C2C17"/>
    <w:rsid w:val="002C2D51"/>
    <w:rsid w:val="002C3390"/>
    <w:rsid w:val="002C35CF"/>
    <w:rsid w:val="002C35D0"/>
    <w:rsid w:val="002C363E"/>
    <w:rsid w:val="002C3951"/>
    <w:rsid w:val="002C3A38"/>
    <w:rsid w:val="002C3A3D"/>
    <w:rsid w:val="002C3E14"/>
    <w:rsid w:val="002C4D6E"/>
    <w:rsid w:val="002C56E1"/>
    <w:rsid w:val="002C5925"/>
    <w:rsid w:val="002C5A41"/>
    <w:rsid w:val="002C5FF7"/>
    <w:rsid w:val="002C620F"/>
    <w:rsid w:val="002C666A"/>
    <w:rsid w:val="002C67A8"/>
    <w:rsid w:val="002C705C"/>
    <w:rsid w:val="002C71BE"/>
    <w:rsid w:val="002C7321"/>
    <w:rsid w:val="002C7806"/>
    <w:rsid w:val="002C7E92"/>
    <w:rsid w:val="002D031D"/>
    <w:rsid w:val="002D078E"/>
    <w:rsid w:val="002D0790"/>
    <w:rsid w:val="002D10B7"/>
    <w:rsid w:val="002D169B"/>
    <w:rsid w:val="002D1750"/>
    <w:rsid w:val="002D1AA3"/>
    <w:rsid w:val="002D1E54"/>
    <w:rsid w:val="002D2000"/>
    <w:rsid w:val="002D2404"/>
    <w:rsid w:val="002D2487"/>
    <w:rsid w:val="002D2513"/>
    <w:rsid w:val="002D28B5"/>
    <w:rsid w:val="002D2F56"/>
    <w:rsid w:val="002D30B9"/>
    <w:rsid w:val="002D3494"/>
    <w:rsid w:val="002D3723"/>
    <w:rsid w:val="002D3724"/>
    <w:rsid w:val="002D3A83"/>
    <w:rsid w:val="002D3C4D"/>
    <w:rsid w:val="002D3D74"/>
    <w:rsid w:val="002D499E"/>
    <w:rsid w:val="002D4A18"/>
    <w:rsid w:val="002D517C"/>
    <w:rsid w:val="002D51F1"/>
    <w:rsid w:val="002D5ADE"/>
    <w:rsid w:val="002D5C14"/>
    <w:rsid w:val="002D6068"/>
    <w:rsid w:val="002D61CD"/>
    <w:rsid w:val="002D64E2"/>
    <w:rsid w:val="002D67D3"/>
    <w:rsid w:val="002D690E"/>
    <w:rsid w:val="002D6BFF"/>
    <w:rsid w:val="002D7442"/>
    <w:rsid w:val="002D752C"/>
    <w:rsid w:val="002D7A4F"/>
    <w:rsid w:val="002D7AFA"/>
    <w:rsid w:val="002D7E2C"/>
    <w:rsid w:val="002D7ECE"/>
    <w:rsid w:val="002E0196"/>
    <w:rsid w:val="002E0231"/>
    <w:rsid w:val="002E0B5A"/>
    <w:rsid w:val="002E0EA1"/>
    <w:rsid w:val="002E0F4E"/>
    <w:rsid w:val="002E0F5A"/>
    <w:rsid w:val="002E10FE"/>
    <w:rsid w:val="002E1381"/>
    <w:rsid w:val="002E15FD"/>
    <w:rsid w:val="002E1877"/>
    <w:rsid w:val="002E18B3"/>
    <w:rsid w:val="002E1A7F"/>
    <w:rsid w:val="002E1BFC"/>
    <w:rsid w:val="002E2158"/>
    <w:rsid w:val="002E24A5"/>
    <w:rsid w:val="002E2645"/>
    <w:rsid w:val="002E2C67"/>
    <w:rsid w:val="002E2D95"/>
    <w:rsid w:val="002E31AC"/>
    <w:rsid w:val="002E32C2"/>
    <w:rsid w:val="002E333B"/>
    <w:rsid w:val="002E34DA"/>
    <w:rsid w:val="002E3544"/>
    <w:rsid w:val="002E393C"/>
    <w:rsid w:val="002E3A25"/>
    <w:rsid w:val="002E3CC8"/>
    <w:rsid w:val="002E526B"/>
    <w:rsid w:val="002E543E"/>
    <w:rsid w:val="002E554F"/>
    <w:rsid w:val="002E587E"/>
    <w:rsid w:val="002E58AD"/>
    <w:rsid w:val="002E5E84"/>
    <w:rsid w:val="002E5FE3"/>
    <w:rsid w:val="002E607D"/>
    <w:rsid w:val="002E6084"/>
    <w:rsid w:val="002E6356"/>
    <w:rsid w:val="002E63CA"/>
    <w:rsid w:val="002E6555"/>
    <w:rsid w:val="002E6731"/>
    <w:rsid w:val="002E688B"/>
    <w:rsid w:val="002E6AEF"/>
    <w:rsid w:val="002E6B94"/>
    <w:rsid w:val="002E6BFB"/>
    <w:rsid w:val="002E6C4C"/>
    <w:rsid w:val="002E72FA"/>
    <w:rsid w:val="002E7359"/>
    <w:rsid w:val="002E7471"/>
    <w:rsid w:val="002E778A"/>
    <w:rsid w:val="002E7A05"/>
    <w:rsid w:val="002E7A9E"/>
    <w:rsid w:val="002E7CDC"/>
    <w:rsid w:val="002F05B2"/>
    <w:rsid w:val="002F0637"/>
    <w:rsid w:val="002F09A8"/>
    <w:rsid w:val="002F0BAB"/>
    <w:rsid w:val="002F0C1D"/>
    <w:rsid w:val="002F0F17"/>
    <w:rsid w:val="002F0F69"/>
    <w:rsid w:val="002F129A"/>
    <w:rsid w:val="002F1349"/>
    <w:rsid w:val="002F1731"/>
    <w:rsid w:val="002F1780"/>
    <w:rsid w:val="002F1A83"/>
    <w:rsid w:val="002F1B19"/>
    <w:rsid w:val="002F1B1C"/>
    <w:rsid w:val="002F1D15"/>
    <w:rsid w:val="002F1EC2"/>
    <w:rsid w:val="002F1EEF"/>
    <w:rsid w:val="002F23D3"/>
    <w:rsid w:val="002F26C5"/>
    <w:rsid w:val="002F2903"/>
    <w:rsid w:val="002F2D18"/>
    <w:rsid w:val="002F2FA8"/>
    <w:rsid w:val="002F330F"/>
    <w:rsid w:val="002F350A"/>
    <w:rsid w:val="002F35CB"/>
    <w:rsid w:val="002F36F8"/>
    <w:rsid w:val="002F3706"/>
    <w:rsid w:val="002F39E7"/>
    <w:rsid w:val="002F43AF"/>
    <w:rsid w:val="002F47BF"/>
    <w:rsid w:val="002F4814"/>
    <w:rsid w:val="002F4888"/>
    <w:rsid w:val="002F4ADD"/>
    <w:rsid w:val="002F4BCB"/>
    <w:rsid w:val="002F5413"/>
    <w:rsid w:val="002F5485"/>
    <w:rsid w:val="002F56CF"/>
    <w:rsid w:val="002F57F1"/>
    <w:rsid w:val="002F5989"/>
    <w:rsid w:val="002F5ABA"/>
    <w:rsid w:val="002F5C22"/>
    <w:rsid w:val="002F5E95"/>
    <w:rsid w:val="002F5EBD"/>
    <w:rsid w:val="002F5F0F"/>
    <w:rsid w:val="002F5FA5"/>
    <w:rsid w:val="002F6006"/>
    <w:rsid w:val="002F623C"/>
    <w:rsid w:val="002F631B"/>
    <w:rsid w:val="002F6E12"/>
    <w:rsid w:val="002F6FF3"/>
    <w:rsid w:val="002F7451"/>
    <w:rsid w:val="002F7586"/>
    <w:rsid w:val="002F7619"/>
    <w:rsid w:val="00300148"/>
    <w:rsid w:val="00300181"/>
    <w:rsid w:val="00300212"/>
    <w:rsid w:val="00300410"/>
    <w:rsid w:val="00300565"/>
    <w:rsid w:val="003006CA"/>
    <w:rsid w:val="00300822"/>
    <w:rsid w:val="003010EA"/>
    <w:rsid w:val="003013CF"/>
    <w:rsid w:val="003022B8"/>
    <w:rsid w:val="003022D4"/>
    <w:rsid w:val="00302D08"/>
    <w:rsid w:val="00302F92"/>
    <w:rsid w:val="00302FD5"/>
    <w:rsid w:val="00303627"/>
    <w:rsid w:val="00303A59"/>
    <w:rsid w:val="00303AF8"/>
    <w:rsid w:val="00303D1C"/>
    <w:rsid w:val="00303E4D"/>
    <w:rsid w:val="0030422E"/>
    <w:rsid w:val="00304884"/>
    <w:rsid w:val="00305FA0"/>
    <w:rsid w:val="003061EA"/>
    <w:rsid w:val="003064E0"/>
    <w:rsid w:val="00306E26"/>
    <w:rsid w:val="00307185"/>
    <w:rsid w:val="00307672"/>
    <w:rsid w:val="00307834"/>
    <w:rsid w:val="00307850"/>
    <w:rsid w:val="00307956"/>
    <w:rsid w:val="00307CA8"/>
    <w:rsid w:val="00307D26"/>
    <w:rsid w:val="00307DCF"/>
    <w:rsid w:val="00310230"/>
    <w:rsid w:val="00310253"/>
    <w:rsid w:val="00310416"/>
    <w:rsid w:val="00310818"/>
    <w:rsid w:val="00310B59"/>
    <w:rsid w:val="00310F51"/>
    <w:rsid w:val="0031153C"/>
    <w:rsid w:val="00311942"/>
    <w:rsid w:val="00311A46"/>
    <w:rsid w:val="00311AC7"/>
    <w:rsid w:val="00311EE9"/>
    <w:rsid w:val="00312090"/>
    <w:rsid w:val="003124AE"/>
    <w:rsid w:val="0031288F"/>
    <w:rsid w:val="003128E7"/>
    <w:rsid w:val="0031296B"/>
    <w:rsid w:val="00312C7F"/>
    <w:rsid w:val="00312F4E"/>
    <w:rsid w:val="00313030"/>
    <w:rsid w:val="00313C5A"/>
    <w:rsid w:val="00313C61"/>
    <w:rsid w:val="00313D75"/>
    <w:rsid w:val="00313D87"/>
    <w:rsid w:val="003140A3"/>
    <w:rsid w:val="003145C5"/>
    <w:rsid w:val="003147EE"/>
    <w:rsid w:val="00314B32"/>
    <w:rsid w:val="00314EE2"/>
    <w:rsid w:val="0031505A"/>
    <w:rsid w:val="00315406"/>
    <w:rsid w:val="00315461"/>
    <w:rsid w:val="003154A2"/>
    <w:rsid w:val="003155B3"/>
    <w:rsid w:val="0031583E"/>
    <w:rsid w:val="0031591F"/>
    <w:rsid w:val="00315A2E"/>
    <w:rsid w:val="00315E13"/>
    <w:rsid w:val="003165A2"/>
    <w:rsid w:val="003168EA"/>
    <w:rsid w:val="00316AA7"/>
    <w:rsid w:val="00316CFB"/>
    <w:rsid w:val="00316D2A"/>
    <w:rsid w:val="00316D6C"/>
    <w:rsid w:val="00316EEA"/>
    <w:rsid w:val="00317067"/>
    <w:rsid w:val="00317069"/>
    <w:rsid w:val="0031760B"/>
    <w:rsid w:val="003204B1"/>
    <w:rsid w:val="003204D4"/>
    <w:rsid w:val="003207AA"/>
    <w:rsid w:val="00320850"/>
    <w:rsid w:val="0032087F"/>
    <w:rsid w:val="00320BBD"/>
    <w:rsid w:val="00320CAB"/>
    <w:rsid w:val="00320E3B"/>
    <w:rsid w:val="00321102"/>
    <w:rsid w:val="003212AD"/>
    <w:rsid w:val="003215C0"/>
    <w:rsid w:val="0032164D"/>
    <w:rsid w:val="00321C9E"/>
    <w:rsid w:val="00321D2A"/>
    <w:rsid w:val="003221BE"/>
    <w:rsid w:val="00322319"/>
    <w:rsid w:val="00322602"/>
    <w:rsid w:val="003226CF"/>
    <w:rsid w:val="003229C2"/>
    <w:rsid w:val="00322BB2"/>
    <w:rsid w:val="00322FC3"/>
    <w:rsid w:val="00323C87"/>
    <w:rsid w:val="00323EA8"/>
    <w:rsid w:val="003240AD"/>
    <w:rsid w:val="003244A0"/>
    <w:rsid w:val="00324799"/>
    <w:rsid w:val="00324C64"/>
    <w:rsid w:val="003254DA"/>
    <w:rsid w:val="00325D49"/>
    <w:rsid w:val="003261AE"/>
    <w:rsid w:val="0032630E"/>
    <w:rsid w:val="0032632E"/>
    <w:rsid w:val="00326921"/>
    <w:rsid w:val="00326C15"/>
    <w:rsid w:val="00326EE6"/>
    <w:rsid w:val="0032701B"/>
    <w:rsid w:val="00327251"/>
    <w:rsid w:val="003274EB"/>
    <w:rsid w:val="00327799"/>
    <w:rsid w:val="003278D6"/>
    <w:rsid w:val="003279B2"/>
    <w:rsid w:val="003279F6"/>
    <w:rsid w:val="00327B4B"/>
    <w:rsid w:val="00327C76"/>
    <w:rsid w:val="00327CA1"/>
    <w:rsid w:val="00327DB2"/>
    <w:rsid w:val="00327DDA"/>
    <w:rsid w:val="00327DED"/>
    <w:rsid w:val="00327F4C"/>
    <w:rsid w:val="00327FEB"/>
    <w:rsid w:val="0033006E"/>
    <w:rsid w:val="003300A3"/>
    <w:rsid w:val="00330439"/>
    <w:rsid w:val="003305B6"/>
    <w:rsid w:val="0033073D"/>
    <w:rsid w:val="00330886"/>
    <w:rsid w:val="00330ABA"/>
    <w:rsid w:val="00330AD1"/>
    <w:rsid w:val="00330C16"/>
    <w:rsid w:val="00330D01"/>
    <w:rsid w:val="00330DA7"/>
    <w:rsid w:val="003310F1"/>
    <w:rsid w:val="0033119D"/>
    <w:rsid w:val="003312CE"/>
    <w:rsid w:val="003318DA"/>
    <w:rsid w:val="00331BA4"/>
    <w:rsid w:val="00331BC3"/>
    <w:rsid w:val="00331EFE"/>
    <w:rsid w:val="00331FBF"/>
    <w:rsid w:val="00332774"/>
    <w:rsid w:val="003330C3"/>
    <w:rsid w:val="003332AA"/>
    <w:rsid w:val="00333506"/>
    <w:rsid w:val="00333568"/>
    <w:rsid w:val="0033363B"/>
    <w:rsid w:val="00333A30"/>
    <w:rsid w:val="00334088"/>
    <w:rsid w:val="00334126"/>
    <w:rsid w:val="003343B1"/>
    <w:rsid w:val="00334717"/>
    <w:rsid w:val="00334E81"/>
    <w:rsid w:val="00334ED7"/>
    <w:rsid w:val="0033508B"/>
    <w:rsid w:val="0033582F"/>
    <w:rsid w:val="003358CC"/>
    <w:rsid w:val="003358CD"/>
    <w:rsid w:val="00335A40"/>
    <w:rsid w:val="00335B04"/>
    <w:rsid w:val="00336048"/>
    <w:rsid w:val="00337123"/>
    <w:rsid w:val="0033724C"/>
    <w:rsid w:val="003373B0"/>
    <w:rsid w:val="00337AA3"/>
    <w:rsid w:val="003400F9"/>
    <w:rsid w:val="00340410"/>
    <w:rsid w:val="003405E6"/>
    <w:rsid w:val="0034074C"/>
    <w:rsid w:val="0034080D"/>
    <w:rsid w:val="003410A7"/>
    <w:rsid w:val="003410B6"/>
    <w:rsid w:val="00341822"/>
    <w:rsid w:val="00341905"/>
    <w:rsid w:val="003420BE"/>
    <w:rsid w:val="00342725"/>
    <w:rsid w:val="00343132"/>
    <w:rsid w:val="003434EE"/>
    <w:rsid w:val="00343727"/>
    <w:rsid w:val="00343890"/>
    <w:rsid w:val="0034440C"/>
    <w:rsid w:val="00344602"/>
    <w:rsid w:val="003448F4"/>
    <w:rsid w:val="00344AB2"/>
    <w:rsid w:val="00344AFD"/>
    <w:rsid w:val="00344AFF"/>
    <w:rsid w:val="003453EF"/>
    <w:rsid w:val="0034547A"/>
    <w:rsid w:val="00345C63"/>
    <w:rsid w:val="00345DFD"/>
    <w:rsid w:val="00345F09"/>
    <w:rsid w:val="00345F55"/>
    <w:rsid w:val="003465C8"/>
    <w:rsid w:val="00346A2A"/>
    <w:rsid w:val="003473AC"/>
    <w:rsid w:val="0034750C"/>
    <w:rsid w:val="00347515"/>
    <w:rsid w:val="0034767F"/>
    <w:rsid w:val="00347BB7"/>
    <w:rsid w:val="00347DEF"/>
    <w:rsid w:val="00347FB3"/>
    <w:rsid w:val="00347FC8"/>
    <w:rsid w:val="00350218"/>
    <w:rsid w:val="00350242"/>
    <w:rsid w:val="00350309"/>
    <w:rsid w:val="00350445"/>
    <w:rsid w:val="00350772"/>
    <w:rsid w:val="00350BF5"/>
    <w:rsid w:val="003511B1"/>
    <w:rsid w:val="0035228B"/>
    <w:rsid w:val="00352619"/>
    <w:rsid w:val="00352BCC"/>
    <w:rsid w:val="00352CBB"/>
    <w:rsid w:val="0035322C"/>
    <w:rsid w:val="00353248"/>
    <w:rsid w:val="00353499"/>
    <w:rsid w:val="003534DC"/>
    <w:rsid w:val="00353D70"/>
    <w:rsid w:val="003540C0"/>
    <w:rsid w:val="00354497"/>
    <w:rsid w:val="00354B7F"/>
    <w:rsid w:val="00354D00"/>
    <w:rsid w:val="00354DCC"/>
    <w:rsid w:val="00355247"/>
    <w:rsid w:val="00355688"/>
    <w:rsid w:val="00356555"/>
    <w:rsid w:val="00356577"/>
    <w:rsid w:val="00356647"/>
    <w:rsid w:val="003568C6"/>
    <w:rsid w:val="00356953"/>
    <w:rsid w:val="00356A93"/>
    <w:rsid w:val="00356BC2"/>
    <w:rsid w:val="00356C59"/>
    <w:rsid w:val="00356E74"/>
    <w:rsid w:val="00356F03"/>
    <w:rsid w:val="003571F2"/>
    <w:rsid w:val="0035725B"/>
    <w:rsid w:val="00357311"/>
    <w:rsid w:val="0035772B"/>
    <w:rsid w:val="00357B5D"/>
    <w:rsid w:val="00357D02"/>
    <w:rsid w:val="00357E39"/>
    <w:rsid w:val="00357E60"/>
    <w:rsid w:val="003602FE"/>
    <w:rsid w:val="00360316"/>
    <w:rsid w:val="00360398"/>
    <w:rsid w:val="003604BF"/>
    <w:rsid w:val="003608D4"/>
    <w:rsid w:val="00360C6F"/>
    <w:rsid w:val="00360EB9"/>
    <w:rsid w:val="00360EDC"/>
    <w:rsid w:val="00361C29"/>
    <w:rsid w:val="00361D1F"/>
    <w:rsid w:val="0036235B"/>
    <w:rsid w:val="003624F7"/>
    <w:rsid w:val="0036279A"/>
    <w:rsid w:val="00362BA1"/>
    <w:rsid w:val="00362C7B"/>
    <w:rsid w:val="00362CEC"/>
    <w:rsid w:val="00362D3A"/>
    <w:rsid w:val="00362F94"/>
    <w:rsid w:val="00363164"/>
    <w:rsid w:val="00363187"/>
    <w:rsid w:val="00363316"/>
    <w:rsid w:val="003633E5"/>
    <w:rsid w:val="0036346F"/>
    <w:rsid w:val="00363771"/>
    <w:rsid w:val="003637DE"/>
    <w:rsid w:val="00363BBA"/>
    <w:rsid w:val="00363F3A"/>
    <w:rsid w:val="003645E1"/>
    <w:rsid w:val="003649C5"/>
    <w:rsid w:val="00364A2C"/>
    <w:rsid w:val="00364C1B"/>
    <w:rsid w:val="00364F09"/>
    <w:rsid w:val="00364F70"/>
    <w:rsid w:val="00364FE1"/>
    <w:rsid w:val="003651FF"/>
    <w:rsid w:val="00365766"/>
    <w:rsid w:val="003657D0"/>
    <w:rsid w:val="00365943"/>
    <w:rsid w:val="00365A7E"/>
    <w:rsid w:val="00365AAC"/>
    <w:rsid w:val="00365AD3"/>
    <w:rsid w:val="00365BC7"/>
    <w:rsid w:val="00365E76"/>
    <w:rsid w:val="0036641A"/>
    <w:rsid w:val="003665A4"/>
    <w:rsid w:val="003668BF"/>
    <w:rsid w:val="003668DD"/>
    <w:rsid w:val="00366997"/>
    <w:rsid w:val="0036709A"/>
    <w:rsid w:val="00367E85"/>
    <w:rsid w:val="0037002C"/>
    <w:rsid w:val="003707ED"/>
    <w:rsid w:val="00370894"/>
    <w:rsid w:val="003709D0"/>
    <w:rsid w:val="00370A71"/>
    <w:rsid w:val="00370B97"/>
    <w:rsid w:val="003710CA"/>
    <w:rsid w:val="00371578"/>
    <w:rsid w:val="003716A3"/>
    <w:rsid w:val="00371746"/>
    <w:rsid w:val="00371AA1"/>
    <w:rsid w:val="00371DFA"/>
    <w:rsid w:val="00371EE0"/>
    <w:rsid w:val="00372080"/>
    <w:rsid w:val="0037238B"/>
    <w:rsid w:val="003725C5"/>
    <w:rsid w:val="00372703"/>
    <w:rsid w:val="00372B82"/>
    <w:rsid w:val="00372B9C"/>
    <w:rsid w:val="00372EF7"/>
    <w:rsid w:val="00372FB8"/>
    <w:rsid w:val="00373211"/>
    <w:rsid w:val="003738F7"/>
    <w:rsid w:val="00373E4C"/>
    <w:rsid w:val="00374178"/>
    <w:rsid w:val="003742FD"/>
    <w:rsid w:val="00374921"/>
    <w:rsid w:val="00374ACB"/>
    <w:rsid w:val="00374F7C"/>
    <w:rsid w:val="003758A3"/>
    <w:rsid w:val="00375A24"/>
    <w:rsid w:val="003764BA"/>
    <w:rsid w:val="003764FF"/>
    <w:rsid w:val="00376D72"/>
    <w:rsid w:val="00376FBA"/>
    <w:rsid w:val="00377330"/>
    <w:rsid w:val="003775C3"/>
    <w:rsid w:val="0037760D"/>
    <w:rsid w:val="003779FD"/>
    <w:rsid w:val="00377A1B"/>
    <w:rsid w:val="00377BA7"/>
    <w:rsid w:val="00377E9B"/>
    <w:rsid w:val="003801C1"/>
    <w:rsid w:val="0038048E"/>
    <w:rsid w:val="0038085C"/>
    <w:rsid w:val="00380B1C"/>
    <w:rsid w:val="00380C82"/>
    <w:rsid w:val="00381492"/>
    <w:rsid w:val="003817D1"/>
    <w:rsid w:val="00381A03"/>
    <w:rsid w:val="00381AEE"/>
    <w:rsid w:val="00381BE5"/>
    <w:rsid w:val="0038235F"/>
    <w:rsid w:val="00382502"/>
    <w:rsid w:val="00382697"/>
    <w:rsid w:val="0038292E"/>
    <w:rsid w:val="00383721"/>
    <w:rsid w:val="00383E1A"/>
    <w:rsid w:val="00383ED0"/>
    <w:rsid w:val="003840AC"/>
    <w:rsid w:val="00384480"/>
    <w:rsid w:val="0038448D"/>
    <w:rsid w:val="003844A5"/>
    <w:rsid w:val="00384724"/>
    <w:rsid w:val="00384CDE"/>
    <w:rsid w:val="003851C7"/>
    <w:rsid w:val="003855F0"/>
    <w:rsid w:val="0038599A"/>
    <w:rsid w:val="00385E81"/>
    <w:rsid w:val="003860D2"/>
    <w:rsid w:val="00386C9A"/>
    <w:rsid w:val="0038720F"/>
    <w:rsid w:val="00387391"/>
    <w:rsid w:val="003873FD"/>
    <w:rsid w:val="0038745E"/>
    <w:rsid w:val="003876C9"/>
    <w:rsid w:val="00387884"/>
    <w:rsid w:val="00387F9F"/>
    <w:rsid w:val="003904A7"/>
    <w:rsid w:val="003908C4"/>
    <w:rsid w:val="00390D21"/>
    <w:rsid w:val="00391049"/>
    <w:rsid w:val="00391177"/>
    <w:rsid w:val="00391513"/>
    <w:rsid w:val="00391C83"/>
    <w:rsid w:val="00391DE3"/>
    <w:rsid w:val="00391EEC"/>
    <w:rsid w:val="00391FCF"/>
    <w:rsid w:val="003920BF"/>
    <w:rsid w:val="00392474"/>
    <w:rsid w:val="00392778"/>
    <w:rsid w:val="0039286C"/>
    <w:rsid w:val="003928EF"/>
    <w:rsid w:val="003929D6"/>
    <w:rsid w:val="00392D20"/>
    <w:rsid w:val="00392EE9"/>
    <w:rsid w:val="003930B3"/>
    <w:rsid w:val="0039330F"/>
    <w:rsid w:val="003933A0"/>
    <w:rsid w:val="00393637"/>
    <w:rsid w:val="0039423A"/>
    <w:rsid w:val="003942BB"/>
    <w:rsid w:val="00394510"/>
    <w:rsid w:val="0039453B"/>
    <w:rsid w:val="00394970"/>
    <w:rsid w:val="0039500D"/>
    <w:rsid w:val="003950D5"/>
    <w:rsid w:val="00395691"/>
    <w:rsid w:val="003959B8"/>
    <w:rsid w:val="00395CC3"/>
    <w:rsid w:val="00395DA6"/>
    <w:rsid w:val="00396129"/>
    <w:rsid w:val="0039684E"/>
    <w:rsid w:val="00396D8E"/>
    <w:rsid w:val="00396ECB"/>
    <w:rsid w:val="00396F29"/>
    <w:rsid w:val="00396F6C"/>
    <w:rsid w:val="0039711D"/>
    <w:rsid w:val="003975DE"/>
    <w:rsid w:val="003977A2"/>
    <w:rsid w:val="003979AF"/>
    <w:rsid w:val="00397B4D"/>
    <w:rsid w:val="00397DEC"/>
    <w:rsid w:val="003A0113"/>
    <w:rsid w:val="003A027F"/>
    <w:rsid w:val="003A0659"/>
    <w:rsid w:val="003A09F9"/>
    <w:rsid w:val="003A0A1C"/>
    <w:rsid w:val="003A0B85"/>
    <w:rsid w:val="003A0DE6"/>
    <w:rsid w:val="003A0F92"/>
    <w:rsid w:val="003A1030"/>
    <w:rsid w:val="003A10AC"/>
    <w:rsid w:val="003A10C0"/>
    <w:rsid w:val="003A120B"/>
    <w:rsid w:val="003A1A58"/>
    <w:rsid w:val="003A1B50"/>
    <w:rsid w:val="003A200D"/>
    <w:rsid w:val="003A2249"/>
    <w:rsid w:val="003A26ED"/>
    <w:rsid w:val="003A2833"/>
    <w:rsid w:val="003A29FF"/>
    <w:rsid w:val="003A344E"/>
    <w:rsid w:val="003A35AD"/>
    <w:rsid w:val="003A3826"/>
    <w:rsid w:val="003A3ADC"/>
    <w:rsid w:val="003A3FC4"/>
    <w:rsid w:val="003A4095"/>
    <w:rsid w:val="003A42EF"/>
    <w:rsid w:val="003A4369"/>
    <w:rsid w:val="003A46C2"/>
    <w:rsid w:val="003A5604"/>
    <w:rsid w:val="003A5894"/>
    <w:rsid w:val="003A58F1"/>
    <w:rsid w:val="003A598B"/>
    <w:rsid w:val="003A5A36"/>
    <w:rsid w:val="003A5D1C"/>
    <w:rsid w:val="003A5E65"/>
    <w:rsid w:val="003A5E68"/>
    <w:rsid w:val="003A5FAF"/>
    <w:rsid w:val="003A65DF"/>
    <w:rsid w:val="003A662A"/>
    <w:rsid w:val="003A6760"/>
    <w:rsid w:val="003A677C"/>
    <w:rsid w:val="003A6DFC"/>
    <w:rsid w:val="003A6F5D"/>
    <w:rsid w:val="003A7652"/>
    <w:rsid w:val="003A79B3"/>
    <w:rsid w:val="003A7A2B"/>
    <w:rsid w:val="003B030F"/>
    <w:rsid w:val="003B039A"/>
    <w:rsid w:val="003B0A21"/>
    <w:rsid w:val="003B0C49"/>
    <w:rsid w:val="003B0D54"/>
    <w:rsid w:val="003B0F05"/>
    <w:rsid w:val="003B187D"/>
    <w:rsid w:val="003B195A"/>
    <w:rsid w:val="003B1DBA"/>
    <w:rsid w:val="003B1F5C"/>
    <w:rsid w:val="003B2808"/>
    <w:rsid w:val="003B2A9A"/>
    <w:rsid w:val="003B2D1F"/>
    <w:rsid w:val="003B2DD5"/>
    <w:rsid w:val="003B33B5"/>
    <w:rsid w:val="003B34BF"/>
    <w:rsid w:val="003B37AB"/>
    <w:rsid w:val="003B37E6"/>
    <w:rsid w:val="003B3989"/>
    <w:rsid w:val="003B3D76"/>
    <w:rsid w:val="003B3FEB"/>
    <w:rsid w:val="003B412B"/>
    <w:rsid w:val="003B4813"/>
    <w:rsid w:val="003B4DE4"/>
    <w:rsid w:val="003B4DE7"/>
    <w:rsid w:val="003B4E41"/>
    <w:rsid w:val="003B4F71"/>
    <w:rsid w:val="003B5124"/>
    <w:rsid w:val="003B5524"/>
    <w:rsid w:val="003B5569"/>
    <w:rsid w:val="003B5635"/>
    <w:rsid w:val="003B571C"/>
    <w:rsid w:val="003B5841"/>
    <w:rsid w:val="003B5A85"/>
    <w:rsid w:val="003B5C0A"/>
    <w:rsid w:val="003B5D31"/>
    <w:rsid w:val="003B5E1A"/>
    <w:rsid w:val="003B5E61"/>
    <w:rsid w:val="003B5F70"/>
    <w:rsid w:val="003B61DF"/>
    <w:rsid w:val="003B68CF"/>
    <w:rsid w:val="003B68D3"/>
    <w:rsid w:val="003B692D"/>
    <w:rsid w:val="003B6C06"/>
    <w:rsid w:val="003B6E36"/>
    <w:rsid w:val="003B7610"/>
    <w:rsid w:val="003B763A"/>
    <w:rsid w:val="003B7EEC"/>
    <w:rsid w:val="003C08DC"/>
    <w:rsid w:val="003C094A"/>
    <w:rsid w:val="003C0DA8"/>
    <w:rsid w:val="003C0FA9"/>
    <w:rsid w:val="003C118F"/>
    <w:rsid w:val="003C1CED"/>
    <w:rsid w:val="003C1EF2"/>
    <w:rsid w:val="003C20BC"/>
    <w:rsid w:val="003C217A"/>
    <w:rsid w:val="003C21BA"/>
    <w:rsid w:val="003C2469"/>
    <w:rsid w:val="003C25DE"/>
    <w:rsid w:val="003C2A26"/>
    <w:rsid w:val="003C2C15"/>
    <w:rsid w:val="003C2CBC"/>
    <w:rsid w:val="003C2ED2"/>
    <w:rsid w:val="003C3086"/>
    <w:rsid w:val="003C32AF"/>
    <w:rsid w:val="003C345C"/>
    <w:rsid w:val="003C3480"/>
    <w:rsid w:val="003C369F"/>
    <w:rsid w:val="003C3761"/>
    <w:rsid w:val="003C37C7"/>
    <w:rsid w:val="003C37D9"/>
    <w:rsid w:val="003C3810"/>
    <w:rsid w:val="003C3B37"/>
    <w:rsid w:val="003C3D9B"/>
    <w:rsid w:val="003C4645"/>
    <w:rsid w:val="003C4CD7"/>
    <w:rsid w:val="003C51A2"/>
    <w:rsid w:val="003C5400"/>
    <w:rsid w:val="003C54FF"/>
    <w:rsid w:val="003C55BB"/>
    <w:rsid w:val="003C64A1"/>
    <w:rsid w:val="003C6521"/>
    <w:rsid w:val="003C672F"/>
    <w:rsid w:val="003C6C7D"/>
    <w:rsid w:val="003C6D11"/>
    <w:rsid w:val="003C6DFE"/>
    <w:rsid w:val="003C6E29"/>
    <w:rsid w:val="003C7043"/>
    <w:rsid w:val="003C7290"/>
    <w:rsid w:val="003C7446"/>
    <w:rsid w:val="003C79B0"/>
    <w:rsid w:val="003C7BB0"/>
    <w:rsid w:val="003C7C16"/>
    <w:rsid w:val="003C7DB8"/>
    <w:rsid w:val="003C7E36"/>
    <w:rsid w:val="003D0176"/>
    <w:rsid w:val="003D0488"/>
    <w:rsid w:val="003D05BF"/>
    <w:rsid w:val="003D07E7"/>
    <w:rsid w:val="003D0A61"/>
    <w:rsid w:val="003D0AE3"/>
    <w:rsid w:val="003D0B1C"/>
    <w:rsid w:val="003D0E1B"/>
    <w:rsid w:val="003D0F1F"/>
    <w:rsid w:val="003D151F"/>
    <w:rsid w:val="003D1644"/>
    <w:rsid w:val="003D1675"/>
    <w:rsid w:val="003D1919"/>
    <w:rsid w:val="003D1937"/>
    <w:rsid w:val="003D1E79"/>
    <w:rsid w:val="003D1E99"/>
    <w:rsid w:val="003D2033"/>
    <w:rsid w:val="003D219B"/>
    <w:rsid w:val="003D2281"/>
    <w:rsid w:val="003D25D1"/>
    <w:rsid w:val="003D26A7"/>
    <w:rsid w:val="003D279C"/>
    <w:rsid w:val="003D2ABE"/>
    <w:rsid w:val="003D2EBE"/>
    <w:rsid w:val="003D30CF"/>
    <w:rsid w:val="003D33C5"/>
    <w:rsid w:val="003D3488"/>
    <w:rsid w:val="003D37A8"/>
    <w:rsid w:val="003D39F8"/>
    <w:rsid w:val="003D3D73"/>
    <w:rsid w:val="003D4966"/>
    <w:rsid w:val="003D4A6E"/>
    <w:rsid w:val="003D5058"/>
    <w:rsid w:val="003D5211"/>
    <w:rsid w:val="003D582C"/>
    <w:rsid w:val="003D5C58"/>
    <w:rsid w:val="003D5FD5"/>
    <w:rsid w:val="003D696A"/>
    <w:rsid w:val="003D6EA0"/>
    <w:rsid w:val="003D6FE3"/>
    <w:rsid w:val="003D732A"/>
    <w:rsid w:val="003D7DE3"/>
    <w:rsid w:val="003E0029"/>
    <w:rsid w:val="003E01FF"/>
    <w:rsid w:val="003E02B6"/>
    <w:rsid w:val="003E042D"/>
    <w:rsid w:val="003E04B1"/>
    <w:rsid w:val="003E05DB"/>
    <w:rsid w:val="003E0C68"/>
    <w:rsid w:val="003E0D1E"/>
    <w:rsid w:val="003E1514"/>
    <w:rsid w:val="003E15C5"/>
    <w:rsid w:val="003E1B4D"/>
    <w:rsid w:val="003E1E24"/>
    <w:rsid w:val="003E205C"/>
    <w:rsid w:val="003E215D"/>
    <w:rsid w:val="003E2455"/>
    <w:rsid w:val="003E2722"/>
    <w:rsid w:val="003E2786"/>
    <w:rsid w:val="003E2E87"/>
    <w:rsid w:val="003E30F4"/>
    <w:rsid w:val="003E3490"/>
    <w:rsid w:val="003E377D"/>
    <w:rsid w:val="003E4337"/>
    <w:rsid w:val="003E44AF"/>
    <w:rsid w:val="003E48BB"/>
    <w:rsid w:val="003E4F70"/>
    <w:rsid w:val="003E4FD8"/>
    <w:rsid w:val="003E52C5"/>
    <w:rsid w:val="003E593B"/>
    <w:rsid w:val="003E5C51"/>
    <w:rsid w:val="003E6207"/>
    <w:rsid w:val="003E68B9"/>
    <w:rsid w:val="003E6990"/>
    <w:rsid w:val="003E6F0D"/>
    <w:rsid w:val="003E70B8"/>
    <w:rsid w:val="003E794D"/>
    <w:rsid w:val="003E79A0"/>
    <w:rsid w:val="003F001D"/>
    <w:rsid w:val="003F0138"/>
    <w:rsid w:val="003F0614"/>
    <w:rsid w:val="003F06C8"/>
    <w:rsid w:val="003F0AFA"/>
    <w:rsid w:val="003F0CFE"/>
    <w:rsid w:val="003F0DF2"/>
    <w:rsid w:val="003F1022"/>
    <w:rsid w:val="003F10AD"/>
    <w:rsid w:val="003F126E"/>
    <w:rsid w:val="003F17B9"/>
    <w:rsid w:val="003F19AD"/>
    <w:rsid w:val="003F1B7A"/>
    <w:rsid w:val="003F1FA7"/>
    <w:rsid w:val="003F23D3"/>
    <w:rsid w:val="003F245B"/>
    <w:rsid w:val="003F2840"/>
    <w:rsid w:val="003F2964"/>
    <w:rsid w:val="003F2A2B"/>
    <w:rsid w:val="003F38C8"/>
    <w:rsid w:val="003F3E9F"/>
    <w:rsid w:val="003F432A"/>
    <w:rsid w:val="003F49EB"/>
    <w:rsid w:val="003F4F26"/>
    <w:rsid w:val="003F5490"/>
    <w:rsid w:val="003F557A"/>
    <w:rsid w:val="003F55AA"/>
    <w:rsid w:val="003F5820"/>
    <w:rsid w:val="003F59AE"/>
    <w:rsid w:val="003F5DAF"/>
    <w:rsid w:val="003F64B5"/>
    <w:rsid w:val="003F6546"/>
    <w:rsid w:val="003F6AFA"/>
    <w:rsid w:val="003F6B6C"/>
    <w:rsid w:val="003F6F8E"/>
    <w:rsid w:val="003F74D0"/>
    <w:rsid w:val="003F7599"/>
    <w:rsid w:val="003F7969"/>
    <w:rsid w:val="003F7AE2"/>
    <w:rsid w:val="003F7C17"/>
    <w:rsid w:val="004000F7"/>
    <w:rsid w:val="004001BE"/>
    <w:rsid w:val="0040038E"/>
    <w:rsid w:val="004005B5"/>
    <w:rsid w:val="004007B4"/>
    <w:rsid w:val="00400C5D"/>
    <w:rsid w:val="00400DD3"/>
    <w:rsid w:val="004012D6"/>
    <w:rsid w:val="00401336"/>
    <w:rsid w:val="0040134D"/>
    <w:rsid w:val="00401BD6"/>
    <w:rsid w:val="00401E0D"/>
    <w:rsid w:val="0040229A"/>
    <w:rsid w:val="0040252C"/>
    <w:rsid w:val="00402712"/>
    <w:rsid w:val="00402AA1"/>
    <w:rsid w:val="00402C43"/>
    <w:rsid w:val="00403673"/>
    <w:rsid w:val="0040370A"/>
    <w:rsid w:val="004038D6"/>
    <w:rsid w:val="00404431"/>
    <w:rsid w:val="004045A6"/>
    <w:rsid w:val="00404E13"/>
    <w:rsid w:val="00404F29"/>
    <w:rsid w:val="004057D5"/>
    <w:rsid w:val="00405B6B"/>
    <w:rsid w:val="00406018"/>
    <w:rsid w:val="004060C7"/>
    <w:rsid w:val="0040612C"/>
    <w:rsid w:val="004061A4"/>
    <w:rsid w:val="004063D5"/>
    <w:rsid w:val="00406601"/>
    <w:rsid w:val="00406799"/>
    <w:rsid w:val="00406844"/>
    <w:rsid w:val="00406ECE"/>
    <w:rsid w:val="00406FA8"/>
    <w:rsid w:val="00406FAB"/>
    <w:rsid w:val="00407067"/>
    <w:rsid w:val="00407FAA"/>
    <w:rsid w:val="00410476"/>
    <w:rsid w:val="004107C0"/>
    <w:rsid w:val="0041123C"/>
    <w:rsid w:val="004112BF"/>
    <w:rsid w:val="0041156C"/>
    <w:rsid w:val="00411629"/>
    <w:rsid w:val="00411767"/>
    <w:rsid w:val="00411BD9"/>
    <w:rsid w:val="00411CA6"/>
    <w:rsid w:val="00411DEE"/>
    <w:rsid w:val="004123F7"/>
    <w:rsid w:val="004124BF"/>
    <w:rsid w:val="004126EC"/>
    <w:rsid w:val="00412820"/>
    <w:rsid w:val="00412B48"/>
    <w:rsid w:val="00412FCE"/>
    <w:rsid w:val="00413475"/>
    <w:rsid w:val="004135CD"/>
    <w:rsid w:val="00413785"/>
    <w:rsid w:val="004137A7"/>
    <w:rsid w:val="004138DF"/>
    <w:rsid w:val="00413A17"/>
    <w:rsid w:val="00414370"/>
    <w:rsid w:val="004147FB"/>
    <w:rsid w:val="00414A78"/>
    <w:rsid w:val="00414AA0"/>
    <w:rsid w:val="00414CF3"/>
    <w:rsid w:val="00414CF6"/>
    <w:rsid w:val="00415434"/>
    <w:rsid w:val="00415AF4"/>
    <w:rsid w:val="0041653F"/>
    <w:rsid w:val="00416732"/>
    <w:rsid w:val="00416734"/>
    <w:rsid w:val="00416795"/>
    <w:rsid w:val="004167FA"/>
    <w:rsid w:val="00416F22"/>
    <w:rsid w:val="00417376"/>
    <w:rsid w:val="004175E4"/>
    <w:rsid w:val="0041771B"/>
    <w:rsid w:val="00417728"/>
    <w:rsid w:val="00417FC4"/>
    <w:rsid w:val="004200F5"/>
    <w:rsid w:val="00420110"/>
    <w:rsid w:val="004203C7"/>
    <w:rsid w:val="004206EB"/>
    <w:rsid w:val="00420A31"/>
    <w:rsid w:val="00420BA0"/>
    <w:rsid w:val="00420E4F"/>
    <w:rsid w:val="004213E7"/>
    <w:rsid w:val="004216B6"/>
    <w:rsid w:val="0042175B"/>
    <w:rsid w:val="004217CE"/>
    <w:rsid w:val="004218D5"/>
    <w:rsid w:val="00421BD2"/>
    <w:rsid w:val="00421FE0"/>
    <w:rsid w:val="00422128"/>
    <w:rsid w:val="004223B0"/>
    <w:rsid w:val="0042244F"/>
    <w:rsid w:val="0042270B"/>
    <w:rsid w:val="00422898"/>
    <w:rsid w:val="004228F2"/>
    <w:rsid w:val="00422940"/>
    <w:rsid w:val="00422942"/>
    <w:rsid w:val="00422F32"/>
    <w:rsid w:val="0042328A"/>
    <w:rsid w:val="0042349B"/>
    <w:rsid w:val="00423780"/>
    <w:rsid w:val="00423C06"/>
    <w:rsid w:val="00423DF7"/>
    <w:rsid w:val="00423E98"/>
    <w:rsid w:val="0042410D"/>
    <w:rsid w:val="00424740"/>
    <w:rsid w:val="00424CD0"/>
    <w:rsid w:val="00425006"/>
    <w:rsid w:val="004252D1"/>
    <w:rsid w:val="004254B3"/>
    <w:rsid w:val="00425649"/>
    <w:rsid w:val="00425699"/>
    <w:rsid w:val="00425DB6"/>
    <w:rsid w:val="00425F30"/>
    <w:rsid w:val="0042657B"/>
    <w:rsid w:val="00426821"/>
    <w:rsid w:val="00426C17"/>
    <w:rsid w:val="00427192"/>
    <w:rsid w:val="0042729F"/>
    <w:rsid w:val="004275E7"/>
    <w:rsid w:val="004277DB"/>
    <w:rsid w:val="0042790E"/>
    <w:rsid w:val="0042792C"/>
    <w:rsid w:val="00427D32"/>
    <w:rsid w:val="00430115"/>
    <w:rsid w:val="004303CC"/>
    <w:rsid w:val="0043048E"/>
    <w:rsid w:val="00430581"/>
    <w:rsid w:val="00430699"/>
    <w:rsid w:val="004312CD"/>
    <w:rsid w:val="004313D1"/>
    <w:rsid w:val="004317F3"/>
    <w:rsid w:val="00431D18"/>
    <w:rsid w:val="00431F29"/>
    <w:rsid w:val="00432578"/>
    <w:rsid w:val="0043274C"/>
    <w:rsid w:val="00432C0E"/>
    <w:rsid w:val="00432DBD"/>
    <w:rsid w:val="004332B1"/>
    <w:rsid w:val="00434A92"/>
    <w:rsid w:val="00434AE0"/>
    <w:rsid w:val="00434B6C"/>
    <w:rsid w:val="00434F00"/>
    <w:rsid w:val="00435726"/>
    <w:rsid w:val="00435CC2"/>
    <w:rsid w:val="00435DE7"/>
    <w:rsid w:val="00435E8D"/>
    <w:rsid w:val="00435F39"/>
    <w:rsid w:val="004362B0"/>
    <w:rsid w:val="004368DB"/>
    <w:rsid w:val="0043697E"/>
    <w:rsid w:val="004369D2"/>
    <w:rsid w:val="00436E31"/>
    <w:rsid w:val="00437167"/>
    <w:rsid w:val="00437168"/>
    <w:rsid w:val="0043751B"/>
    <w:rsid w:val="0043751C"/>
    <w:rsid w:val="00437833"/>
    <w:rsid w:val="00437F73"/>
    <w:rsid w:val="00437F77"/>
    <w:rsid w:val="0044019F"/>
    <w:rsid w:val="00440262"/>
    <w:rsid w:val="004402D7"/>
    <w:rsid w:val="0044064C"/>
    <w:rsid w:val="00440779"/>
    <w:rsid w:val="00440B4B"/>
    <w:rsid w:val="00440EB6"/>
    <w:rsid w:val="00441018"/>
    <w:rsid w:val="00441429"/>
    <w:rsid w:val="00441C86"/>
    <w:rsid w:val="00441D8C"/>
    <w:rsid w:val="00441F2C"/>
    <w:rsid w:val="004423F1"/>
    <w:rsid w:val="0044294F"/>
    <w:rsid w:val="00442A0F"/>
    <w:rsid w:val="00442A50"/>
    <w:rsid w:val="00442F37"/>
    <w:rsid w:val="00443274"/>
    <w:rsid w:val="0044379B"/>
    <w:rsid w:val="004438C4"/>
    <w:rsid w:val="004441AF"/>
    <w:rsid w:val="004447AE"/>
    <w:rsid w:val="00444972"/>
    <w:rsid w:val="00444B49"/>
    <w:rsid w:val="00444D66"/>
    <w:rsid w:val="00444E61"/>
    <w:rsid w:val="00444E64"/>
    <w:rsid w:val="00444F72"/>
    <w:rsid w:val="00445108"/>
    <w:rsid w:val="00445903"/>
    <w:rsid w:val="00445B76"/>
    <w:rsid w:val="00445C74"/>
    <w:rsid w:val="00445D6D"/>
    <w:rsid w:val="00445FA4"/>
    <w:rsid w:val="004461E4"/>
    <w:rsid w:val="0044635C"/>
    <w:rsid w:val="00446CEF"/>
    <w:rsid w:val="00446E18"/>
    <w:rsid w:val="00446EBB"/>
    <w:rsid w:val="00447183"/>
    <w:rsid w:val="00447683"/>
    <w:rsid w:val="0044789C"/>
    <w:rsid w:val="00447C5F"/>
    <w:rsid w:val="00447CA4"/>
    <w:rsid w:val="00447DCB"/>
    <w:rsid w:val="00450019"/>
    <w:rsid w:val="0045007E"/>
    <w:rsid w:val="00450110"/>
    <w:rsid w:val="00450428"/>
    <w:rsid w:val="0045043C"/>
    <w:rsid w:val="004505A8"/>
    <w:rsid w:val="004505BE"/>
    <w:rsid w:val="004505F0"/>
    <w:rsid w:val="004506E1"/>
    <w:rsid w:val="00450712"/>
    <w:rsid w:val="00450A0C"/>
    <w:rsid w:val="00450DC4"/>
    <w:rsid w:val="0045101D"/>
    <w:rsid w:val="004511F7"/>
    <w:rsid w:val="00451403"/>
    <w:rsid w:val="004517DB"/>
    <w:rsid w:val="00451ED3"/>
    <w:rsid w:val="0045209D"/>
    <w:rsid w:val="004526C0"/>
    <w:rsid w:val="00452A74"/>
    <w:rsid w:val="00453491"/>
    <w:rsid w:val="00453551"/>
    <w:rsid w:val="00453757"/>
    <w:rsid w:val="00453ADF"/>
    <w:rsid w:val="00453DCB"/>
    <w:rsid w:val="00453EF5"/>
    <w:rsid w:val="00454227"/>
    <w:rsid w:val="00454414"/>
    <w:rsid w:val="00454731"/>
    <w:rsid w:val="00454979"/>
    <w:rsid w:val="00454D08"/>
    <w:rsid w:val="00454ECE"/>
    <w:rsid w:val="00455427"/>
    <w:rsid w:val="0045571B"/>
    <w:rsid w:val="004558C6"/>
    <w:rsid w:val="00455A88"/>
    <w:rsid w:val="00455CDF"/>
    <w:rsid w:val="00455FBB"/>
    <w:rsid w:val="004560EB"/>
    <w:rsid w:val="00456895"/>
    <w:rsid w:val="00456A68"/>
    <w:rsid w:val="00456D9B"/>
    <w:rsid w:val="00457904"/>
    <w:rsid w:val="00457EAE"/>
    <w:rsid w:val="0046047F"/>
    <w:rsid w:val="00460550"/>
    <w:rsid w:val="004605CE"/>
    <w:rsid w:val="0046067D"/>
    <w:rsid w:val="00460880"/>
    <w:rsid w:val="00460BB4"/>
    <w:rsid w:val="004615CA"/>
    <w:rsid w:val="004616EC"/>
    <w:rsid w:val="004619BC"/>
    <w:rsid w:val="00461D6B"/>
    <w:rsid w:val="00462268"/>
    <w:rsid w:val="0046299C"/>
    <w:rsid w:val="00462A99"/>
    <w:rsid w:val="00463165"/>
    <w:rsid w:val="004631AC"/>
    <w:rsid w:val="0046364D"/>
    <w:rsid w:val="00463947"/>
    <w:rsid w:val="0046453D"/>
    <w:rsid w:val="00464807"/>
    <w:rsid w:val="00464A99"/>
    <w:rsid w:val="00464AC1"/>
    <w:rsid w:val="00464D8E"/>
    <w:rsid w:val="00464DA9"/>
    <w:rsid w:val="004650B8"/>
    <w:rsid w:val="004652E4"/>
    <w:rsid w:val="00465431"/>
    <w:rsid w:val="004658B7"/>
    <w:rsid w:val="00465987"/>
    <w:rsid w:val="00465ED8"/>
    <w:rsid w:val="00465F1D"/>
    <w:rsid w:val="00466031"/>
    <w:rsid w:val="004661DE"/>
    <w:rsid w:val="00466555"/>
    <w:rsid w:val="00466D28"/>
    <w:rsid w:val="00466E71"/>
    <w:rsid w:val="00466F02"/>
    <w:rsid w:val="00467729"/>
    <w:rsid w:val="00467F67"/>
    <w:rsid w:val="00467F8F"/>
    <w:rsid w:val="0047028F"/>
    <w:rsid w:val="00470A3C"/>
    <w:rsid w:val="00470C74"/>
    <w:rsid w:val="0047173B"/>
    <w:rsid w:val="004717BA"/>
    <w:rsid w:val="00471CE5"/>
    <w:rsid w:val="00471DA1"/>
    <w:rsid w:val="00471E06"/>
    <w:rsid w:val="0047277E"/>
    <w:rsid w:val="004729FE"/>
    <w:rsid w:val="00472D3C"/>
    <w:rsid w:val="00472E15"/>
    <w:rsid w:val="00472E89"/>
    <w:rsid w:val="00472E96"/>
    <w:rsid w:val="00473449"/>
    <w:rsid w:val="00473452"/>
    <w:rsid w:val="004736F9"/>
    <w:rsid w:val="0047385A"/>
    <w:rsid w:val="00473985"/>
    <w:rsid w:val="00474175"/>
    <w:rsid w:val="0047429A"/>
    <w:rsid w:val="0047473B"/>
    <w:rsid w:val="004748BB"/>
    <w:rsid w:val="00474CC9"/>
    <w:rsid w:val="00474FEA"/>
    <w:rsid w:val="0047540C"/>
    <w:rsid w:val="00475946"/>
    <w:rsid w:val="00475A9B"/>
    <w:rsid w:val="00475BD4"/>
    <w:rsid w:val="00475C0A"/>
    <w:rsid w:val="00475D1E"/>
    <w:rsid w:val="00475E6D"/>
    <w:rsid w:val="00475FBC"/>
    <w:rsid w:val="00476A8E"/>
    <w:rsid w:val="00476C53"/>
    <w:rsid w:val="00476D27"/>
    <w:rsid w:val="00476E61"/>
    <w:rsid w:val="00476F48"/>
    <w:rsid w:val="004770EF"/>
    <w:rsid w:val="00477194"/>
    <w:rsid w:val="00477206"/>
    <w:rsid w:val="0047724A"/>
    <w:rsid w:val="00477447"/>
    <w:rsid w:val="00477499"/>
    <w:rsid w:val="0047761B"/>
    <w:rsid w:val="00477B0E"/>
    <w:rsid w:val="00477DFA"/>
    <w:rsid w:val="00477E33"/>
    <w:rsid w:val="00477ECF"/>
    <w:rsid w:val="00477F0D"/>
    <w:rsid w:val="004802E7"/>
    <w:rsid w:val="00480C57"/>
    <w:rsid w:val="004813F8"/>
    <w:rsid w:val="0048141C"/>
    <w:rsid w:val="00481885"/>
    <w:rsid w:val="00481ABC"/>
    <w:rsid w:val="00481C56"/>
    <w:rsid w:val="00481C5C"/>
    <w:rsid w:val="00481C6F"/>
    <w:rsid w:val="00481F26"/>
    <w:rsid w:val="00482C6A"/>
    <w:rsid w:val="00482EF8"/>
    <w:rsid w:val="00483360"/>
    <w:rsid w:val="0048346B"/>
    <w:rsid w:val="00483773"/>
    <w:rsid w:val="00483AD4"/>
    <w:rsid w:val="00483CBB"/>
    <w:rsid w:val="0048447E"/>
    <w:rsid w:val="0048458A"/>
    <w:rsid w:val="004845AD"/>
    <w:rsid w:val="004847C5"/>
    <w:rsid w:val="00484801"/>
    <w:rsid w:val="00484B5E"/>
    <w:rsid w:val="00484DD0"/>
    <w:rsid w:val="00485297"/>
    <w:rsid w:val="004852B0"/>
    <w:rsid w:val="004852C1"/>
    <w:rsid w:val="004857C1"/>
    <w:rsid w:val="00485A20"/>
    <w:rsid w:val="00485CCC"/>
    <w:rsid w:val="004861C4"/>
    <w:rsid w:val="004863D5"/>
    <w:rsid w:val="004865D3"/>
    <w:rsid w:val="00486FCA"/>
    <w:rsid w:val="0048780C"/>
    <w:rsid w:val="0048794A"/>
    <w:rsid w:val="004879B2"/>
    <w:rsid w:val="00487C9E"/>
    <w:rsid w:val="00487F98"/>
    <w:rsid w:val="004900A9"/>
    <w:rsid w:val="004900B2"/>
    <w:rsid w:val="00490161"/>
    <w:rsid w:val="004901F4"/>
    <w:rsid w:val="0049028F"/>
    <w:rsid w:val="004904D0"/>
    <w:rsid w:val="0049068D"/>
    <w:rsid w:val="0049069B"/>
    <w:rsid w:val="00490807"/>
    <w:rsid w:val="0049087D"/>
    <w:rsid w:val="00490BBC"/>
    <w:rsid w:val="0049108D"/>
    <w:rsid w:val="00491234"/>
    <w:rsid w:val="004912DF"/>
    <w:rsid w:val="0049188C"/>
    <w:rsid w:val="00491A4C"/>
    <w:rsid w:val="00491E70"/>
    <w:rsid w:val="00491EF2"/>
    <w:rsid w:val="00491F11"/>
    <w:rsid w:val="00491F12"/>
    <w:rsid w:val="0049233E"/>
    <w:rsid w:val="00492898"/>
    <w:rsid w:val="00492E1F"/>
    <w:rsid w:val="00492EB9"/>
    <w:rsid w:val="0049412D"/>
    <w:rsid w:val="0049441B"/>
    <w:rsid w:val="00494672"/>
    <w:rsid w:val="00494846"/>
    <w:rsid w:val="0049494F"/>
    <w:rsid w:val="00494B26"/>
    <w:rsid w:val="00494B57"/>
    <w:rsid w:val="00494BFB"/>
    <w:rsid w:val="00494D9D"/>
    <w:rsid w:val="00495084"/>
    <w:rsid w:val="0049519E"/>
    <w:rsid w:val="0049557A"/>
    <w:rsid w:val="0049563F"/>
    <w:rsid w:val="00495A8E"/>
    <w:rsid w:val="00495E29"/>
    <w:rsid w:val="00495FD0"/>
    <w:rsid w:val="0049617E"/>
    <w:rsid w:val="00496205"/>
    <w:rsid w:val="004964F1"/>
    <w:rsid w:val="004967F1"/>
    <w:rsid w:val="00496BA1"/>
    <w:rsid w:val="00496C45"/>
    <w:rsid w:val="00496F0A"/>
    <w:rsid w:val="00496F42"/>
    <w:rsid w:val="00497956"/>
    <w:rsid w:val="00497A90"/>
    <w:rsid w:val="004A0047"/>
    <w:rsid w:val="004A0048"/>
    <w:rsid w:val="004A0117"/>
    <w:rsid w:val="004A02A8"/>
    <w:rsid w:val="004A0630"/>
    <w:rsid w:val="004A0757"/>
    <w:rsid w:val="004A0E91"/>
    <w:rsid w:val="004A0F1D"/>
    <w:rsid w:val="004A0F36"/>
    <w:rsid w:val="004A0FC7"/>
    <w:rsid w:val="004A1247"/>
    <w:rsid w:val="004A1408"/>
    <w:rsid w:val="004A15E4"/>
    <w:rsid w:val="004A169B"/>
    <w:rsid w:val="004A174A"/>
    <w:rsid w:val="004A175C"/>
    <w:rsid w:val="004A1B17"/>
    <w:rsid w:val="004A21CE"/>
    <w:rsid w:val="004A220A"/>
    <w:rsid w:val="004A2709"/>
    <w:rsid w:val="004A276F"/>
    <w:rsid w:val="004A2889"/>
    <w:rsid w:val="004A290D"/>
    <w:rsid w:val="004A293C"/>
    <w:rsid w:val="004A2B60"/>
    <w:rsid w:val="004A2C69"/>
    <w:rsid w:val="004A2D3E"/>
    <w:rsid w:val="004A2DE6"/>
    <w:rsid w:val="004A2E49"/>
    <w:rsid w:val="004A3907"/>
    <w:rsid w:val="004A3B13"/>
    <w:rsid w:val="004A3D6F"/>
    <w:rsid w:val="004A3FC6"/>
    <w:rsid w:val="004A3FF4"/>
    <w:rsid w:val="004A4058"/>
    <w:rsid w:val="004A44C3"/>
    <w:rsid w:val="004A469C"/>
    <w:rsid w:val="004A479B"/>
    <w:rsid w:val="004A4864"/>
    <w:rsid w:val="004A4AD2"/>
    <w:rsid w:val="004A50F6"/>
    <w:rsid w:val="004A517B"/>
    <w:rsid w:val="004A53F3"/>
    <w:rsid w:val="004A54F3"/>
    <w:rsid w:val="004A58BD"/>
    <w:rsid w:val="004A636D"/>
    <w:rsid w:val="004A6472"/>
    <w:rsid w:val="004A6B1B"/>
    <w:rsid w:val="004A6FA6"/>
    <w:rsid w:val="004A719E"/>
    <w:rsid w:val="004A7452"/>
    <w:rsid w:val="004A74EF"/>
    <w:rsid w:val="004A76CC"/>
    <w:rsid w:val="004A7B17"/>
    <w:rsid w:val="004A7D0F"/>
    <w:rsid w:val="004B0210"/>
    <w:rsid w:val="004B05CA"/>
    <w:rsid w:val="004B0E49"/>
    <w:rsid w:val="004B0F02"/>
    <w:rsid w:val="004B1733"/>
    <w:rsid w:val="004B17D6"/>
    <w:rsid w:val="004B17F3"/>
    <w:rsid w:val="004B183F"/>
    <w:rsid w:val="004B19C9"/>
    <w:rsid w:val="004B1B07"/>
    <w:rsid w:val="004B23C9"/>
    <w:rsid w:val="004B26CA"/>
    <w:rsid w:val="004B2C05"/>
    <w:rsid w:val="004B2CA3"/>
    <w:rsid w:val="004B2CEE"/>
    <w:rsid w:val="004B2E56"/>
    <w:rsid w:val="004B2F3C"/>
    <w:rsid w:val="004B331B"/>
    <w:rsid w:val="004B337F"/>
    <w:rsid w:val="004B33E5"/>
    <w:rsid w:val="004B37B8"/>
    <w:rsid w:val="004B3D08"/>
    <w:rsid w:val="004B41CA"/>
    <w:rsid w:val="004B4265"/>
    <w:rsid w:val="004B4603"/>
    <w:rsid w:val="004B462A"/>
    <w:rsid w:val="004B4AA7"/>
    <w:rsid w:val="004B4B63"/>
    <w:rsid w:val="004B4F1E"/>
    <w:rsid w:val="004B4F8B"/>
    <w:rsid w:val="004B5144"/>
    <w:rsid w:val="004B51F3"/>
    <w:rsid w:val="004B56A8"/>
    <w:rsid w:val="004B5895"/>
    <w:rsid w:val="004B5A25"/>
    <w:rsid w:val="004B5C06"/>
    <w:rsid w:val="004B6062"/>
    <w:rsid w:val="004B6089"/>
    <w:rsid w:val="004B661E"/>
    <w:rsid w:val="004B6700"/>
    <w:rsid w:val="004B6779"/>
    <w:rsid w:val="004B6896"/>
    <w:rsid w:val="004B68A2"/>
    <w:rsid w:val="004B70F4"/>
    <w:rsid w:val="004B75DB"/>
    <w:rsid w:val="004C0447"/>
    <w:rsid w:val="004C0D53"/>
    <w:rsid w:val="004C0EB3"/>
    <w:rsid w:val="004C10DC"/>
    <w:rsid w:val="004C1185"/>
    <w:rsid w:val="004C179E"/>
    <w:rsid w:val="004C273B"/>
    <w:rsid w:val="004C2C3D"/>
    <w:rsid w:val="004C2D95"/>
    <w:rsid w:val="004C33DF"/>
    <w:rsid w:val="004C3AFF"/>
    <w:rsid w:val="004C41EC"/>
    <w:rsid w:val="004C44ED"/>
    <w:rsid w:val="004C451F"/>
    <w:rsid w:val="004C4618"/>
    <w:rsid w:val="004C49FB"/>
    <w:rsid w:val="004C4B14"/>
    <w:rsid w:val="004C4BB0"/>
    <w:rsid w:val="004C5094"/>
    <w:rsid w:val="004C509A"/>
    <w:rsid w:val="004C5290"/>
    <w:rsid w:val="004C5600"/>
    <w:rsid w:val="004C57E7"/>
    <w:rsid w:val="004C5A5F"/>
    <w:rsid w:val="004C5EA9"/>
    <w:rsid w:val="004C62F3"/>
    <w:rsid w:val="004C63BC"/>
    <w:rsid w:val="004C6693"/>
    <w:rsid w:val="004C6A22"/>
    <w:rsid w:val="004C6E7D"/>
    <w:rsid w:val="004C7024"/>
    <w:rsid w:val="004C7239"/>
    <w:rsid w:val="004C7298"/>
    <w:rsid w:val="004C72F9"/>
    <w:rsid w:val="004C7704"/>
    <w:rsid w:val="004C7D56"/>
    <w:rsid w:val="004D00B3"/>
    <w:rsid w:val="004D00EE"/>
    <w:rsid w:val="004D011D"/>
    <w:rsid w:val="004D01CF"/>
    <w:rsid w:val="004D027B"/>
    <w:rsid w:val="004D038A"/>
    <w:rsid w:val="004D0423"/>
    <w:rsid w:val="004D04D7"/>
    <w:rsid w:val="004D0579"/>
    <w:rsid w:val="004D0A95"/>
    <w:rsid w:val="004D0B6B"/>
    <w:rsid w:val="004D0DFD"/>
    <w:rsid w:val="004D10BF"/>
    <w:rsid w:val="004D17DB"/>
    <w:rsid w:val="004D1A5A"/>
    <w:rsid w:val="004D1CD2"/>
    <w:rsid w:val="004D1D08"/>
    <w:rsid w:val="004D1DCF"/>
    <w:rsid w:val="004D224B"/>
    <w:rsid w:val="004D263C"/>
    <w:rsid w:val="004D2B00"/>
    <w:rsid w:val="004D2B6D"/>
    <w:rsid w:val="004D2D91"/>
    <w:rsid w:val="004D2E3B"/>
    <w:rsid w:val="004D2EA1"/>
    <w:rsid w:val="004D33AE"/>
    <w:rsid w:val="004D3666"/>
    <w:rsid w:val="004D366B"/>
    <w:rsid w:val="004D3AF8"/>
    <w:rsid w:val="004D3EC7"/>
    <w:rsid w:val="004D4A72"/>
    <w:rsid w:val="004D4C6D"/>
    <w:rsid w:val="004D4E9E"/>
    <w:rsid w:val="004D4F89"/>
    <w:rsid w:val="004D5075"/>
    <w:rsid w:val="004D5C4B"/>
    <w:rsid w:val="004D5EC3"/>
    <w:rsid w:val="004D6535"/>
    <w:rsid w:val="004D653E"/>
    <w:rsid w:val="004D68A6"/>
    <w:rsid w:val="004D68BF"/>
    <w:rsid w:val="004D6B5F"/>
    <w:rsid w:val="004D6B61"/>
    <w:rsid w:val="004D6C56"/>
    <w:rsid w:val="004D6D56"/>
    <w:rsid w:val="004D6DBE"/>
    <w:rsid w:val="004D6E77"/>
    <w:rsid w:val="004D7239"/>
    <w:rsid w:val="004D75DF"/>
    <w:rsid w:val="004D7A43"/>
    <w:rsid w:val="004D7EE7"/>
    <w:rsid w:val="004E00D2"/>
    <w:rsid w:val="004E0386"/>
    <w:rsid w:val="004E042A"/>
    <w:rsid w:val="004E0E91"/>
    <w:rsid w:val="004E12FF"/>
    <w:rsid w:val="004E1776"/>
    <w:rsid w:val="004E18A2"/>
    <w:rsid w:val="004E19A4"/>
    <w:rsid w:val="004E1ACB"/>
    <w:rsid w:val="004E1AE8"/>
    <w:rsid w:val="004E1B31"/>
    <w:rsid w:val="004E1E4C"/>
    <w:rsid w:val="004E206E"/>
    <w:rsid w:val="004E22C7"/>
    <w:rsid w:val="004E252B"/>
    <w:rsid w:val="004E2B86"/>
    <w:rsid w:val="004E3103"/>
    <w:rsid w:val="004E3142"/>
    <w:rsid w:val="004E31FD"/>
    <w:rsid w:val="004E374D"/>
    <w:rsid w:val="004E37FE"/>
    <w:rsid w:val="004E39FC"/>
    <w:rsid w:val="004E3BE8"/>
    <w:rsid w:val="004E4298"/>
    <w:rsid w:val="004E42DA"/>
    <w:rsid w:val="004E434E"/>
    <w:rsid w:val="004E4964"/>
    <w:rsid w:val="004E4B73"/>
    <w:rsid w:val="004E5656"/>
    <w:rsid w:val="004E5930"/>
    <w:rsid w:val="004E5E4E"/>
    <w:rsid w:val="004E5F45"/>
    <w:rsid w:val="004E5F6C"/>
    <w:rsid w:val="004E605E"/>
    <w:rsid w:val="004E6296"/>
    <w:rsid w:val="004E6638"/>
    <w:rsid w:val="004E66EB"/>
    <w:rsid w:val="004E6A66"/>
    <w:rsid w:val="004E6AA6"/>
    <w:rsid w:val="004E6AFF"/>
    <w:rsid w:val="004E6B1B"/>
    <w:rsid w:val="004E6E1D"/>
    <w:rsid w:val="004E7180"/>
    <w:rsid w:val="004E74DC"/>
    <w:rsid w:val="004E7559"/>
    <w:rsid w:val="004E785F"/>
    <w:rsid w:val="004E7BE5"/>
    <w:rsid w:val="004E7EC3"/>
    <w:rsid w:val="004F0085"/>
    <w:rsid w:val="004F0627"/>
    <w:rsid w:val="004F06CD"/>
    <w:rsid w:val="004F0E4C"/>
    <w:rsid w:val="004F0F05"/>
    <w:rsid w:val="004F10E6"/>
    <w:rsid w:val="004F133E"/>
    <w:rsid w:val="004F13C8"/>
    <w:rsid w:val="004F153C"/>
    <w:rsid w:val="004F17FD"/>
    <w:rsid w:val="004F1F61"/>
    <w:rsid w:val="004F29DE"/>
    <w:rsid w:val="004F2A42"/>
    <w:rsid w:val="004F2BA4"/>
    <w:rsid w:val="004F2C2D"/>
    <w:rsid w:val="004F2FF5"/>
    <w:rsid w:val="004F3B58"/>
    <w:rsid w:val="004F3BB8"/>
    <w:rsid w:val="004F3CC8"/>
    <w:rsid w:val="004F3E24"/>
    <w:rsid w:val="004F4088"/>
    <w:rsid w:val="004F4106"/>
    <w:rsid w:val="004F43BD"/>
    <w:rsid w:val="004F46B6"/>
    <w:rsid w:val="004F4723"/>
    <w:rsid w:val="004F4840"/>
    <w:rsid w:val="004F4C6C"/>
    <w:rsid w:val="004F5019"/>
    <w:rsid w:val="004F50B0"/>
    <w:rsid w:val="004F5364"/>
    <w:rsid w:val="004F569A"/>
    <w:rsid w:val="004F56EA"/>
    <w:rsid w:val="004F578A"/>
    <w:rsid w:val="004F59A1"/>
    <w:rsid w:val="004F5AD9"/>
    <w:rsid w:val="004F5FF5"/>
    <w:rsid w:val="004F6232"/>
    <w:rsid w:val="004F6274"/>
    <w:rsid w:val="004F63FF"/>
    <w:rsid w:val="004F6518"/>
    <w:rsid w:val="004F6CF1"/>
    <w:rsid w:val="004F6E4F"/>
    <w:rsid w:val="004F6E79"/>
    <w:rsid w:val="004F71E9"/>
    <w:rsid w:val="004F7557"/>
    <w:rsid w:val="004F7B44"/>
    <w:rsid w:val="004F7C06"/>
    <w:rsid w:val="004F7C84"/>
    <w:rsid w:val="00500113"/>
    <w:rsid w:val="00500387"/>
    <w:rsid w:val="00500AFE"/>
    <w:rsid w:val="00500DCD"/>
    <w:rsid w:val="00500F83"/>
    <w:rsid w:val="00501384"/>
    <w:rsid w:val="0050173B"/>
    <w:rsid w:val="00501DDC"/>
    <w:rsid w:val="00501E8F"/>
    <w:rsid w:val="00503900"/>
    <w:rsid w:val="00503908"/>
    <w:rsid w:val="00503986"/>
    <w:rsid w:val="00503CC0"/>
    <w:rsid w:val="00503F90"/>
    <w:rsid w:val="00504540"/>
    <w:rsid w:val="00504643"/>
    <w:rsid w:val="0050482E"/>
    <w:rsid w:val="00504E68"/>
    <w:rsid w:val="00505046"/>
    <w:rsid w:val="005050E6"/>
    <w:rsid w:val="0050566A"/>
    <w:rsid w:val="00505912"/>
    <w:rsid w:val="00505B52"/>
    <w:rsid w:val="00505DA3"/>
    <w:rsid w:val="00505E21"/>
    <w:rsid w:val="00505FEF"/>
    <w:rsid w:val="00506017"/>
    <w:rsid w:val="00506037"/>
    <w:rsid w:val="00506374"/>
    <w:rsid w:val="005064F0"/>
    <w:rsid w:val="005068B4"/>
    <w:rsid w:val="00506A6F"/>
    <w:rsid w:val="00506AF2"/>
    <w:rsid w:val="00506C55"/>
    <w:rsid w:val="00507084"/>
    <w:rsid w:val="00507335"/>
    <w:rsid w:val="005074FB"/>
    <w:rsid w:val="005076AF"/>
    <w:rsid w:val="00507C3D"/>
    <w:rsid w:val="00510E1E"/>
    <w:rsid w:val="005113B5"/>
    <w:rsid w:val="005113C6"/>
    <w:rsid w:val="005118E0"/>
    <w:rsid w:val="00511911"/>
    <w:rsid w:val="00511B81"/>
    <w:rsid w:val="00511C20"/>
    <w:rsid w:val="00511C71"/>
    <w:rsid w:val="005120AB"/>
    <w:rsid w:val="00512575"/>
    <w:rsid w:val="0051286F"/>
    <w:rsid w:val="005128C9"/>
    <w:rsid w:val="00512AD6"/>
    <w:rsid w:val="00512BB1"/>
    <w:rsid w:val="00512BFF"/>
    <w:rsid w:val="005132F0"/>
    <w:rsid w:val="00513614"/>
    <w:rsid w:val="005137E9"/>
    <w:rsid w:val="00513926"/>
    <w:rsid w:val="00513F95"/>
    <w:rsid w:val="005147A0"/>
    <w:rsid w:val="00514844"/>
    <w:rsid w:val="005148E7"/>
    <w:rsid w:val="00514A1B"/>
    <w:rsid w:val="005150E8"/>
    <w:rsid w:val="00515245"/>
    <w:rsid w:val="00515644"/>
    <w:rsid w:val="0051589D"/>
    <w:rsid w:val="0051593A"/>
    <w:rsid w:val="00515C1E"/>
    <w:rsid w:val="00515D9E"/>
    <w:rsid w:val="0051641F"/>
    <w:rsid w:val="00516761"/>
    <w:rsid w:val="00516A38"/>
    <w:rsid w:val="005172E0"/>
    <w:rsid w:val="00517687"/>
    <w:rsid w:val="00517A39"/>
    <w:rsid w:val="00517CBF"/>
    <w:rsid w:val="00517D77"/>
    <w:rsid w:val="0052057D"/>
    <w:rsid w:val="005205CA"/>
    <w:rsid w:val="00520603"/>
    <w:rsid w:val="005206F3"/>
    <w:rsid w:val="00520AC8"/>
    <w:rsid w:val="00520EA3"/>
    <w:rsid w:val="005210C8"/>
    <w:rsid w:val="00521163"/>
    <w:rsid w:val="00521296"/>
    <w:rsid w:val="00521611"/>
    <w:rsid w:val="00521774"/>
    <w:rsid w:val="0052182A"/>
    <w:rsid w:val="00521C2F"/>
    <w:rsid w:val="00521EBD"/>
    <w:rsid w:val="00521F57"/>
    <w:rsid w:val="005220C9"/>
    <w:rsid w:val="00522430"/>
    <w:rsid w:val="00522453"/>
    <w:rsid w:val="00522500"/>
    <w:rsid w:val="005227F9"/>
    <w:rsid w:val="00522801"/>
    <w:rsid w:val="00522A64"/>
    <w:rsid w:val="00522CCB"/>
    <w:rsid w:val="00522F42"/>
    <w:rsid w:val="005232B8"/>
    <w:rsid w:val="00523946"/>
    <w:rsid w:val="00523E0B"/>
    <w:rsid w:val="00523EC8"/>
    <w:rsid w:val="00524267"/>
    <w:rsid w:val="005243FC"/>
    <w:rsid w:val="005246EB"/>
    <w:rsid w:val="0052496A"/>
    <w:rsid w:val="005249C5"/>
    <w:rsid w:val="00524EFE"/>
    <w:rsid w:val="005251A8"/>
    <w:rsid w:val="005253E3"/>
    <w:rsid w:val="00525491"/>
    <w:rsid w:val="0052577D"/>
    <w:rsid w:val="00525837"/>
    <w:rsid w:val="00525B28"/>
    <w:rsid w:val="00525DB6"/>
    <w:rsid w:val="00525DD4"/>
    <w:rsid w:val="00525E8A"/>
    <w:rsid w:val="00526040"/>
    <w:rsid w:val="00526109"/>
    <w:rsid w:val="0052610D"/>
    <w:rsid w:val="005266B2"/>
    <w:rsid w:val="0052690A"/>
    <w:rsid w:val="00526C45"/>
    <w:rsid w:val="00526CB6"/>
    <w:rsid w:val="00526DD4"/>
    <w:rsid w:val="00527E94"/>
    <w:rsid w:val="00527E9E"/>
    <w:rsid w:val="00527F90"/>
    <w:rsid w:val="00527FB3"/>
    <w:rsid w:val="00530074"/>
    <w:rsid w:val="005301E5"/>
    <w:rsid w:val="005303A1"/>
    <w:rsid w:val="00530724"/>
    <w:rsid w:val="00530988"/>
    <w:rsid w:val="00530DC7"/>
    <w:rsid w:val="00531230"/>
    <w:rsid w:val="0053161C"/>
    <w:rsid w:val="0053175D"/>
    <w:rsid w:val="005318E5"/>
    <w:rsid w:val="00531AD6"/>
    <w:rsid w:val="00531E3B"/>
    <w:rsid w:val="00532111"/>
    <w:rsid w:val="005322DC"/>
    <w:rsid w:val="005324B2"/>
    <w:rsid w:val="00532564"/>
    <w:rsid w:val="0053260E"/>
    <w:rsid w:val="0053268E"/>
    <w:rsid w:val="005327EC"/>
    <w:rsid w:val="00532877"/>
    <w:rsid w:val="00532D0A"/>
    <w:rsid w:val="00532F1C"/>
    <w:rsid w:val="005336A0"/>
    <w:rsid w:val="005337F0"/>
    <w:rsid w:val="00533C82"/>
    <w:rsid w:val="0053400B"/>
    <w:rsid w:val="00534035"/>
    <w:rsid w:val="0053410E"/>
    <w:rsid w:val="00534169"/>
    <w:rsid w:val="005341E0"/>
    <w:rsid w:val="005341E9"/>
    <w:rsid w:val="0053428A"/>
    <w:rsid w:val="0053459A"/>
    <w:rsid w:val="005345B4"/>
    <w:rsid w:val="00534B40"/>
    <w:rsid w:val="00534B5E"/>
    <w:rsid w:val="00534C7F"/>
    <w:rsid w:val="00535304"/>
    <w:rsid w:val="0053534E"/>
    <w:rsid w:val="005353A0"/>
    <w:rsid w:val="00535955"/>
    <w:rsid w:val="005359CB"/>
    <w:rsid w:val="00535B17"/>
    <w:rsid w:val="00535F0C"/>
    <w:rsid w:val="00536841"/>
    <w:rsid w:val="00537233"/>
    <w:rsid w:val="0053743C"/>
    <w:rsid w:val="0053753E"/>
    <w:rsid w:val="0053772D"/>
    <w:rsid w:val="00537ABC"/>
    <w:rsid w:val="00537D38"/>
    <w:rsid w:val="005402B5"/>
    <w:rsid w:val="00540590"/>
    <w:rsid w:val="0054096A"/>
    <w:rsid w:val="0054149F"/>
    <w:rsid w:val="0054150B"/>
    <w:rsid w:val="0054188B"/>
    <w:rsid w:val="00542146"/>
    <w:rsid w:val="0054255A"/>
    <w:rsid w:val="005427AB"/>
    <w:rsid w:val="00542835"/>
    <w:rsid w:val="00542D0C"/>
    <w:rsid w:val="0054321A"/>
    <w:rsid w:val="005437C0"/>
    <w:rsid w:val="00543E61"/>
    <w:rsid w:val="00544081"/>
    <w:rsid w:val="0054415E"/>
    <w:rsid w:val="0054427B"/>
    <w:rsid w:val="005444CC"/>
    <w:rsid w:val="005447C5"/>
    <w:rsid w:val="00544D71"/>
    <w:rsid w:val="00544D84"/>
    <w:rsid w:val="00544EF4"/>
    <w:rsid w:val="005451B1"/>
    <w:rsid w:val="00545477"/>
    <w:rsid w:val="00545C2D"/>
    <w:rsid w:val="00545DC9"/>
    <w:rsid w:val="00545E03"/>
    <w:rsid w:val="00546265"/>
    <w:rsid w:val="005462F6"/>
    <w:rsid w:val="00546966"/>
    <w:rsid w:val="00546998"/>
    <w:rsid w:val="00546DE9"/>
    <w:rsid w:val="00546F93"/>
    <w:rsid w:val="0054713F"/>
    <w:rsid w:val="00547753"/>
    <w:rsid w:val="00547A5F"/>
    <w:rsid w:val="00547B7A"/>
    <w:rsid w:val="005509A5"/>
    <w:rsid w:val="00550A0D"/>
    <w:rsid w:val="00550A96"/>
    <w:rsid w:val="00550B49"/>
    <w:rsid w:val="0055100D"/>
    <w:rsid w:val="0055103F"/>
    <w:rsid w:val="00551229"/>
    <w:rsid w:val="00551240"/>
    <w:rsid w:val="0055126F"/>
    <w:rsid w:val="0055135B"/>
    <w:rsid w:val="005514E3"/>
    <w:rsid w:val="0055174E"/>
    <w:rsid w:val="0055186B"/>
    <w:rsid w:val="005521B3"/>
    <w:rsid w:val="005525AC"/>
    <w:rsid w:val="00552688"/>
    <w:rsid w:val="00552A9F"/>
    <w:rsid w:val="00552EDC"/>
    <w:rsid w:val="00552F22"/>
    <w:rsid w:val="005533ED"/>
    <w:rsid w:val="00553509"/>
    <w:rsid w:val="005537B2"/>
    <w:rsid w:val="005537DC"/>
    <w:rsid w:val="00553816"/>
    <w:rsid w:val="005538CE"/>
    <w:rsid w:val="00553B6A"/>
    <w:rsid w:val="005541B0"/>
    <w:rsid w:val="005542ED"/>
    <w:rsid w:val="005543B4"/>
    <w:rsid w:val="00554649"/>
    <w:rsid w:val="0055471D"/>
    <w:rsid w:val="00554A32"/>
    <w:rsid w:val="00554B6D"/>
    <w:rsid w:val="00554E03"/>
    <w:rsid w:val="00554E26"/>
    <w:rsid w:val="00555060"/>
    <w:rsid w:val="005558E1"/>
    <w:rsid w:val="005559C9"/>
    <w:rsid w:val="00555A67"/>
    <w:rsid w:val="005560CE"/>
    <w:rsid w:val="00556230"/>
    <w:rsid w:val="005562A8"/>
    <w:rsid w:val="00556537"/>
    <w:rsid w:val="005568BD"/>
    <w:rsid w:val="0055707A"/>
    <w:rsid w:val="00557705"/>
    <w:rsid w:val="005578B7"/>
    <w:rsid w:val="005579FB"/>
    <w:rsid w:val="00557A91"/>
    <w:rsid w:val="00560570"/>
    <w:rsid w:val="005605AF"/>
    <w:rsid w:val="005607CA"/>
    <w:rsid w:val="0056095F"/>
    <w:rsid w:val="00560B2D"/>
    <w:rsid w:val="00560F7A"/>
    <w:rsid w:val="00561001"/>
    <w:rsid w:val="00561021"/>
    <w:rsid w:val="00561AB5"/>
    <w:rsid w:val="00561B32"/>
    <w:rsid w:val="00561B5D"/>
    <w:rsid w:val="00561EF8"/>
    <w:rsid w:val="0056226C"/>
    <w:rsid w:val="00562500"/>
    <w:rsid w:val="00562651"/>
    <w:rsid w:val="005626F3"/>
    <w:rsid w:val="00562B43"/>
    <w:rsid w:val="005639D7"/>
    <w:rsid w:val="005639DF"/>
    <w:rsid w:val="00563B89"/>
    <w:rsid w:val="00563BA6"/>
    <w:rsid w:val="00563E24"/>
    <w:rsid w:val="00563FB7"/>
    <w:rsid w:val="00564049"/>
    <w:rsid w:val="005645E6"/>
    <w:rsid w:val="00564784"/>
    <w:rsid w:val="00564EDC"/>
    <w:rsid w:val="005652C4"/>
    <w:rsid w:val="0056538D"/>
    <w:rsid w:val="00565592"/>
    <w:rsid w:val="00565DC6"/>
    <w:rsid w:val="00566184"/>
    <w:rsid w:val="00566227"/>
    <w:rsid w:val="00566284"/>
    <w:rsid w:val="005664B1"/>
    <w:rsid w:val="0056654A"/>
    <w:rsid w:val="0056671D"/>
    <w:rsid w:val="005669C9"/>
    <w:rsid w:val="00566BBF"/>
    <w:rsid w:val="00566CC4"/>
    <w:rsid w:val="00567816"/>
    <w:rsid w:val="00567E45"/>
    <w:rsid w:val="00567E93"/>
    <w:rsid w:val="00571980"/>
    <w:rsid w:val="005719D1"/>
    <w:rsid w:val="00571D9A"/>
    <w:rsid w:val="00571F04"/>
    <w:rsid w:val="00571F5F"/>
    <w:rsid w:val="00572577"/>
    <w:rsid w:val="0057287A"/>
    <w:rsid w:val="00572B1D"/>
    <w:rsid w:val="00572CCE"/>
    <w:rsid w:val="00572EAD"/>
    <w:rsid w:val="00572F36"/>
    <w:rsid w:val="00572FB8"/>
    <w:rsid w:val="00573026"/>
    <w:rsid w:val="005730B4"/>
    <w:rsid w:val="00573417"/>
    <w:rsid w:val="005737D7"/>
    <w:rsid w:val="0057382F"/>
    <w:rsid w:val="00573D05"/>
    <w:rsid w:val="00573DAD"/>
    <w:rsid w:val="00573DC8"/>
    <w:rsid w:val="00573DDF"/>
    <w:rsid w:val="00574111"/>
    <w:rsid w:val="005742D9"/>
    <w:rsid w:val="00574305"/>
    <w:rsid w:val="005743FA"/>
    <w:rsid w:val="00574676"/>
    <w:rsid w:val="005749FE"/>
    <w:rsid w:val="00574A14"/>
    <w:rsid w:val="00574E4E"/>
    <w:rsid w:val="0057543D"/>
    <w:rsid w:val="00575582"/>
    <w:rsid w:val="00575AA6"/>
    <w:rsid w:val="0057631B"/>
    <w:rsid w:val="005765B3"/>
    <w:rsid w:val="00576623"/>
    <w:rsid w:val="0057678D"/>
    <w:rsid w:val="005768D7"/>
    <w:rsid w:val="00576CD2"/>
    <w:rsid w:val="00576D4A"/>
    <w:rsid w:val="005778EA"/>
    <w:rsid w:val="00577BB6"/>
    <w:rsid w:val="00580258"/>
    <w:rsid w:val="005802D3"/>
    <w:rsid w:val="005803CB"/>
    <w:rsid w:val="00580C94"/>
    <w:rsid w:val="00580F94"/>
    <w:rsid w:val="00581098"/>
    <w:rsid w:val="005814A9"/>
    <w:rsid w:val="00581AA4"/>
    <w:rsid w:val="00581C66"/>
    <w:rsid w:val="00581F65"/>
    <w:rsid w:val="0058250F"/>
    <w:rsid w:val="00582586"/>
    <w:rsid w:val="00582816"/>
    <w:rsid w:val="00582ECE"/>
    <w:rsid w:val="00582F7B"/>
    <w:rsid w:val="005830BF"/>
    <w:rsid w:val="005833B5"/>
    <w:rsid w:val="00583C98"/>
    <w:rsid w:val="00584168"/>
    <w:rsid w:val="00584854"/>
    <w:rsid w:val="00584CC9"/>
    <w:rsid w:val="00584DD7"/>
    <w:rsid w:val="00585272"/>
    <w:rsid w:val="00585361"/>
    <w:rsid w:val="005859DA"/>
    <w:rsid w:val="00585A7E"/>
    <w:rsid w:val="00585CF7"/>
    <w:rsid w:val="0058628C"/>
    <w:rsid w:val="00586538"/>
    <w:rsid w:val="00586A4B"/>
    <w:rsid w:val="00586C82"/>
    <w:rsid w:val="00586D3F"/>
    <w:rsid w:val="00586FA8"/>
    <w:rsid w:val="0058704F"/>
    <w:rsid w:val="00587153"/>
    <w:rsid w:val="00587392"/>
    <w:rsid w:val="0058739E"/>
    <w:rsid w:val="005873F9"/>
    <w:rsid w:val="00587453"/>
    <w:rsid w:val="00587596"/>
    <w:rsid w:val="00587798"/>
    <w:rsid w:val="00590257"/>
    <w:rsid w:val="00590BFC"/>
    <w:rsid w:val="00591739"/>
    <w:rsid w:val="00591B73"/>
    <w:rsid w:val="00591D20"/>
    <w:rsid w:val="00591DBA"/>
    <w:rsid w:val="00591E9E"/>
    <w:rsid w:val="00591FDC"/>
    <w:rsid w:val="005921E7"/>
    <w:rsid w:val="00592517"/>
    <w:rsid w:val="00592584"/>
    <w:rsid w:val="00592631"/>
    <w:rsid w:val="00592865"/>
    <w:rsid w:val="00592C1A"/>
    <w:rsid w:val="00592CC8"/>
    <w:rsid w:val="0059331B"/>
    <w:rsid w:val="00593425"/>
    <w:rsid w:val="005938EB"/>
    <w:rsid w:val="00593A04"/>
    <w:rsid w:val="00593AEE"/>
    <w:rsid w:val="00593B61"/>
    <w:rsid w:val="00593BB4"/>
    <w:rsid w:val="00593F86"/>
    <w:rsid w:val="00594055"/>
    <w:rsid w:val="005946BC"/>
    <w:rsid w:val="00595171"/>
    <w:rsid w:val="00595572"/>
    <w:rsid w:val="0059598A"/>
    <w:rsid w:val="00595A5D"/>
    <w:rsid w:val="00596024"/>
    <w:rsid w:val="005964A7"/>
    <w:rsid w:val="005965CC"/>
    <w:rsid w:val="00596CE4"/>
    <w:rsid w:val="005970DC"/>
    <w:rsid w:val="0059732A"/>
    <w:rsid w:val="0059770B"/>
    <w:rsid w:val="00597757"/>
    <w:rsid w:val="005979B4"/>
    <w:rsid w:val="005A02E1"/>
    <w:rsid w:val="005A113B"/>
    <w:rsid w:val="005A1595"/>
    <w:rsid w:val="005A1619"/>
    <w:rsid w:val="005A164F"/>
    <w:rsid w:val="005A1937"/>
    <w:rsid w:val="005A1A8B"/>
    <w:rsid w:val="005A2118"/>
    <w:rsid w:val="005A236C"/>
    <w:rsid w:val="005A255B"/>
    <w:rsid w:val="005A2BDA"/>
    <w:rsid w:val="005A320C"/>
    <w:rsid w:val="005A383C"/>
    <w:rsid w:val="005A399D"/>
    <w:rsid w:val="005A3DAC"/>
    <w:rsid w:val="005A408C"/>
    <w:rsid w:val="005A41AA"/>
    <w:rsid w:val="005A4468"/>
    <w:rsid w:val="005A4634"/>
    <w:rsid w:val="005A471D"/>
    <w:rsid w:val="005A48A4"/>
    <w:rsid w:val="005A56E2"/>
    <w:rsid w:val="005A5A92"/>
    <w:rsid w:val="005A5D4D"/>
    <w:rsid w:val="005A5E37"/>
    <w:rsid w:val="005A612D"/>
    <w:rsid w:val="005A6151"/>
    <w:rsid w:val="005A62BA"/>
    <w:rsid w:val="005A67BF"/>
    <w:rsid w:val="005A6A9F"/>
    <w:rsid w:val="005A6E81"/>
    <w:rsid w:val="005A73F4"/>
    <w:rsid w:val="005A7964"/>
    <w:rsid w:val="005A7B1C"/>
    <w:rsid w:val="005A7F48"/>
    <w:rsid w:val="005B00BF"/>
    <w:rsid w:val="005B0109"/>
    <w:rsid w:val="005B0228"/>
    <w:rsid w:val="005B025F"/>
    <w:rsid w:val="005B02E1"/>
    <w:rsid w:val="005B07C7"/>
    <w:rsid w:val="005B093C"/>
    <w:rsid w:val="005B10C7"/>
    <w:rsid w:val="005B11D9"/>
    <w:rsid w:val="005B151F"/>
    <w:rsid w:val="005B1C2B"/>
    <w:rsid w:val="005B24EC"/>
    <w:rsid w:val="005B2B2F"/>
    <w:rsid w:val="005B3727"/>
    <w:rsid w:val="005B38BF"/>
    <w:rsid w:val="005B39D2"/>
    <w:rsid w:val="005B3A1C"/>
    <w:rsid w:val="005B3CC9"/>
    <w:rsid w:val="005B3CEE"/>
    <w:rsid w:val="005B3DC4"/>
    <w:rsid w:val="005B3DD8"/>
    <w:rsid w:val="005B3F64"/>
    <w:rsid w:val="005B411D"/>
    <w:rsid w:val="005B41A6"/>
    <w:rsid w:val="005B42A4"/>
    <w:rsid w:val="005B440D"/>
    <w:rsid w:val="005B45B6"/>
    <w:rsid w:val="005B472E"/>
    <w:rsid w:val="005B4779"/>
    <w:rsid w:val="005B499F"/>
    <w:rsid w:val="005B4A43"/>
    <w:rsid w:val="005B4E3E"/>
    <w:rsid w:val="005B5A13"/>
    <w:rsid w:val="005B5AC9"/>
    <w:rsid w:val="005B5DD9"/>
    <w:rsid w:val="005B5E7B"/>
    <w:rsid w:val="005B5E98"/>
    <w:rsid w:val="005B64D1"/>
    <w:rsid w:val="005B6963"/>
    <w:rsid w:val="005B6B70"/>
    <w:rsid w:val="005B6F0D"/>
    <w:rsid w:val="005B7075"/>
    <w:rsid w:val="005B754D"/>
    <w:rsid w:val="005B7B02"/>
    <w:rsid w:val="005C01A8"/>
    <w:rsid w:val="005C0496"/>
    <w:rsid w:val="005C081D"/>
    <w:rsid w:val="005C0B8E"/>
    <w:rsid w:val="005C0BD6"/>
    <w:rsid w:val="005C14CD"/>
    <w:rsid w:val="005C1A2C"/>
    <w:rsid w:val="005C1D38"/>
    <w:rsid w:val="005C215A"/>
    <w:rsid w:val="005C230A"/>
    <w:rsid w:val="005C231B"/>
    <w:rsid w:val="005C2933"/>
    <w:rsid w:val="005C2D40"/>
    <w:rsid w:val="005C2E58"/>
    <w:rsid w:val="005C3122"/>
    <w:rsid w:val="005C3273"/>
    <w:rsid w:val="005C33A8"/>
    <w:rsid w:val="005C3415"/>
    <w:rsid w:val="005C36D5"/>
    <w:rsid w:val="005C3A5E"/>
    <w:rsid w:val="005C3AAB"/>
    <w:rsid w:val="005C3E71"/>
    <w:rsid w:val="005C40E6"/>
    <w:rsid w:val="005C4479"/>
    <w:rsid w:val="005C4709"/>
    <w:rsid w:val="005C474F"/>
    <w:rsid w:val="005C498D"/>
    <w:rsid w:val="005C5508"/>
    <w:rsid w:val="005C597D"/>
    <w:rsid w:val="005C5A6B"/>
    <w:rsid w:val="005C6152"/>
    <w:rsid w:val="005C62CB"/>
    <w:rsid w:val="005C6380"/>
    <w:rsid w:val="005C663C"/>
    <w:rsid w:val="005C670B"/>
    <w:rsid w:val="005C676B"/>
    <w:rsid w:val="005C6BBA"/>
    <w:rsid w:val="005C6FA1"/>
    <w:rsid w:val="005C7310"/>
    <w:rsid w:val="005C736F"/>
    <w:rsid w:val="005C7482"/>
    <w:rsid w:val="005C7555"/>
    <w:rsid w:val="005C7590"/>
    <w:rsid w:val="005C787E"/>
    <w:rsid w:val="005C7DCF"/>
    <w:rsid w:val="005D0028"/>
    <w:rsid w:val="005D1121"/>
    <w:rsid w:val="005D118C"/>
    <w:rsid w:val="005D1560"/>
    <w:rsid w:val="005D1651"/>
    <w:rsid w:val="005D1962"/>
    <w:rsid w:val="005D1B47"/>
    <w:rsid w:val="005D1CA3"/>
    <w:rsid w:val="005D2019"/>
    <w:rsid w:val="005D215E"/>
    <w:rsid w:val="005D25CB"/>
    <w:rsid w:val="005D25F1"/>
    <w:rsid w:val="005D26B6"/>
    <w:rsid w:val="005D26C5"/>
    <w:rsid w:val="005D2933"/>
    <w:rsid w:val="005D297B"/>
    <w:rsid w:val="005D2CF3"/>
    <w:rsid w:val="005D2F8C"/>
    <w:rsid w:val="005D36AD"/>
    <w:rsid w:val="005D39D9"/>
    <w:rsid w:val="005D3B49"/>
    <w:rsid w:val="005D3D01"/>
    <w:rsid w:val="005D4037"/>
    <w:rsid w:val="005D408B"/>
    <w:rsid w:val="005D4387"/>
    <w:rsid w:val="005D44C8"/>
    <w:rsid w:val="005D47FC"/>
    <w:rsid w:val="005D4A86"/>
    <w:rsid w:val="005D4C36"/>
    <w:rsid w:val="005D4FE9"/>
    <w:rsid w:val="005D504C"/>
    <w:rsid w:val="005D57A8"/>
    <w:rsid w:val="005D5A00"/>
    <w:rsid w:val="005D5A46"/>
    <w:rsid w:val="005D5C8D"/>
    <w:rsid w:val="005D6056"/>
    <w:rsid w:val="005D61FE"/>
    <w:rsid w:val="005D63DE"/>
    <w:rsid w:val="005D6670"/>
    <w:rsid w:val="005D6955"/>
    <w:rsid w:val="005D6A81"/>
    <w:rsid w:val="005D6DC1"/>
    <w:rsid w:val="005D6E68"/>
    <w:rsid w:val="005D70C3"/>
    <w:rsid w:val="005D71A0"/>
    <w:rsid w:val="005D764C"/>
    <w:rsid w:val="005D799F"/>
    <w:rsid w:val="005D7A5C"/>
    <w:rsid w:val="005D7E27"/>
    <w:rsid w:val="005E000F"/>
    <w:rsid w:val="005E0074"/>
    <w:rsid w:val="005E0796"/>
    <w:rsid w:val="005E0ACC"/>
    <w:rsid w:val="005E1000"/>
    <w:rsid w:val="005E111D"/>
    <w:rsid w:val="005E132F"/>
    <w:rsid w:val="005E13BF"/>
    <w:rsid w:val="005E13E5"/>
    <w:rsid w:val="005E1464"/>
    <w:rsid w:val="005E1B8C"/>
    <w:rsid w:val="005E1C5E"/>
    <w:rsid w:val="005E1C8C"/>
    <w:rsid w:val="005E1F10"/>
    <w:rsid w:val="005E2404"/>
    <w:rsid w:val="005E245C"/>
    <w:rsid w:val="005E255B"/>
    <w:rsid w:val="005E2707"/>
    <w:rsid w:val="005E284B"/>
    <w:rsid w:val="005E29D8"/>
    <w:rsid w:val="005E29D9"/>
    <w:rsid w:val="005E3135"/>
    <w:rsid w:val="005E3331"/>
    <w:rsid w:val="005E3454"/>
    <w:rsid w:val="005E3814"/>
    <w:rsid w:val="005E3D7E"/>
    <w:rsid w:val="005E3E18"/>
    <w:rsid w:val="005E3F6B"/>
    <w:rsid w:val="005E4025"/>
    <w:rsid w:val="005E4502"/>
    <w:rsid w:val="005E4A1E"/>
    <w:rsid w:val="005E4A3C"/>
    <w:rsid w:val="005E4D79"/>
    <w:rsid w:val="005E4FB5"/>
    <w:rsid w:val="005E54F6"/>
    <w:rsid w:val="005E5A51"/>
    <w:rsid w:val="005E5F04"/>
    <w:rsid w:val="005E644A"/>
    <w:rsid w:val="005E6476"/>
    <w:rsid w:val="005E65DC"/>
    <w:rsid w:val="005E6829"/>
    <w:rsid w:val="005E6C11"/>
    <w:rsid w:val="005E6F97"/>
    <w:rsid w:val="005E745A"/>
    <w:rsid w:val="005E79CE"/>
    <w:rsid w:val="005F015E"/>
    <w:rsid w:val="005F032A"/>
    <w:rsid w:val="005F054E"/>
    <w:rsid w:val="005F060D"/>
    <w:rsid w:val="005F0884"/>
    <w:rsid w:val="005F0AF4"/>
    <w:rsid w:val="005F0BF4"/>
    <w:rsid w:val="005F0F3C"/>
    <w:rsid w:val="005F13BE"/>
    <w:rsid w:val="005F1F79"/>
    <w:rsid w:val="005F286F"/>
    <w:rsid w:val="005F28A8"/>
    <w:rsid w:val="005F2B51"/>
    <w:rsid w:val="005F2EFD"/>
    <w:rsid w:val="005F2F29"/>
    <w:rsid w:val="005F2FDD"/>
    <w:rsid w:val="005F30B0"/>
    <w:rsid w:val="005F32E4"/>
    <w:rsid w:val="005F330B"/>
    <w:rsid w:val="005F356C"/>
    <w:rsid w:val="005F3CAA"/>
    <w:rsid w:val="005F3CAE"/>
    <w:rsid w:val="005F416E"/>
    <w:rsid w:val="005F43FE"/>
    <w:rsid w:val="005F466B"/>
    <w:rsid w:val="005F4839"/>
    <w:rsid w:val="005F4C0A"/>
    <w:rsid w:val="005F4C26"/>
    <w:rsid w:val="005F4D6F"/>
    <w:rsid w:val="005F504E"/>
    <w:rsid w:val="005F51B7"/>
    <w:rsid w:val="005F51E4"/>
    <w:rsid w:val="005F5609"/>
    <w:rsid w:val="005F5653"/>
    <w:rsid w:val="005F5B9A"/>
    <w:rsid w:val="005F614A"/>
    <w:rsid w:val="005F6323"/>
    <w:rsid w:val="005F6506"/>
    <w:rsid w:val="005F6A31"/>
    <w:rsid w:val="005F6C7F"/>
    <w:rsid w:val="005F6D99"/>
    <w:rsid w:val="005F6DD6"/>
    <w:rsid w:val="005F707D"/>
    <w:rsid w:val="005F71AE"/>
    <w:rsid w:val="005F72C6"/>
    <w:rsid w:val="005F7B78"/>
    <w:rsid w:val="005F7E5F"/>
    <w:rsid w:val="00600040"/>
    <w:rsid w:val="00600129"/>
    <w:rsid w:val="006001C6"/>
    <w:rsid w:val="006001D6"/>
    <w:rsid w:val="0060051B"/>
    <w:rsid w:val="006005C2"/>
    <w:rsid w:val="00600929"/>
    <w:rsid w:val="00600BDB"/>
    <w:rsid w:val="006010E9"/>
    <w:rsid w:val="0060146B"/>
    <w:rsid w:val="006016EE"/>
    <w:rsid w:val="00601A48"/>
    <w:rsid w:val="00601B33"/>
    <w:rsid w:val="00601D1A"/>
    <w:rsid w:val="00601D90"/>
    <w:rsid w:val="00602296"/>
    <w:rsid w:val="006022A7"/>
    <w:rsid w:val="0060230F"/>
    <w:rsid w:val="0060234E"/>
    <w:rsid w:val="006023A1"/>
    <w:rsid w:val="006024D0"/>
    <w:rsid w:val="00602D60"/>
    <w:rsid w:val="00603070"/>
    <w:rsid w:val="006030C9"/>
    <w:rsid w:val="00603365"/>
    <w:rsid w:val="006034A8"/>
    <w:rsid w:val="00603651"/>
    <w:rsid w:val="00603681"/>
    <w:rsid w:val="00603936"/>
    <w:rsid w:val="0060395B"/>
    <w:rsid w:val="00603B40"/>
    <w:rsid w:val="00604121"/>
    <w:rsid w:val="006049A5"/>
    <w:rsid w:val="00604A12"/>
    <w:rsid w:val="00604DD9"/>
    <w:rsid w:val="00604E48"/>
    <w:rsid w:val="0060506C"/>
    <w:rsid w:val="00605124"/>
    <w:rsid w:val="00605171"/>
    <w:rsid w:val="006051B0"/>
    <w:rsid w:val="006052FC"/>
    <w:rsid w:val="006055DF"/>
    <w:rsid w:val="006055F9"/>
    <w:rsid w:val="0060596C"/>
    <w:rsid w:val="00605B7F"/>
    <w:rsid w:val="00606036"/>
    <w:rsid w:val="006060D9"/>
    <w:rsid w:val="006064EB"/>
    <w:rsid w:val="0060732E"/>
    <w:rsid w:val="006074D6"/>
    <w:rsid w:val="00607A29"/>
    <w:rsid w:val="00607B49"/>
    <w:rsid w:val="00607D97"/>
    <w:rsid w:val="0061017F"/>
    <w:rsid w:val="0061086D"/>
    <w:rsid w:val="0061096B"/>
    <w:rsid w:val="00610CE2"/>
    <w:rsid w:val="00610DE5"/>
    <w:rsid w:val="006112C9"/>
    <w:rsid w:val="0061167E"/>
    <w:rsid w:val="006119AC"/>
    <w:rsid w:val="00611B3E"/>
    <w:rsid w:val="00611BBA"/>
    <w:rsid w:val="00611D14"/>
    <w:rsid w:val="006130A2"/>
    <w:rsid w:val="0061315F"/>
    <w:rsid w:val="00613478"/>
    <w:rsid w:val="00613597"/>
    <w:rsid w:val="006137EF"/>
    <w:rsid w:val="006139AD"/>
    <w:rsid w:val="00613AA4"/>
    <w:rsid w:val="006148B7"/>
    <w:rsid w:val="00614B14"/>
    <w:rsid w:val="00614EA3"/>
    <w:rsid w:val="006153E3"/>
    <w:rsid w:val="0061555F"/>
    <w:rsid w:val="0061586A"/>
    <w:rsid w:val="00615979"/>
    <w:rsid w:val="006159A3"/>
    <w:rsid w:val="00615BAF"/>
    <w:rsid w:val="00615D74"/>
    <w:rsid w:val="00615E76"/>
    <w:rsid w:val="00615FFC"/>
    <w:rsid w:val="00616860"/>
    <w:rsid w:val="006169CE"/>
    <w:rsid w:val="006170AD"/>
    <w:rsid w:val="00617263"/>
    <w:rsid w:val="0061766A"/>
    <w:rsid w:val="00617713"/>
    <w:rsid w:val="006177A3"/>
    <w:rsid w:val="00617916"/>
    <w:rsid w:val="00617A45"/>
    <w:rsid w:val="00617EF3"/>
    <w:rsid w:val="006201F3"/>
    <w:rsid w:val="00620220"/>
    <w:rsid w:val="006203E2"/>
    <w:rsid w:val="00620A67"/>
    <w:rsid w:val="00620F61"/>
    <w:rsid w:val="006210A9"/>
    <w:rsid w:val="006211E6"/>
    <w:rsid w:val="00621374"/>
    <w:rsid w:val="006213FD"/>
    <w:rsid w:val="0062159B"/>
    <w:rsid w:val="006217DE"/>
    <w:rsid w:val="0062180B"/>
    <w:rsid w:val="00621A56"/>
    <w:rsid w:val="00621C48"/>
    <w:rsid w:val="00621FE3"/>
    <w:rsid w:val="00622D9D"/>
    <w:rsid w:val="00623633"/>
    <w:rsid w:val="00623913"/>
    <w:rsid w:val="00623933"/>
    <w:rsid w:val="00623A79"/>
    <w:rsid w:val="00623B20"/>
    <w:rsid w:val="00624B04"/>
    <w:rsid w:val="00624F44"/>
    <w:rsid w:val="006250EE"/>
    <w:rsid w:val="00625496"/>
    <w:rsid w:val="0062558D"/>
    <w:rsid w:val="0062597F"/>
    <w:rsid w:val="00625A8D"/>
    <w:rsid w:val="00625F22"/>
    <w:rsid w:val="00625FC6"/>
    <w:rsid w:val="00626054"/>
    <w:rsid w:val="006267AB"/>
    <w:rsid w:val="00626F46"/>
    <w:rsid w:val="00627250"/>
    <w:rsid w:val="006272AC"/>
    <w:rsid w:val="00627845"/>
    <w:rsid w:val="00627C3D"/>
    <w:rsid w:val="006306EF"/>
    <w:rsid w:val="006307ED"/>
    <w:rsid w:val="00630BF6"/>
    <w:rsid w:val="00630F7D"/>
    <w:rsid w:val="00631BA7"/>
    <w:rsid w:val="00631D7F"/>
    <w:rsid w:val="00631E3E"/>
    <w:rsid w:val="00631E5C"/>
    <w:rsid w:val="00632317"/>
    <w:rsid w:val="00632AA0"/>
    <w:rsid w:val="00632B53"/>
    <w:rsid w:val="006338DE"/>
    <w:rsid w:val="00633BCD"/>
    <w:rsid w:val="00633CE3"/>
    <w:rsid w:val="00633DAF"/>
    <w:rsid w:val="006342A2"/>
    <w:rsid w:val="0063440A"/>
    <w:rsid w:val="006358BA"/>
    <w:rsid w:val="00635A91"/>
    <w:rsid w:val="00635DB4"/>
    <w:rsid w:val="00636067"/>
    <w:rsid w:val="00636368"/>
    <w:rsid w:val="006363D4"/>
    <w:rsid w:val="006363F3"/>
    <w:rsid w:val="0063649A"/>
    <w:rsid w:val="006368EC"/>
    <w:rsid w:val="0063695A"/>
    <w:rsid w:val="00636E86"/>
    <w:rsid w:val="00636F30"/>
    <w:rsid w:val="006373A6"/>
    <w:rsid w:val="00637789"/>
    <w:rsid w:val="00637B5C"/>
    <w:rsid w:val="00637BA3"/>
    <w:rsid w:val="00637E8A"/>
    <w:rsid w:val="00640127"/>
    <w:rsid w:val="0064038C"/>
    <w:rsid w:val="006407F0"/>
    <w:rsid w:val="0064091C"/>
    <w:rsid w:val="00640B29"/>
    <w:rsid w:val="006410CD"/>
    <w:rsid w:val="006412EC"/>
    <w:rsid w:val="00641465"/>
    <w:rsid w:val="006415A3"/>
    <w:rsid w:val="00641D3C"/>
    <w:rsid w:val="00641F9E"/>
    <w:rsid w:val="006421E0"/>
    <w:rsid w:val="00642505"/>
    <w:rsid w:val="00642621"/>
    <w:rsid w:val="00642854"/>
    <w:rsid w:val="00643238"/>
    <w:rsid w:val="00643277"/>
    <w:rsid w:val="0064398B"/>
    <w:rsid w:val="00643E49"/>
    <w:rsid w:val="00644097"/>
    <w:rsid w:val="006447A1"/>
    <w:rsid w:val="00644C59"/>
    <w:rsid w:val="006451B5"/>
    <w:rsid w:val="006453F6"/>
    <w:rsid w:val="00645596"/>
    <w:rsid w:val="006455AE"/>
    <w:rsid w:val="006456E7"/>
    <w:rsid w:val="006459DA"/>
    <w:rsid w:val="00645BAB"/>
    <w:rsid w:val="00645D86"/>
    <w:rsid w:val="00646167"/>
    <w:rsid w:val="006462BB"/>
    <w:rsid w:val="006462EA"/>
    <w:rsid w:val="0064660B"/>
    <w:rsid w:val="00646630"/>
    <w:rsid w:val="006468C5"/>
    <w:rsid w:val="00646F6E"/>
    <w:rsid w:val="00647040"/>
    <w:rsid w:val="006471A3"/>
    <w:rsid w:val="006472D8"/>
    <w:rsid w:val="006473E6"/>
    <w:rsid w:val="00647BDB"/>
    <w:rsid w:val="00647EDA"/>
    <w:rsid w:val="0065003A"/>
    <w:rsid w:val="00650667"/>
    <w:rsid w:val="0065091B"/>
    <w:rsid w:val="00650C2D"/>
    <w:rsid w:val="006512C0"/>
    <w:rsid w:val="0065150D"/>
    <w:rsid w:val="00651CC5"/>
    <w:rsid w:val="00651ECD"/>
    <w:rsid w:val="0065229B"/>
    <w:rsid w:val="00652608"/>
    <w:rsid w:val="0065295E"/>
    <w:rsid w:val="00652E58"/>
    <w:rsid w:val="00652EA8"/>
    <w:rsid w:val="006530A5"/>
    <w:rsid w:val="006540BF"/>
    <w:rsid w:val="00654584"/>
    <w:rsid w:val="00654A88"/>
    <w:rsid w:val="00654B26"/>
    <w:rsid w:val="00654CDB"/>
    <w:rsid w:val="00654D91"/>
    <w:rsid w:val="00654DD6"/>
    <w:rsid w:val="00655239"/>
    <w:rsid w:val="006554BA"/>
    <w:rsid w:val="00655BE0"/>
    <w:rsid w:val="0065630F"/>
    <w:rsid w:val="006566EE"/>
    <w:rsid w:val="0065671C"/>
    <w:rsid w:val="006568C3"/>
    <w:rsid w:val="00656BFB"/>
    <w:rsid w:val="00656E96"/>
    <w:rsid w:val="0065740D"/>
    <w:rsid w:val="00657565"/>
    <w:rsid w:val="00657625"/>
    <w:rsid w:val="006576DC"/>
    <w:rsid w:val="00657A19"/>
    <w:rsid w:val="00657AE8"/>
    <w:rsid w:val="00657D1A"/>
    <w:rsid w:val="00660711"/>
    <w:rsid w:val="00660819"/>
    <w:rsid w:val="00660900"/>
    <w:rsid w:val="00660A29"/>
    <w:rsid w:val="00660C8B"/>
    <w:rsid w:val="00660F1D"/>
    <w:rsid w:val="006613A8"/>
    <w:rsid w:val="00661543"/>
    <w:rsid w:val="00661623"/>
    <w:rsid w:val="00661870"/>
    <w:rsid w:val="00661B5C"/>
    <w:rsid w:val="00662282"/>
    <w:rsid w:val="006624CA"/>
    <w:rsid w:val="006624F6"/>
    <w:rsid w:val="0066253B"/>
    <w:rsid w:val="006627CF"/>
    <w:rsid w:val="006630FE"/>
    <w:rsid w:val="006634B5"/>
    <w:rsid w:val="006637AE"/>
    <w:rsid w:val="00663803"/>
    <w:rsid w:val="006639B7"/>
    <w:rsid w:val="00663A1F"/>
    <w:rsid w:val="00663D69"/>
    <w:rsid w:val="00663E99"/>
    <w:rsid w:val="0066415B"/>
    <w:rsid w:val="006646C4"/>
    <w:rsid w:val="006648E7"/>
    <w:rsid w:val="00664B3E"/>
    <w:rsid w:val="00664D23"/>
    <w:rsid w:val="00664E05"/>
    <w:rsid w:val="006650E9"/>
    <w:rsid w:val="0066514A"/>
    <w:rsid w:val="00665230"/>
    <w:rsid w:val="006656AD"/>
    <w:rsid w:val="00665C3D"/>
    <w:rsid w:val="00665CF5"/>
    <w:rsid w:val="00665E65"/>
    <w:rsid w:val="006660AB"/>
    <w:rsid w:val="006660EB"/>
    <w:rsid w:val="0066654B"/>
    <w:rsid w:val="006667D3"/>
    <w:rsid w:val="006667F7"/>
    <w:rsid w:val="006668AF"/>
    <w:rsid w:val="00666B1E"/>
    <w:rsid w:val="00666BEC"/>
    <w:rsid w:val="00667147"/>
    <w:rsid w:val="006677F5"/>
    <w:rsid w:val="00667B23"/>
    <w:rsid w:val="00667F06"/>
    <w:rsid w:val="00670087"/>
    <w:rsid w:val="00670422"/>
    <w:rsid w:val="00670559"/>
    <w:rsid w:val="006706C4"/>
    <w:rsid w:val="00670B2E"/>
    <w:rsid w:val="00670B7E"/>
    <w:rsid w:val="00670C04"/>
    <w:rsid w:val="006711E3"/>
    <w:rsid w:val="0067184B"/>
    <w:rsid w:val="00671AC9"/>
    <w:rsid w:val="00671C73"/>
    <w:rsid w:val="00672190"/>
    <w:rsid w:val="006723DD"/>
    <w:rsid w:val="006725B5"/>
    <w:rsid w:val="0067267F"/>
    <w:rsid w:val="006726DE"/>
    <w:rsid w:val="00672AF7"/>
    <w:rsid w:val="00672C92"/>
    <w:rsid w:val="00672FE7"/>
    <w:rsid w:val="006732B3"/>
    <w:rsid w:val="00673651"/>
    <w:rsid w:val="006736C7"/>
    <w:rsid w:val="00673850"/>
    <w:rsid w:val="006738A3"/>
    <w:rsid w:val="00673AB8"/>
    <w:rsid w:val="00673C8E"/>
    <w:rsid w:val="0067443F"/>
    <w:rsid w:val="00674449"/>
    <w:rsid w:val="00674CE7"/>
    <w:rsid w:val="00674D09"/>
    <w:rsid w:val="006750C0"/>
    <w:rsid w:val="0067516B"/>
    <w:rsid w:val="0067537D"/>
    <w:rsid w:val="0067562E"/>
    <w:rsid w:val="0067586C"/>
    <w:rsid w:val="00675884"/>
    <w:rsid w:val="00675C88"/>
    <w:rsid w:val="00675D12"/>
    <w:rsid w:val="00675F82"/>
    <w:rsid w:val="006761DF"/>
    <w:rsid w:val="00676314"/>
    <w:rsid w:val="006763B4"/>
    <w:rsid w:val="0067692E"/>
    <w:rsid w:val="00676943"/>
    <w:rsid w:val="00676B83"/>
    <w:rsid w:val="00676DFD"/>
    <w:rsid w:val="00677741"/>
    <w:rsid w:val="0067788B"/>
    <w:rsid w:val="00677C25"/>
    <w:rsid w:val="0068002B"/>
    <w:rsid w:val="0068027E"/>
    <w:rsid w:val="0068031E"/>
    <w:rsid w:val="0068045E"/>
    <w:rsid w:val="006810DF"/>
    <w:rsid w:val="006818AE"/>
    <w:rsid w:val="006818AF"/>
    <w:rsid w:val="00681C14"/>
    <w:rsid w:val="00682240"/>
    <w:rsid w:val="006822F9"/>
    <w:rsid w:val="0068253C"/>
    <w:rsid w:val="006829C8"/>
    <w:rsid w:val="006829ED"/>
    <w:rsid w:val="00682B17"/>
    <w:rsid w:val="00683294"/>
    <w:rsid w:val="006832F6"/>
    <w:rsid w:val="00683666"/>
    <w:rsid w:val="006843FF"/>
    <w:rsid w:val="00684564"/>
    <w:rsid w:val="00684B94"/>
    <w:rsid w:val="00684CB8"/>
    <w:rsid w:val="00684E1B"/>
    <w:rsid w:val="00685ADA"/>
    <w:rsid w:val="00685C1B"/>
    <w:rsid w:val="006861A1"/>
    <w:rsid w:val="006863E2"/>
    <w:rsid w:val="006864CC"/>
    <w:rsid w:val="00686A2B"/>
    <w:rsid w:val="00687048"/>
    <w:rsid w:val="0068710B"/>
    <w:rsid w:val="006872D0"/>
    <w:rsid w:val="00687DE1"/>
    <w:rsid w:val="006901F3"/>
    <w:rsid w:val="006902B3"/>
    <w:rsid w:val="006903A5"/>
    <w:rsid w:val="006904E8"/>
    <w:rsid w:val="00690732"/>
    <w:rsid w:val="00690916"/>
    <w:rsid w:val="00690BFB"/>
    <w:rsid w:val="00690F07"/>
    <w:rsid w:val="00690F24"/>
    <w:rsid w:val="00691056"/>
    <w:rsid w:val="0069163C"/>
    <w:rsid w:val="006917B8"/>
    <w:rsid w:val="006918D1"/>
    <w:rsid w:val="00691926"/>
    <w:rsid w:val="0069264A"/>
    <w:rsid w:val="00692856"/>
    <w:rsid w:val="00692E38"/>
    <w:rsid w:val="00693192"/>
    <w:rsid w:val="006933E7"/>
    <w:rsid w:val="00693476"/>
    <w:rsid w:val="00693703"/>
    <w:rsid w:val="00693831"/>
    <w:rsid w:val="0069387A"/>
    <w:rsid w:val="006939FC"/>
    <w:rsid w:val="00694364"/>
    <w:rsid w:val="006943A0"/>
    <w:rsid w:val="006947D4"/>
    <w:rsid w:val="00694E3E"/>
    <w:rsid w:val="00694E49"/>
    <w:rsid w:val="006951FB"/>
    <w:rsid w:val="0069526B"/>
    <w:rsid w:val="006959A1"/>
    <w:rsid w:val="006959D7"/>
    <w:rsid w:val="00695C6B"/>
    <w:rsid w:val="006960A1"/>
    <w:rsid w:val="006960D8"/>
    <w:rsid w:val="0069630E"/>
    <w:rsid w:val="006967BE"/>
    <w:rsid w:val="006968A1"/>
    <w:rsid w:val="00696939"/>
    <w:rsid w:val="00696A31"/>
    <w:rsid w:val="00696C16"/>
    <w:rsid w:val="00696FD5"/>
    <w:rsid w:val="006970BE"/>
    <w:rsid w:val="0069736B"/>
    <w:rsid w:val="006A0126"/>
    <w:rsid w:val="006A03C0"/>
    <w:rsid w:val="006A0944"/>
    <w:rsid w:val="006A0EE4"/>
    <w:rsid w:val="006A12BA"/>
    <w:rsid w:val="006A1AA0"/>
    <w:rsid w:val="006A1ADE"/>
    <w:rsid w:val="006A1B3E"/>
    <w:rsid w:val="006A1E2C"/>
    <w:rsid w:val="006A1EFC"/>
    <w:rsid w:val="006A1FBC"/>
    <w:rsid w:val="006A236F"/>
    <w:rsid w:val="006A2710"/>
    <w:rsid w:val="006A287A"/>
    <w:rsid w:val="006A28C3"/>
    <w:rsid w:val="006A2B04"/>
    <w:rsid w:val="006A2FE7"/>
    <w:rsid w:val="006A3018"/>
    <w:rsid w:val="006A315D"/>
    <w:rsid w:val="006A32DE"/>
    <w:rsid w:val="006A33DB"/>
    <w:rsid w:val="006A3DAA"/>
    <w:rsid w:val="006A3F79"/>
    <w:rsid w:val="006A41DD"/>
    <w:rsid w:val="006A48ED"/>
    <w:rsid w:val="006A4BC9"/>
    <w:rsid w:val="006A4C96"/>
    <w:rsid w:val="006A4DEF"/>
    <w:rsid w:val="006A5139"/>
    <w:rsid w:val="006A52C7"/>
    <w:rsid w:val="006A5425"/>
    <w:rsid w:val="006A5F90"/>
    <w:rsid w:val="006A60C2"/>
    <w:rsid w:val="006A64E9"/>
    <w:rsid w:val="006A67BB"/>
    <w:rsid w:val="006A6891"/>
    <w:rsid w:val="006A6D8E"/>
    <w:rsid w:val="006A75AA"/>
    <w:rsid w:val="006A790C"/>
    <w:rsid w:val="006A7AAC"/>
    <w:rsid w:val="006A7B5F"/>
    <w:rsid w:val="006B0172"/>
    <w:rsid w:val="006B042F"/>
    <w:rsid w:val="006B05BC"/>
    <w:rsid w:val="006B0871"/>
    <w:rsid w:val="006B0D3E"/>
    <w:rsid w:val="006B0E62"/>
    <w:rsid w:val="006B0EF5"/>
    <w:rsid w:val="006B1010"/>
    <w:rsid w:val="006B1065"/>
    <w:rsid w:val="006B1085"/>
    <w:rsid w:val="006B1128"/>
    <w:rsid w:val="006B12A1"/>
    <w:rsid w:val="006B1823"/>
    <w:rsid w:val="006B1964"/>
    <w:rsid w:val="006B196C"/>
    <w:rsid w:val="006B1AD2"/>
    <w:rsid w:val="006B1AF9"/>
    <w:rsid w:val="006B1B2C"/>
    <w:rsid w:val="006B1B64"/>
    <w:rsid w:val="006B20AD"/>
    <w:rsid w:val="006B20F2"/>
    <w:rsid w:val="006B24B1"/>
    <w:rsid w:val="006B24CC"/>
    <w:rsid w:val="006B2508"/>
    <w:rsid w:val="006B2771"/>
    <w:rsid w:val="006B30F9"/>
    <w:rsid w:val="006B342C"/>
    <w:rsid w:val="006B3697"/>
    <w:rsid w:val="006B383D"/>
    <w:rsid w:val="006B3C1B"/>
    <w:rsid w:val="006B3E8A"/>
    <w:rsid w:val="006B3EB8"/>
    <w:rsid w:val="006B44D3"/>
    <w:rsid w:val="006B493E"/>
    <w:rsid w:val="006B4B33"/>
    <w:rsid w:val="006B4D16"/>
    <w:rsid w:val="006B4EE5"/>
    <w:rsid w:val="006B4F60"/>
    <w:rsid w:val="006B51DE"/>
    <w:rsid w:val="006B5363"/>
    <w:rsid w:val="006B541E"/>
    <w:rsid w:val="006B5519"/>
    <w:rsid w:val="006B592D"/>
    <w:rsid w:val="006B5BBC"/>
    <w:rsid w:val="006B6096"/>
    <w:rsid w:val="006B61F5"/>
    <w:rsid w:val="006B62D3"/>
    <w:rsid w:val="006B64A9"/>
    <w:rsid w:val="006B6592"/>
    <w:rsid w:val="006B69CB"/>
    <w:rsid w:val="006B6C6C"/>
    <w:rsid w:val="006B702D"/>
    <w:rsid w:val="006B7380"/>
    <w:rsid w:val="006B7629"/>
    <w:rsid w:val="006B7668"/>
    <w:rsid w:val="006B76B4"/>
    <w:rsid w:val="006B7933"/>
    <w:rsid w:val="006B7D79"/>
    <w:rsid w:val="006B7D89"/>
    <w:rsid w:val="006B7F4B"/>
    <w:rsid w:val="006C012D"/>
    <w:rsid w:val="006C01F6"/>
    <w:rsid w:val="006C049A"/>
    <w:rsid w:val="006C0614"/>
    <w:rsid w:val="006C07E6"/>
    <w:rsid w:val="006C0A07"/>
    <w:rsid w:val="006C0DD1"/>
    <w:rsid w:val="006C0E82"/>
    <w:rsid w:val="006C0F06"/>
    <w:rsid w:val="006C123F"/>
    <w:rsid w:val="006C12B3"/>
    <w:rsid w:val="006C1D90"/>
    <w:rsid w:val="006C1DBA"/>
    <w:rsid w:val="006C1ED0"/>
    <w:rsid w:val="006C23A1"/>
    <w:rsid w:val="006C37C4"/>
    <w:rsid w:val="006C392A"/>
    <w:rsid w:val="006C3C1E"/>
    <w:rsid w:val="006C3C7B"/>
    <w:rsid w:val="006C3DD6"/>
    <w:rsid w:val="006C3E7F"/>
    <w:rsid w:val="006C4128"/>
    <w:rsid w:val="006C4290"/>
    <w:rsid w:val="006C44B4"/>
    <w:rsid w:val="006C4C0E"/>
    <w:rsid w:val="006C4C59"/>
    <w:rsid w:val="006C509B"/>
    <w:rsid w:val="006C5221"/>
    <w:rsid w:val="006C5F0D"/>
    <w:rsid w:val="006C6120"/>
    <w:rsid w:val="006C6345"/>
    <w:rsid w:val="006C651A"/>
    <w:rsid w:val="006C6C01"/>
    <w:rsid w:val="006C71C3"/>
    <w:rsid w:val="006C7B5E"/>
    <w:rsid w:val="006C7F81"/>
    <w:rsid w:val="006D0180"/>
    <w:rsid w:val="006D031C"/>
    <w:rsid w:val="006D03EB"/>
    <w:rsid w:val="006D0904"/>
    <w:rsid w:val="006D0C7E"/>
    <w:rsid w:val="006D0CF4"/>
    <w:rsid w:val="006D11FF"/>
    <w:rsid w:val="006D12C1"/>
    <w:rsid w:val="006D13D1"/>
    <w:rsid w:val="006D1607"/>
    <w:rsid w:val="006D1914"/>
    <w:rsid w:val="006D1A24"/>
    <w:rsid w:val="006D1B8F"/>
    <w:rsid w:val="006D1BC3"/>
    <w:rsid w:val="006D2959"/>
    <w:rsid w:val="006D3863"/>
    <w:rsid w:val="006D392B"/>
    <w:rsid w:val="006D39DC"/>
    <w:rsid w:val="006D3C94"/>
    <w:rsid w:val="006D3F45"/>
    <w:rsid w:val="006D46D9"/>
    <w:rsid w:val="006D52B3"/>
    <w:rsid w:val="006D53DE"/>
    <w:rsid w:val="006D575C"/>
    <w:rsid w:val="006D5B47"/>
    <w:rsid w:val="006D5BFF"/>
    <w:rsid w:val="006D5DD3"/>
    <w:rsid w:val="006D6063"/>
    <w:rsid w:val="006D63A7"/>
    <w:rsid w:val="006D63DC"/>
    <w:rsid w:val="006D65BD"/>
    <w:rsid w:val="006D6FCB"/>
    <w:rsid w:val="006D70EE"/>
    <w:rsid w:val="006D71F1"/>
    <w:rsid w:val="006D728F"/>
    <w:rsid w:val="006D749D"/>
    <w:rsid w:val="006D7AD4"/>
    <w:rsid w:val="006D7BE4"/>
    <w:rsid w:val="006D7FB0"/>
    <w:rsid w:val="006E01B2"/>
    <w:rsid w:val="006E02C2"/>
    <w:rsid w:val="006E05C3"/>
    <w:rsid w:val="006E0972"/>
    <w:rsid w:val="006E0BB9"/>
    <w:rsid w:val="006E0FA6"/>
    <w:rsid w:val="006E0FCA"/>
    <w:rsid w:val="006E10E8"/>
    <w:rsid w:val="006E12E4"/>
    <w:rsid w:val="006E135E"/>
    <w:rsid w:val="006E193F"/>
    <w:rsid w:val="006E1A3F"/>
    <w:rsid w:val="006E1A9B"/>
    <w:rsid w:val="006E1E23"/>
    <w:rsid w:val="006E2246"/>
    <w:rsid w:val="006E22C6"/>
    <w:rsid w:val="006E2C51"/>
    <w:rsid w:val="006E2D54"/>
    <w:rsid w:val="006E2D5D"/>
    <w:rsid w:val="006E2F2C"/>
    <w:rsid w:val="006E2FC4"/>
    <w:rsid w:val="006E319E"/>
    <w:rsid w:val="006E329F"/>
    <w:rsid w:val="006E3A21"/>
    <w:rsid w:val="006E3D48"/>
    <w:rsid w:val="006E3E41"/>
    <w:rsid w:val="006E41AD"/>
    <w:rsid w:val="006E452F"/>
    <w:rsid w:val="006E4584"/>
    <w:rsid w:val="006E47DE"/>
    <w:rsid w:val="006E4A56"/>
    <w:rsid w:val="006E5170"/>
    <w:rsid w:val="006E5253"/>
    <w:rsid w:val="006E55C5"/>
    <w:rsid w:val="006E56FC"/>
    <w:rsid w:val="006E5CF1"/>
    <w:rsid w:val="006E5CFB"/>
    <w:rsid w:val="006E6181"/>
    <w:rsid w:val="006E6259"/>
    <w:rsid w:val="006E6475"/>
    <w:rsid w:val="006E64A6"/>
    <w:rsid w:val="006E667A"/>
    <w:rsid w:val="006E6ED6"/>
    <w:rsid w:val="006E71A0"/>
    <w:rsid w:val="006E743B"/>
    <w:rsid w:val="006E745B"/>
    <w:rsid w:val="006E7764"/>
    <w:rsid w:val="006E7932"/>
    <w:rsid w:val="006E797D"/>
    <w:rsid w:val="006E79CF"/>
    <w:rsid w:val="006E79EE"/>
    <w:rsid w:val="006F01A6"/>
    <w:rsid w:val="006F03D5"/>
    <w:rsid w:val="006F0430"/>
    <w:rsid w:val="006F04EA"/>
    <w:rsid w:val="006F0617"/>
    <w:rsid w:val="006F0755"/>
    <w:rsid w:val="006F09EA"/>
    <w:rsid w:val="006F0D1F"/>
    <w:rsid w:val="006F1222"/>
    <w:rsid w:val="006F152D"/>
    <w:rsid w:val="006F181D"/>
    <w:rsid w:val="006F19CC"/>
    <w:rsid w:val="006F1B38"/>
    <w:rsid w:val="006F1BC2"/>
    <w:rsid w:val="006F21AF"/>
    <w:rsid w:val="006F22AA"/>
    <w:rsid w:val="006F22ED"/>
    <w:rsid w:val="006F269E"/>
    <w:rsid w:val="006F26E2"/>
    <w:rsid w:val="006F302D"/>
    <w:rsid w:val="006F327C"/>
    <w:rsid w:val="006F32B2"/>
    <w:rsid w:val="006F3419"/>
    <w:rsid w:val="006F3650"/>
    <w:rsid w:val="006F38CF"/>
    <w:rsid w:val="006F3901"/>
    <w:rsid w:val="006F3C2D"/>
    <w:rsid w:val="006F3F32"/>
    <w:rsid w:val="006F4073"/>
    <w:rsid w:val="006F40CA"/>
    <w:rsid w:val="006F4195"/>
    <w:rsid w:val="006F42D8"/>
    <w:rsid w:val="006F4599"/>
    <w:rsid w:val="006F46BD"/>
    <w:rsid w:val="006F4AD3"/>
    <w:rsid w:val="006F4D93"/>
    <w:rsid w:val="006F4E33"/>
    <w:rsid w:val="006F5216"/>
    <w:rsid w:val="006F5451"/>
    <w:rsid w:val="006F5656"/>
    <w:rsid w:val="006F5C74"/>
    <w:rsid w:val="006F5E28"/>
    <w:rsid w:val="006F5E2E"/>
    <w:rsid w:val="006F5E6A"/>
    <w:rsid w:val="006F5F02"/>
    <w:rsid w:val="006F5FBC"/>
    <w:rsid w:val="006F611F"/>
    <w:rsid w:val="006F6766"/>
    <w:rsid w:val="006F69EA"/>
    <w:rsid w:val="006F6ED0"/>
    <w:rsid w:val="006F714E"/>
    <w:rsid w:val="006F7367"/>
    <w:rsid w:val="006F78F1"/>
    <w:rsid w:val="006F79CA"/>
    <w:rsid w:val="006F7A07"/>
    <w:rsid w:val="006F7B14"/>
    <w:rsid w:val="006F7B69"/>
    <w:rsid w:val="006F7DBD"/>
    <w:rsid w:val="0070040E"/>
    <w:rsid w:val="007004E3"/>
    <w:rsid w:val="0070075F"/>
    <w:rsid w:val="0070080B"/>
    <w:rsid w:val="00700845"/>
    <w:rsid w:val="00700B91"/>
    <w:rsid w:val="007012CD"/>
    <w:rsid w:val="0070142B"/>
    <w:rsid w:val="0070142F"/>
    <w:rsid w:val="0070166F"/>
    <w:rsid w:val="007017C3"/>
    <w:rsid w:val="00701BA8"/>
    <w:rsid w:val="00701DBE"/>
    <w:rsid w:val="00701DDB"/>
    <w:rsid w:val="0070205C"/>
    <w:rsid w:val="00702268"/>
    <w:rsid w:val="007023C5"/>
    <w:rsid w:val="0070274D"/>
    <w:rsid w:val="00702750"/>
    <w:rsid w:val="007027AE"/>
    <w:rsid w:val="0070290E"/>
    <w:rsid w:val="00702CF6"/>
    <w:rsid w:val="00702DB8"/>
    <w:rsid w:val="00702F18"/>
    <w:rsid w:val="00703341"/>
    <w:rsid w:val="007033B9"/>
    <w:rsid w:val="007035C4"/>
    <w:rsid w:val="00703831"/>
    <w:rsid w:val="00703A60"/>
    <w:rsid w:val="00703BA4"/>
    <w:rsid w:val="00703CE3"/>
    <w:rsid w:val="0070407E"/>
    <w:rsid w:val="0070413F"/>
    <w:rsid w:val="007044CB"/>
    <w:rsid w:val="007044F2"/>
    <w:rsid w:val="00704742"/>
    <w:rsid w:val="00704856"/>
    <w:rsid w:val="007049F8"/>
    <w:rsid w:val="00704C4C"/>
    <w:rsid w:val="00704FFB"/>
    <w:rsid w:val="0070514C"/>
    <w:rsid w:val="007051BD"/>
    <w:rsid w:val="0070535C"/>
    <w:rsid w:val="00705514"/>
    <w:rsid w:val="007059B3"/>
    <w:rsid w:val="007059EE"/>
    <w:rsid w:val="00705CA3"/>
    <w:rsid w:val="00705D22"/>
    <w:rsid w:val="007063A6"/>
    <w:rsid w:val="00706530"/>
    <w:rsid w:val="007067F7"/>
    <w:rsid w:val="00706919"/>
    <w:rsid w:val="00706943"/>
    <w:rsid w:val="007076E8"/>
    <w:rsid w:val="00707C1E"/>
    <w:rsid w:val="00707E26"/>
    <w:rsid w:val="00707F33"/>
    <w:rsid w:val="00710EF3"/>
    <w:rsid w:val="00711085"/>
    <w:rsid w:val="00711D66"/>
    <w:rsid w:val="00711F08"/>
    <w:rsid w:val="00711F49"/>
    <w:rsid w:val="00711F6F"/>
    <w:rsid w:val="007123D8"/>
    <w:rsid w:val="007123F6"/>
    <w:rsid w:val="00712472"/>
    <w:rsid w:val="007129E6"/>
    <w:rsid w:val="00712B0B"/>
    <w:rsid w:val="00712CF2"/>
    <w:rsid w:val="00713269"/>
    <w:rsid w:val="00713350"/>
    <w:rsid w:val="00713740"/>
    <w:rsid w:val="0071374E"/>
    <w:rsid w:val="00713B12"/>
    <w:rsid w:val="00713C83"/>
    <w:rsid w:val="00713F73"/>
    <w:rsid w:val="007144D3"/>
    <w:rsid w:val="00714AC0"/>
    <w:rsid w:val="00714AF8"/>
    <w:rsid w:val="00714C48"/>
    <w:rsid w:val="00714E3B"/>
    <w:rsid w:val="00715116"/>
    <w:rsid w:val="00715492"/>
    <w:rsid w:val="00715CBF"/>
    <w:rsid w:val="00715E08"/>
    <w:rsid w:val="00715FA4"/>
    <w:rsid w:val="007160BB"/>
    <w:rsid w:val="0071632D"/>
    <w:rsid w:val="0071697C"/>
    <w:rsid w:val="00716CA6"/>
    <w:rsid w:val="00716FF1"/>
    <w:rsid w:val="007170FB"/>
    <w:rsid w:val="0071713D"/>
    <w:rsid w:val="0071732F"/>
    <w:rsid w:val="007177DD"/>
    <w:rsid w:val="00717854"/>
    <w:rsid w:val="00717933"/>
    <w:rsid w:val="00717A16"/>
    <w:rsid w:val="00720B3B"/>
    <w:rsid w:val="00720B5C"/>
    <w:rsid w:val="00720BA4"/>
    <w:rsid w:val="007210B1"/>
    <w:rsid w:val="007211EC"/>
    <w:rsid w:val="007212CB"/>
    <w:rsid w:val="0072150A"/>
    <w:rsid w:val="007215A5"/>
    <w:rsid w:val="007218B6"/>
    <w:rsid w:val="00721943"/>
    <w:rsid w:val="00721C92"/>
    <w:rsid w:val="00722078"/>
    <w:rsid w:val="00722174"/>
    <w:rsid w:val="007221A5"/>
    <w:rsid w:val="00722372"/>
    <w:rsid w:val="00722E5D"/>
    <w:rsid w:val="00722E6A"/>
    <w:rsid w:val="007232D4"/>
    <w:rsid w:val="007236FA"/>
    <w:rsid w:val="007237F1"/>
    <w:rsid w:val="00723853"/>
    <w:rsid w:val="00723869"/>
    <w:rsid w:val="00724032"/>
    <w:rsid w:val="00724034"/>
    <w:rsid w:val="007243A6"/>
    <w:rsid w:val="007243D6"/>
    <w:rsid w:val="007247A4"/>
    <w:rsid w:val="007247A9"/>
    <w:rsid w:val="00724B49"/>
    <w:rsid w:val="00724C11"/>
    <w:rsid w:val="00724CA1"/>
    <w:rsid w:val="007251A2"/>
    <w:rsid w:val="007257DB"/>
    <w:rsid w:val="007259CD"/>
    <w:rsid w:val="00725A14"/>
    <w:rsid w:val="00725B8F"/>
    <w:rsid w:val="00725B9A"/>
    <w:rsid w:val="00726022"/>
    <w:rsid w:val="007261F2"/>
    <w:rsid w:val="00726316"/>
    <w:rsid w:val="0072643D"/>
    <w:rsid w:val="0072645B"/>
    <w:rsid w:val="007265E0"/>
    <w:rsid w:val="00726ABC"/>
    <w:rsid w:val="00726D25"/>
    <w:rsid w:val="0072704B"/>
    <w:rsid w:val="007276C0"/>
    <w:rsid w:val="007279C7"/>
    <w:rsid w:val="007302E3"/>
    <w:rsid w:val="007306F7"/>
    <w:rsid w:val="0073086D"/>
    <w:rsid w:val="00730B24"/>
    <w:rsid w:val="00730D57"/>
    <w:rsid w:val="00730ED0"/>
    <w:rsid w:val="00731411"/>
    <w:rsid w:val="007314B8"/>
    <w:rsid w:val="00731844"/>
    <w:rsid w:val="00731D33"/>
    <w:rsid w:val="00731E58"/>
    <w:rsid w:val="0073200D"/>
    <w:rsid w:val="00732012"/>
    <w:rsid w:val="00732323"/>
    <w:rsid w:val="007325EF"/>
    <w:rsid w:val="00732A2B"/>
    <w:rsid w:val="00733656"/>
    <w:rsid w:val="00733EFC"/>
    <w:rsid w:val="00733F34"/>
    <w:rsid w:val="007340C7"/>
    <w:rsid w:val="00734185"/>
    <w:rsid w:val="007345B0"/>
    <w:rsid w:val="007345E0"/>
    <w:rsid w:val="007348B6"/>
    <w:rsid w:val="007348D3"/>
    <w:rsid w:val="0073497A"/>
    <w:rsid w:val="00734A21"/>
    <w:rsid w:val="0073538B"/>
    <w:rsid w:val="007354F3"/>
    <w:rsid w:val="007355D1"/>
    <w:rsid w:val="00735CE1"/>
    <w:rsid w:val="007365FA"/>
    <w:rsid w:val="00736789"/>
    <w:rsid w:val="00736809"/>
    <w:rsid w:val="007369B1"/>
    <w:rsid w:val="00736AC2"/>
    <w:rsid w:val="007370C0"/>
    <w:rsid w:val="00737365"/>
    <w:rsid w:val="0073740A"/>
    <w:rsid w:val="007376A5"/>
    <w:rsid w:val="00737792"/>
    <w:rsid w:val="007377FE"/>
    <w:rsid w:val="007379B5"/>
    <w:rsid w:val="00737EF8"/>
    <w:rsid w:val="007401B6"/>
    <w:rsid w:val="0074087C"/>
    <w:rsid w:val="00740958"/>
    <w:rsid w:val="00740A02"/>
    <w:rsid w:val="00740AD7"/>
    <w:rsid w:val="00740B6C"/>
    <w:rsid w:val="00740D43"/>
    <w:rsid w:val="00740DF8"/>
    <w:rsid w:val="007410FF"/>
    <w:rsid w:val="007412F9"/>
    <w:rsid w:val="0074133F"/>
    <w:rsid w:val="00741616"/>
    <w:rsid w:val="0074164F"/>
    <w:rsid w:val="0074221C"/>
    <w:rsid w:val="0074226E"/>
    <w:rsid w:val="0074271E"/>
    <w:rsid w:val="00742848"/>
    <w:rsid w:val="00742DCE"/>
    <w:rsid w:val="007432C0"/>
    <w:rsid w:val="007433C7"/>
    <w:rsid w:val="00743884"/>
    <w:rsid w:val="007438CE"/>
    <w:rsid w:val="00743E19"/>
    <w:rsid w:val="007444DA"/>
    <w:rsid w:val="00744538"/>
    <w:rsid w:val="00744640"/>
    <w:rsid w:val="00744680"/>
    <w:rsid w:val="00744AE6"/>
    <w:rsid w:val="00744D42"/>
    <w:rsid w:val="00744DFB"/>
    <w:rsid w:val="00744E5F"/>
    <w:rsid w:val="00744EEE"/>
    <w:rsid w:val="00745269"/>
    <w:rsid w:val="007452DA"/>
    <w:rsid w:val="007454C9"/>
    <w:rsid w:val="007455FD"/>
    <w:rsid w:val="00745EB5"/>
    <w:rsid w:val="00746351"/>
    <w:rsid w:val="00746434"/>
    <w:rsid w:val="007466EA"/>
    <w:rsid w:val="00746A8A"/>
    <w:rsid w:val="00746AA5"/>
    <w:rsid w:val="00746B6E"/>
    <w:rsid w:val="00746E16"/>
    <w:rsid w:val="00746FB4"/>
    <w:rsid w:val="007470F1"/>
    <w:rsid w:val="007477F1"/>
    <w:rsid w:val="0074797F"/>
    <w:rsid w:val="00747B6E"/>
    <w:rsid w:val="00747CF9"/>
    <w:rsid w:val="00747E96"/>
    <w:rsid w:val="00750300"/>
    <w:rsid w:val="00750BA9"/>
    <w:rsid w:val="00750BB0"/>
    <w:rsid w:val="00751075"/>
    <w:rsid w:val="007514D6"/>
    <w:rsid w:val="0075157B"/>
    <w:rsid w:val="00751E15"/>
    <w:rsid w:val="00752011"/>
    <w:rsid w:val="007520B3"/>
    <w:rsid w:val="00752133"/>
    <w:rsid w:val="00752423"/>
    <w:rsid w:val="00752A32"/>
    <w:rsid w:val="00752AAC"/>
    <w:rsid w:val="00752CB0"/>
    <w:rsid w:val="00752D38"/>
    <w:rsid w:val="00752E60"/>
    <w:rsid w:val="00752E63"/>
    <w:rsid w:val="00753085"/>
    <w:rsid w:val="0075309A"/>
    <w:rsid w:val="007531CD"/>
    <w:rsid w:val="007534AF"/>
    <w:rsid w:val="007537E1"/>
    <w:rsid w:val="007538E0"/>
    <w:rsid w:val="0075411C"/>
    <w:rsid w:val="0075416B"/>
    <w:rsid w:val="00754717"/>
    <w:rsid w:val="00754984"/>
    <w:rsid w:val="00754D85"/>
    <w:rsid w:val="007550ED"/>
    <w:rsid w:val="00755274"/>
    <w:rsid w:val="00755324"/>
    <w:rsid w:val="007553C7"/>
    <w:rsid w:val="0075552A"/>
    <w:rsid w:val="00755574"/>
    <w:rsid w:val="00755658"/>
    <w:rsid w:val="007556D8"/>
    <w:rsid w:val="007558B6"/>
    <w:rsid w:val="00755C3E"/>
    <w:rsid w:val="00755D02"/>
    <w:rsid w:val="00755E1E"/>
    <w:rsid w:val="00755FA2"/>
    <w:rsid w:val="007561C9"/>
    <w:rsid w:val="00756442"/>
    <w:rsid w:val="00756481"/>
    <w:rsid w:val="0075659A"/>
    <w:rsid w:val="007565AD"/>
    <w:rsid w:val="0075677E"/>
    <w:rsid w:val="0075681C"/>
    <w:rsid w:val="007568B5"/>
    <w:rsid w:val="00756E9C"/>
    <w:rsid w:val="00756F20"/>
    <w:rsid w:val="00757220"/>
    <w:rsid w:val="0075728C"/>
    <w:rsid w:val="0075729D"/>
    <w:rsid w:val="00757B4A"/>
    <w:rsid w:val="00757C69"/>
    <w:rsid w:val="0076007B"/>
    <w:rsid w:val="007606F1"/>
    <w:rsid w:val="00760C24"/>
    <w:rsid w:val="00760DB2"/>
    <w:rsid w:val="007612AE"/>
    <w:rsid w:val="007617C3"/>
    <w:rsid w:val="00761852"/>
    <w:rsid w:val="00762430"/>
    <w:rsid w:val="0076265E"/>
    <w:rsid w:val="00762724"/>
    <w:rsid w:val="0076293B"/>
    <w:rsid w:val="007629EC"/>
    <w:rsid w:val="00762BB4"/>
    <w:rsid w:val="00762C64"/>
    <w:rsid w:val="0076324B"/>
    <w:rsid w:val="0076329A"/>
    <w:rsid w:val="00763955"/>
    <w:rsid w:val="00763967"/>
    <w:rsid w:val="00763B1F"/>
    <w:rsid w:val="00763B37"/>
    <w:rsid w:val="0076405C"/>
    <w:rsid w:val="0076486B"/>
    <w:rsid w:val="00764A0F"/>
    <w:rsid w:val="0076565D"/>
    <w:rsid w:val="007659F7"/>
    <w:rsid w:val="00766040"/>
    <w:rsid w:val="0076605D"/>
    <w:rsid w:val="00766590"/>
    <w:rsid w:val="00766B22"/>
    <w:rsid w:val="00766B83"/>
    <w:rsid w:val="0076704B"/>
    <w:rsid w:val="00767278"/>
    <w:rsid w:val="007673EC"/>
    <w:rsid w:val="0076745E"/>
    <w:rsid w:val="007675CB"/>
    <w:rsid w:val="00767A3D"/>
    <w:rsid w:val="0077005D"/>
    <w:rsid w:val="00770129"/>
    <w:rsid w:val="00770564"/>
    <w:rsid w:val="007705BF"/>
    <w:rsid w:val="007705FB"/>
    <w:rsid w:val="0077098D"/>
    <w:rsid w:val="00770997"/>
    <w:rsid w:val="00770B3C"/>
    <w:rsid w:val="00770B42"/>
    <w:rsid w:val="00770E02"/>
    <w:rsid w:val="0077158E"/>
    <w:rsid w:val="00771621"/>
    <w:rsid w:val="00771DC1"/>
    <w:rsid w:val="00771DD6"/>
    <w:rsid w:val="0077203F"/>
    <w:rsid w:val="00772136"/>
    <w:rsid w:val="007727F0"/>
    <w:rsid w:val="00772B7E"/>
    <w:rsid w:val="00772CBA"/>
    <w:rsid w:val="007736DC"/>
    <w:rsid w:val="00773C45"/>
    <w:rsid w:val="00773F7E"/>
    <w:rsid w:val="00774042"/>
    <w:rsid w:val="0077415C"/>
    <w:rsid w:val="007742EC"/>
    <w:rsid w:val="00774513"/>
    <w:rsid w:val="007747A3"/>
    <w:rsid w:val="007748E8"/>
    <w:rsid w:val="00774C77"/>
    <w:rsid w:val="00774DA9"/>
    <w:rsid w:val="00774F74"/>
    <w:rsid w:val="00775D27"/>
    <w:rsid w:val="00776067"/>
    <w:rsid w:val="00776167"/>
    <w:rsid w:val="007767AB"/>
    <w:rsid w:val="007767AF"/>
    <w:rsid w:val="00776C38"/>
    <w:rsid w:val="00776DF1"/>
    <w:rsid w:val="007771F9"/>
    <w:rsid w:val="0077732E"/>
    <w:rsid w:val="00777561"/>
    <w:rsid w:val="00777730"/>
    <w:rsid w:val="007778D7"/>
    <w:rsid w:val="00777B24"/>
    <w:rsid w:val="00777E65"/>
    <w:rsid w:val="007801F3"/>
    <w:rsid w:val="007803D7"/>
    <w:rsid w:val="007808C7"/>
    <w:rsid w:val="00780A5C"/>
    <w:rsid w:val="00780B50"/>
    <w:rsid w:val="00781B2F"/>
    <w:rsid w:val="007820EC"/>
    <w:rsid w:val="007820ED"/>
    <w:rsid w:val="00782850"/>
    <w:rsid w:val="00782B2F"/>
    <w:rsid w:val="00782EB6"/>
    <w:rsid w:val="00782F91"/>
    <w:rsid w:val="007832C8"/>
    <w:rsid w:val="00783491"/>
    <w:rsid w:val="007835D4"/>
    <w:rsid w:val="00783B0D"/>
    <w:rsid w:val="00783B80"/>
    <w:rsid w:val="00783C4A"/>
    <w:rsid w:val="00783CB1"/>
    <w:rsid w:val="00783EFB"/>
    <w:rsid w:val="00783FE9"/>
    <w:rsid w:val="00783FF8"/>
    <w:rsid w:val="00783FFF"/>
    <w:rsid w:val="007840B1"/>
    <w:rsid w:val="007841BA"/>
    <w:rsid w:val="0078450C"/>
    <w:rsid w:val="00784575"/>
    <w:rsid w:val="00784D34"/>
    <w:rsid w:val="00784E8A"/>
    <w:rsid w:val="00785635"/>
    <w:rsid w:val="00785756"/>
    <w:rsid w:val="00785B02"/>
    <w:rsid w:val="00785D03"/>
    <w:rsid w:val="00786122"/>
    <w:rsid w:val="007861CA"/>
    <w:rsid w:val="007862AD"/>
    <w:rsid w:val="0078695A"/>
    <w:rsid w:val="00787403"/>
    <w:rsid w:val="0078741F"/>
    <w:rsid w:val="00787A9A"/>
    <w:rsid w:val="00787E70"/>
    <w:rsid w:val="00787EE9"/>
    <w:rsid w:val="007902D2"/>
    <w:rsid w:val="00790849"/>
    <w:rsid w:val="00790A1D"/>
    <w:rsid w:val="007911C5"/>
    <w:rsid w:val="00791387"/>
    <w:rsid w:val="00791D8C"/>
    <w:rsid w:val="00792306"/>
    <w:rsid w:val="00792420"/>
    <w:rsid w:val="00792644"/>
    <w:rsid w:val="00792ACA"/>
    <w:rsid w:val="00792BC6"/>
    <w:rsid w:val="00792FAE"/>
    <w:rsid w:val="00792FFE"/>
    <w:rsid w:val="0079318D"/>
    <w:rsid w:val="007931F3"/>
    <w:rsid w:val="00793885"/>
    <w:rsid w:val="00793F29"/>
    <w:rsid w:val="007940A5"/>
    <w:rsid w:val="00794A17"/>
    <w:rsid w:val="00794A92"/>
    <w:rsid w:val="00794C17"/>
    <w:rsid w:val="00794FE7"/>
    <w:rsid w:val="0079589F"/>
    <w:rsid w:val="007958A2"/>
    <w:rsid w:val="00795B57"/>
    <w:rsid w:val="00796751"/>
    <w:rsid w:val="00796870"/>
    <w:rsid w:val="007969A8"/>
    <w:rsid w:val="00796C44"/>
    <w:rsid w:val="00796C54"/>
    <w:rsid w:val="00796E25"/>
    <w:rsid w:val="0079707F"/>
    <w:rsid w:val="007972B6"/>
    <w:rsid w:val="00797357"/>
    <w:rsid w:val="007975FD"/>
    <w:rsid w:val="007976DE"/>
    <w:rsid w:val="00797824"/>
    <w:rsid w:val="00797DA7"/>
    <w:rsid w:val="007A0359"/>
    <w:rsid w:val="007A06D5"/>
    <w:rsid w:val="007A0CB4"/>
    <w:rsid w:val="007A1165"/>
    <w:rsid w:val="007A139F"/>
    <w:rsid w:val="007A186B"/>
    <w:rsid w:val="007A1982"/>
    <w:rsid w:val="007A2537"/>
    <w:rsid w:val="007A28E0"/>
    <w:rsid w:val="007A296B"/>
    <w:rsid w:val="007A2D22"/>
    <w:rsid w:val="007A30B8"/>
    <w:rsid w:val="007A316E"/>
    <w:rsid w:val="007A3550"/>
    <w:rsid w:val="007A35E6"/>
    <w:rsid w:val="007A371C"/>
    <w:rsid w:val="007A3AEA"/>
    <w:rsid w:val="007A3B6A"/>
    <w:rsid w:val="007A3D2B"/>
    <w:rsid w:val="007A3F47"/>
    <w:rsid w:val="007A4002"/>
    <w:rsid w:val="007A4047"/>
    <w:rsid w:val="007A4076"/>
    <w:rsid w:val="007A42C5"/>
    <w:rsid w:val="007A4814"/>
    <w:rsid w:val="007A4960"/>
    <w:rsid w:val="007A4BC4"/>
    <w:rsid w:val="007A4BCA"/>
    <w:rsid w:val="007A4F41"/>
    <w:rsid w:val="007A5592"/>
    <w:rsid w:val="007A567D"/>
    <w:rsid w:val="007A5AF3"/>
    <w:rsid w:val="007A5D66"/>
    <w:rsid w:val="007A5FE7"/>
    <w:rsid w:val="007A6007"/>
    <w:rsid w:val="007A6074"/>
    <w:rsid w:val="007A6390"/>
    <w:rsid w:val="007A63C1"/>
    <w:rsid w:val="007A6457"/>
    <w:rsid w:val="007A6698"/>
    <w:rsid w:val="007A6BC4"/>
    <w:rsid w:val="007A6ED8"/>
    <w:rsid w:val="007A6F6C"/>
    <w:rsid w:val="007A76C0"/>
    <w:rsid w:val="007A7A45"/>
    <w:rsid w:val="007A7E43"/>
    <w:rsid w:val="007B058A"/>
    <w:rsid w:val="007B08F5"/>
    <w:rsid w:val="007B0A37"/>
    <w:rsid w:val="007B0EB5"/>
    <w:rsid w:val="007B0F1C"/>
    <w:rsid w:val="007B120D"/>
    <w:rsid w:val="007B14B5"/>
    <w:rsid w:val="007B1A0F"/>
    <w:rsid w:val="007B1BDB"/>
    <w:rsid w:val="007B1FB7"/>
    <w:rsid w:val="007B1FC1"/>
    <w:rsid w:val="007B20DF"/>
    <w:rsid w:val="007B2424"/>
    <w:rsid w:val="007B2497"/>
    <w:rsid w:val="007B275E"/>
    <w:rsid w:val="007B279B"/>
    <w:rsid w:val="007B2813"/>
    <w:rsid w:val="007B28E5"/>
    <w:rsid w:val="007B29F4"/>
    <w:rsid w:val="007B2A94"/>
    <w:rsid w:val="007B2CF0"/>
    <w:rsid w:val="007B30DC"/>
    <w:rsid w:val="007B3171"/>
    <w:rsid w:val="007B356A"/>
    <w:rsid w:val="007B3B3A"/>
    <w:rsid w:val="007B3CAA"/>
    <w:rsid w:val="007B3FC9"/>
    <w:rsid w:val="007B48F3"/>
    <w:rsid w:val="007B4BFE"/>
    <w:rsid w:val="007B4ED5"/>
    <w:rsid w:val="007B4FD9"/>
    <w:rsid w:val="007B5358"/>
    <w:rsid w:val="007B54CD"/>
    <w:rsid w:val="007B54FC"/>
    <w:rsid w:val="007B594F"/>
    <w:rsid w:val="007B5A9A"/>
    <w:rsid w:val="007B5AC2"/>
    <w:rsid w:val="007B5D2C"/>
    <w:rsid w:val="007B616B"/>
    <w:rsid w:val="007B6376"/>
    <w:rsid w:val="007B6416"/>
    <w:rsid w:val="007B64C5"/>
    <w:rsid w:val="007B653F"/>
    <w:rsid w:val="007B6614"/>
    <w:rsid w:val="007B6641"/>
    <w:rsid w:val="007B6704"/>
    <w:rsid w:val="007B6A9C"/>
    <w:rsid w:val="007B6D5E"/>
    <w:rsid w:val="007B76C0"/>
    <w:rsid w:val="007B7964"/>
    <w:rsid w:val="007B7BB9"/>
    <w:rsid w:val="007B7EBD"/>
    <w:rsid w:val="007C0480"/>
    <w:rsid w:val="007C049C"/>
    <w:rsid w:val="007C04C9"/>
    <w:rsid w:val="007C0526"/>
    <w:rsid w:val="007C123C"/>
    <w:rsid w:val="007C15FF"/>
    <w:rsid w:val="007C169F"/>
    <w:rsid w:val="007C182B"/>
    <w:rsid w:val="007C1EDA"/>
    <w:rsid w:val="007C2114"/>
    <w:rsid w:val="007C215D"/>
    <w:rsid w:val="007C232B"/>
    <w:rsid w:val="007C239A"/>
    <w:rsid w:val="007C26DD"/>
    <w:rsid w:val="007C29A6"/>
    <w:rsid w:val="007C2B68"/>
    <w:rsid w:val="007C3102"/>
    <w:rsid w:val="007C356B"/>
    <w:rsid w:val="007C46A1"/>
    <w:rsid w:val="007C5086"/>
    <w:rsid w:val="007C5744"/>
    <w:rsid w:val="007C58E7"/>
    <w:rsid w:val="007C6270"/>
    <w:rsid w:val="007C67D6"/>
    <w:rsid w:val="007C6A30"/>
    <w:rsid w:val="007C6B93"/>
    <w:rsid w:val="007C6D1A"/>
    <w:rsid w:val="007C6FD3"/>
    <w:rsid w:val="007C7362"/>
    <w:rsid w:val="007C7702"/>
    <w:rsid w:val="007C7880"/>
    <w:rsid w:val="007C78C1"/>
    <w:rsid w:val="007C7DF0"/>
    <w:rsid w:val="007C7E39"/>
    <w:rsid w:val="007D04B1"/>
    <w:rsid w:val="007D083A"/>
    <w:rsid w:val="007D08FB"/>
    <w:rsid w:val="007D0B74"/>
    <w:rsid w:val="007D10A6"/>
    <w:rsid w:val="007D134A"/>
    <w:rsid w:val="007D1719"/>
    <w:rsid w:val="007D1747"/>
    <w:rsid w:val="007D1841"/>
    <w:rsid w:val="007D24D3"/>
    <w:rsid w:val="007D2876"/>
    <w:rsid w:val="007D2F5D"/>
    <w:rsid w:val="007D2FA7"/>
    <w:rsid w:val="007D3130"/>
    <w:rsid w:val="007D3235"/>
    <w:rsid w:val="007D32AF"/>
    <w:rsid w:val="007D36DE"/>
    <w:rsid w:val="007D3EFE"/>
    <w:rsid w:val="007D4335"/>
    <w:rsid w:val="007D435C"/>
    <w:rsid w:val="007D4489"/>
    <w:rsid w:val="007D46F1"/>
    <w:rsid w:val="007D491A"/>
    <w:rsid w:val="007D4F67"/>
    <w:rsid w:val="007D500F"/>
    <w:rsid w:val="007D5306"/>
    <w:rsid w:val="007D5621"/>
    <w:rsid w:val="007D60B8"/>
    <w:rsid w:val="007D613D"/>
    <w:rsid w:val="007D636F"/>
    <w:rsid w:val="007D6519"/>
    <w:rsid w:val="007D679B"/>
    <w:rsid w:val="007D6931"/>
    <w:rsid w:val="007D705E"/>
    <w:rsid w:val="007D714D"/>
    <w:rsid w:val="007D7548"/>
    <w:rsid w:val="007D77F5"/>
    <w:rsid w:val="007D7C45"/>
    <w:rsid w:val="007D7EEE"/>
    <w:rsid w:val="007E056E"/>
    <w:rsid w:val="007E05AF"/>
    <w:rsid w:val="007E0AD4"/>
    <w:rsid w:val="007E1345"/>
    <w:rsid w:val="007E1487"/>
    <w:rsid w:val="007E1770"/>
    <w:rsid w:val="007E1936"/>
    <w:rsid w:val="007E1ABC"/>
    <w:rsid w:val="007E1B42"/>
    <w:rsid w:val="007E1E49"/>
    <w:rsid w:val="007E220F"/>
    <w:rsid w:val="007E2412"/>
    <w:rsid w:val="007E28C7"/>
    <w:rsid w:val="007E2D9A"/>
    <w:rsid w:val="007E2E3F"/>
    <w:rsid w:val="007E2FB5"/>
    <w:rsid w:val="007E2FE9"/>
    <w:rsid w:val="007E318F"/>
    <w:rsid w:val="007E328F"/>
    <w:rsid w:val="007E3741"/>
    <w:rsid w:val="007E3CEB"/>
    <w:rsid w:val="007E4983"/>
    <w:rsid w:val="007E4A43"/>
    <w:rsid w:val="007E4F2F"/>
    <w:rsid w:val="007E5104"/>
    <w:rsid w:val="007E52AD"/>
    <w:rsid w:val="007E5328"/>
    <w:rsid w:val="007E5690"/>
    <w:rsid w:val="007E5795"/>
    <w:rsid w:val="007E6024"/>
    <w:rsid w:val="007E6098"/>
    <w:rsid w:val="007E6242"/>
    <w:rsid w:val="007E6894"/>
    <w:rsid w:val="007E689D"/>
    <w:rsid w:val="007E695D"/>
    <w:rsid w:val="007E6B77"/>
    <w:rsid w:val="007E710D"/>
    <w:rsid w:val="007E7154"/>
    <w:rsid w:val="007E7ACC"/>
    <w:rsid w:val="007E7BC8"/>
    <w:rsid w:val="007E7CDE"/>
    <w:rsid w:val="007E7F7E"/>
    <w:rsid w:val="007F002D"/>
    <w:rsid w:val="007F02A6"/>
    <w:rsid w:val="007F03CA"/>
    <w:rsid w:val="007F04B1"/>
    <w:rsid w:val="007F064B"/>
    <w:rsid w:val="007F0F29"/>
    <w:rsid w:val="007F10DD"/>
    <w:rsid w:val="007F154F"/>
    <w:rsid w:val="007F160F"/>
    <w:rsid w:val="007F169A"/>
    <w:rsid w:val="007F1E56"/>
    <w:rsid w:val="007F21E8"/>
    <w:rsid w:val="007F2386"/>
    <w:rsid w:val="007F2A97"/>
    <w:rsid w:val="007F2DC2"/>
    <w:rsid w:val="007F32C1"/>
    <w:rsid w:val="007F36F9"/>
    <w:rsid w:val="007F3A91"/>
    <w:rsid w:val="007F3F5D"/>
    <w:rsid w:val="007F3FC7"/>
    <w:rsid w:val="007F3FDC"/>
    <w:rsid w:val="007F4558"/>
    <w:rsid w:val="007F4834"/>
    <w:rsid w:val="007F4F56"/>
    <w:rsid w:val="007F5189"/>
    <w:rsid w:val="007F5324"/>
    <w:rsid w:val="007F5AC5"/>
    <w:rsid w:val="007F5B73"/>
    <w:rsid w:val="007F5CDC"/>
    <w:rsid w:val="007F5E39"/>
    <w:rsid w:val="007F5ECB"/>
    <w:rsid w:val="007F66DA"/>
    <w:rsid w:val="007F6877"/>
    <w:rsid w:val="007F69E0"/>
    <w:rsid w:val="007F6A1D"/>
    <w:rsid w:val="007F6ACD"/>
    <w:rsid w:val="007F6B34"/>
    <w:rsid w:val="007F6D41"/>
    <w:rsid w:val="007F7982"/>
    <w:rsid w:val="007F7AF2"/>
    <w:rsid w:val="007F7C95"/>
    <w:rsid w:val="007F7D40"/>
    <w:rsid w:val="008008E8"/>
    <w:rsid w:val="00800C2F"/>
    <w:rsid w:val="00800FF9"/>
    <w:rsid w:val="00801055"/>
    <w:rsid w:val="0080188E"/>
    <w:rsid w:val="00801F83"/>
    <w:rsid w:val="00802118"/>
    <w:rsid w:val="00802275"/>
    <w:rsid w:val="00802388"/>
    <w:rsid w:val="008023B4"/>
    <w:rsid w:val="00802806"/>
    <w:rsid w:val="00802920"/>
    <w:rsid w:val="00802925"/>
    <w:rsid w:val="00802956"/>
    <w:rsid w:val="00802B93"/>
    <w:rsid w:val="00803262"/>
    <w:rsid w:val="0080331F"/>
    <w:rsid w:val="0080340A"/>
    <w:rsid w:val="00803918"/>
    <w:rsid w:val="00804F77"/>
    <w:rsid w:val="00805128"/>
    <w:rsid w:val="00805465"/>
    <w:rsid w:val="00805BFB"/>
    <w:rsid w:val="00805F85"/>
    <w:rsid w:val="00806704"/>
    <w:rsid w:val="008068E4"/>
    <w:rsid w:val="00806996"/>
    <w:rsid w:val="008069B4"/>
    <w:rsid w:val="00806CB4"/>
    <w:rsid w:val="00807B29"/>
    <w:rsid w:val="00807E98"/>
    <w:rsid w:val="00807EC8"/>
    <w:rsid w:val="00810212"/>
    <w:rsid w:val="0081049F"/>
    <w:rsid w:val="00810558"/>
    <w:rsid w:val="008109EA"/>
    <w:rsid w:val="00810A11"/>
    <w:rsid w:val="00810F69"/>
    <w:rsid w:val="008111B1"/>
    <w:rsid w:val="008115BF"/>
    <w:rsid w:val="00811B9D"/>
    <w:rsid w:val="00811C1C"/>
    <w:rsid w:val="00811C83"/>
    <w:rsid w:val="00811C97"/>
    <w:rsid w:val="00811D64"/>
    <w:rsid w:val="00812236"/>
    <w:rsid w:val="0081251C"/>
    <w:rsid w:val="0081258E"/>
    <w:rsid w:val="008126A6"/>
    <w:rsid w:val="00812742"/>
    <w:rsid w:val="00812A19"/>
    <w:rsid w:val="00812AC8"/>
    <w:rsid w:val="00812B8D"/>
    <w:rsid w:val="00813182"/>
    <w:rsid w:val="008134E6"/>
    <w:rsid w:val="008137EC"/>
    <w:rsid w:val="008138BF"/>
    <w:rsid w:val="00813B87"/>
    <w:rsid w:val="00813DB6"/>
    <w:rsid w:val="00813F2A"/>
    <w:rsid w:val="00813F6A"/>
    <w:rsid w:val="00814411"/>
    <w:rsid w:val="008144B0"/>
    <w:rsid w:val="008145CD"/>
    <w:rsid w:val="008149B1"/>
    <w:rsid w:val="00814D3D"/>
    <w:rsid w:val="00814FCC"/>
    <w:rsid w:val="0081500E"/>
    <w:rsid w:val="00815748"/>
    <w:rsid w:val="00815D26"/>
    <w:rsid w:val="00816233"/>
    <w:rsid w:val="00816322"/>
    <w:rsid w:val="00816383"/>
    <w:rsid w:val="008164F0"/>
    <w:rsid w:val="008169AB"/>
    <w:rsid w:val="00816AA0"/>
    <w:rsid w:val="00816B6E"/>
    <w:rsid w:val="008170EC"/>
    <w:rsid w:val="00817253"/>
    <w:rsid w:val="00817514"/>
    <w:rsid w:val="0081764C"/>
    <w:rsid w:val="00817841"/>
    <w:rsid w:val="00817A46"/>
    <w:rsid w:val="00817E3E"/>
    <w:rsid w:val="00817FB3"/>
    <w:rsid w:val="00817FE1"/>
    <w:rsid w:val="00820257"/>
    <w:rsid w:val="00820435"/>
    <w:rsid w:val="008204CE"/>
    <w:rsid w:val="00820960"/>
    <w:rsid w:val="008210DB"/>
    <w:rsid w:val="008210FC"/>
    <w:rsid w:val="008211CF"/>
    <w:rsid w:val="0082154B"/>
    <w:rsid w:val="008218AA"/>
    <w:rsid w:val="00821CBB"/>
    <w:rsid w:val="00821CDB"/>
    <w:rsid w:val="00821D30"/>
    <w:rsid w:val="00821D90"/>
    <w:rsid w:val="008228AA"/>
    <w:rsid w:val="008235FD"/>
    <w:rsid w:val="00823A8B"/>
    <w:rsid w:val="008240D7"/>
    <w:rsid w:val="008243D3"/>
    <w:rsid w:val="00824520"/>
    <w:rsid w:val="008247A7"/>
    <w:rsid w:val="00824A91"/>
    <w:rsid w:val="00824D37"/>
    <w:rsid w:val="00825332"/>
    <w:rsid w:val="0082549B"/>
    <w:rsid w:val="008256A3"/>
    <w:rsid w:val="008256F7"/>
    <w:rsid w:val="00825864"/>
    <w:rsid w:val="00825A97"/>
    <w:rsid w:val="00825AB9"/>
    <w:rsid w:val="00825BDC"/>
    <w:rsid w:val="00825E98"/>
    <w:rsid w:val="00826201"/>
    <w:rsid w:val="008262EB"/>
    <w:rsid w:val="00826482"/>
    <w:rsid w:val="008267FB"/>
    <w:rsid w:val="008267FF"/>
    <w:rsid w:val="00826B45"/>
    <w:rsid w:val="008270C4"/>
    <w:rsid w:val="00827468"/>
    <w:rsid w:val="00827751"/>
    <w:rsid w:val="008278A8"/>
    <w:rsid w:val="00827ACF"/>
    <w:rsid w:val="00827C76"/>
    <w:rsid w:val="00827C89"/>
    <w:rsid w:val="00827F84"/>
    <w:rsid w:val="00830847"/>
    <w:rsid w:val="00830DA0"/>
    <w:rsid w:val="00830EF9"/>
    <w:rsid w:val="00830F70"/>
    <w:rsid w:val="0083124D"/>
    <w:rsid w:val="008313D1"/>
    <w:rsid w:val="00831A5B"/>
    <w:rsid w:val="00831AED"/>
    <w:rsid w:val="00831AF0"/>
    <w:rsid w:val="00831B18"/>
    <w:rsid w:val="00831B7A"/>
    <w:rsid w:val="00831B9A"/>
    <w:rsid w:val="00831E3A"/>
    <w:rsid w:val="00831F72"/>
    <w:rsid w:val="008324E6"/>
    <w:rsid w:val="0083275D"/>
    <w:rsid w:val="00832928"/>
    <w:rsid w:val="00832BB0"/>
    <w:rsid w:val="00832BC0"/>
    <w:rsid w:val="008332E3"/>
    <w:rsid w:val="00833455"/>
    <w:rsid w:val="00833E88"/>
    <w:rsid w:val="00833F6E"/>
    <w:rsid w:val="008342FA"/>
    <w:rsid w:val="00834478"/>
    <w:rsid w:val="008345CD"/>
    <w:rsid w:val="00834B37"/>
    <w:rsid w:val="00834CA4"/>
    <w:rsid w:val="00835625"/>
    <w:rsid w:val="0083590C"/>
    <w:rsid w:val="00835DCA"/>
    <w:rsid w:val="008362AE"/>
    <w:rsid w:val="0083650F"/>
    <w:rsid w:val="008368AF"/>
    <w:rsid w:val="00836A23"/>
    <w:rsid w:val="00836B49"/>
    <w:rsid w:val="008372CA"/>
    <w:rsid w:val="0083733E"/>
    <w:rsid w:val="008373FA"/>
    <w:rsid w:val="00837812"/>
    <w:rsid w:val="00837915"/>
    <w:rsid w:val="00837F0B"/>
    <w:rsid w:val="00837FBE"/>
    <w:rsid w:val="008401A5"/>
    <w:rsid w:val="00840713"/>
    <w:rsid w:val="00840A9B"/>
    <w:rsid w:val="00840B89"/>
    <w:rsid w:val="00841BC2"/>
    <w:rsid w:val="008422FC"/>
    <w:rsid w:val="0084245F"/>
    <w:rsid w:val="00842719"/>
    <w:rsid w:val="00842EB8"/>
    <w:rsid w:val="00842ED0"/>
    <w:rsid w:val="00843209"/>
    <w:rsid w:val="00843231"/>
    <w:rsid w:val="0084331D"/>
    <w:rsid w:val="008433C5"/>
    <w:rsid w:val="008435FC"/>
    <w:rsid w:val="008439C3"/>
    <w:rsid w:val="00843D55"/>
    <w:rsid w:val="00843DE6"/>
    <w:rsid w:val="00844165"/>
    <w:rsid w:val="008443CD"/>
    <w:rsid w:val="008447E8"/>
    <w:rsid w:val="0084484E"/>
    <w:rsid w:val="008448BF"/>
    <w:rsid w:val="00844B86"/>
    <w:rsid w:val="00844E49"/>
    <w:rsid w:val="0084517B"/>
    <w:rsid w:val="00845AA8"/>
    <w:rsid w:val="00845B16"/>
    <w:rsid w:val="00845D08"/>
    <w:rsid w:val="00846343"/>
    <w:rsid w:val="008463DC"/>
    <w:rsid w:val="0084666F"/>
    <w:rsid w:val="008466A0"/>
    <w:rsid w:val="00846EB5"/>
    <w:rsid w:val="00847016"/>
    <w:rsid w:val="00847526"/>
    <w:rsid w:val="00847E08"/>
    <w:rsid w:val="00847F1B"/>
    <w:rsid w:val="00847FB2"/>
    <w:rsid w:val="008500AB"/>
    <w:rsid w:val="0085028C"/>
    <w:rsid w:val="00850396"/>
    <w:rsid w:val="0085061F"/>
    <w:rsid w:val="00850C86"/>
    <w:rsid w:val="00850F8B"/>
    <w:rsid w:val="008510AD"/>
    <w:rsid w:val="008510FE"/>
    <w:rsid w:val="0085167C"/>
    <w:rsid w:val="008518E2"/>
    <w:rsid w:val="008519B0"/>
    <w:rsid w:val="008519B7"/>
    <w:rsid w:val="008519C4"/>
    <w:rsid w:val="008519D5"/>
    <w:rsid w:val="008520EA"/>
    <w:rsid w:val="00852737"/>
    <w:rsid w:val="00852CE7"/>
    <w:rsid w:val="00852F25"/>
    <w:rsid w:val="0085346F"/>
    <w:rsid w:val="008534BD"/>
    <w:rsid w:val="0085356A"/>
    <w:rsid w:val="00853B0C"/>
    <w:rsid w:val="00853BCF"/>
    <w:rsid w:val="00853C08"/>
    <w:rsid w:val="00853F79"/>
    <w:rsid w:val="008544C4"/>
    <w:rsid w:val="00854767"/>
    <w:rsid w:val="008549FE"/>
    <w:rsid w:val="00854F14"/>
    <w:rsid w:val="00855011"/>
    <w:rsid w:val="00855182"/>
    <w:rsid w:val="008554F6"/>
    <w:rsid w:val="00855D2D"/>
    <w:rsid w:val="00856053"/>
    <w:rsid w:val="00856157"/>
    <w:rsid w:val="00856549"/>
    <w:rsid w:val="00856600"/>
    <w:rsid w:val="00856654"/>
    <w:rsid w:val="008566BB"/>
    <w:rsid w:val="00856A3F"/>
    <w:rsid w:val="00856CC1"/>
    <w:rsid w:val="0085711C"/>
    <w:rsid w:val="00857731"/>
    <w:rsid w:val="00857CDD"/>
    <w:rsid w:val="00857DF9"/>
    <w:rsid w:val="00857FBB"/>
    <w:rsid w:val="008608AA"/>
    <w:rsid w:val="00860C0B"/>
    <w:rsid w:val="008612A3"/>
    <w:rsid w:val="008612D6"/>
    <w:rsid w:val="0086160A"/>
    <w:rsid w:val="00861CC2"/>
    <w:rsid w:val="00861D8D"/>
    <w:rsid w:val="00861E19"/>
    <w:rsid w:val="008621E0"/>
    <w:rsid w:val="008622A1"/>
    <w:rsid w:val="00862338"/>
    <w:rsid w:val="00862422"/>
    <w:rsid w:val="008624F9"/>
    <w:rsid w:val="008625AD"/>
    <w:rsid w:val="0086282F"/>
    <w:rsid w:val="00862AD4"/>
    <w:rsid w:val="00862B9A"/>
    <w:rsid w:val="008631D9"/>
    <w:rsid w:val="00863541"/>
    <w:rsid w:val="00863647"/>
    <w:rsid w:val="00863845"/>
    <w:rsid w:val="00863D64"/>
    <w:rsid w:val="00863EC1"/>
    <w:rsid w:val="00863F8E"/>
    <w:rsid w:val="0086443F"/>
    <w:rsid w:val="00864444"/>
    <w:rsid w:val="00864E0E"/>
    <w:rsid w:val="00865144"/>
    <w:rsid w:val="00865372"/>
    <w:rsid w:val="00865453"/>
    <w:rsid w:val="0086547F"/>
    <w:rsid w:val="008657B3"/>
    <w:rsid w:val="00865B34"/>
    <w:rsid w:val="00865BAB"/>
    <w:rsid w:val="00865EA3"/>
    <w:rsid w:val="0086618E"/>
    <w:rsid w:val="008661CD"/>
    <w:rsid w:val="008668A1"/>
    <w:rsid w:val="008668DF"/>
    <w:rsid w:val="00866AA5"/>
    <w:rsid w:val="00866AE7"/>
    <w:rsid w:val="00866BFA"/>
    <w:rsid w:val="00866C03"/>
    <w:rsid w:val="00866C3D"/>
    <w:rsid w:val="008670D7"/>
    <w:rsid w:val="00867F31"/>
    <w:rsid w:val="00870490"/>
    <w:rsid w:val="0087059B"/>
    <w:rsid w:val="0087097B"/>
    <w:rsid w:val="008709D1"/>
    <w:rsid w:val="00870DB9"/>
    <w:rsid w:val="00871177"/>
    <w:rsid w:val="00871752"/>
    <w:rsid w:val="008717C2"/>
    <w:rsid w:val="0087185E"/>
    <w:rsid w:val="00871AB1"/>
    <w:rsid w:val="00871B5F"/>
    <w:rsid w:val="00871B9A"/>
    <w:rsid w:val="008720BE"/>
    <w:rsid w:val="0087243F"/>
    <w:rsid w:val="008726E6"/>
    <w:rsid w:val="00872873"/>
    <w:rsid w:val="0087294D"/>
    <w:rsid w:val="00872B32"/>
    <w:rsid w:val="00872DA3"/>
    <w:rsid w:val="00872DC6"/>
    <w:rsid w:val="00873106"/>
    <w:rsid w:val="008731E2"/>
    <w:rsid w:val="008733D7"/>
    <w:rsid w:val="0087364C"/>
    <w:rsid w:val="008738E2"/>
    <w:rsid w:val="008740CC"/>
    <w:rsid w:val="0087414D"/>
    <w:rsid w:val="00874F8C"/>
    <w:rsid w:val="00875170"/>
    <w:rsid w:val="00875621"/>
    <w:rsid w:val="008757F3"/>
    <w:rsid w:val="008758D9"/>
    <w:rsid w:val="0087598E"/>
    <w:rsid w:val="008759B4"/>
    <w:rsid w:val="00875BC2"/>
    <w:rsid w:val="00875C59"/>
    <w:rsid w:val="00875CBF"/>
    <w:rsid w:val="00875E36"/>
    <w:rsid w:val="00876250"/>
    <w:rsid w:val="00876E27"/>
    <w:rsid w:val="00877093"/>
    <w:rsid w:val="008778C3"/>
    <w:rsid w:val="00877CEC"/>
    <w:rsid w:val="00880003"/>
    <w:rsid w:val="00880543"/>
    <w:rsid w:val="008806F9"/>
    <w:rsid w:val="008809E5"/>
    <w:rsid w:val="00880B81"/>
    <w:rsid w:val="00880D9B"/>
    <w:rsid w:val="00880F56"/>
    <w:rsid w:val="0088102C"/>
    <w:rsid w:val="008813E7"/>
    <w:rsid w:val="008816A1"/>
    <w:rsid w:val="008817BF"/>
    <w:rsid w:val="008818EB"/>
    <w:rsid w:val="008819DA"/>
    <w:rsid w:val="00881B36"/>
    <w:rsid w:val="00881D1C"/>
    <w:rsid w:val="00881E88"/>
    <w:rsid w:val="008828DB"/>
    <w:rsid w:val="0088322E"/>
    <w:rsid w:val="008834B1"/>
    <w:rsid w:val="008834ED"/>
    <w:rsid w:val="00883630"/>
    <w:rsid w:val="008837A7"/>
    <w:rsid w:val="0088380B"/>
    <w:rsid w:val="00883A6F"/>
    <w:rsid w:val="008840FA"/>
    <w:rsid w:val="008845AD"/>
    <w:rsid w:val="0088473D"/>
    <w:rsid w:val="0088499D"/>
    <w:rsid w:val="00884AA5"/>
    <w:rsid w:val="00884AAF"/>
    <w:rsid w:val="008850A0"/>
    <w:rsid w:val="008853FE"/>
    <w:rsid w:val="00885451"/>
    <w:rsid w:val="00885598"/>
    <w:rsid w:val="00885D96"/>
    <w:rsid w:val="00885F19"/>
    <w:rsid w:val="0088617F"/>
    <w:rsid w:val="008862BB"/>
    <w:rsid w:val="00886327"/>
    <w:rsid w:val="00886C05"/>
    <w:rsid w:val="00886DD8"/>
    <w:rsid w:val="00886E31"/>
    <w:rsid w:val="008871D3"/>
    <w:rsid w:val="0088754A"/>
    <w:rsid w:val="008877E5"/>
    <w:rsid w:val="008877E6"/>
    <w:rsid w:val="00887BDE"/>
    <w:rsid w:val="00887C6F"/>
    <w:rsid w:val="00887DA5"/>
    <w:rsid w:val="00887DE6"/>
    <w:rsid w:val="00887F1A"/>
    <w:rsid w:val="00890038"/>
    <w:rsid w:val="008903AE"/>
    <w:rsid w:val="008903CD"/>
    <w:rsid w:val="00890404"/>
    <w:rsid w:val="008904D7"/>
    <w:rsid w:val="0089077D"/>
    <w:rsid w:val="00890A92"/>
    <w:rsid w:val="00890AD2"/>
    <w:rsid w:val="008911A2"/>
    <w:rsid w:val="00891263"/>
    <w:rsid w:val="00891A97"/>
    <w:rsid w:val="00891B3E"/>
    <w:rsid w:val="00891DA6"/>
    <w:rsid w:val="008920AC"/>
    <w:rsid w:val="0089237D"/>
    <w:rsid w:val="00892996"/>
    <w:rsid w:val="008930BE"/>
    <w:rsid w:val="0089349A"/>
    <w:rsid w:val="00893CBE"/>
    <w:rsid w:val="00894322"/>
    <w:rsid w:val="00894571"/>
    <w:rsid w:val="00894ED7"/>
    <w:rsid w:val="00895154"/>
    <w:rsid w:val="008955F8"/>
    <w:rsid w:val="0089572F"/>
    <w:rsid w:val="008958D3"/>
    <w:rsid w:val="00896293"/>
    <w:rsid w:val="008963B4"/>
    <w:rsid w:val="008963E5"/>
    <w:rsid w:val="00896495"/>
    <w:rsid w:val="00896B50"/>
    <w:rsid w:val="00897020"/>
    <w:rsid w:val="008970DA"/>
    <w:rsid w:val="00897113"/>
    <w:rsid w:val="008976C0"/>
    <w:rsid w:val="008976C3"/>
    <w:rsid w:val="00897C7A"/>
    <w:rsid w:val="00897C88"/>
    <w:rsid w:val="00897DC0"/>
    <w:rsid w:val="00897FE7"/>
    <w:rsid w:val="008A001D"/>
    <w:rsid w:val="008A09D6"/>
    <w:rsid w:val="008A09F5"/>
    <w:rsid w:val="008A0F90"/>
    <w:rsid w:val="008A140A"/>
    <w:rsid w:val="008A1461"/>
    <w:rsid w:val="008A150F"/>
    <w:rsid w:val="008A15BB"/>
    <w:rsid w:val="008A1DFD"/>
    <w:rsid w:val="008A2072"/>
    <w:rsid w:val="008A2466"/>
    <w:rsid w:val="008A251E"/>
    <w:rsid w:val="008A2A51"/>
    <w:rsid w:val="008A2B56"/>
    <w:rsid w:val="008A2BE3"/>
    <w:rsid w:val="008A2CCE"/>
    <w:rsid w:val="008A2CEF"/>
    <w:rsid w:val="008A2F1A"/>
    <w:rsid w:val="008A2F6A"/>
    <w:rsid w:val="008A3060"/>
    <w:rsid w:val="008A336B"/>
    <w:rsid w:val="008A34D5"/>
    <w:rsid w:val="008A37BD"/>
    <w:rsid w:val="008A3FDE"/>
    <w:rsid w:val="008A4070"/>
    <w:rsid w:val="008A42DD"/>
    <w:rsid w:val="008A455C"/>
    <w:rsid w:val="008A46CA"/>
    <w:rsid w:val="008A4722"/>
    <w:rsid w:val="008A4B30"/>
    <w:rsid w:val="008A5138"/>
    <w:rsid w:val="008A5152"/>
    <w:rsid w:val="008A5497"/>
    <w:rsid w:val="008A54E5"/>
    <w:rsid w:val="008A55FB"/>
    <w:rsid w:val="008A5624"/>
    <w:rsid w:val="008A5973"/>
    <w:rsid w:val="008A5A03"/>
    <w:rsid w:val="008A5AD6"/>
    <w:rsid w:val="008A61E5"/>
    <w:rsid w:val="008A63E9"/>
    <w:rsid w:val="008A6471"/>
    <w:rsid w:val="008A67EB"/>
    <w:rsid w:val="008A6A0F"/>
    <w:rsid w:val="008A6A4F"/>
    <w:rsid w:val="008A6FED"/>
    <w:rsid w:val="008A709C"/>
    <w:rsid w:val="008A7619"/>
    <w:rsid w:val="008A78C2"/>
    <w:rsid w:val="008A7F98"/>
    <w:rsid w:val="008B02AA"/>
    <w:rsid w:val="008B06AF"/>
    <w:rsid w:val="008B0FA7"/>
    <w:rsid w:val="008B1113"/>
    <w:rsid w:val="008B13A6"/>
    <w:rsid w:val="008B17E6"/>
    <w:rsid w:val="008B1C93"/>
    <w:rsid w:val="008B205E"/>
    <w:rsid w:val="008B20F8"/>
    <w:rsid w:val="008B2381"/>
    <w:rsid w:val="008B3403"/>
    <w:rsid w:val="008B354F"/>
    <w:rsid w:val="008B3A33"/>
    <w:rsid w:val="008B3AE5"/>
    <w:rsid w:val="008B3F30"/>
    <w:rsid w:val="008B4345"/>
    <w:rsid w:val="008B43FD"/>
    <w:rsid w:val="008B4B20"/>
    <w:rsid w:val="008B4BCC"/>
    <w:rsid w:val="008B4CDE"/>
    <w:rsid w:val="008B5001"/>
    <w:rsid w:val="008B5D8C"/>
    <w:rsid w:val="008B610C"/>
    <w:rsid w:val="008B656F"/>
    <w:rsid w:val="008B665E"/>
    <w:rsid w:val="008B6739"/>
    <w:rsid w:val="008B6B73"/>
    <w:rsid w:val="008B6BD6"/>
    <w:rsid w:val="008B6C5F"/>
    <w:rsid w:val="008B6D79"/>
    <w:rsid w:val="008B6FEC"/>
    <w:rsid w:val="008B77BF"/>
    <w:rsid w:val="008B79D6"/>
    <w:rsid w:val="008C0334"/>
    <w:rsid w:val="008C091B"/>
    <w:rsid w:val="008C0B92"/>
    <w:rsid w:val="008C0E36"/>
    <w:rsid w:val="008C1502"/>
    <w:rsid w:val="008C1649"/>
    <w:rsid w:val="008C1721"/>
    <w:rsid w:val="008C17BD"/>
    <w:rsid w:val="008C189D"/>
    <w:rsid w:val="008C238D"/>
    <w:rsid w:val="008C253A"/>
    <w:rsid w:val="008C25AA"/>
    <w:rsid w:val="008C2BB2"/>
    <w:rsid w:val="008C2E22"/>
    <w:rsid w:val="008C3807"/>
    <w:rsid w:val="008C3E4F"/>
    <w:rsid w:val="008C4192"/>
    <w:rsid w:val="008C41D8"/>
    <w:rsid w:val="008C4507"/>
    <w:rsid w:val="008C473D"/>
    <w:rsid w:val="008C4881"/>
    <w:rsid w:val="008C4911"/>
    <w:rsid w:val="008C4D42"/>
    <w:rsid w:val="008C4F5B"/>
    <w:rsid w:val="008C51F1"/>
    <w:rsid w:val="008C5208"/>
    <w:rsid w:val="008C52FE"/>
    <w:rsid w:val="008C532F"/>
    <w:rsid w:val="008C5727"/>
    <w:rsid w:val="008C57EC"/>
    <w:rsid w:val="008C57FD"/>
    <w:rsid w:val="008C58EB"/>
    <w:rsid w:val="008C5A93"/>
    <w:rsid w:val="008C5FC5"/>
    <w:rsid w:val="008C61F0"/>
    <w:rsid w:val="008C6885"/>
    <w:rsid w:val="008C68E6"/>
    <w:rsid w:val="008C69CC"/>
    <w:rsid w:val="008C69CF"/>
    <w:rsid w:val="008C6B6D"/>
    <w:rsid w:val="008C6CE1"/>
    <w:rsid w:val="008C6D52"/>
    <w:rsid w:val="008C736F"/>
    <w:rsid w:val="008C742E"/>
    <w:rsid w:val="008C7802"/>
    <w:rsid w:val="008C7978"/>
    <w:rsid w:val="008C7B19"/>
    <w:rsid w:val="008C7C1A"/>
    <w:rsid w:val="008C7DBA"/>
    <w:rsid w:val="008C7FB1"/>
    <w:rsid w:val="008D0056"/>
    <w:rsid w:val="008D0209"/>
    <w:rsid w:val="008D0506"/>
    <w:rsid w:val="008D084E"/>
    <w:rsid w:val="008D08CC"/>
    <w:rsid w:val="008D0903"/>
    <w:rsid w:val="008D1151"/>
    <w:rsid w:val="008D1488"/>
    <w:rsid w:val="008D1AE1"/>
    <w:rsid w:val="008D1D17"/>
    <w:rsid w:val="008D20E8"/>
    <w:rsid w:val="008D2E12"/>
    <w:rsid w:val="008D2FD2"/>
    <w:rsid w:val="008D312E"/>
    <w:rsid w:val="008D332E"/>
    <w:rsid w:val="008D33D6"/>
    <w:rsid w:val="008D39FD"/>
    <w:rsid w:val="008D3AC6"/>
    <w:rsid w:val="008D3D9D"/>
    <w:rsid w:val="008D438E"/>
    <w:rsid w:val="008D49C6"/>
    <w:rsid w:val="008D4E82"/>
    <w:rsid w:val="008D4EF1"/>
    <w:rsid w:val="008D4F53"/>
    <w:rsid w:val="008D50B2"/>
    <w:rsid w:val="008D5339"/>
    <w:rsid w:val="008D5481"/>
    <w:rsid w:val="008D59DC"/>
    <w:rsid w:val="008D5D44"/>
    <w:rsid w:val="008D6070"/>
    <w:rsid w:val="008D621C"/>
    <w:rsid w:val="008D6432"/>
    <w:rsid w:val="008D64FD"/>
    <w:rsid w:val="008D6544"/>
    <w:rsid w:val="008D68C7"/>
    <w:rsid w:val="008D7114"/>
    <w:rsid w:val="008D75E8"/>
    <w:rsid w:val="008D7728"/>
    <w:rsid w:val="008D77B8"/>
    <w:rsid w:val="008D7D4D"/>
    <w:rsid w:val="008D7F44"/>
    <w:rsid w:val="008E00C3"/>
    <w:rsid w:val="008E085E"/>
    <w:rsid w:val="008E105C"/>
    <w:rsid w:val="008E1072"/>
    <w:rsid w:val="008E119D"/>
    <w:rsid w:val="008E1219"/>
    <w:rsid w:val="008E160D"/>
    <w:rsid w:val="008E1D2A"/>
    <w:rsid w:val="008E20DC"/>
    <w:rsid w:val="008E216D"/>
    <w:rsid w:val="008E269E"/>
    <w:rsid w:val="008E2D45"/>
    <w:rsid w:val="008E2EF5"/>
    <w:rsid w:val="008E32D4"/>
    <w:rsid w:val="008E346A"/>
    <w:rsid w:val="008E3683"/>
    <w:rsid w:val="008E380F"/>
    <w:rsid w:val="008E40A9"/>
    <w:rsid w:val="008E4844"/>
    <w:rsid w:val="008E48AE"/>
    <w:rsid w:val="008E4D79"/>
    <w:rsid w:val="008E4DF3"/>
    <w:rsid w:val="008E54F1"/>
    <w:rsid w:val="008E57C7"/>
    <w:rsid w:val="008E58D3"/>
    <w:rsid w:val="008E5916"/>
    <w:rsid w:val="008E5DB9"/>
    <w:rsid w:val="008E6172"/>
    <w:rsid w:val="008E6287"/>
    <w:rsid w:val="008E62F9"/>
    <w:rsid w:val="008E65A9"/>
    <w:rsid w:val="008E65EA"/>
    <w:rsid w:val="008E6623"/>
    <w:rsid w:val="008E66E5"/>
    <w:rsid w:val="008E6AEC"/>
    <w:rsid w:val="008E6F79"/>
    <w:rsid w:val="008E6FB0"/>
    <w:rsid w:val="008E73D4"/>
    <w:rsid w:val="008E75EC"/>
    <w:rsid w:val="008E7A7A"/>
    <w:rsid w:val="008E7B94"/>
    <w:rsid w:val="008E7EF2"/>
    <w:rsid w:val="008E7FCE"/>
    <w:rsid w:val="008F062F"/>
    <w:rsid w:val="008F0F88"/>
    <w:rsid w:val="008F1679"/>
    <w:rsid w:val="008F1D2F"/>
    <w:rsid w:val="008F22D8"/>
    <w:rsid w:val="008F234D"/>
    <w:rsid w:val="008F2820"/>
    <w:rsid w:val="008F2B1B"/>
    <w:rsid w:val="008F2BE6"/>
    <w:rsid w:val="008F2D9A"/>
    <w:rsid w:val="008F3016"/>
    <w:rsid w:val="008F3130"/>
    <w:rsid w:val="008F33E6"/>
    <w:rsid w:val="008F3492"/>
    <w:rsid w:val="008F3967"/>
    <w:rsid w:val="008F3A6C"/>
    <w:rsid w:val="008F3B3C"/>
    <w:rsid w:val="008F4152"/>
    <w:rsid w:val="008F46E5"/>
    <w:rsid w:val="008F47BC"/>
    <w:rsid w:val="008F4D00"/>
    <w:rsid w:val="008F4FA0"/>
    <w:rsid w:val="008F5284"/>
    <w:rsid w:val="008F53FE"/>
    <w:rsid w:val="008F5922"/>
    <w:rsid w:val="008F5D2D"/>
    <w:rsid w:val="008F602A"/>
    <w:rsid w:val="008F6042"/>
    <w:rsid w:val="008F6355"/>
    <w:rsid w:val="008F65A9"/>
    <w:rsid w:val="008F6685"/>
    <w:rsid w:val="008F69EB"/>
    <w:rsid w:val="008F69F6"/>
    <w:rsid w:val="008F6A0E"/>
    <w:rsid w:val="008F6F04"/>
    <w:rsid w:val="008F704F"/>
    <w:rsid w:val="008F7113"/>
    <w:rsid w:val="008F7383"/>
    <w:rsid w:val="008F74BA"/>
    <w:rsid w:val="008F74F4"/>
    <w:rsid w:val="008F7690"/>
    <w:rsid w:val="008F7A99"/>
    <w:rsid w:val="008F7B9C"/>
    <w:rsid w:val="008F7C97"/>
    <w:rsid w:val="008F7E53"/>
    <w:rsid w:val="008F7EB1"/>
    <w:rsid w:val="009001F4"/>
    <w:rsid w:val="009002E5"/>
    <w:rsid w:val="00900527"/>
    <w:rsid w:val="0090061D"/>
    <w:rsid w:val="0090073E"/>
    <w:rsid w:val="00900777"/>
    <w:rsid w:val="00900839"/>
    <w:rsid w:val="00900BB6"/>
    <w:rsid w:val="00900D62"/>
    <w:rsid w:val="00900DEE"/>
    <w:rsid w:val="00900FB6"/>
    <w:rsid w:val="00901EE3"/>
    <w:rsid w:val="009023FB"/>
    <w:rsid w:val="00902785"/>
    <w:rsid w:val="00902BE5"/>
    <w:rsid w:val="00902E28"/>
    <w:rsid w:val="009030A5"/>
    <w:rsid w:val="009030CD"/>
    <w:rsid w:val="009034C3"/>
    <w:rsid w:val="009035E8"/>
    <w:rsid w:val="009036A3"/>
    <w:rsid w:val="00903C43"/>
    <w:rsid w:val="00903FF3"/>
    <w:rsid w:val="00904247"/>
    <w:rsid w:val="009044C0"/>
    <w:rsid w:val="00904543"/>
    <w:rsid w:val="00904C02"/>
    <w:rsid w:val="00904F03"/>
    <w:rsid w:val="009057DB"/>
    <w:rsid w:val="00905855"/>
    <w:rsid w:val="0090604B"/>
    <w:rsid w:val="00906648"/>
    <w:rsid w:val="00906AAB"/>
    <w:rsid w:val="00906B70"/>
    <w:rsid w:val="00906BF1"/>
    <w:rsid w:val="009071ED"/>
    <w:rsid w:val="009073C7"/>
    <w:rsid w:val="00907784"/>
    <w:rsid w:val="009079A6"/>
    <w:rsid w:val="00907DFA"/>
    <w:rsid w:val="00907EA7"/>
    <w:rsid w:val="00910147"/>
    <w:rsid w:val="0091061A"/>
    <w:rsid w:val="00910746"/>
    <w:rsid w:val="00910815"/>
    <w:rsid w:val="00910B9C"/>
    <w:rsid w:val="00910C55"/>
    <w:rsid w:val="00910DFB"/>
    <w:rsid w:val="00911776"/>
    <w:rsid w:val="0091179F"/>
    <w:rsid w:val="009117DF"/>
    <w:rsid w:val="009119AC"/>
    <w:rsid w:val="00911CA5"/>
    <w:rsid w:val="00911D6F"/>
    <w:rsid w:val="00912665"/>
    <w:rsid w:val="00912783"/>
    <w:rsid w:val="00912841"/>
    <w:rsid w:val="009136FE"/>
    <w:rsid w:val="009149E1"/>
    <w:rsid w:val="00914B48"/>
    <w:rsid w:val="00915363"/>
    <w:rsid w:val="00915AB1"/>
    <w:rsid w:val="009163FD"/>
    <w:rsid w:val="009166C0"/>
    <w:rsid w:val="00916B60"/>
    <w:rsid w:val="00916C01"/>
    <w:rsid w:val="00916C09"/>
    <w:rsid w:val="00916DE7"/>
    <w:rsid w:val="00916E5D"/>
    <w:rsid w:val="0091742B"/>
    <w:rsid w:val="00917C54"/>
    <w:rsid w:val="00917D3D"/>
    <w:rsid w:val="00917F2E"/>
    <w:rsid w:val="0092015E"/>
    <w:rsid w:val="00920279"/>
    <w:rsid w:val="0092047E"/>
    <w:rsid w:val="009207E6"/>
    <w:rsid w:val="00920825"/>
    <w:rsid w:val="0092176D"/>
    <w:rsid w:val="0092206B"/>
    <w:rsid w:val="0092221D"/>
    <w:rsid w:val="009222EB"/>
    <w:rsid w:val="00922443"/>
    <w:rsid w:val="009224DF"/>
    <w:rsid w:val="00922922"/>
    <w:rsid w:val="0092308D"/>
    <w:rsid w:val="009230CA"/>
    <w:rsid w:val="00923356"/>
    <w:rsid w:val="009234E6"/>
    <w:rsid w:val="009239D9"/>
    <w:rsid w:val="00923B83"/>
    <w:rsid w:val="00923CCD"/>
    <w:rsid w:val="009246B1"/>
    <w:rsid w:val="00924773"/>
    <w:rsid w:val="00924D30"/>
    <w:rsid w:val="00925118"/>
    <w:rsid w:val="009252E2"/>
    <w:rsid w:val="00925432"/>
    <w:rsid w:val="009254EF"/>
    <w:rsid w:val="0092574F"/>
    <w:rsid w:val="009259D6"/>
    <w:rsid w:val="009259F6"/>
    <w:rsid w:val="009267FE"/>
    <w:rsid w:val="00926864"/>
    <w:rsid w:val="00926A68"/>
    <w:rsid w:val="00926ABF"/>
    <w:rsid w:val="00926C24"/>
    <w:rsid w:val="00926C9F"/>
    <w:rsid w:val="009270A3"/>
    <w:rsid w:val="00927530"/>
    <w:rsid w:val="00927974"/>
    <w:rsid w:val="00927B98"/>
    <w:rsid w:val="00927CB7"/>
    <w:rsid w:val="00927D38"/>
    <w:rsid w:val="00927FF6"/>
    <w:rsid w:val="00930027"/>
    <w:rsid w:val="00930075"/>
    <w:rsid w:val="00930433"/>
    <w:rsid w:val="0093059D"/>
    <w:rsid w:val="009307CB"/>
    <w:rsid w:val="00930B91"/>
    <w:rsid w:val="00930BB4"/>
    <w:rsid w:val="00930BDC"/>
    <w:rsid w:val="00930C2E"/>
    <w:rsid w:val="00930DC6"/>
    <w:rsid w:val="0093114E"/>
    <w:rsid w:val="00931230"/>
    <w:rsid w:val="009316A5"/>
    <w:rsid w:val="0093172A"/>
    <w:rsid w:val="00931AD5"/>
    <w:rsid w:val="00931B18"/>
    <w:rsid w:val="00931E44"/>
    <w:rsid w:val="009321EB"/>
    <w:rsid w:val="00932A8A"/>
    <w:rsid w:val="00932C98"/>
    <w:rsid w:val="00932E41"/>
    <w:rsid w:val="00932E5E"/>
    <w:rsid w:val="0093323B"/>
    <w:rsid w:val="0093355F"/>
    <w:rsid w:val="00933790"/>
    <w:rsid w:val="00933A09"/>
    <w:rsid w:val="00933A64"/>
    <w:rsid w:val="00933B56"/>
    <w:rsid w:val="00933C02"/>
    <w:rsid w:val="00933DD9"/>
    <w:rsid w:val="0093423B"/>
    <w:rsid w:val="009343C9"/>
    <w:rsid w:val="009345F3"/>
    <w:rsid w:val="009354AD"/>
    <w:rsid w:val="00935526"/>
    <w:rsid w:val="00935577"/>
    <w:rsid w:val="0093561C"/>
    <w:rsid w:val="00935820"/>
    <w:rsid w:val="00935A95"/>
    <w:rsid w:val="00935BDA"/>
    <w:rsid w:val="00935EA7"/>
    <w:rsid w:val="00935F21"/>
    <w:rsid w:val="009362E4"/>
    <w:rsid w:val="00936424"/>
    <w:rsid w:val="009367F8"/>
    <w:rsid w:val="00936E35"/>
    <w:rsid w:val="00937AE5"/>
    <w:rsid w:val="0094010A"/>
    <w:rsid w:val="0094066D"/>
    <w:rsid w:val="00940B47"/>
    <w:rsid w:val="00940DCE"/>
    <w:rsid w:val="0094123A"/>
    <w:rsid w:val="009419A4"/>
    <w:rsid w:val="00941C90"/>
    <w:rsid w:val="00941F38"/>
    <w:rsid w:val="009431E3"/>
    <w:rsid w:val="00943418"/>
    <w:rsid w:val="009438C1"/>
    <w:rsid w:val="00943AB2"/>
    <w:rsid w:val="00943B46"/>
    <w:rsid w:val="00943C33"/>
    <w:rsid w:val="00943EED"/>
    <w:rsid w:val="00944450"/>
    <w:rsid w:val="0094498D"/>
    <w:rsid w:val="00944D2A"/>
    <w:rsid w:val="00944EBC"/>
    <w:rsid w:val="00945014"/>
    <w:rsid w:val="0094529E"/>
    <w:rsid w:val="00945375"/>
    <w:rsid w:val="009453B5"/>
    <w:rsid w:val="009455EF"/>
    <w:rsid w:val="009458E8"/>
    <w:rsid w:val="00945E90"/>
    <w:rsid w:val="00945F40"/>
    <w:rsid w:val="0094644C"/>
    <w:rsid w:val="00946610"/>
    <w:rsid w:val="00946D2C"/>
    <w:rsid w:val="0094753B"/>
    <w:rsid w:val="009502EB"/>
    <w:rsid w:val="009502ED"/>
    <w:rsid w:val="0095050B"/>
    <w:rsid w:val="0095091D"/>
    <w:rsid w:val="00950AFE"/>
    <w:rsid w:val="00950B0A"/>
    <w:rsid w:val="00950B8A"/>
    <w:rsid w:val="00950D89"/>
    <w:rsid w:val="0095100C"/>
    <w:rsid w:val="009512D0"/>
    <w:rsid w:val="00951379"/>
    <w:rsid w:val="009516BC"/>
    <w:rsid w:val="0095180A"/>
    <w:rsid w:val="00951A06"/>
    <w:rsid w:val="00951CA4"/>
    <w:rsid w:val="0095258E"/>
    <w:rsid w:val="00952ED5"/>
    <w:rsid w:val="00953121"/>
    <w:rsid w:val="009532AB"/>
    <w:rsid w:val="00953635"/>
    <w:rsid w:val="00953867"/>
    <w:rsid w:val="00953B0F"/>
    <w:rsid w:val="009541AD"/>
    <w:rsid w:val="00954515"/>
    <w:rsid w:val="00954803"/>
    <w:rsid w:val="00954A39"/>
    <w:rsid w:val="00954BF7"/>
    <w:rsid w:val="00954E45"/>
    <w:rsid w:val="00955071"/>
    <w:rsid w:val="0095535A"/>
    <w:rsid w:val="009553F0"/>
    <w:rsid w:val="00955859"/>
    <w:rsid w:val="009558D0"/>
    <w:rsid w:val="0095631B"/>
    <w:rsid w:val="00956498"/>
    <w:rsid w:val="00956952"/>
    <w:rsid w:val="00956B1A"/>
    <w:rsid w:val="00956C08"/>
    <w:rsid w:val="00956C90"/>
    <w:rsid w:val="0095774D"/>
    <w:rsid w:val="00957D5E"/>
    <w:rsid w:val="00957D76"/>
    <w:rsid w:val="0096013B"/>
    <w:rsid w:val="00960916"/>
    <w:rsid w:val="00960D4C"/>
    <w:rsid w:val="00960DA2"/>
    <w:rsid w:val="00960F18"/>
    <w:rsid w:val="009610AE"/>
    <w:rsid w:val="00961225"/>
    <w:rsid w:val="0096135F"/>
    <w:rsid w:val="009614CE"/>
    <w:rsid w:val="009619CC"/>
    <w:rsid w:val="00961A23"/>
    <w:rsid w:val="00961F91"/>
    <w:rsid w:val="009628E3"/>
    <w:rsid w:val="009629F6"/>
    <w:rsid w:val="00962A1A"/>
    <w:rsid w:val="00962C99"/>
    <w:rsid w:val="00962EC4"/>
    <w:rsid w:val="0096336A"/>
    <w:rsid w:val="0096370B"/>
    <w:rsid w:val="009638A4"/>
    <w:rsid w:val="00963F7D"/>
    <w:rsid w:val="00963FC8"/>
    <w:rsid w:val="0096400B"/>
    <w:rsid w:val="00964368"/>
    <w:rsid w:val="0096444A"/>
    <w:rsid w:val="00964607"/>
    <w:rsid w:val="0096460D"/>
    <w:rsid w:val="0096471A"/>
    <w:rsid w:val="00964912"/>
    <w:rsid w:val="00964C3A"/>
    <w:rsid w:val="00964F78"/>
    <w:rsid w:val="0096531F"/>
    <w:rsid w:val="00965C56"/>
    <w:rsid w:val="00965C6C"/>
    <w:rsid w:val="00965E82"/>
    <w:rsid w:val="00966096"/>
    <w:rsid w:val="009660FF"/>
    <w:rsid w:val="0096635C"/>
    <w:rsid w:val="009667F6"/>
    <w:rsid w:val="00966AA2"/>
    <w:rsid w:val="00966CBC"/>
    <w:rsid w:val="00966D93"/>
    <w:rsid w:val="00966DB5"/>
    <w:rsid w:val="00966E3D"/>
    <w:rsid w:val="00967122"/>
    <w:rsid w:val="0096720E"/>
    <w:rsid w:val="00967611"/>
    <w:rsid w:val="00967C2F"/>
    <w:rsid w:val="00970292"/>
    <w:rsid w:val="009702AF"/>
    <w:rsid w:val="0097035A"/>
    <w:rsid w:val="0097035E"/>
    <w:rsid w:val="00970BEA"/>
    <w:rsid w:val="00970D52"/>
    <w:rsid w:val="0097102C"/>
    <w:rsid w:val="0097127F"/>
    <w:rsid w:val="0097128B"/>
    <w:rsid w:val="00971DD0"/>
    <w:rsid w:val="009722F4"/>
    <w:rsid w:val="0097295E"/>
    <w:rsid w:val="009729F0"/>
    <w:rsid w:val="00972D92"/>
    <w:rsid w:val="009737FA"/>
    <w:rsid w:val="00973970"/>
    <w:rsid w:val="00973B57"/>
    <w:rsid w:val="00973CC7"/>
    <w:rsid w:val="0097436A"/>
    <w:rsid w:val="00974574"/>
    <w:rsid w:val="00974723"/>
    <w:rsid w:val="00974C8C"/>
    <w:rsid w:val="00974E7A"/>
    <w:rsid w:val="00974E8F"/>
    <w:rsid w:val="0097507F"/>
    <w:rsid w:val="0097583C"/>
    <w:rsid w:val="00975920"/>
    <w:rsid w:val="00975AA7"/>
    <w:rsid w:val="0097604F"/>
    <w:rsid w:val="0097605C"/>
    <w:rsid w:val="00976163"/>
    <w:rsid w:val="00976353"/>
    <w:rsid w:val="00976424"/>
    <w:rsid w:val="00976C24"/>
    <w:rsid w:val="00977569"/>
    <w:rsid w:val="00977599"/>
    <w:rsid w:val="009775D7"/>
    <w:rsid w:val="00977683"/>
    <w:rsid w:val="00977B77"/>
    <w:rsid w:val="00977E21"/>
    <w:rsid w:val="009801F5"/>
    <w:rsid w:val="00980221"/>
    <w:rsid w:val="00980423"/>
    <w:rsid w:val="0098081F"/>
    <w:rsid w:val="0098084B"/>
    <w:rsid w:val="00980998"/>
    <w:rsid w:val="009813E2"/>
    <w:rsid w:val="009816CE"/>
    <w:rsid w:val="0098188F"/>
    <w:rsid w:val="00981897"/>
    <w:rsid w:val="0098189A"/>
    <w:rsid w:val="0098189B"/>
    <w:rsid w:val="00981982"/>
    <w:rsid w:val="009819BD"/>
    <w:rsid w:val="009820DF"/>
    <w:rsid w:val="00982148"/>
    <w:rsid w:val="00982187"/>
    <w:rsid w:val="00982290"/>
    <w:rsid w:val="009830AD"/>
    <w:rsid w:val="00983746"/>
    <w:rsid w:val="00983A56"/>
    <w:rsid w:val="00983D2B"/>
    <w:rsid w:val="00984C35"/>
    <w:rsid w:val="00985FD5"/>
    <w:rsid w:val="0098631C"/>
    <w:rsid w:val="00986918"/>
    <w:rsid w:val="00986A05"/>
    <w:rsid w:val="00986A27"/>
    <w:rsid w:val="00986C1F"/>
    <w:rsid w:val="00986EA5"/>
    <w:rsid w:val="00987072"/>
    <w:rsid w:val="00987133"/>
    <w:rsid w:val="0098741C"/>
    <w:rsid w:val="00987524"/>
    <w:rsid w:val="00987AFE"/>
    <w:rsid w:val="00987D19"/>
    <w:rsid w:val="00987F06"/>
    <w:rsid w:val="009908E9"/>
    <w:rsid w:val="00990984"/>
    <w:rsid w:val="00990A81"/>
    <w:rsid w:val="00990B5E"/>
    <w:rsid w:val="00990B85"/>
    <w:rsid w:val="00990C79"/>
    <w:rsid w:val="00990C80"/>
    <w:rsid w:val="00990F13"/>
    <w:rsid w:val="00991F2B"/>
    <w:rsid w:val="00992128"/>
    <w:rsid w:val="00992584"/>
    <w:rsid w:val="00992A08"/>
    <w:rsid w:val="00992A96"/>
    <w:rsid w:val="00992C94"/>
    <w:rsid w:val="00992D1B"/>
    <w:rsid w:val="00992E93"/>
    <w:rsid w:val="009931D8"/>
    <w:rsid w:val="00993367"/>
    <w:rsid w:val="00993A7D"/>
    <w:rsid w:val="009944B6"/>
    <w:rsid w:val="00994C60"/>
    <w:rsid w:val="00994CB4"/>
    <w:rsid w:val="00994D90"/>
    <w:rsid w:val="00995149"/>
    <w:rsid w:val="0099551F"/>
    <w:rsid w:val="00995856"/>
    <w:rsid w:val="00995A31"/>
    <w:rsid w:val="00996121"/>
    <w:rsid w:val="0099639F"/>
    <w:rsid w:val="009963D2"/>
    <w:rsid w:val="0099656A"/>
    <w:rsid w:val="00996AA3"/>
    <w:rsid w:val="00997327"/>
    <w:rsid w:val="0099764F"/>
    <w:rsid w:val="0099781D"/>
    <w:rsid w:val="00997859"/>
    <w:rsid w:val="00997F46"/>
    <w:rsid w:val="009A0332"/>
    <w:rsid w:val="009A0499"/>
    <w:rsid w:val="009A0525"/>
    <w:rsid w:val="009A0A59"/>
    <w:rsid w:val="009A15B8"/>
    <w:rsid w:val="009A16C9"/>
    <w:rsid w:val="009A1B07"/>
    <w:rsid w:val="009A1FC5"/>
    <w:rsid w:val="009A2182"/>
    <w:rsid w:val="009A2499"/>
    <w:rsid w:val="009A24A3"/>
    <w:rsid w:val="009A271A"/>
    <w:rsid w:val="009A2783"/>
    <w:rsid w:val="009A2ECE"/>
    <w:rsid w:val="009A3490"/>
    <w:rsid w:val="009A42BC"/>
    <w:rsid w:val="009A46A7"/>
    <w:rsid w:val="009A4939"/>
    <w:rsid w:val="009A4A44"/>
    <w:rsid w:val="009A4B50"/>
    <w:rsid w:val="009A4BE6"/>
    <w:rsid w:val="009A4F4E"/>
    <w:rsid w:val="009A532C"/>
    <w:rsid w:val="009A592C"/>
    <w:rsid w:val="009A5DF6"/>
    <w:rsid w:val="009A5ECE"/>
    <w:rsid w:val="009A5ECF"/>
    <w:rsid w:val="009A662D"/>
    <w:rsid w:val="009A67D9"/>
    <w:rsid w:val="009A6A57"/>
    <w:rsid w:val="009A6BC5"/>
    <w:rsid w:val="009A7088"/>
    <w:rsid w:val="009A7162"/>
    <w:rsid w:val="009A75DB"/>
    <w:rsid w:val="009A76F9"/>
    <w:rsid w:val="009A794F"/>
    <w:rsid w:val="009B0B1B"/>
    <w:rsid w:val="009B0D1F"/>
    <w:rsid w:val="009B0E46"/>
    <w:rsid w:val="009B12F4"/>
    <w:rsid w:val="009B1463"/>
    <w:rsid w:val="009B15D5"/>
    <w:rsid w:val="009B160C"/>
    <w:rsid w:val="009B1799"/>
    <w:rsid w:val="009B1C72"/>
    <w:rsid w:val="009B1CA5"/>
    <w:rsid w:val="009B1CDF"/>
    <w:rsid w:val="009B1E1A"/>
    <w:rsid w:val="009B275A"/>
    <w:rsid w:val="009B2896"/>
    <w:rsid w:val="009B29A3"/>
    <w:rsid w:val="009B2BD9"/>
    <w:rsid w:val="009B39B9"/>
    <w:rsid w:val="009B4111"/>
    <w:rsid w:val="009B414C"/>
    <w:rsid w:val="009B43EA"/>
    <w:rsid w:val="009B4A9B"/>
    <w:rsid w:val="009B4C83"/>
    <w:rsid w:val="009B4DF0"/>
    <w:rsid w:val="009B5102"/>
    <w:rsid w:val="009B511D"/>
    <w:rsid w:val="009B52D4"/>
    <w:rsid w:val="009B559A"/>
    <w:rsid w:val="009B5821"/>
    <w:rsid w:val="009B6F94"/>
    <w:rsid w:val="009B767E"/>
    <w:rsid w:val="009B7882"/>
    <w:rsid w:val="009C0060"/>
    <w:rsid w:val="009C04E9"/>
    <w:rsid w:val="009C0509"/>
    <w:rsid w:val="009C0A12"/>
    <w:rsid w:val="009C0A38"/>
    <w:rsid w:val="009C0F55"/>
    <w:rsid w:val="009C1017"/>
    <w:rsid w:val="009C1375"/>
    <w:rsid w:val="009C16A4"/>
    <w:rsid w:val="009C1BC9"/>
    <w:rsid w:val="009C1CC0"/>
    <w:rsid w:val="009C2181"/>
    <w:rsid w:val="009C24BE"/>
    <w:rsid w:val="009C2686"/>
    <w:rsid w:val="009C2960"/>
    <w:rsid w:val="009C2A06"/>
    <w:rsid w:val="009C2ADC"/>
    <w:rsid w:val="009C2C80"/>
    <w:rsid w:val="009C2D8B"/>
    <w:rsid w:val="009C3310"/>
    <w:rsid w:val="009C3893"/>
    <w:rsid w:val="009C3B53"/>
    <w:rsid w:val="009C4051"/>
    <w:rsid w:val="009C4261"/>
    <w:rsid w:val="009C438C"/>
    <w:rsid w:val="009C446E"/>
    <w:rsid w:val="009C44BD"/>
    <w:rsid w:val="009C45AF"/>
    <w:rsid w:val="009C482B"/>
    <w:rsid w:val="009C49A0"/>
    <w:rsid w:val="009C515D"/>
    <w:rsid w:val="009C5264"/>
    <w:rsid w:val="009C53C0"/>
    <w:rsid w:val="009C552F"/>
    <w:rsid w:val="009C577E"/>
    <w:rsid w:val="009C5BFF"/>
    <w:rsid w:val="009C5E32"/>
    <w:rsid w:val="009C5E70"/>
    <w:rsid w:val="009C5ED5"/>
    <w:rsid w:val="009C618D"/>
    <w:rsid w:val="009C621C"/>
    <w:rsid w:val="009C6445"/>
    <w:rsid w:val="009C69A7"/>
    <w:rsid w:val="009C6E0F"/>
    <w:rsid w:val="009C6EC4"/>
    <w:rsid w:val="009C70C7"/>
    <w:rsid w:val="009C7558"/>
    <w:rsid w:val="009C7561"/>
    <w:rsid w:val="009C75D9"/>
    <w:rsid w:val="009C76ED"/>
    <w:rsid w:val="009C78B7"/>
    <w:rsid w:val="009C7A4E"/>
    <w:rsid w:val="009C7B64"/>
    <w:rsid w:val="009C7C4D"/>
    <w:rsid w:val="009C7D85"/>
    <w:rsid w:val="009D06A0"/>
    <w:rsid w:val="009D10BC"/>
    <w:rsid w:val="009D1143"/>
    <w:rsid w:val="009D11BE"/>
    <w:rsid w:val="009D12DD"/>
    <w:rsid w:val="009D1394"/>
    <w:rsid w:val="009D19D1"/>
    <w:rsid w:val="009D1E91"/>
    <w:rsid w:val="009D2038"/>
    <w:rsid w:val="009D21B1"/>
    <w:rsid w:val="009D24AF"/>
    <w:rsid w:val="009D273B"/>
    <w:rsid w:val="009D2B65"/>
    <w:rsid w:val="009D2FD5"/>
    <w:rsid w:val="009D32BD"/>
    <w:rsid w:val="009D3330"/>
    <w:rsid w:val="009D3BCF"/>
    <w:rsid w:val="009D4045"/>
    <w:rsid w:val="009D45DE"/>
    <w:rsid w:val="009D45DF"/>
    <w:rsid w:val="009D48D5"/>
    <w:rsid w:val="009D4C43"/>
    <w:rsid w:val="009D4C6F"/>
    <w:rsid w:val="009D55A7"/>
    <w:rsid w:val="009D59AD"/>
    <w:rsid w:val="009D5B1F"/>
    <w:rsid w:val="009D6060"/>
    <w:rsid w:val="009D6362"/>
    <w:rsid w:val="009D63CB"/>
    <w:rsid w:val="009D6C2A"/>
    <w:rsid w:val="009D6DF5"/>
    <w:rsid w:val="009D70C8"/>
    <w:rsid w:val="009D7647"/>
    <w:rsid w:val="009D7819"/>
    <w:rsid w:val="009D7AE5"/>
    <w:rsid w:val="009D7BCB"/>
    <w:rsid w:val="009D7C4B"/>
    <w:rsid w:val="009D7E02"/>
    <w:rsid w:val="009D7E74"/>
    <w:rsid w:val="009D7F0F"/>
    <w:rsid w:val="009D7F69"/>
    <w:rsid w:val="009E0692"/>
    <w:rsid w:val="009E0914"/>
    <w:rsid w:val="009E0A83"/>
    <w:rsid w:val="009E0B16"/>
    <w:rsid w:val="009E0F41"/>
    <w:rsid w:val="009E153E"/>
    <w:rsid w:val="009E15DF"/>
    <w:rsid w:val="009E165B"/>
    <w:rsid w:val="009E18A8"/>
    <w:rsid w:val="009E2005"/>
    <w:rsid w:val="009E20F9"/>
    <w:rsid w:val="009E2459"/>
    <w:rsid w:val="009E25C5"/>
    <w:rsid w:val="009E2CF2"/>
    <w:rsid w:val="009E2EEA"/>
    <w:rsid w:val="009E30D3"/>
    <w:rsid w:val="009E3606"/>
    <w:rsid w:val="009E3C03"/>
    <w:rsid w:val="009E3CD8"/>
    <w:rsid w:val="009E3ED9"/>
    <w:rsid w:val="009E4249"/>
    <w:rsid w:val="009E45DE"/>
    <w:rsid w:val="009E46A1"/>
    <w:rsid w:val="009E4D23"/>
    <w:rsid w:val="009E4F49"/>
    <w:rsid w:val="009E5AFE"/>
    <w:rsid w:val="009E5D86"/>
    <w:rsid w:val="009E5E24"/>
    <w:rsid w:val="009E626D"/>
    <w:rsid w:val="009E6347"/>
    <w:rsid w:val="009E659A"/>
    <w:rsid w:val="009E68C7"/>
    <w:rsid w:val="009E694B"/>
    <w:rsid w:val="009E6CB2"/>
    <w:rsid w:val="009E7B91"/>
    <w:rsid w:val="009E7C90"/>
    <w:rsid w:val="009F04ED"/>
    <w:rsid w:val="009F052A"/>
    <w:rsid w:val="009F057F"/>
    <w:rsid w:val="009F0585"/>
    <w:rsid w:val="009F058B"/>
    <w:rsid w:val="009F08D8"/>
    <w:rsid w:val="009F092B"/>
    <w:rsid w:val="009F0DE1"/>
    <w:rsid w:val="009F0E63"/>
    <w:rsid w:val="009F1174"/>
    <w:rsid w:val="009F17A2"/>
    <w:rsid w:val="009F1881"/>
    <w:rsid w:val="009F1949"/>
    <w:rsid w:val="009F20D4"/>
    <w:rsid w:val="009F21BD"/>
    <w:rsid w:val="009F21C3"/>
    <w:rsid w:val="009F2C3F"/>
    <w:rsid w:val="009F2D3F"/>
    <w:rsid w:val="009F2F6D"/>
    <w:rsid w:val="009F2F9E"/>
    <w:rsid w:val="009F2FB6"/>
    <w:rsid w:val="009F36A2"/>
    <w:rsid w:val="009F37EA"/>
    <w:rsid w:val="009F387F"/>
    <w:rsid w:val="009F38CD"/>
    <w:rsid w:val="009F3A77"/>
    <w:rsid w:val="009F3B3B"/>
    <w:rsid w:val="009F3FA4"/>
    <w:rsid w:val="009F41DC"/>
    <w:rsid w:val="009F439B"/>
    <w:rsid w:val="009F476A"/>
    <w:rsid w:val="009F4DC3"/>
    <w:rsid w:val="009F5322"/>
    <w:rsid w:val="009F5481"/>
    <w:rsid w:val="009F566D"/>
    <w:rsid w:val="009F583A"/>
    <w:rsid w:val="009F590A"/>
    <w:rsid w:val="009F5A7D"/>
    <w:rsid w:val="009F5E97"/>
    <w:rsid w:val="009F5FD0"/>
    <w:rsid w:val="009F61DE"/>
    <w:rsid w:val="009F6241"/>
    <w:rsid w:val="009F6458"/>
    <w:rsid w:val="009F6599"/>
    <w:rsid w:val="009F6BDD"/>
    <w:rsid w:val="009F6DE8"/>
    <w:rsid w:val="009F6E2A"/>
    <w:rsid w:val="009F6F6C"/>
    <w:rsid w:val="009F7633"/>
    <w:rsid w:val="009F7976"/>
    <w:rsid w:val="009F7A59"/>
    <w:rsid w:val="009F7B8F"/>
    <w:rsid w:val="009F7F25"/>
    <w:rsid w:val="009F7FFB"/>
    <w:rsid w:val="00A00068"/>
    <w:rsid w:val="00A0007D"/>
    <w:rsid w:val="00A00197"/>
    <w:rsid w:val="00A002DB"/>
    <w:rsid w:val="00A00334"/>
    <w:rsid w:val="00A00876"/>
    <w:rsid w:val="00A009BB"/>
    <w:rsid w:val="00A00A17"/>
    <w:rsid w:val="00A00AF8"/>
    <w:rsid w:val="00A00BE2"/>
    <w:rsid w:val="00A00C48"/>
    <w:rsid w:val="00A00E64"/>
    <w:rsid w:val="00A011FC"/>
    <w:rsid w:val="00A0135E"/>
    <w:rsid w:val="00A01B69"/>
    <w:rsid w:val="00A01B6F"/>
    <w:rsid w:val="00A01C22"/>
    <w:rsid w:val="00A01EEC"/>
    <w:rsid w:val="00A02016"/>
    <w:rsid w:val="00A02265"/>
    <w:rsid w:val="00A02614"/>
    <w:rsid w:val="00A02660"/>
    <w:rsid w:val="00A026C3"/>
    <w:rsid w:val="00A0276A"/>
    <w:rsid w:val="00A028BF"/>
    <w:rsid w:val="00A0292B"/>
    <w:rsid w:val="00A02CE2"/>
    <w:rsid w:val="00A030CA"/>
    <w:rsid w:val="00A0314D"/>
    <w:rsid w:val="00A03349"/>
    <w:rsid w:val="00A038C2"/>
    <w:rsid w:val="00A04184"/>
    <w:rsid w:val="00A04234"/>
    <w:rsid w:val="00A047D2"/>
    <w:rsid w:val="00A04966"/>
    <w:rsid w:val="00A04A05"/>
    <w:rsid w:val="00A04A23"/>
    <w:rsid w:val="00A04AD9"/>
    <w:rsid w:val="00A04EAC"/>
    <w:rsid w:val="00A051AD"/>
    <w:rsid w:val="00A053E8"/>
    <w:rsid w:val="00A055AF"/>
    <w:rsid w:val="00A057CF"/>
    <w:rsid w:val="00A05BC1"/>
    <w:rsid w:val="00A0603E"/>
    <w:rsid w:val="00A06400"/>
    <w:rsid w:val="00A0644E"/>
    <w:rsid w:val="00A06687"/>
    <w:rsid w:val="00A06CBC"/>
    <w:rsid w:val="00A06F6F"/>
    <w:rsid w:val="00A07311"/>
    <w:rsid w:val="00A10CBB"/>
    <w:rsid w:val="00A11111"/>
    <w:rsid w:val="00A112E0"/>
    <w:rsid w:val="00A11740"/>
    <w:rsid w:val="00A12001"/>
    <w:rsid w:val="00A121D1"/>
    <w:rsid w:val="00A124A5"/>
    <w:rsid w:val="00A12753"/>
    <w:rsid w:val="00A128C3"/>
    <w:rsid w:val="00A12BEF"/>
    <w:rsid w:val="00A12C97"/>
    <w:rsid w:val="00A12FA7"/>
    <w:rsid w:val="00A1382D"/>
    <w:rsid w:val="00A13A98"/>
    <w:rsid w:val="00A13AE9"/>
    <w:rsid w:val="00A13C35"/>
    <w:rsid w:val="00A13E94"/>
    <w:rsid w:val="00A13EF8"/>
    <w:rsid w:val="00A14072"/>
    <w:rsid w:val="00A140EB"/>
    <w:rsid w:val="00A1465E"/>
    <w:rsid w:val="00A148FC"/>
    <w:rsid w:val="00A14984"/>
    <w:rsid w:val="00A14C7B"/>
    <w:rsid w:val="00A14D2C"/>
    <w:rsid w:val="00A15176"/>
    <w:rsid w:val="00A152EF"/>
    <w:rsid w:val="00A154C7"/>
    <w:rsid w:val="00A155FA"/>
    <w:rsid w:val="00A156A6"/>
    <w:rsid w:val="00A1579D"/>
    <w:rsid w:val="00A157BE"/>
    <w:rsid w:val="00A157F6"/>
    <w:rsid w:val="00A1585A"/>
    <w:rsid w:val="00A15A4D"/>
    <w:rsid w:val="00A16479"/>
    <w:rsid w:val="00A1663C"/>
    <w:rsid w:val="00A16A87"/>
    <w:rsid w:val="00A16AEE"/>
    <w:rsid w:val="00A16C5F"/>
    <w:rsid w:val="00A16CA1"/>
    <w:rsid w:val="00A174F1"/>
    <w:rsid w:val="00A179D4"/>
    <w:rsid w:val="00A20018"/>
    <w:rsid w:val="00A200D0"/>
    <w:rsid w:val="00A20249"/>
    <w:rsid w:val="00A20345"/>
    <w:rsid w:val="00A205ED"/>
    <w:rsid w:val="00A20C63"/>
    <w:rsid w:val="00A218EF"/>
    <w:rsid w:val="00A21CDC"/>
    <w:rsid w:val="00A2210F"/>
    <w:rsid w:val="00A226D3"/>
    <w:rsid w:val="00A2278F"/>
    <w:rsid w:val="00A22B1F"/>
    <w:rsid w:val="00A22E02"/>
    <w:rsid w:val="00A22FC6"/>
    <w:rsid w:val="00A23283"/>
    <w:rsid w:val="00A2334C"/>
    <w:rsid w:val="00A2335B"/>
    <w:rsid w:val="00A23AEF"/>
    <w:rsid w:val="00A2430E"/>
    <w:rsid w:val="00A24A04"/>
    <w:rsid w:val="00A24BAA"/>
    <w:rsid w:val="00A24D69"/>
    <w:rsid w:val="00A25365"/>
    <w:rsid w:val="00A255D5"/>
    <w:rsid w:val="00A258FC"/>
    <w:rsid w:val="00A259E8"/>
    <w:rsid w:val="00A25B00"/>
    <w:rsid w:val="00A26098"/>
    <w:rsid w:val="00A2610B"/>
    <w:rsid w:val="00A2615E"/>
    <w:rsid w:val="00A261B1"/>
    <w:rsid w:val="00A2621F"/>
    <w:rsid w:val="00A26294"/>
    <w:rsid w:val="00A26465"/>
    <w:rsid w:val="00A26518"/>
    <w:rsid w:val="00A2698B"/>
    <w:rsid w:val="00A26C6B"/>
    <w:rsid w:val="00A26D25"/>
    <w:rsid w:val="00A26D56"/>
    <w:rsid w:val="00A27507"/>
    <w:rsid w:val="00A27726"/>
    <w:rsid w:val="00A2789F"/>
    <w:rsid w:val="00A278FF"/>
    <w:rsid w:val="00A27A28"/>
    <w:rsid w:val="00A27A6A"/>
    <w:rsid w:val="00A27B83"/>
    <w:rsid w:val="00A27CBE"/>
    <w:rsid w:val="00A27D44"/>
    <w:rsid w:val="00A27DF9"/>
    <w:rsid w:val="00A306C0"/>
    <w:rsid w:val="00A30774"/>
    <w:rsid w:val="00A307AC"/>
    <w:rsid w:val="00A30912"/>
    <w:rsid w:val="00A3093A"/>
    <w:rsid w:val="00A30EC0"/>
    <w:rsid w:val="00A31382"/>
    <w:rsid w:val="00A3161F"/>
    <w:rsid w:val="00A317F5"/>
    <w:rsid w:val="00A31D81"/>
    <w:rsid w:val="00A31F47"/>
    <w:rsid w:val="00A3210D"/>
    <w:rsid w:val="00A3242C"/>
    <w:rsid w:val="00A3255F"/>
    <w:rsid w:val="00A32D9B"/>
    <w:rsid w:val="00A33176"/>
    <w:rsid w:val="00A33714"/>
    <w:rsid w:val="00A3382F"/>
    <w:rsid w:val="00A33C11"/>
    <w:rsid w:val="00A33DA6"/>
    <w:rsid w:val="00A342B8"/>
    <w:rsid w:val="00A34895"/>
    <w:rsid w:val="00A34DE9"/>
    <w:rsid w:val="00A34DF8"/>
    <w:rsid w:val="00A34EB1"/>
    <w:rsid w:val="00A34EDD"/>
    <w:rsid w:val="00A350E3"/>
    <w:rsid w:val="00A35537"/>
    <w:rsid w:val="00A35705"/>
    <w:rsid w:val="00A3576F"/>
    <w:rsid w:val="00A35B9B"/>
    <w:rsid w:val="00A35CA2"/>
    <w:rsid w:val="00A35D2E"/>
    <w:rsid w:val="00A35E2B"/>
    <w:rsid w:val="00A35FA9"/>
    <w:rsid w:val="00A36091"/>
    <w:rsid w:val="00A3654F"/>
    <w:rsid w:val="00A365BE"/>
    <w:rsid w:val="00A367BF"/>
    <w:rsid w:val="00A367D3"/>
    <w:rsid w:val="00A36A26"/>
    <w:rsid w:val="00A36C3C"/>
    <w:rsid w:val="00A36EA3"/>
    <w:rsid w:val="00A37D80"/>
    <w:rsid w:val="00A37E9B"/>
    <w:rsid w:val="00A40282"/>
    <w:rsid w:val="00A40542"/>
    <w:rsid w:val="00A4058F"/>
    <w:rsid w:val="00A40641"/>
    <w:rsid w:val="00A40AEC"/>
    <w:rsid w:val="00A40EBA"/>
    <w:rsid w:val="00A4102F"/>
    <w:rsid w:val="00A41069"/>
    <w:rsid w:val="00A41425"/>
    <w:rsid w:val="00A42147"/>
    <w:rsid w:val="00A426D9"/>
    <w:rsid w:val="00A42A38"/>
    <w:rsid w:val="00A42D31"/>
    <w:rsid w:val="00A42EDE"/>
    <w:rsid w:val="00A43258"/>
    <w:rsid w:val="00A435AB"/>
    <w:rsid w:val="00A43AC5"/>
    <w:rsid w:val="00A43DC7"/>
    <w:rsid w:val="00A43F38"/>
    <w:rsid w:val="00A44274"/>
    <w:rsid w:val="00A443F6"/>
    <w:rsid w:val="00A4483C"/>
    <w:rsid w:val="00A44A68"/>
    <w:rsid w:val="00A44F81"/>
    <w:rsid w:val="00A44FEC"/>
    <w:rsid w:val="00A45231"/>
    <w:rsid w:val="00A45941"/>
    <w:rsid w:val="00A45A93"/>
    <w:rsid w:val="00A45F19"/>
    <w:rsid w:val="00A46971"/>
    <w:rsid w:val="00A46C13"/>
    <w:rsid w:val="00A46FB6"/>
    <w:rsid w:val="00A472BB"/>
    <w:rsid w:val="00A474B8"/>
    <w:rsid w:val="00A474D0"/>
    <w:rsid w:val="00A47A89"/>
    <w:rsid w:val="00A47F90"/>
    <w:rsid w:val="00A502F8"/>
    <w:rsid w:val="00A50571"/>
    <w:rsid w:val="00A509BC"/>
    <w:rsid w:val="00A50BE9"/>
    <w:rsid w:val="00A50CED"/>
    <w:rsid w:val="00A50E90"/>
    <w:rsid w:val="00A50F26"/>
    <w:rsid w:val="00A50FE0"/>
    <w:rsid w:val="00A51484"/>
    <w:rsid w:val="00A5162E"/>
    <w:rsid w:val="00A51824"/>
    <w:rsid w:val="00A51988"/>
    <w:rsid w:val="00A51F8A"/>
    <w:rsid w:val="00A5206B"/>
    <w:rsid w:val="00A52159"/>
    <w:rsid w:val="00A522ED"/>
    <w:rsid w:val="00A52C66"/>
    <w:rsid w:val="00A52D6E"/>
    <w:rsid w:val="00A53198"/>
    <w:rsid w:val="00A531C0"/>
    <w:rsid w:val="00A53285"/>
    <w:rsid w:val="00A534B2"/>
    <w:rsid w:val="00A5380B"/>
    <w:rsid w:val="00A53906"/>
    <w:rsid w:val="00A53C44"/>
    <w:rsid w:val="00A53C55"/>
    <w:rsid w:val="00A53E14"/>
    <w:rsid w:val="00A53E2D"/>
    <w:rsid w:val="00A5453E"/>
    <w:rsid w:val="00A54747"/>
    <w:rsid w:val="00A54831"/>
    <w:rsid w:val="00A54882"/>
    <w:rsid w:val="00A54899"/>
    <w:rsid w:val="00A549BA"/>
    <w:rsid w:val="00A54B41"/>
    <w:rsid w:val="00A55841"/>
    <w:rsid w:val="00A55AB0"/>
    <w:rsid w:val="00A55C4E"/>
    <w:rsid w:val="00A55F4B"/>
    <w:rsid w:val="00A56A15"/>
    <w:rsid w:val="00A56DFE"/>
    <w:rsid w:val="00A56F94"/>
    <w:rsid w:val="00A572CF"/>
    <w:rsid w:val="00A5742A"/>
    <w:rsid w:val="00A57462"/>
    <w:rsid w:val="00A574AA"/>
    <w:rsid w:val="00A5773A"/>
    <w:rsid w:val="00A5795D"/>
    <w:rsid w:val="00A57ADE"/>
    <w:rsid w:val="00A57AE6"/>
    <w:rsid w:val="00A57D79"/>
    <w:rsid w:val="00A57DFC"/>
    <w:rsid w:val="00A6001F"/>
    <w:rsid w:val="00A60764"/>
    <w:rsid w:val="00A611CC"/>
    <w:rsid w:val="00A613A5"/>
    <w:rsid w:val="00A61567"/>
    <w:rsid w:val="00A61838"/>
    <w:rsid w:val="00A61AFF"/>
    <w:rsid w:val="00A61F11"/>
    <w:rsid w:val="00A62126"/>
    <w:rsid w:val="00A6229C"/>
    <w:rsid w:val="00A62362"/>
    <w:rsid w:val="00A6247D"/>
    <w:rsid w:val="00A6274E"/>
    <w:rsid w:val="00A62840"/>
    <w:rsid w:val="00A62BC3"/>
    <w:rsid w:val="00A62E75"/>
    <w:rsid w:val="00A62F4B"/>
    <w:rsid w:val="00A62FE5"/>
    <w:rsid w:val="00A632E9"/>
    <w:rsid w:val="00A634E6"/>
    <w:rsid w:val="00A640B7"/>
    <w:rsid w:val="00A6432E"/>
    <w:rsid w:val="00A643B5"/>
    <w:rsid w:val="00A645B7"/>
    <w:rsid w:val="00A64631"/>
    <w:rsid w:val="00A64AA2"/>
    <w:rsid w:val="00A64FC2"/>
    <w:rsid w:val="00A65021"/>
    <w:rsid w:val="00A65BC0"/>
    <w:rsid w:val="00A65F60"/>
    <w:rsid w:val="00A65F83"/>
    <w:rsid w:val="00A65FD7"/>
    <w:rsid w:val="00A6606D"/>
    <w:rsid w:val="00A66146"/>
    <w:rsid w:val="00A662AF"/>
    <w:rsid w:val="00A666D3"/>
    <w:rsid w:val="00A66717"/>
    <w:rsid w:val="00A6686C"/>
    <w:rsid w:val="00A66AC7"/>
    <w:rsid w:val="00A66D5C"/>
    <w:rsid w:val="00A67530"/>
    <w:rsid w:val="00A6756B"/>
    <w:rsid w:val="00A676F2"/>
    <w:rsid w:val="00A67AB3"/>
    <w:rsid w:val="00A67D97"/>
    <w:rsid w:val="00A67DA1"/>
    <w:rsid w:val="00A70132"/>
    <w:rsid w:val="00A70236"/>
    <w:rsid w:val="00A7056A"/>
    <w:rsid w:val="00A706E2"/>
    <w:rsid w:val="00A709DA"/>
    <w:rsid w:val="00A70A3B"/>
    <w:rsid w:val="00A70F40"/>
    <w:rsid w:val="00A712C6"/>
    <w:rsid w:val="00A7164E"/>
    <w:rsid w:val="00A71B87"/>
    <w:rsid w:val="00A71C87"/>
    <w:rsid w:val="00A71E9A"/>
    <w:rsid w:val="00A71F70"/>
    <w:rsid w:val="00A72014"/>
    <w:rsid w:val="00A72112"/>
    <w:rsid w:val="00A72501"/>
    <w:rsid w:val="00A72847"/>
    <w:rsid w:val="00A72FC4"/>
    <w:rsid w:val="00A73006"/>
    <w:rsid w:val="00A730F0"/>
    <w:rsid w:val="00A73149"/>
    <w:rsid w:val="00A731E2"/>
    <w:rsid w:val="00A7341E"/>
    <w:rsid w:val="00A73CDD"/>
    <w:rsid w:val="00A73FA8"/>
    <w:rsid w:val="00A740AA"/>
    <w:rsid w:val="00A740D2"/>
    <w:rsid w:val="00A74297"/>
    <w:rsid w:val="00A742BD"/>
    <w:rsid w:val="00A74964"/>
    <w:rsid w:val="00A74B9A"/>
    <w:rsid w:val="00A74C0F"/>
    <w:rsid w:val="00A74C55"/>
    <w:rsid w:val="00A74D52"/>
    <w:rsid w:val="00A74DB0"/>
    <w:rsid w:val="00A74F58"/>
    <w:rsid w:val="00A75203"/>
    <w:rsid w:val="00A75272"/>
    <w:rsid w:val="00A7557A"/>
    <w:rsid w:val="00A75586"/>
    <w:rsid w:val="00A75919"/>
    <w:rsid w:val="00A75C72"/>
    <w:rsid w:val="00A75CEC"/>
    <w:rsid w:val="00A75DC2"/>
    <w:rsid w:val="00A76244"/>
    <w:rsid w:val="00A763A5"/>
    <w:rsid w:val="00A763AA"/>
    <w:rsid w:val="00A766AC"/>
    <w:rsid w:val="00A767E7"/>
    <w:rsid w:val="00A7715F"/>
    <w:rsid w:val="00A77412"/>
    <w:rsid w:val="00A77CEC"/>
    <w:rsid w:val="00A77FA3"/>
    <w:rsid w:val="00A804DB"/>
    <w:rsid w:val="00A806D8"/>
    <w:rsid w:val="00A80CB0"/>
    <w:rsid w:val="00A80D08"/>
    <w:rsid w:val="00A80E4D"/>
    <w:rsid w:val="00A80EEA"/>
    <w:rsid w:val="00A81163"/>
    <w:rsid w:val="00A81572"/>
    <w:rsid w:val="00A81A20"/>
    <w:rsid w:val="00A81A7F"/>
    <w:rsid w:val="00A8218A"/>
    <w:rsid w:val="00A8263D"/>
    <w:rsid w:val="00A82761"/>
    <w:rsid w:val="00A827C4"/>
    <w:rsid w:val="00A82F97"/>
    <w:rsid w:val="00A8304F"/>
    <w:rsid w:val="00A830EC"/>
    <w:rsid w:val="00A8360D"/>
    <w:rsid w:val="00A83880"/>
    <w:rsid w:val="00A842B0"/>
    <w:rsid w:val="00A84357"/>
    <w:rsid w:val="00A848B4"/>
    <w:rsid w:val="00A84934"/>
    <w:rsid w:val="00A849E5"/>
    <w:rsid w:val="00A849F1"/>
    <w:rsid w:val="00A84BF7"/>
    <w:rsid w:val="00A84C05"/>
    <w:rsid w:val="00A8596B"/>
    <w:rsid w:val="00A85B2E"/>
    <w:rsid w:val="00A868BB"/>
    <w:rsid w:val="00A86DF2"/>
    <w:rsid w:val="00A86E18"/>
    <w:rsid w:val="00A8789F"/>
    <w:rsid w:val="00A87B6B"/>
    <w:rsid w:val="00A90073"/>
    <w:rsid w:val="00A90560"/>
    <w:rsid w:val="00A908EB"/>
    <w:rsid w:val="00A90B75"/>
    <w:rsid w:val="00A90DBC"/>
    <w:rsid w:val="00A90F70"/>
    <w:rsid w:val="00A91047"/>
    <w:rsid w:val="00A91115"/>
    <w:rsid w:val="00A9196B"/>
    <w:rsid w:val="00A91B4B"/>
    <w:rsid w:val="00A91E96"/>
    <w:rsid w:val="00A91FFF"/>
    <w:rsid w:val="00A920FA"/>
    <w:rsid w:val="00A92789"/>
    <w:rsid w:val="00A92C1B"/>
    <w:rsid w:val="00A931AB"/>
    <w:rsid w:val="00A9345B"/>
    <w:rsid w:val="00A9349C"/>
    <w:rsid w:val="00A934BB"/>
    <w:rsid w:val="00A935E9"/>
    <w:rsid w:val="00A93EB6"/>
    <w:rsid w:val="00A940C5"/>
    <w:rsid w:val="00A94434"/>
    <w:rsid w:val="00A945DA"/>
    <w:rsid w:val="00A94AD2"/>
    <w:rsid w:val="00A95033"/>
    <w:rsid w:val="00A957A2"/>
    <w:rsid w:val="00A95AA5"/>
    <w:rsid w:val="00A95B79"/>
    <w:rsid w:val="00A95E84"/>
    <w:rsid w:val="00A96690"/>
    <w:rsid w:val="00A96ECD"/>
    <w:rsid w:val="00A972CC"/>
    <w:rsid w:val="00A97CB1"/>
    <w:rsid w:val="00A97DC2"/>
    <w:rsid w:val="00AA0A22"/>
    <w:rsid w:val="00AA105A"/>
    <w:rsid w:val="00AA13D7"/>
    <w:rsid w:val="00AA158E"/>
    <w:rsid w:val="00AA1C6F"/>
    <w:rsid w:val="00AA1CBD"/>
    <w:rsid w:val="00AA1E70"/>
    <w:rsid w:val="00AA25F8"/>
    <w:rsid w:val="00AA27C9"/>
    <w:rsid w:val="00AA301A"/>
    <w:rsid w:val="00AA325E"/>
    <w:rsid w:val="00AA3C71"/>
    <w:rsid w:val="00AA402A"/>
    <w:rsid w:val="00AA4055"/>
    <w:rsid w:val="00AA4281"/>
    <w:rsid w:val="00AA44A4"/>
    <w:rsid w:val="00AA455E"/>
    <w:rsid w:val="00AA47CA"/>
    <w:rsid w:val="00AA4A1B"/>
    <w:rsid w:val="00AA4A36"/>
    <w:rsid w:val="00AA4D31"/>
    <w:rsid w:val="00AA4EFF"/>
    <w:rsid w:val="00AA515B"/>
    <w:rsid w:val="00AA52A0"/>
    <w:rsid w:val="00AA5A86"/>
    <w:rsid w:val="00AA5C9C"/>
    <w:rsid w:val="00AA5D09"/>
    <w:rsid w:val="00AA5E1A"/>
    <w:rsid w:val="00AA630C"/>
    <w:rsid w:val="00AA6624"/>
    <w:rsid w:val="00AA66B4"/>
    <w:rsid w:val="00AA66C6"/>
    <w:rsid w:val="00AA6905"/>
    <w:rsid w:val="00AA6EA9"/>
    <w:rsid w:val="00AA7C10"/>
    <w:rsid w:val="00AA7D89"/>
    <w:rsid w:val="00AA7E5C"/>
    <w:rsid w:val="00AB058E"/>
    <w:rsid w:val="00AB05C6"/>
    <w:rsid w:val="00AB0B9E"/>
    <w:rsid w:val="00AB0F38"/>
    <w:rsid w:val="00AB1274"/>
    <w:rsid w:val="00AB1A82"/>
    <w:rsid w:val="00AB1AAD"/>
    <w:rsid w:val="00AB20D4"/>
    <w:rsid w:val="00AB2261"/>
    <w:rsid w:val="00AB2475"/>
    <w:rsid w:val="00AB2550"/>
    <w:rsid w:val="00AB2567"/>
    <w:rsid w:val="00AB27D3"/>
    <w:rsid w:val="00AB287A"/>
    <w:rsid w:val="00AB2EDE"/>
    <w:rsid w:val="00AB2FE4"/>
    <w:rsid w:val="00AB3553"/>
    <w:rsid w:val="00AB37FC"/>
    <w:rsid w:val="00AB38DB"/>
    <w:rsid w:val="00AB3CA3"/>
    <w:rsid w:val="00AB3CFA"/>
    <w:rsid w:val="00AB3E4C"/>
    <w:rsid w:val="00AB3ED8"/>
    <w:rsid w:val="00AB4704"/>
    <w:rsid w:val="00AB4707"/>
    <w:rsid w:val="00AB4729"/>
    <w:rsid w:val="00AB47F9"/>
    <w:rsid w:val="00AB51B2"/>
    <w:rsid w:val="00AB5246"/>
    <w:rsid w:val="00AB53E4"/>
    <w:rsid w:val="00AB58EE"/>
    <w:rsid w:val="00AB5AF8"/>
    <w:rsid w:val="00AB5BD5"/>
    <w:rsid w:val="00AB60BD"/>
    <w:rsid w:val="00AB61FA"/>
    <w:rsid w:val="00AB6495"/>
    <w:rsid w:val="00AB6846"/>
    <w:rsid w:val="00AB6D0D"/>
    <w:rsid w:val="00AB7377"/>
    <w:rsid w:val="00AB791B"/>
    <w:rsid w:val="00AB7B55"/>
    <w:rsid w:val="00AB7C5C"/>
    <w:rsid w:val="00AB7FCF"/>
    <w:rsid w:val="00AC04DA"/>
    <w:rsid w:val="00AC0540"/>
    <w:rsid w:val="00AC118B"/>
    <w:rsid w:val="00AC1461"/>
    <w:rsid w:val="00AC18D4"/>
    <w:rsid w:val="00AC1A40"/>
    <w:rsid w:val="00AC1B99"/>
    <w:rsid w:val="00AC1E4E"/>
    <w:rsid w:val="00AC22E1"/>
    <w:rsid w:val="00AC244B"/>
    <w:rsid w:val="00AC2474"/>
    <w:rsid w:val="00AC2A75"/>
    <w:rsid w:val="00AC2C42"/>
    <w:rsid w:val="00AC2D5F"/>
    <w:rsid w:val="00AC3351"/>
    <w:rsid w:val="00AC3566"/>
    <w:rsid w:val="00AC387E"/>
    <w:rsid w:val="00AC3941"/>
    <w:rsid w:val="00AC3BA6"/>
    <w:rsid w:val="00AC3BC7"/>
    <w:rsid w:val="00AC3D25"/>
    <w:rsid w:val="00AC412E"/>
    <w:rsid w:val="00AC4DA1"/>
    <w:rsid w:val="00AC53F1"/>
    <w:rsid w:val="00AC549B"/>
    <w:rsid w:val="00AC5860"/>
    <w:rsid w:val="00AC6133"/>
    <w:rsid w:val="00AC61CB"/>
    <w:rsid w:val="00AC6557"/>
    <w:rsid w:val="00AC660A"/>
    <w:rsid w:val="00AC6846"/>
    <w:rsid w:val="00AC69BB"/>
    <w:rsid w:val="00AC6C95"/>
    <w:rsid w:val="00AC71A5"/>
    <w:rsid w:val="00AC74CB"/>
    <w:rsid w:val="00AC77AE"/>
    <w:rsid w:val="00AC7F36"/>
    <w:rsid w:val="00AD0C39"/>
    <w:rsid w:val="00AD1091"/>
    <w:rsid w:val="00AD195C"/>
    <w:rsid w:val="00AD1FE5"/>
    <w:rsid w:val="00AD2047"/>
    <w:rsid w:val="00AD20F7"/>
    <w:rsid w:val="00AD25D7"/>
    <w:rsid w:val="00AD2994"/>
    <w:rsid w:val="00AD2D4F"/>
    <w:rsid w:val="00AD2D97"/>
    <w:rsid w:val="00AD33A2"/>
    <w:rsid w:val="00AD39FB"/>
    <w:rsid w:val="00AD3B4B"/>
    <w:rsid w:val="00AD3C82"/>
    <w:rsid w:val="00AD3FF2"/>
    <w:rsid w:val="00AD45AD"/>
    <w:rsid w:val="00AD4C0D"/>
    <w:rsid w:val="00AD4E8F"/>
    <w:rsid w:val="00AD5034"/>
    <w:rsid w:val="00AD54D9"/>
    <w:rsid w:val="00AD57CF"/>
    <w:rsid w:val="00AD5B05"/>
    <w:rsid w:val="00AD5E3B"/>
    <w:rsid w:val="00AD608B"/>
    <w:rsid w:val="00AD60B5"/>
    <w:rsid w:val="00AD63A8"/>
    <w:rsid w:val="00AD6BBF"/>
    <w:rsid w:val="00AD6DD2"/>
    <w:rsid w:val="00AD71AD"/>
    <w:rsid w:val="00AD72F6"/>
    <w:rsid w:val="00AD7EF8"/>
    <w:rsid w:val="00AD7F9B"/>
    <w:rsid w:val="00AE021E"/>
    <w:rsid w:val="00AE0438"/>
    <w:rsid w:val="00AE07F3"/>
    <w:rsid w:val="00AE0C01"/>
    <w:rsid w:val="00AE18AA"/>
    <w:rsid w:val="00AE1981"/>
    <w:rsid w:val="00AE1A5F"/>
    <w:rsid w:val="00AE1AFF"/>
    <w:rsid w:val="00AE1BEF"/>
    <w:rsid w:val="00AE1F9D"/>
    <w:rsid w:val="00AE20D4"/>
    <w:rsid w:val="00AE2184"/>
    <w:rsid w:val="00AE21B8"/>
    <w:rsid w:val="00AE226F"/>
    <w:rsid w:val="00AE235D"/>
    <w:rsid w:val="00AE2537"/>
    <w:rsid w:val="00AE2538"/>
    <w:rsid w:val="00AE2753"/>
    <w:rsid w:val="00AE2808"/>
    <w:rsid w:val="00AE2FAA"/>
    <w:rsid w:val="00AE305C"/>
    <w:rsid w:val="00AE3266"/>
    <w:rsid w:val="00AE334A"/>
    <w:rsid w:val="00AE4286"/>
    <w:rsid w:val="00AE468B"/>
    <w:rsid w:val="00AE46C0"/>
    <w:rsid w:val="00AE48FF"/>
    <w:rsid w:val="00AE4B3C"/>
    <w:rsid w:val="00AE4B44"/>
    <w:rsid w:val="00AE4C16"/>
    <w:rsid w:val="00AE5488"/>
    <w:rsid w:val="00AE5D98"/>
    <w:rsid w:val="00AE5E40"/>
    <w:rsid w:val="00AE64DE"/>
    <w:rsid w:val="00AE68FF"/>
    <w:rsid w:val="00AE6B0C"/>
    <w:rsid w:val="00AE6B68"/>
    <w:rsid w:val="00AE7686"/>
    <w:rsid w:val="00AE77EA"/>
    <w:rsid w:val="00AE7845"/>
    <w:rsid w:val="00AE7948"/>
    <w:rsid w:val="00AE799B"/>
    <w:rsid w:val="00AF086E"/>
    <w:rsid w:val="00AF094D"/>
    <w:rsid w:val="00AF0E6E"/>
    <w:rsid w:val="00AF1186"/>
    <w:rsid w:val="00AF1335"/>
    <w:rsid w:val="00AF153D"/>
    <w:rsid w:val="00AF17E8"/>
    <w:rsid w:val="00AF1BCF"/>
    <w:rsid w:val="00AF1D53"/>
    <w:rsid w:val="00AF222E"/>
    <w:rsid w:val="00AF24BA"/>
    <w:rsid w:val="00AF26A0"/>
    <w:rsid w:val="00AF2AEE"/>
    <w:rsid w:val="00AF2C60"/>
    <w:rsid w:val="00AF343E"/>
    <w:rsid w:val="00AF383F"/>
    <w:rsid w:val="00AF3960"/>
    <w:rsid w:val="00AF3989"/>
    <w:rsid w:val="00AF4646"/>
    <w:rsid w:val="00AF4658"/>
    <w:rsid w:val="00AF48A4"/>
    <w:rsid w:val="00AF4ECC"/>
    <w:rsid w:val="00AF564F"/>
    <w:rsid w:val="00AF58C6"/>
    <w:rsid w:val="00AF5C1E"/>
    <w:rsid w:val="00AF5E78"/>
    <w:rsid w:val="00AF6262"/>
    <w:rsid w:val="00AF654A"/>
    <w:rsid w:val="00AF65E5"/>
    <w:rsid w:val="00AF68CC"/>
    <w:rsid w:val="00AF6D4C"/>
    <w:rsid w:val="00AF7084"/>
    <w:rsid w:val="00AF75B0"/>
    <w:rsid w:val="00AF762D"/>
    <w:rsid w:val="00AF79E8"/>
    <w:rsid w:val="00AF7A39"/>
    <w:rsid w:val="00AF7AB2"/>
    <w:rsid w:val="00AF7BFD"/>
    <w:rsid w:val="00AF7CC9"/>
    <w:rsid w:val="00AF7D3E"/>
    <w:rsid w:val="00B000E6"/>
    <w:rsid w:val="00B008F2"/>
    <w:rsid w:val="00B00C06"/>
    <w:rsid w:val="00B013A4"/>
    <w:rsid w:val="00B0162D"/>
    <w:rsid w:val="00B018BE"/>
    <w:rsid w:val="00B01CED"/>
    <w:rsid w:val="00B01E02"/>
    <w:rsid w:val="00B01E74"/>
    <w:rsid w:val="00B02297"/>
    <w:rsid w:val="00B02852"/>
    <w:rsid w:val="00B02A10"/>
    <w:rsid w:val="00B02D72"/>
    <w:rsid w:val="00B02F6D"/>
    <w:rsid w:val="00B02FC1"/>
    <w:rsid w:val="00B0329D"/>
    <w:rsid w:val="00B03499"/>
    <w:rsid w:val="00B03A24"/>
    <w:rsid w:val="00B03AD1"/>
    <w:rsid w:val="00B03DA3"/>
    <w:rsid w:val="00B041C2"/>
    <w:rsid w:val="00B044D1"/>
    <w:rsid w:val="00B04577"/>
    <w:rsid w:val="00B04775"/>
    <w:rsid w:val="00B04C17"/>
    <w:rsid w:val="00B04C7B"/>
    <w:rsid w:val="00B04CDA"/>
    <w:rsid w:val="00B052F5"/>
    <w:rsid w:val="00B054F0"/>
    <w:rsid w:val="00B05585"/>
    <w:rsid w:val="00B06689"/>
    <w:rsid w:val="00B0686C"/>
    <w:rsid w:val="00B068F4"/>
    <w:rsid w:val="00B06D47"/>
    <w:rsid w:val="00B06E73"/>
    <w:rsid w:val="00B070AB"/>
    <w:rsid w:val="00B07115"/>
    <w:rsid w:val="00B0763C"/>
    <w:rsid w:val="00B07883"/>
    <w:rsid w:val="00B07AE7"/>
    <w:rsid w:val="00B07CDC"/>
    <w:rsid w:val="00B07F03"/>
    <w:rsid w:val="00B1082A"/>
    <w:rsid w:val="00B10B08"/>
    <w:rsid w:val="00B10B8C"/>
    <w:rsid w:val="00B10CAF"/>
    <w:rsid w:val="00B1108E"/>
    <w:rsid w:val="00B11158"/>
    <w:rsid w:val="00B11306"/>
    <w:rsid w:val="00B11323"/>
    <w:rsid w:val="00B1153E"/>
    <w:rsid w:val="00B115B5"/>
    <w:rsid w:val="00B1190C"/>
    <w:rsid w:val="00B11AA6"/>
    <w:rsid w:val="00B1241A"/>
    <w:rsid w:val="00B12885"/>
    <w:rsid w:val="00B1292C"/>
    <w:rsid w:val="00B12A5D"/>
    <w:rsid w:val="00B1314A"/>
    <w:rsid w:val="00B1355B"/>
    <w:rsid w:val="00B138B2"/>
    <w:rsid w:val="00B139A5"/>
    <w:rsid w:val="00B139EB"/>
    <w:rsid w:val="00B13A1B"/>
    <w:rsid w:val="00B13B0A"/>
    <w:rsid w:val="00B13DFD"/>
    <w:rsid w:val="00B13E8D"/>
    <w:rsid w:val="00B1457F"/>
    <w:rsid w:val="00B14B6F"/>
    <w:rsid w:val="00B14F4D"/>
    <w:rsid w:val="00B1511F"/>
    <w:rsid w:val="00B15486"/>
    <w:rsid w:val="00B15774"/>
    <w:rsid w:val="00B15979"/>
    <w:rsid w:val="00B15995"/>
    <w:rsid w:val="00B15E55"/>
    <w:rsid w:val="00B16117"/>
    <w:rsid w:val="00B1618D"/>
    <w:rsid w:val="00B16231"/>
    <w:rsid w:val="00B163AD"/>
    <w:rsid w:val="00B1658E"/>
    <w:rsid w:val="00B16879"/>
    <w:rsid w:val="00B168F5"/>
    <w:rsid w:val="00B16994"/>
    <w:rsid w:val="00B16D93"/>
    <w:rsid w:val="00B16EF4"/>
    <w:rsid w:val="00B16F90"/>
    <w:rsid w:val="00B170B9"/>
    <w:rsid w:val="00B17453"/>
    <w:rsid w:val="00B179A9"/>
    <w:rsid w:val="00B17A63"/>
    <w:rsid w:val="00B17C03"/>
    <w:rsid w:val="00B17F38"/>
    <w:rsid w:val="00B2008C"/>
    <w:rsid w:val="00B20169"/>
    <w:rsid w:val="00B204EA"/>
    <w:rsid w:val="00B21CBC"/>
    <w:rsid w:val="00B21E5C"/>
    <w:rsid w:val="00B21FE1"/>
    <w:rsid w:val="00B2213C"/>
    <w:rsid w:val="00B22319"/>
    <w:rsid w:val="00B2332F"/>
    <w:rsid w:val="00B2341E"/>
    <w:rsid w:val="00B238EF"/>
    <w:rsid w:val="00B23B17"/>
    <w:rsid w:val="00B23D15"/>
    <w:rsid w:val="00B23D1D"/>
    <w:rsid w:val="00B23F44"/>
    <w:rsid w:val="00B23FF5"/>
    <w:rsid w:val="00B2406A"/>
    <w:rsid w:val="00B2421D"/>
    <w:rsid w:val="00B2516A"/>
    <w:rsid w:val="00B252F1"/>
    <w:rsid w:val="00B25435"/>
    <w:rsid w:val="00B25624"/>
    <w:rsid w:val="00B2562C"/>
    <w:rsid w:val="00B25B83"/>
    <w:rsid w:val="00B25C87"/>
    <w:rsid w:val="00B25CFB"/>
    <w:rsid w:val="00B25E72"/>
    <w:rsid w:val="00B2629A"/>
    <w:rsid w:val="00B26688"/>
    <w:rsid w:val="00B267A0"/>
    <w:rsid w:val="00B27133"/>
    <w:rsid w:val="00B2777F"/>
    <w:rsid w:val="00B304E3"/>
    <w:rsid w:val="00B305B1"/>
    <w:rsid w:val="00B306C7"/>
    <w:rsid w:val="00B30845"/>
    <w:rsid w:val="00B30BE7"/>
    <w:rsid w:val="00B30BE9"/>
    <w:rsid w:val="00B31282"/>
    <w:rsid w:val="00B31568"/>
    <w:rsid w:val="00B3161A"/>
    <w:rsid w:val="00B31ABC"/>
    <w:rsid w:val="00B31DA2"/>
    <w:rsid w:val="00B32A0A"/>
    <w:rsid w:val="00B33443"/>
    <w:rsid w:val="00B33B69"/>
    <w:rsid w:val="00B33E23"/>
    <w:rsid w:val="00B343B6"/>
    <w:rsid w:val="00B34452"/>
    <w:rsid w:val="00B346ED"/>
    <w:rsid w:val="00B347D7"/>
    <w:rsid w:val="00B34998"/>
    <w:rsid w:val="00B34BC8"/>
    <w:rsid w:val="00B34BCB"/>
    <w:rsid w:val="00B34E1D"/>
    <w:rsid w:val="00B34FBF"/>
    <w:rsid w:val="00B353FD"/>
    <w:rsid w:val="00B35704"/>
    <w:rsid w:val="00B35A3A"/>
    <w:rsid w:val="00B364B0"/>
    <w:rsid w:val="00B3685C"/>
    <w:rsid w:val="00B36AE2"/>
    <w:rsid w:val="00B36D43"/>
    <w:rsid w:val="00B36D50"/>
    <w:rsid w:val="00B36E92"/>
    <w:rsid w:val="00B36FD4"/>
    <w:rsid w:val="00B37150"/>
    <w:rsid w:val="00B375AC"/>
    <w:rsid w:val="00B376D4"/>
    <w:rsid w:val="00B37B84"/>
    <w:rsid w:val="00B37D64"/>
    <w:rsid w:val="00B401F7"/>
    <w:rsid w:val="00B40321"/>
    <w:rsid w:val="00B40327"/>
    <w:rsid w:val="00B403C6"/>
    <w:rsid w:val="00B40780"/>
    <w:rsid w:val="00B40910"/>
    <w:rsid w:val="00B40DBF"/>
    <w:rsid w:val="00B41013"/>
    <w:rsid w:val="00B4123A"/>
    <w:rsid w:val="00B41399"/>
    <w:rsid w:val="00B41694"/>
    <w:rsid w:val="00B416E6"/>
    <w:rsid w:val="00B417AB"/>
    <w:rsid w:val="00B42088"/>
    <w:rsid w:val="00B421B8"/>
    <w:rsid w:val="00B422F4"/>
    <w:rsid w:val="00B424E7"/>
    <w:rsid w:val="00B427D4"/>
    <w:rsid w:val="00B427FC"/>
    <w:rsid w:val="00B42A62"/>
    <w:rsid w:val="00B42CF0"/>
    <w:rsid w:val="00B42D36"/>
    <w:rsid w:val="00B42EC3"/>
    <w:rsid w:val="00B42ED2"/>
    <w:rsid w:val="00B42FF2"/>
    <w:rsid w:val="00B432C5"/>
    <w:rsid w:val="00B43599"/>
    <w:rsid w:val="00B43E1D"/>
    <w:rsid w:val="00B4401B"/>
    <w:rsid w:val="00B44264"/>
    <w:rsid w:val="00B443A1"/>
    <w:rsid w:val="00B446F8"/>
    <w:rsid w:val="00B44757"/>
    <w:rsid w:val="00B447F5"/>
    <w:rsid w:val="00B44F2D"/>
    <w:rsid w:val="00B45563"/>
    <w:rsid w:val="00B458C6"/>
    <w:rsid w:val="00B45BCA"/>
    <w:rsid w:val="00B45F50"/>
    <w:rsid w:val="00B46014"/>
    <w:rsid w:val="00B460F3"/>
    <w:rsid w:val="00B467E2"/>
    <w:rsid w:val="00B468B9"/>
    <w:rsid w:val="00B46946"/>
    <w:rsid w:val="00B46AA6"/>
    <w:rsid w:val="00B4736B"/>
    <w:rsid w:val="00B4738B"/>
    <w:rsid w:val="00B50044"/>
    <w:rsid w:val="00B5006A"/>
    <w:rsid w:val="00B50074"/>
    <w:rsid w:val="00B50446"/>
    <w:rsid w:val="00B5067B"/>
    <w:rsid w:val="00B508B9"/>
    <w:rsid w:val="00B50B2D"/>
    <w:rsid w:val="00B51088"/>
    <w:rsid w:val="00B5114B"/>
    <w:rsid w:val="00B51166"/>
    <w:rsid w:val="00B511AA"/>
    <w:rsid w:val="00B511CF"/>
    <w:rsid w:val="00B5120E"/>
    <w:rsid w:val="00B51AA5"/>
    <w:rsid w:val="00B520B8"/>
    <w:rsid w:val="00B5266A"/>
    <w:rsid w:val="00B52760"/>
    <w:rsid w:val="00B52BAD"/>
    <w:rsid w:val="00B52F7B"/>
    <w:rsid w:val="00B53091"/>
    <w:rsid w:val="00B5338A"/>
    <w:rsid w:val="00B53E59"/>
    <w:rsid w:val="00B5412A"/>
    <w:rsid w:val="00B545A5"/>
    <w:rsid w:val="00B54930"/>
    <w:rsid w:val="00B54D3C"/>
    <w:rsid w:val="00B55ABB"/>
    <w:rsid w:val="00B56019"/>
    <w:rsid w:val="00B56433"/>
    <w:rsid w:val="00B56574"/>
    <w:rsid w:val="00B568D7"/>
    <w:rsid w:val="00B56B4D"/>
    <w:rsid w:val="00B56CF5"/>
    <w:rsid w:val="00B57286"/>
    <w:rsid w:val="00B57D0C"/>
    <w:rsid w:val="00B60102"/>
    <w:rsid w:val="00B60261"/>
    <w:rsid w:val="00B6043C"/>
    <w:rsid w:val="00B6045E"/>
    <w:rsid w:val="00B6079B"/>
    <w:rsid w:val="00B60D80"/>
    <w:rsid w:val="00B60EB5"/>
    <w:rsid w:val="00B61041"/>
    <w:rsid w:val="00B6138F"/>
    <w:rsid w:val="00B614E3"/>
    <w:rsid w:val="00B61B4F"/>
    <w:rsid w:val="00B61B8C"/>
    <w:rsid w:val="00B61BB6"/>
    <w:rsid w:val="00B61C82"/>
    <w:rsid w:val="00B61F08"/>
    <w:rsid w:val="00B62698"/>
    <w:rsid w:val="00B62779"/>
    <w:rsid w:val="00B62E03"/>
    <w:rsid w:val="00B63061"/>
    <w:rsid w:val="00B63106"/>
    <w:rsid w:val="00B6330B"/>
    <w:rsid w:val="00B634E3"/>
    <w:rsid w:val="00B638BF"/>
    <w:rsid w:val="00B63B44"/>
    <w:rsid w:val="00B63C44"/>
    <w:rsid w:val="00B63D7B"/>
    <w:rsid w:val="00B63FAE"/>
    <w:rsid w:val="00B645C1"/>
    <w:rsid w:val="00B645C3"/>
    <w:rsid w:val="00B6496D"/>
    <w:rsid w:val="00B64E7E"/>
    <w:rsid w:val="00B65130"/>
    <w:rsid w:val="00B652D3"/>
    <w:rsid w:val="00B6547F"/>
    <w:rsid w:val="00B658A9"/>
    <w:rsid w:val="00B65DBE"/>
    <w:rsid w:val="00B65DD5"/>
    <w:rsid w:val="00B65FEA"/>
    <w:rsid w:val="00B66041"/>
    <w:rsid w:val="00B6625A"/>
    <w:rsid w:val="00B6633D"/>
    <w:rsid w:val="00B66908"/>
    <w:rsid w:val="00B669F5"/>
    <w:rsid w:val="00B66D52"/>
    <w:rsid w:val="00B66F9F"/>
    <w:rsid w:val="00B67098"/>
    <w:rsid w:val="00B673AA"/>
    <w:rsid w:val="00B675EE"/>
    <w:rsid w:val="00B676C9"/>
    <w:rsid w:val="00B677B2"/>
    <w:rsid w:val="00B67A40"/>
    <w:rsid w:val="00B67CDF"/>
    <w:rsid w:val="00B70C6C"/>
    <w:rsid w:val="00B70CE6"/>
    <w:rsid w:val="00B711EB"/>
    <w:rsid w:val="00B71352"/>
    <w:rsid w:val="00B71631"/>
    <w:rsid w:val="00B718CF"/>
    <w:rsid w:val="00B71B25"/>
    <w:rsid w:val="00B71EF8"/>
    <w:rsid w:val="00B722E2"/>
    <w:rsid w:val="00B727CD"/>
    <w:rsid w:val="00B72F05"/>
    <w:rsid w:val="00B73255"/>
    <w:rsid w:val="00B73277"/>
    <w:rsid w:val="00B73415"/>
    <w:rsid w:val="00B7355B"/>
    <w:rsid w:val="00B735F4"/>
    <w:rsid w:val="00B7360C"/>
    <w:rsid w:val="00B73763"/>
    <w:rsid w:val="00B7379A"/>
    <w:rsid w:val="00B73CBE"/>
    <w:rsid w:val="00B7421B"/>
    <w:rsid w:val="00B742EC"/>
    <w:rsid w:val="00B74455"/>
    <w:rsid w:val="00B74554"/>
    <w:rsid w:val="00B747AD"/>
    <w:rsid w:val="00B74825"/>
    <w:rsid w:val="00B74FCC"/>
    <w:rsid w:val="00B75038"/>
    <w:rsid w:val="00B75C4D"/>
    <w:rsid w:val="00B76020"/>
    <w:rsid w:val="00B760DB"/>
    <w:rsid w:val="00B76197"/>
    <w:rsid w:val="00B761DE"/>
    <w:rsid w:val="00B76353"/>
    <w:rsid w:val="00B76409"/>
    <w:rsid w:val="00B76467"/>
    <w:rsid w:val="00B76CAD"/>
    <w:rsid w:val="00B76D18"/>
    <w:rsid w:val="00B777B8"/>
    <w:rsid w:val="00B77CD0"/>
    <w:rsid w:val="00B77EBB"/>
    <w:rsid w:val="00B8082A"/>
    <w:rsid w:val="00B80A7C"/>
    <w:rsid w:val="00B80B68"/>
    <w:rsid w:val="00B811E9"/>
    <w:rsid w:val="00B813FF"/>
    <w:rsid w:val="00B81F7E"/>
    <w:rsid w:val="00B81FFF"/>
    <w:rsid w:val="00B8204E"/>
    <w:rsid w:val="00B820DB"/>
    <w:rsid w:val="00B82644"/>
    <w:rsid w:val="00B82AE3"/>
    <w:rsid w:val="00B82C4B"/>
    <w:rsid w:val="00B82D13"/>
    <w:rsid w:val="00B82FC9"/>
    <w:rsid w:val="00B83E17"/>
    <w:rsid w:val="00B83F73"/>
    <w:rsid w:val="00B8421E"/>
    <w:rsid w:val="00B84601"/>
    <w:rsid w:val="00B847BB"/>
    <w:rsid w:val="00B847D0"/>
    <w:rsid w:val="00B84847"/>
    <w:rsid w:val="00B8499E"/>
    <w:rsid w:val="00B84E7C"/>
    <w:rsid w:val="00B84EC8"/>
    <w:rsid w:val="00B84FDF"/>
    <w:rsid w:val="00B851D2"/>
    <w:rsid w:val="00B85486"/>
    <w:rsid w:val="00B85661"/>
    <w:rsid w:val="00B85CF4"/>
    <w:rsid w:val="00B85DC6"/>
    <w:rsid w:val="00B85FA3"/>
    <w:rsid w:val="00B8611A"/>
    <w:rsid w:val="00B861EA"/>
    <w:rsid w:val="00B864A6"/>
    <w:rsid w:val="00B8653C"/>
    <w:rsid w:val="00B865C2"/>
    <w:rsid w:val="00B867B5"/>
    <w:rsid w:val="00B86E52"/>
    <w:rsid w:val="00B872B5"/>
    <w:rsid w:val="00B872EB"/>
    <w:rsid w:val="00B874CF"/>
    <w:rsid w:val="00B87739"/>
    <w:rsid w:val="00B87983"/>
    <w:rsid w:val="00B87C46"/>
    <w:rsid w:val="00B90734"/>
    <w:rsid w:val="00B90AC6"/>
    <w:rsid w:val="00B90BFA"/>
    <w:rsid w:val="00B90DBD"/>
    <w:rsid w:val="00B90DC3"/>
    <w:rsid w:val="00B9133C"/>
    <w:rsid w:val="00B9231D"/>
    <w:rsid w:val="00B923D7"/>
    <w:rsid w:val="00B9294D"/>
    <w:rsid w:val="00B92BC4"/>
    <w:rsid w:val="00B92EEA"/>
    <w:rsid w:val="00B93073"/>
    <w:rsid w:val="00B93919"/>
    <w:rsid w:val="00B93A40"/>
    <w:rsid w:val="00B93AF8"/>
    <w:rsid w:val="00B93BCD"/>
    <w:rsid w:val="00B93EAF"/>
    <w:rsid w:val="00B93F30"/>
    <w:rsid w:val="00B941B8"/>
    <w:rsid w:val="00B944D3"/>
    <w:rsid w:val="00B948F8"/>
    <w:rsid w:val="00B94D83"/>
    <w:rsid w:val="00B94EAE"/>
    <w:rsid w:val="00B94F60"/>
    <w:rsid w:val="00B950A9"/>
    <w:rsid w:val="00B950EF"/>
    <w:rsid w:val="00B95160"/>
    <w:rsid w:val="00B95B0D"/>
    <w:rsid w:val="00B95E80"/>
    <w:rsid w:val="00B95EEC"/>
    <w:rsid w:val="00B95F49"/>
    <w:rsid w:val="00B96690"/>
    <w:rsid w:val="00B96A8D"/>
    <w:rsid w:val="00B96C09"/>
    <w:rsid w:val="00B97082"/>
    <w:rsid w:val="00B970D5"/>
    <w:rsid w:val="00B9737A"/>
    <w:rsid w:val="00B9770A"/>
    <w:rsid w:val="00B97875"/>
    <w:rsid w:val="00B97976"/>
    <w:rsid w:val="00B97D1B"/>
    <w:rsid w:val="00BA004A"/>
    <w:rsid w:val="00BA0505"/>
    <w:rsid w:val="00BA0AA7"/>
    <w:rsid w:val="00BA0AB6"/>
    <w:rsid w:val="00BA0CD8"/>
    <w:rsid w:val="00BA0FDA"/>
    <w:rsid w:val="00BA11EC"/>
    <w:rsid w:val="00BA144F"/>
    <w:rsid w:val="00BA1770"/>
    <w:rsid w:val="00BA1823"/>
    <w:rsid w:val="00BA1D73"/>
    <w:rsid w:val="00BA1E05"/>
    <w:rsid w:val="00BA2204"/>
    <w:rsid w:val="00BA2532"/>
    <w:rsid w:val="00BA254C"/>
    <w:rsid w:val="00BA2C8C"/>
    <w:rsid w:val="00BA3532"/>
    <w:rsid w:val="00BA3695"/>
    <w:rsid w:val="00BA3852"/>
    <w:rsid w:val="00BA3C60"/>
    <w:rsid w:val="00BA4440"/>
    <w:rsid w:val="00BA451F"/>
    <w:rsid w:val="00BA47DB"/>
    <w:rsid w:val="00BA4A91"/>
    <w:rsid w:val="00BA4B39"/>
    <w:rsid w:val="00BA4D7A"/>
    <w:rsid w:val="00BA4EDC"/>
    <w:rsid w:val="00BA4F36"/>
    <w:rsid w:val="00BA5642"/>
    <w:rsid w:val="00BA568F"/>
    <w:rsid w:val="00BA5D95"/>
    <w:rsid w:val="00BA61FE"/>
    <w:rsid w:val="00BA6300"/>
    <w:rsid w:val="00BA68DF"/>
    <w:rsid w:val="00BA7165"/>
    <w:rsid w:val="00BA736B"/>
    <w:rsid w:val="00BA753C"/>
    <w:rsid w:val="00BA77D5"/>
    <w:rsid w:val="00BB0177"/>
    <w:rsid w:val="00BB030B"/>
    <w:rsid w:val="00BB0582"/>
    <w:rsid w:val="00BB05B8"/>
    <w:rsid w:val="00BB0B98"/>
    <w:rsid w:val="00BB0BFF"/>
    <w:rsid w:val="00BB0E73"/>
    <w:rsid w:val="00BB0F2A"/>
    <w:rsid w:val="00BB0FCF"/>
    <w:rsid w:val="00BB112C"/>
    <w:rsid w:val="00BB1D57"/>
    <w:rsid w:val="00BB1F25"/>
    <w:rsid w:val="00BB244D"/>
    <w:rsid w:val="00BB28A5"/>
    <w:rsid w:val="00BB2CF9"/>
    <w:rsid w:val="00BB3008"/>
    <w:rsid w:val="00BB3218"/>
    <w:rsid w:val="00BB3579"/>
    <w:rsid w:val="00BB39F7"/>
    <w:rsid w:val="00BB3F9C"/>
    <w:rsid w:val="00BB445E"/>
    <w:rsid w:val="00BB4779"/>
    <w:rsid w:val="00BB47F5"/>
    <w:rsid w:val="00BB4894"/>
    <w:rsid w:val="00BB4B22"/>
    <w:rsid w:val="00BB50B3"/>
    <w:rsid w:val="00BB50EC"/>
    <w:rsid w:val="00BB55BD"/>
    <w:rsid w:val="00BB56F0"/>
    <w:rsid w:val="00BB58E3"/>
    <w:rsid w:val="00BB5B9F"/>
    <w:rsid w:val="00BB5E41"/>
    <w:rsid w:val="00BB6723"/>
    <w:rsid w:val="00BB6753"/>
    <w:rsid w:val="00BB724E"/>
    <w:rsid w:val="00BB7AC6"/>
    <w:rsid w:val="00BB7C38"/>
    <w:rsid w:val="00BB7CF1"/>
    <w:rsid w:val="00BC0071"/>
    <w:rsid w:val="00BC04DD"/>
    <w:rsid w:val="00BC05C1"/>
    <w:rsid w:val="00BC05E6"/>
    <w:rsid w:val="00BC0833"/>
    <w:rsid w:val="00BC0E0D"/>
    <w:rsid w:val="00BC1156"/>
    <w:rsid w:val="00BC1390"/>
    <w:rsid w:val="00BC14B2"/>
    <w:rsid w:val="00BC162B"/>
    <w:rsid w:val="00BC1B00"/>
    <w:rsid w:val="00BC1FAC"/>
    <w:rsid w:val="00BC2068"/>
    <w:rsid w:val="00BC226E"/>
    <w:rsid w:val="00BC2BD0"/>
    <w:rsid w:val="00BC2CE2"/>
    <w:rsid w:val="00BC2DB3"/>
    <w:rsid w:val="00BC326E"/>
    <w:rsid w:val="00BC3553"/>
    <w:rsid w:val="00BC3D4B"/>
    <w:rsid w:val="00BC3E50"/>
    <w:rsid w:val="00BC4092"/>
    <w:rsid w:val="00BC4823"/>
    <w:rsid w:val="00BC4D26"/>
    <w:rsid w:val="00BC50DB"/>
    <w:rsid w:val="00BC543B"/>
    <w:rsid w:val="00BC58B6"/>
    <w:rsid w:val="00BC5DF3"/>
    <w:rsid w:val="00BC5F8D"/>
    <w:rsid w:val="00BC6275"/>
    <w:rsid w:val="00BC6AEB"/>
    <w:rsid w:val="00BC6D7A"/>
    <w:rsid w:val="00BC6DC4"/>
    <w:rsid w:val="00BC7478"/>
    <w:rsid w:val="00BC7796"/>
    <w:rsid w:val="00BC7DAB"/>
    <w:rsid w:val="00BD048F"/>
    <w:rsid w:val="00BD04A1"/>
    <w:rsid w:val="00BD08BC"/>
    <w:rsid w:val="00BD0929"/>
    <w:rsid w:val="00BD0B7C"/>
    <w:rsid w:val="00BD0E00"/>
    <w:rsid w:val="00BD1493"/>
    <w:rsid w:val="00BD1599"/>
    <w:rsid w:val="00BD15B4"/>
    <w:rsid w:val="00BD1C31"/>
    <w:rsid w:val="00BD1F21"/>
    <w:rsid w:val="00BD2298"/>
    <w:rsid w:val="00BD25D2"/>
    <w:rsid w:val="00BD32B5"/>
    <w:rsid w:val="00BD3AB3"/>
    <w:rsid w:val="00BD3C77"/>
    <w:rsid w:val="00BD3DCD"/>
    <w:rsid w:val="00BD40A4"/>
    <w:rsid w:val="00BD4187"/>
    <w:rsid w:val="00BD45C1"/>
    <w:rsid w:val="00BD4674"/>
    <w:rsid w:val="00BD4813"/>
    <w:rsid w:val="00BD4ABC"/>
    <w:rsid w:val="00BD4CDD"/>
    <w:rsid w:val="00BD4D32"/>
    <w:rsid w:val="00BD4F17"/>
    <w:rsid w:val="00BD54D1"/>
    <w:rsid w:val="00BD59B2"/>
    <w:rsid w:val="00BD5AA7"/>
    <w:rsid w:val="00BD5BE9"/>
    <w:rsid w:val="00BD5CEF"/>
    <w:rsid w:val="00BD620B"/>
    <w:rsid w:val="00BD64DC"/>
    <w:rsid w:val="00BD6677"/>
    <w:rsid w:val="00BD6FC5"/>
    <w:rsid w:val="00BD751C"/>
    <w:rsid w:val="00BD7692"/>
    <w:rsid w:val="00BD7C0D"/>
    <w:rsid w:val="00BE00EC"/>
    <w:rsid w:val="00BE0196"/>
    <w:rsid w:val="00BE01B9"/>
    <w:rsid w:val="00BE099F"/>
    <w:rsid w:val="00BE0A15"/>
    <w:rsid w:val="00BE0A52"/>
    <w:rsid w:val="00BE0F06"/>
    <w:rsid w:val="00BE0FF2"/>
    <w:rsid w:val="00BE1295"/>
    <w:rsid w:val="00BE1708"/>
    <w:rsid w:val="00BE1876"/>
    <w:rsid w:val="00BE1B06"/>
    <w:rsid w:val="00BE1E0E"/>
    <w:rsid w:val="00BE1FE3"/>
    <w:rsid w:val="00BE260E"/>
    <w:rsid w:val="00BE29EE"/>
    <w:rsid w:val="00BE2C7E"/>
    <w:rsid w:val="00BE2C7F"/>
    <w:rsid w:val="00BE35FA"/>
    <w:rsid w:val="00BE3B81"/>
    <w:rsid w:val="00BE3BB6"/>
    <w:rsid w:val="00BE3D2B"/>
    <w:rsid w:val="00BE49D9"/>
    <w:rsid w:val="00BE4D10"/>
    <w:rsid w:val="00BE4E21"/>
    <w:rsid w:val="00BE5988"/>
    <w:rsid w:val="00BE63AE"/>
    <w:rsid w:val="00BE652C"/>
    <w:rsid w:val="00BE6652"/>
    <w:rsid w:val="00BE671D"/>
    <w:rsid w:val="00BE684D"/>
    <w:rsid w:val="00BE6B4C"/>
    <w:rsid w:val="00BE6C3C"/>
    <w:rsid w:val="00BE6D4F"/>
    <w:rsid w:val="00BE7230"/>
    <w:rsid w:val="00BE72EB"/>
    <w:rsid w:val="00BE7607"/>
    <w:rsid w:val="00BE76E0"/>
    <w:rsid w:val="00BE7F2F"/>
    <w:rsid w:val="00BF04C0"/>
    <w:rsid w:val="00BF0869"/>
    <w:rsid w:val="00BF0B3E"/>
    <w:rsid w:val="00BF0CFC"/>
    <w:rsid w:val="00BF0DB0"/>
    <w:rsid w:val="00BF0DFB"/>
    <w:rsid w:val="00BF0F86"/>
    <w:rsid w:val="00BF118A"/>
    <w:rsid w:val="00BF1479"/>
    <w:rsid w:val="00BF17E7"/>
    <w:rsid w:val="00BF1C6D"/>
    <w:rsid w:val="00BF1CAF"/>
    <w:rsid w:val="00BF1EEC"/>
    <w:rsid w:val="00BF1F95"/>
    <w:rsid w:val="00BF203E"/>
    <w:rsid w:val="00BF21D0"/>
    <w:rsid w:val="00BF2215"/>
    <w:rsid w:val="00BF25AC"/>
    <w:rsid w:val="00BF28A2"/>
    <w:rsid w:val="00BF3102"/>
    <w:rsid w:val="00BF313C"/>
    <w:rsid w:val="00BF344C"/>
    <w:rsid w:val="00BF36DB"/>
    <w:rsid w:val="00BF3712"/>
    <w:rsid w:val="00BF37BB"/>
    <w:rsid w:val="00BF4501"/>
    <w:rsid w:val="00BF4666"/>
    <w:rsid w:val="00BF4A95"/>
    <w:rsid w:val="00BF51E3"/>
    <w:rsid w:val="00BF528A"/>
    <w:rsid w:val="00BF59BB"/>
    <w:rsid w:val="00BF5DB5"/>
    <w:rsid w:val="00BF5E93"/>
    <w:rsid w:val="00BF6300"/>
    <w:rsid w:val="00BF6562"/>
    <w:rsid w:val="00BF65DE"/>
    <w:rsid w:val="00BF6762"/>
    <w:rsid w:val="00BF6884"/>
    <w:rsid w:val="00BF68E6"/>
    <w:rsid w:val="00BF6930"/>
    <w:rsid w:val="00BF754F"/>
    <w:rsid w:val="00BF79CA"/>
    <w:rsid w:val="00BF7E07"/>
    <w:rsid w:val="00C000A3"/>
    <w:rsid w:val="00C000D9"/>
    <w:rsid w:val="00C0017F"/>
    <w:rsid w:val="00C005CB"/>
    <w:rsid w:val="00C0092D"/>
    <w:rsid w:val="00C00EBE"/>
    <w:rsid w:val="00C01166"/>
    <w:rsid w:val="00C011F3"/>
    <w:rsid w:val="00C01321"/>
    <w:rsid w:val="00C018F1"/>
    <w:rsid w:val="00C02C3F"/>
    <w:rsid w:val="00C032C7"/>
    <w:rsid w:val="00C033D9"/>
    <w:rsid w:val="00C03A6B"/>
    <w:rsid w:val="00C03A8C"/>
    <w:rsid w:val="00C03BC5"/>
    <w:rsid w:val="00C03EDB"/>
    <w:rsid w:val="00C047EB"/>
    <w:rsid w:val="00C04A77"/>
    <w:rsid w:val="00C05497"/>
    <w:rsid w:val="00C05531"/>
    <w:rsid w:val="00C05595"/>
    <w:rsid w:val="00C05713"/>
    <w:rsid w:val="00C0598E"/>
    <w:rsid w:val="00C05D73"/>
    <w:rsid w:val="00C05DE4"/>
    <w:rsid w:val="00C05E4E"/>
    <w:rsid w:val="00C065A0"/>
    <w:rsid w:val="00C06902"/>
    <w:rsid w:val="00C0694E"/>
    <w:rsid w:val="00C0698B"/>
    <w:rsid w:val="00C06C14"/>
    <w:rsid w:val="00C07012"/>
    <w:rsid w:val="00C07075"/>
    <w:rsid w:val="00C0721B"/>
    <w:rsid w:val="00C075B6"/>
    <w:rsid w:val="00C079FA"/>
    <w:rsid w:val="00C07C01"/>
    <w:rsid w:val="00C10093"/>
    <w:rsid w:val="00C10588"/>
    <w:rsid w:val="00C10911"/>
    <w:rsid w:val="00C10C08"/>
    <w:rsid w:val="00C11240"/>
    <w:rsid w:val="00C113CF"/>
    <w:rsid w:val="00C11A66"/>
    <w:rsid w:val="00C11A6C"/>
    <w:rsid w:val="00C11B33"/>
    <w:rsid w:val="00C11BBB"/>
    <w:rsid w:val="00C11D2B"/>
    <w:rsid w:val="00C11DF2"/>
    <w:rsid w:val="00C11EA2"/>
    <w:rsid w:val="00C11FDD"/>
    <w:rsid w:val="00C12181"/>
    <w:rsid w:val="00C129CE"/>
    <w:rsid w:val="00C12E33"/>
    <w:rsid w:val="00C13052"/>
    <w:rsid w:val="00C132B7"/>
    <w:rsid w:val="00C1363C"/>
    <w:rsid w:val="00C13787"/>
    <w:rsid w:val="00C13945"/>
    <w:rsid w:val="00C13A5F"/>
    <w:rsid w:val="00C13F17"/>
    <w:rsid w:val="00C13FAB"/>
    <w:rsid w:val="00C14331"/>
    <w:rsid w:val="00C149B6"/>
    <w:rsid w:val="00C15147"/>
    <w:rsid w:val="00C15148"/>
    <w:rsid w:val="00C1528D"/>
    <w:rsid w:val="00C1548C"/>
    <w:rsid w:val="00C16009"/>
    <w:rsid w:val="00C161F5"/>
    <w:rsid w:val="00C16292"/>
    <w:rsid w:val="00C165A0"/>
    <w:rsid w:val="00C168B3"/>
    <w:rsid w:val="00C169D9"/>
    <w:rsid w:val="00C16B89"/>
    <w:rsid w:val="00C16D58"/>
    <w:rsid w:val="00C16DF4"/>
    <w:rsid w:val="00C16ED7"/>
    <w:rsid w:val="00C16F8E"/>
    <w:rsid w:val="00C1705B"/>
    <w:rsid w:val="00C17280"/>
    <w:rsid w:val="00C1745F"/>
    <w:rsid w:val="00C17509"/>
    <w:rsid w:val="00C175FD"/>
    <w:rsid w:val="00C176A1"/>
    <w:rsid w:val="00C178FB"/>
    <w:rsid w:val="00C20330"/>
    <w:rsid w:val="00C209E4"/>
    <w:rsid w:val="00C20B0F"/>
    <w:rsid w:val="00C20C7C"/>
    <w:rsid w:val="00C20D27"/>
    <w:rsid w:val="00C210EE"/>
    <w:rsid w:val="00C214CB"/>
    <w:rsid w:val="00C22030"/>
    <w:rsid w:val="00C22468"/>
    <w:rsid w:val="00C22915"/>
    <w:rsid w:val="00C235F0"/>
    <w:rsid w:val="00C237E4"/>
    <w:rsid w:val="00C23B14"/>
    <w:rsid w:val="00C23E8A"/>
    <w:rsid w:val="00C24463"/>
    <w:rsid w:val="00C246B2"/>
    <w:rsid w:val="00C24986"/>
    <w:rsid w:val="00C24B16"/>
    <w:rsid w:val="00C24E09"/>
    <w:rsid w:val="00C24EF3"/>
    <w:rsid w:val="00C254FA"/>
    <w:rsid w:val="00C2557C"/>
    <w:rsid w:val="00C2562F"/>
    <w:rsid w:val="00C25E72"/>
    <w:rsid w:val="00C26156"/>
    <w:rsid w:val="00C26882"/>
    <w:rsid w:val="00C27085"/>
    <w:rsid w:val="00C274B1"/>
    <w:rsid w:val="00C27587"/>
    <w:rsid w:val="00C27BAC"/>
    <w:rsid w:val="00C27EDD"/>
    <w:rsid w:val="00C300FE"/>
    <w:rsid w:val="00C3028B"/>
    <w:rsid w:val="00C3042D"/>
    <w:rsid w:val="00C30574"/>
    <w:rsid w:val="00C306F1"/>
    <w:rsid w:val="00C30798"/>
    <w:rsid w:val="00C30A56"/>
    <w:rsid w:val="00C3179D"/>
    <w:rsid w:val="00C3185E"/>
    <w:rsid w:val="00C3203E"/>
    <w:rsid w:val="00C32389"/>
    <w:rsid w:val="00C324CB"/>
    <w:rsid w:val="00C32B6C"/>
    <w:rsid w:val="00C32E35"/>
    <w:rsid w:val="00C33105"/>
    <w:rsid w:val="00C33405"/>
    <w:rsid w:val="00C33A26"/>
    <w:rsid w:val="00C33B8C"/>
    <w:rsid w:val="00C33D1A"/>
    <w:rsid w:val="00C33D83"/>
    <w:rsid w:val="00C34406"/>
    <w:rsid w:val="00C34417"/>
    <w:rsid w:val="00C344FE"/>
    <w:rsid w:val="00C34665"/>
    <w:rsid w:val="00C34958"/>
    <w:rsid w:val="00C34ECE"/>
    <w:rsid w:val="00C352F6"/>
    <w:rsid w:val="00C356FE"/>
    <w:rsid w:val="00C35B64"/>
    <w:rsid w:val="00C35C17"/>
    <w:rsid w:val="00C35D23"/>
    <w:rsid w:val="00C360D7"/>
    <w:rsid w:val="00C3687E"/>
    <w:rsid w:val="00C368F4"/>
    <w:rsid w:val="00C3708E"/>
    <w:rsid w:val="00C37541"/>
    <w:rsid w:val="00C376D9"/>
    <w:rsid w:val="00C37B2B"/>
    <w:rsid w:val="00C37CAF"/>
    <w:rsid w:val="00C37EA6"/>
    <w:rsid w:val="00C37F42"/>
    <w:rsid w:val="00C40251"/>
    <w:rsid w:val="00C403BF"/>
    <w:rsid w:val="00C4066B"/>
    <w:rsid w:val="00C406B7"/>
    <w:rsid w:val="00C40875"/>
    <w:rsid w:val="00C409E8"/>
    <w:rsid w:val="00C40B3B"/>
    <w:rsid w:val="00C40C4F"/>
    <w:rsid w:val="00C40CE1"/>
    <w:rsid w:val="00C40F48"/>
    <w:rsid w:val="00C41411"/>
    <w:rsid w:val="00C41C78"/>
    <w:rsid w:val="00C41ED5"/>
    <w:rsid w:val="00C41FE1"/>
    <w:rsid w:val="00C421B1"/>
    <w:rsid w:val="00C429CE"/>
    <w:rsid w:val="00C42A17"/>
    <w:rsid w:val="00C437B3"/>
    <w:rsid w:val="00C43845"/>
    <w:rsid w:val="00C43887"/>
    <w:rsid w:val="00C43A2E"/>
    <w:rsid w:val="00C43C48"/>
    <w:rsid w:val="00C43D08"/>
    <w:rsid w:val="00C4410A"/>
    <w:rsid w:val="00C44768"/>
    <w:rsid w:val="00C44B28"/>
    <w:rsid w:val="00C4502C"/>
    <w:rsid w:val="00C456AF"/>
    <w:rsid w:val="00C45723"/>
    <w:rsid w:val="00C45999"/>
    <w:rsid w:val="00C45DB2"/>
    <w:rsid w:val="00C45F06"/>
    <w:rsid w:val="00C45F70"/>
    <w:rsid w:val="00C46173"/>
    <w:rsid w:val="00C4691E"/>
    <w:rsid w:val="00C46A22"/>
    <w:rsid w:val="00C474BD"/>
    <w:rsid w:val="00C47680"/>
    <w:rsid w:val="00C47B17"/>
    <w:rsid w:val="00C47E5A"/>
    <w:rsid w:val="00C5012F"/>
    <w:rsid w:val="00C503C6"/>
    <w:rsid w:val="00C506C4"/>
    <w:rsid w:val="00C50723"/>
    <w:rsid w:val="00C51396"/>
    <w:rsid w:val="00C51479"/>
    <w:rsid w:val="00C5149B"/>
    <w:rsid w:val="00C518D0"/>
    <w:rsid w:val="00C51948"/>
    <w:rsid w:val="00C51B2C"/>
    <w:rsid w:val="00C521A4"/>
    <w:rsid w:val="00C52227"/>
    <w:rsid w:val="00C522AF"/>
    <w:rsid w:val="00C52569"/>
    <w:rsid w:val="00C525E7"/>
    <w:rsid w:val="00C526F3"/>
    <w:rsid w:val="00C52760"/>
    <w:rsid w:val="00C527BD"/>
    <w:rsid w:val="00C52B06"/>
    <w:rsid w:val="00C52C09"/>
    <w:rsid w:val="00C52DBE"/>
    <w:rsid w:val="00C52FBF"/>
    <w:rsid w:val="00C53068"/>
    <w:rsid w:val="00C53422"/>
    <w:rsid w:val="00C5354E"/>
    <w:rsid w:val="00C542FA"/>
    <w:rsid w:val="00C54368"/>
    <w:rsid w:val="00C544AC"/>
    <w:rsid w:val="00C54919"/>
    <w:rsid w:val="00C54BD8"/>
    <w:rsid w:val="00C54E2D"/>
    <w:rsid w:val="00C54F72"/>
    <w:rsid w:val="00C55053"/>
    <w:rsid w:val="00C553A4"/>
    <w:rsid w:val="00C553CB"/>
    <w:rsid w:val="00C55A34"/>
    <w:rsid w:val="00C55CD2"/>
    <w:rsid w:val="00C55ECD"/>
    <w:rsid w:val="00C56012"/>
    <w:rsid w:val="00C56483"/>
    <w:rsid w:val="00C567CF"/>
    <w:rsid w:val="00C56C50"/>
    <w:rsid w:val="00C5778E"/>
    <w:rsid w:val="00C57D4C"/>
    <w:rsid w:val="00C601A9"/>
    <w:rsid w:val="00C60407"/>
    <w:rsid w:val="00C60E3B"/>
    <w:rsid w:val="00C6132D"/>
    <w:rsid w:val="00C61460"/>
    <w:rsid w:val="00C61C9E"/>
    <w:rsid w:val="00C61CAD"/>
    <w:rsid w:val="00C61F43"/>
    <w:rsid w:val="00C6223D"/>
    <w:rsid w:val="00C6232E"/>
    <w:rsid w:val="00C6239D"/>
    <w:rsid w:val="00C624CF"/>
    <w:rsid w:val="00C628C4"/>
    <w:rsid w:val="00C62C31"/>
    <w:rsid w:val="00C62C4B"/>
    <w:rsid w:val="00C62CF5"/>
    <w:rsid w:val="00C63933"/>
    <w:rsid w:val="00C63BA3"/>
    <w:rsid w:val="00C647B6"/>
    <w:rsid w:val="00C6481E"/>
    <w:rsid w:val="00C64FCA"/>
    <w:rsid w:val="00C651FE"/>
    <w:rsid w:val="00C652AE"/>
    <w:rsid w:val="00C65331"/>
    <w:rsid w:val="00C65E36"/>
    <w:rsid w:val="00C66195"/>
    <w:rsid w:val="00C662BE"/>
    <w:rsid w:val="00C66797"/>
    <w:rsid w:val="00C6690F"/>
    <w:rsid w:val="00C66B49"/>
    <w:rsid w:val="00C66BAA"/>
    <w:rsid w:val="00C672F2"/>
    <w:rsid w:val="00C676D9"/>
    <w:rsid w:val="00C6783D"/>
    <w:rsid w:val="00C700B5"/>
    <w:rsid w:val="00C701CF"/>
    <w:rsid w:val="00C704DC"/>
    <w:rsid w:val="00C70541"/>
    <w:rsid w:val="00C706AF"/>
    <w:rsid w:val="00C70D03"/>
    <w:rsid w:val="00C70F1D"/>
    <w:rsid w:val="00C7106C"/>
    <w:rsid w:val="00C71113"/>
    <w:rsid w:val="00C71181"/>
    <w:rsid w:val="00C712A7"/>
    <w:rsid w:val="00C716D5"/>
    <w:rsid w:val="00C71719"/>
    <w:rsid w:val="00C71781"/>
    <w:rsid w:val="00C71B61"/>
    <w:rsid w:val="00C71EF1"/>
    <w:rsid w:val="00C71F47"/>
    <w:rsid w:val="00C72531"/>
    <w:rsid w:val="00C72606"/>
    <w:rsid w:val="00C729BC"/>
    <w:rsid w:val="00C733A5"/>
    <w:rsid w:val="00C73FB8"/>
    <w:rsid w:val="00C74189"/>
    <w:rsid w:val="00C7427B"/>
    <w:rsid w:val="00C7443A"/>
    <w:rsid w:val="00C74765"/>
    <w:rsid w:val="00C74E08"/>
    <w:rsid w:val="00C75271"/>
    <w:rsid w:val="00C754D0"/>
    <w:rsid w:val="00C755B4"/>
    <w:rsid w:val="00C756AE"/>
    <w:rsid w:val="00C75A4A"/>
    <w:rsid w:val="00C75C7E"/>
    <w:rsid w:val="00C75F06"/>
    <w:rsid w:val="00C760C3"/>
    <w:rsid w:val="00C760DB"/>
    <w:rsid w:val="00C76256"/>
    <w:rsid w:val="00C76524"/>
    <w:rsid w:val="00C7672D"/>
    <w:rsid w:val="00C7682F"/>
    <w:rsid w:val="00C7685F"/>
    <w:rsid w:val="00C771E3"/>
    <w:rsid w:val="00C77657"/>
    <w:rsid w:val="00C777EB"/>
    <w:rsid w:val="00C77A54"/>
    <w:rsid w:val="00C77CE7"/>
    <w:rsid w:val="00C80E46"/>
    <w:rsid w:val="00C814C4"/>
    <w:rsid w:val="00C81A9C"/>
    <w:rsid w:val="00C81AC1"/>
    <w:rsid w:val="00C81BE7"/>
    <w:rsid w:val="00C81EAE"/>
    <w:rsid w:val="00C81EF5"/>
    <w:rsid w:val="00C81F2F"/>
    <w:rsid w:val="00C820EB"/>
    <w:rsid w:val="00C82DA5"/>
    <w:rsid w:val="00C82F2D"/>
    <w:rsid w:val="00C831D6"/>
    <w:rsid w:val="00C83240"/>
    <w:rsid w:val="00C838BC"/>
    <w:rsid w:val="00C8404B"/>
    <w:rsid w:val="00C8474B"/>
    <w:rsid w:val="00C8493A"/>
    <w:rsid w:val="00C84ED8"/>
    <w:rsid w:val="00C85151"/>
    <w:rsid w:val="00C854A5"/>
    <w:rsid w:val="00C856B5"/>
    <w:rsid w:val="00C8584F"/>
    <w:rsid w:val="00C85B4F"/>
    <w:rsid w:val="00C85B70"/>
    <w:rsid w:val="00C85DF3"/>
    <w:rsid w:val="00C85EDC"/>
    <w:rsid w:val="00C8680E"/>
    <w:rsid w:val="00C869C7"/>
    <w:rsid w:val="00C86B5D"/>
    <w:rsid w:val="00C87007"/>
    <w:rsid w:val="00C87329"/>
    <w:rsid w:val="00C87BCB"/>
    <w:rsid w:val="00C87E29"/>
    <w:rsid w:val="00C900D3"/>
    <w:rsid w:val="00C90224"/>
    <w:rsid w:val="00C90683"/>
    <w:rsid w:val="00C90699"/>
    <w:rsid w:val="00C90CF4"/>
    <w:rsid w:val="00C90E5E"/>
    <w:rsid w:val="00C91066"/>
    <w:rsid w:val="00C9137E"/>
    <w:rsid w:val="00C914B8"/>
    <w:rsid w:val="00C91991"/>
    <w:rsid w:val="00C91F8B"/>
    <w:rsid w:val="00C91FC8"/>
    <w:rsid w:val="00C923EA"/>
    <w:rsid w:val="00C92D97"/>
    <w:rsid w:val="00C92DFF"/>
    <w:rsid w:val="00C931AD"/>
    <w:rsid w:val="00C93461"/>
    <w:rsid w:val="00C93D97"/>
    <w:rsid w:val="00C93E00"/>
    <w:rsid w:val="00C93F33"/>
    <w:rsid w:val="00C94052"/>
    <w:rsid w:val="00C948E8"/>
    <w:rsid w:val="00C94951"/>
    <w:rsid w:val="00C94A98"/>
    <w:rsid w:val="00C94CFA"/>
    <w:rsid w:val="00C94FDE"/>
    <w:rsid w:val="00C9583C"/>
    <w:rsid w:val="00C95A61"/>
    <w:rsid w:val="00C95C4F"/>
    <w:rsid w:val="00C95FB4"/>
    <w:rsid w:val="00C962F6"/>
    <w:rsid w:val="00C96495"/>
    <w:rsid w:val="00C966A4"/>
    <w:rsid w:val="00C96A2F"/>
    <w:rsid w:val="00C96D73"/>
    <w:rsid w:val="00C96E4C"/>
    <w:rsid w:val="00C97186"/>
    <w:rsid w:val="00C971D1"/>
    <w:rsid w:val="00C9778C"/>
    <w:rsid w:val="00C97A9B"/>
    <w:rsid w:val="00C97B50"/>
    <w:rsid w:val="00CA04F4"/>
    <w:rsid w:val="00CA0C2A"/>
    <w:rsid w:val="00CA0F32"/>
    <w:rsid w:val="00CA163A"/>
    <w:rsid w:val="00CA19E7"/>
    <w:rsid w:val="00CA19E8"/>
    <w:rsid w:val="00CA1A2C"/>
    <w:rsid w:val="00CA1B61"/>
    <w:rsid w:val="00CA24CD"/>
    <w:rsid w:val="00CA24E2"/>
    <w:rsid w:val="00CA2797"/>
    <w:rsid w:val="00CA2947"/>
    <w:rsid w:val="00CA2B5E"/>
    <w:rsid w:val="00CA2C24"/>
    <w:rsid w:val="00CA31D4"/>
    <w:rsid w:val="00CA32AF"/>
    <w:rsid w:val="00CA3806"/>
    <w:rsid w:val="00CA383F"/>
    <w:rsid w:val="00CA3B71"/>
    <w:rsid w:val="00CA3F4F"/>
    <w:rsid w:val="00CA3F77"/>
    <w:rsid w:val="00CA3FF8"/>
    <w:rsid w:val="00CA4048"/>
    <w:rsid w:val="00CA4305"/>
    <w:rsid w:val="00CA4465"/>
    <w:rsid w:val="00CA47D3"/>
    <w:rsid w:val="00CA48F3"/>
    <w:rsid w:val="00CA4BDF"/>
    <w:rsid w:val="00CA4D93"/>
    <w:rsid w:val="00CA4E1F"/>
    <w:rsid w:val="00CA5088"/>
    <w:rsid w:val="00CA52A7"/>
    <w:rsid w:val="00CA57FE"/>
    <w:rsid w:val="00CA583A"/>
    <w:rsid w:val="00CA5BDF"/>
    <w:rsid w:val="00CA5C4A"/>
    <w:rsid w:val="00CA5E0D"/>
    <w:rsid w:val="00CA5ED5"/>
    <w:rsid w:val="00CA614F"/>
    <w:rsid w:val="00CA6563"/>
    <w:rsid w:val="00CA65C3"/>
    <w:rsid w:val="00CA661A"/>
    <w:rsid w:val="00CA66A2"/>
    <w:rsid w:val="00CA698D"/>
    <w:rsid w:val="00CA6E14"/>
    <w:rsid w:val="00CA6FA8"/>
    <w:rsid w:val="00CA7339"/>
    <w:rsid w:val="00CA745B"/>
    <w:rsid w:val="00CA75BB"/>
    <w:rsid w:val="00CA761F"/>
    <w:rsid w:val="00CA7EE5"/>
    <w:rsid w:val="00CB07FB"/>
    <w:rsid w:val="00CB09DC"/>
    <w:rsid w:val="00CB0B2E"/>
    <w:rsid w:val="00CB0E0D"/>
    <w:rsid w:val="00CB0ECC"/>
    <w:rsid w:val="00CB1099"/>
    <w:rsid w:val="00CB12CC"/>
    <w:rsid w:val="00CB1454"/>
    <w:rsid w:val="00CB1A74"/>
    <w:rsid w:val="00CB1AB6"/>
    <w:rsid w:val="00CB1AD8"/>
    <w:rsid w:val="00CB208A"/>
    <w:rsid w:val="00CB215E"/>
    <w:rsid w:val="00CB236B"/>
    <w:rsid w:val="00CB2504"/>
    <w:rsid w:val="00CB2541"/>
    <w:rsid w:val="00CB2585"/>
    <w:rsid w:val="00CB274F"/>
    <w:rsid w:val="00CB2895"/>
    <w:rsid w:val="00CB29C7"/>
    <w:rsid w:val="00CB2BA0"/>
    <w:rsid w:val="00CB2FE3"/>
    <w:rsid w:val="00CB3225"/>
    <w:rsid w:val="00CB35E9"/>
    <w:rsid w:val="00CB375C"/>
    <w:rsid w:val="00CB3B00"/>
    <w:rsid w:val="00CB3B95"/>
    <w:rsid w:val="00CB3C22"/>
    <w:rsid w:val="00CB3C42"/>
    <w:rsid w:val="00CB4260"/>
    <w:rsid w:val="00CB4581"/>
    <w:rsid w:val="00CB4681"/>
    <w:rsid w:val="00CB49BD"/>
    <w:rsid w:val="00CB4C3F"/>
    <w:rsid w:val="00CB4CFC"/>
    <w:rsid w:val="00CB4F1F"/>
    <w:rsid w:val="00CB4F89"/>
    <w:rsid w:val="00CB509A"/>
    <w:rsid w:val="00CB54F3"/>
    <w:rsid w:val="00CB550A"/>
    <w:rsid w:val="00CB5551"/>
    <w:rsid w:val="00CB59AE"/>
    <w:rsid w:val="00CB5DEB"/>
    <w:rsid w:val="00CB65B4"/>
    <w:rsid w:val="00CB6837"/>
    <w:rsid w:val="00CB6C83"/>
    <w:rsid w:val="00CB6E52"/>
    <w:rsid w:val="00CB6EEF"/>
    <w:rsid w:val="00CB7133"/>
    <w:rsid w:val="00CB787A"/>
    <w:rsid w:val="00CB7DAB"/>
    <w:rsid w:val="00CC037D"/>
    <w:rsid w:val="00CC04E2"/>
    <w:rsid w:val="00CC0548"/>
    <w:rsid w:val="00CC058C"/>
    <w:rsid w:val="00CC0659"/>
    <w:rsid w:val="00CC07E0"/>
    <w:rsid w:val="00CC083B"/>
    <w:rsid w:val="00CC0BF3"/>
    <w:rsid w:val="00CC0D04"/>
    <w:rsid w:val="00CC1555"/>
    <w:rsid w:val="00CC1A57"/>
    <w:rsid w:val="00CC20D9"/>
    <w:rsid w:val="00CC252C"/>
    <w:rsid w:val="00CC25FB"/>
    <w:rsid w:val="00CC39B6"/>
    <w:rsid w:val="00CC3C02"/>
    <w:rsid w:val="00CC3D7B"/>
    <w:rsid w:val="00CC4035"/>
    <w:rsid w:val="00CC457C"/>
    <w:rsid w:val="00CC4A87"/>
    <w:rsid w:val="00CC4B9C"/>
    <w:rsid w:val="00CC4EBF"/>
    <w:rsid w:val="00CC50E5"/>
    <w:rsid w:val="00CC5230"/>
    <w:rsid w:val="00CC5249"/>
    <w:rsid w:val="00CC55EF"/>
    <w:rsid w:val="00CC58D1"/>
    <w:rsid w:val="00CC5B9A"/>
    <w:rsid w:val="00CC5DB6"/>
    <w:rsid w:val="00CC5E15"/>
    <w:rsid w:val="00CC6128"/>
    <w:rsid w:val="00CC6359"/>
    <w:rsid w:val="00CC63FF"/>
    <w:rsid w:val="00CC64B1"/>
    <w:rsid w:val="00CC69A3"/>
    <w:rsid w:val="00CC6D31"/>
    <w:rsid w:val="00CC6DC2"/>
    <w:rsid w:val="00CC7B76"/>
    <w:rsid w:val="00CC7F04"/>
    <w:rsid w:val="00CD0014"/>
    <w:rsid w:val="00CD06D3"/>
    <w:rsid w:val="00CD071E"/>
    <w:rsid w:val="00CD074F"/>
    <w:rsid w:val="00CD0F0F"/>
    <w:rsid w:val="00CD11F5"/>
    <w:rsid w:val="00CD13C1"/>
    <w:rsid w:val="00CD15F3"/>
    <w:rsid w:val="00CD17A2"/>
    <w:rsid w:val="00CD1E80"/>
    <w:rsid w:val="00CD2034"/>
    <w:rsid w:val="00CD25BF"/>
    <w:rsid w:val="00CD2A36"/>
    <w:rsid w:val="00CD2D8B"/>
    <w:rsid w:val="00CD306C"/>
    <w:rsid w:val="00CD3305"/>
    <w:rsid w:val="00CD33C8"/>
    <w:rsid w:val="00CD38AF"/>
    <w:rsid w:val="00CD3A38"/>
    <w:rsid w:val="00CD45B6"/>
    <w:rsid w:val="00CD4823"/>
    <w:rsid w:val="00CD5839"/>
    <w:rsid w:val="00CD58A9"/>
    <w:rsid w:val="00CD5E6A"/>
    <w:rsid w:val="00CD5F51"/>
    <w:rsid w:val="00CD615D"/>
    <w:rsid w:val="00CD6384"/>
    <w:rsid w:val="00CD6485"/>
    <w:rsid w:val="00CD6670"/>
    <w:rsid w:val="00CD6BF5"/>
    <w:rsid w:val="00CD6DD5"/>
    <w:rsid w:val="00CD7453"/>
    <w:rsid w:val="00CD762C"/>
    <w:rsid w:val="00CD76B3"/>
    <w:rsid w:val="00CD7870"/>
    <w:rsid w:val="00CD7A6C"/>
    <w:rsid w:val="00CD7AE1"/>
    <w:rsid w:val="00CD7B9B"/>
    <w:rsid w:val="00CD7E03"/>
    <w:rsid w:val="00CD7E89"/>
    <w:rsid w:val="00CE04B4"/>
    <w:rsid w:val="00CE07A1"/>
    <w:rsid w:val="00CE07E4"/>
    <w:rsid w:val="00CE08D2"/>
    <w:rsid w:val="00CE0A53"/>
    <w:rsid w:val="00CE13E7"/>
    <w:rsid w:val="00CE19D3"/>
    <w:rsid w:val="00CE1A04"/>
    <w:rsid w:val="00CE1C83"/>
    <w:rsid w:val="00CE1EB3"/>
    <w:rsid w:val="00CE1FA8"/>
    <w:rsid w:val="00CE1FAA"/>
    <w:rsid w:val="00CE2383"/>
    <w:rsid w:val="00CE27D1"/>
    <w:rsid w:val="00CE27DC"/>
    <w:rsid w:val="00CE2B37"/>
    <w:rsid w:val="00CE2C2B"/>
    <w:rsid w:val="00CE2CD1"/>
    <w:rsid w:val="00CE3294"/>
    <w:rsid w:val="00CE34BC"/>
    <w:rsid w:val="00CE3EC0"/>
    <w:rsid w:val="00CE3F0A"/>
    <w:rsid w:val="00CE41D4"/>
    <w:rsid w:val="00CE4208"/>
    <w:rsid w:val="00CE4677"/>
    <w:rsid w:val="00CE46E4"/>
    <w:rsid w:val="00CE4877"/>
    <w:rsid w:val="00CE4C0F"/>
    <w:rsid w:val="00CE4D2A"/>
    <w:rsid w:val="00CE5512"/>
    <w:rsid w:val="00CE5542"/>
    <w:rsid w:val="00CE56C9"/>
    <w:rsid w:val="00CE5901"/>
    <w:rsid w:val="00CE6289"/>
    <w:rsid w:val="00CE6891"/>
    <w:rsid w:val="00CE6DB0"/>
    <w:rsid w:val="00CE7808"/>
    <w:rsid w:val="00CE7E5E"/>
    <w:rsid w:val="00CF0222"/>
    <w:rsid w:val="00CF0D14"/>
    <w:rsid w:val="00CF0DC8"/>
    <w:rsid w:val="00CF0F1F"/>
    <w:rsid w:val="00CF103A"/>
    <w:rsid w:val="00CF10AC"/>
    <w:rsid w:val="00CF1141"/>
    <w:rsid w:val="00CF16CB"/>
    <w:rsid w:val="00CF19D9"/>
    <w:rsid w:val="00CF1BF7"/>
    <w:rsid w:val="00CF1FC9"/>
    <w:rsid w:val="00CF2165"/>
    <w:rsid w:val="00CF23B5"/>
    <w:rsid w:val="00CF2863"/>
    <w:rsid w:val="00CF286B"/>
    <w:rsid w:val="00CF2E9B"/>
    <w:rsid w:val="00CF3168"/>
    <w:rsid w:val="00CF364C"/>
    <w:rsid w:val="00CF3702"/>
    <w:rsid w:val="00CF3EDE"/>
    <w:rsid w:val="00CF4087"/>
    <w:rsid w:val="00CF51AC"/>
    <w:rsid w:val="00CF51AF"/>
    <w:rsid w:val="00CF5814"/>
    <w:rsid w:val="00CF5D07"/>
    <w:rsid w:val="00CF5DD0"/>
    <w:rsid w:val="00CF61B4"/>
    <w:rsid w:val="00CF6307"/>
    <w:rsid w:val="00CF6813"/>
    <w:rsid w:val="00CF6FD2"/>
    <w:rsid w:val="00CF7406"/>
    <w:rsid w:val="00CF7575"/>
    <w:rsid w:val="00CF7661"/>
    <w:rsid w:val="00CF7706"/>
    <w:rsid w:val="00CF7755"/>
    <w:rsid w:val="00CF7A3F"/>
    <w:rsid w:val="00CF7FCF"/>
    <w:rsid w:val="00D00FB5"/>
    <w:rsid w:val="00D011C1"/>
    <w:rsid w:val="00D0131A"/>
    <w:rsid w:val="00D013EF"/>
    <w:rsid w:val="00D015EE"/>
    <w:rsid w:val="00D01643"/>
    <w:rsid w:val="00D01974"/>
    <w:rsid w:val="00D01C7A"/>
    <w:rsid w:val="00D0209E"/>
    <w:rsid w:val="00D022D9"/>
    <w:rsid w:val="00D0243C"/>
    <w:rsid w:val="00D02499"/>
    <w:rsid w:val="00D02542"/>
    <w:rsid w:val="00D029A6"/>
    <w:rsid w:val="00D02B67"/>
    <w:rsid w:val="00D031B5"/>
    <w:rsid w:val="00D0380F"/>
    <w:rsid w:val="00D03862"/>
    <w:rsid w:val="00D03CEB"/>
    <w:rsid w:val="00D03D01"/>
    <w:rsid w:val="00D03F54"/>
    <w:rsid w:val="00D05241"/>
    <w:rsid w:val="00D05402"/>
    <w:rsid w:val="00D058B5"/>
    <w:rsid w:val="00D05C42"/>
    <w:rsid w:val="00D05F1E"/>
    <w:rsid w:val="00D06358"/>
    <w:rsid w:val="00D0660E"/>
    <w:rsid w:val="00D067D3"/>
    <w:rsid w:val="00D06B97"/>
    <w:rsid w:val="00D07AC8"/>
    <w:rsid w:val="00D07F51"/>
    <w:rsid w:val="00D07F5A"/>
    <w:rsid w:val="00D102BB"/>
    <w:rsid w:val="00D10445"/>
    <w:rsid w:val="00D1057F"/>
    <w:rsid w:val="00D10BB4"/>
    <w:rsid w:val="00D10DC1"/>
    <w:rsid w:val="00D10DE5"/>
    <w:rsid w:val="00D10F87"/>
    <w:rsid w:val="00D11BBE"/>
    <w:rsid w:val="00D11F4A"/>
    <w:rsid w:val="00D11F5A"/>
    <w:rsid w:val="00D12059"/>
    <w:rsid w:val="00D13728"/>
    <w:rsid w:val="00D1382A"/>
    <w:rsid w:val="00D13AA1"/>
    <w:rsid w:val="00D14408"/>
    <w:rsid w:val="00D147BE"/>
    <w:rsid w:val="00D14A1A"/>
    <w:rsid w:val="00D14CED"/>
    <w:rsid w:val="00D15229"/>
    <w:rsid w:val="00D152C0"/>
    <w:rsid w:val="00D15B89"/>
    <w:rsid w:val="00D15BDB"/>
    <w:rsid w:val="00D15C55"/>
    <w:rsid w:val="00D15F7C"/>
    <w:rsid w:val="00D16068"/>
    <w:rsid w:val="00D16104"/>
    <w:rsid w:val="00D16323"/>
    <w:rsid w:val="00D166C9"/>
    <w:rsid w:val="00D16768"/>
    <w:rsid w:val="00D16C67"/>
    <w:rsid w:val="00D170BC"/>
    <w:rsid w:val="00D172E2"/>
    <w:rsid w:val="00D1771A"/>
    <w:rsid w:val="00D179D4"/>
    <w:rsid w:val="00D17B75"/>
    <w:rsid w:val="00D201B0"/>
    <w:rsid w:val="00D205B1"/>
    <w:rsid w:val="00D20649"/>
    <w:rsid w:val="00D20857"/>
    <w:rsid w:val="00D209C5"/>
    <w:rsid w:val="00D20A99"/>
    <w:rsid w:val="00D20C19"/>
    <w:rsid w:val="00D20CB9"/>
    <w:rsid w:val="00D20E76"/>
    <w:rsid w:val="00D2192F"/>
    <w:rsid w:val="00D21E2E"/>
    <w:rsid w:val="00D21F75"/>
    <w:rsid w:val="00D21F9A"/>
    <w:rsid w:val="00D21FC7"/>
    <w:rsid w:val="00D22439"/>
    <w:rsid w:val="00D22A05"/>
    <w:rsid w:val="00D22A26"/>
    <w:rsid w:val="00D22EBE"/>
    <w:rsid w:val="00D2320F"/>
    <w:rsid w:val="00D23319"/>
    <w:rsid w:val="00D23630"/>
    <w:rsid w:val="00D2373F"/>
    <w:rsid w:val="00D238D8"/>
    <w:rsid w:val="00D23990"/>
    <w:rsid w:val="00D23AA5"/>
    <w:rsid w:val="00D23B61"/>
    <w:rsid w:val="00D240ED"/>
    <w:rsid w:val="00D241CD"/>
    <w:rsid w:val="00D2420D"/>
    <w:rsid w:val="00D2439E"/>
    <w:rsid w:val="00D243A0"/>
    <w:rsid w:val="00D24705"/>
    <w:rsid w:val="00D24940"/>
    <w:rsid w:val="00D2525E"/>
    <w:rsid w:val="00D25555"/>
    <w:rsid w:val="00D25A4B"/>
    <w:rsid w:val="00D25EEE"/>
    <w:rsid w:val="00D263C0"/>
    <w:rsid w:val="00D2642E"/>
    <w:rsid w:val="00D264DB"/>
    <w:rsid w:val="00D26857"/>
    <w:rsid w:val="00D2685C"/>
    <w:rsid w:val="00D26A87"/>
    <w:rsid w:val="00D26C89"/>
    <w:rsid w:val="00D26F62"/>
    <w:rsid w:val="00D26FFF"/>
    <w:rsid w:val="00D27368"/>
    <w:rsid w:val="00D27B29"/>
    <w:rsid w:val="00D27C71"/>
    <w:rsid w:val="00D27D47"/>
    <w:rsid w:val="00D27F61"/>
    <w:rsid w:val="00D27F77"/>
    <w:rsid w:val="00D30164"/>
    <w:rsid w:val="00D3027A"/>
    <w:rsid w:val="00D3053E"/>
    <w:rsid w:val="00D30702"/>
    <w:rsid w:val="00D30730"/>
    <w:rsid w:val="00D30A9E"/>
    <w:rsid w:val="00D30DB5"/>
    <w:rsid w:val="00D31106"/>
    <w:rsid w:val="00D311F8"/>
    <w:rsid w:val="00D312A9"/>
    <w:rsid w:val="00D3157A"/>
    <w:rsid w:val="00D31837"/>
    <w:rsid w:val="00D322C2"/>
    <w:rsid w:val="00D324C6"/>
    <w:rsid w:val="00D326BB"/>
    <w:rsid w:val="00D32738"/>
    <w:rsid w:val="00D32784"/>
    <w:rsid w:val="00D327EC"/>
    <w:rsid w:val="00D329E9"/>
    <w:rsid w:val="00D32AD1"/>
    <w:rsid w:val="00D32B1B"/>
    <w:rsid w:val="00D32B25"/>
    <w:rsid w:val="00D32BEF"/>
    <w:rsid w:val="00D32CC3"/>
    <w:rsid w:val="00D32DF1"/>
    <w:rsid w:val="00D32E31"/>
    <w:rsid w:val="00D32E39"/>
    <w:rsid w:val="00D32F8E"/>
    <w:rsid w:val="00D333ED"/>
    <w:rsid w:val="00D339FD"/>
    <w:rsid w:val="00D33FA4"/>
    <w:rsid w:val="00D34275"/>
    <w:rsid w:val="00D34496"/>
    <w:rsid w:val="00D347A3"/>
    <w:rsid w:val="00D34944"/>
    <w:rsid w:val="00D34BDA"/>
    <w:rsid w:val="00D34D1D"/>
    <w:rsid w:val="00D34DCC"/>
    <w:rsid w:val="00D354F6"/>
    <w:rsid w:val="00D35824"/>
    <w:rsid w:val="00D35CCB"/>
    <w:rsid w:val="00D35CE6"/>
    <w:rsid w:val="00D3618C"/>
    <w:rsid w:val="00D3618D"/>
    <w:rsid w:val="00D364D5"/>
    <w:rsid w:val="00D36514"/>
    <w:rsid w:val="00D37344"/>
    <w:rsid w:val="00D37570"/>
    <w:rsid w:val="00D37869"/>
    <w:rsid w:val="00D37996"/>
    <w:rsid w:val="00D4001E"/>
    <w:rsid w:val="00D400FF"/>
    <w:rsid w:val="00D40377"/>
    <w:rsid w:val="00D403E1"/>
    <w:rsid w:val="00D40417"/>
    <w:rsid w:val="00D40AF1"/>
    <w:rsid w:val="00D41135"/>
    <w:rsid w:val="00D412B7"/>
    <w:rsid w:val="00D41546"/>
    <w:rsid w:val="00D41852"/>
    <w:rsid w:val="00D41BCB"/>
    <w:rsid w:val="00D41FD9"/>
    <w:rsid w:val="00D42035"/>
    <w:rsid w:val="00D42F39"/>
    <w:rsid w:val="00D4413D"/>
    <w:rsid w:val="00D44159"/>
    <w:rsid w:val="00D44A37"/>
    <w:rsid w:val="00D44AD7"/>
    <w:rsid w:val="00D45329"/>
    <w:rsid w:val="00D45871"/>
    <w:rsid w:val="00D45DD7"/>
    <w:rsid w:val="00D46232"/>
    <w:rsid w:val="00D46476"/>
    <w:rsid w:val="00D4658B"/>
    <w:rsid w:val="00D46BF3"/>
    <w:rsid w:val="00D46F77"/>
    <w:rsid w:val="00D47044"/>
    <w:rsid w:val="00D474A0"/>
    <w:rsid w:val="00D4750A"/>
    <w:rsid w:val="00D4765E"/>
    <w:rsid w:val="00D4793E"/>
    <w:rsid w:val="00D47985"/>
    <w:rsid w:val="00D47AAA"/>
    <w:rsid w:val="00D47C6E"/>
    <w:rsid w:val="00D47D24"/>
    <w:rsid w:val="00D47D60"/>
    <w:rsid w:val="00D47DEA"/>
    <w:rsid w:val="00D5011A"/>
    <w:rsid w:val="00D501A8"/>
    <w:rsid w:val="00D50443"/>
    <w:rsid w:val="00D5053B"/>
    <w:rsid w:val="00D50905"/>
    <w:rsid w:val="00D50A2F"/>
    <w:rsid w:val="00D5105C"/>
    <w:rsid w:val="00D51544"/>
    <w:rsid w:val="00D51556"/>
    <w:rsid w:val="00D51577"/>
    <w:rsid w:val="00D51670"/>
    <w:rsid w:val="00D51A57"/>
    <w:rsid w:val="00D51B95"/>
    <w:rsid w:val="00D51C52"/>
    <w:rsid w:val="00D51C5F"/>
    <w:rsid w:val="00D5204B"/>
    <w:rsid w:val="00D5209B"/>
    <w:rsid w:val="00D524A4"/>
    <w:rsid w:val="00D52E44"/>
    <w:rsid w:val="00D5321C"/>
    <w:rsid w:val="00D532A4"/>
    <w:rsid w:val="00D53586"/>
    <w:rsid w:val="00D535A0"/>
    <w:rsid w:val="00D53656"/>
    <w:rsid w:val="00D5379C"/>
    <w:rsid w:val="00D53E04"/>
    <w:rsid w:val="00D53EBE"/>
    <w:rsid w:val="00D53F06"/>
    <w:rsid w:val="00D54277"/>
    <w:rsid w:val="00D54393"/>
    <w:rsid w:val="00D54579"/>
    <w:rsid w:val="00D5473D"/>
    <w:rsid w:val="00D54A6A"/>
    <w:rsid w:val="00D54D15"/>
    <w:rsid w:val="00D55013"/>
    <w:rsid w:val="00D551B1"/>
    <w:rsid w:val="00D55CEE"/>
    <w:rsid w:val="00D55FAF"/>
    <w:rsid w:val="00D561A5"/>
    <w:rsid w:val="00D5628E"/>
    <w:rsid w:val="00D56790"/>
    <w:rsid w:val="00D56E90"/>
    <w:rsid w:val="00D56E96"/>
    <w:rsid w:val="00D56FBB"/>
    <w:rsid w:val="00D56FD4"/>
    <w:rsid w:val="00D577B2"/>
    <w:rsid w:val="00D5783E"/>
    <w:rsid w:val="00D57B44"/>
    <w:rsid w:val="00D57E21"/>
    <w:rsid w:val="00D57F6C"/>
    <w:rsid w:val="00D60055"/>
    <w:rsid w:val="00D6008B"/>
    <w:rsid w:val="00D60231"/>
    <w:rsid w:val="00D60D21"/>
    <w:rsid w:val="00D612BF"/>
    <w:rsid w:val="00D61428"/>
    <w:rsid w:val="00D6162A"/>
    <w:rsid w:val="00D616D9"/>
    <w:rsid w:val="00D61C46"/>
    <w:rsid w:val="00D62221"/>
    <w:rsid w:val="00D623E9"/>
    <w:rsid w:val="00D625CC"/>
    <w:rsid w:val="00D62884"/>
    <w:rsid w:val="00D62A01"/>
    <w:rsid w:val="00D630C9"/>
    <w:rsid w:val="00D63B2E"/>
    <w:rsid w:val="00D63D36"/>
    <w:rsid w:val="00D63EED"/>
    <w:rsid w:val="00D64698"/>
    <w:rsid w:val="00D6477D"/>
    <w:rsid w:val="00D64897"/>
    <w:rsid w:val="00D64915"/>
    <w:rsid w:val="00D6547C"/>
    <w:rsid w:val="00D656D1"/>
    <w:rsid w:val="00D65D7E"/>
    <w:rsid w:val="00D65EC9"/>
    <w:rsid w:val="00D66166"/>
    <w:rsid w:val="00D661B6"/>
    <w:rsid w:val="00D661D3"/>
    <w:rsid w:val="00D6627E"/>
    <w:rsid w:val="00D66476"/>
    <w:rsid w:val="00D6650C"/>
    <w:rsid w:val="00D66B0F"/>
    <w:rsid w:val="00D67159"/>
    <w:rsid w:val="00D671B3"/>
    <w:rsid w:val="00D67889"/>
    <w:rsid w:val="00D67AF1"/>
    <w:rsid w:val="00D67E5D"/>
    <w:rsid w:val="00D67F10"/>
    <w:rsid w:val="00D70095"/>
    <w:rsid w:val="00D701E2"/>
    <w:rsid w:val="00D70209"/>
    <w:rsid w:val="00D70485"/>
    <w:rsid w:val="00D70512"/>
    <w:rsid w:val="00D708A1"/>
    <w:rsid w:val="00D70DAE"/>
    <w:rsid w:val="00D7107E"/>
    <w:rsid w:val="00D711B3"/>
    <w:rsid w:val="00D71524"/>
    <w:rsid w:val="00D715CD"/>
    <w:rsid w:val="00D71DB1"/>
    <w:rsid w:val="00D71F5E"/>
    <w:rsid w:val="00D71FCF"/>
    <w:rsid w:val="00D7236C"/>
    <w:rsid w:val="00D7242C"/>
    <w:rsid w:val="00D72662"/>
    <w:rsid w:val="00D72679"/>
    <w:rsid w:val="00D72863"/>
    <w:rsid w:val="00D72CE8"/>
    <w:rsid w:val="00D72D7C"/>
    <w:rsid w:val="00D73033"/>
    <w:rsid w:val="00D730AF"/>
    <w:rsid w:val="00D736AC"/>
    <w:rsid w:val="00D738A4"/>
    <w:rsid w:val="00D73A2A"/>
    <w:rsid w:val="00D73B41"/>
    <w:rsid w:val="00D73F1C"/>
    <w:rsid w:val="00D74022"/>
    <w:rsid w:val="00D74190"/>
    <w:rsid w:val="00D74436"/>
    <w:rsid w:val="00D744C4"/>
    <w:rsid w:val="00D74859"/>
    <w:rsid w:val="00D750F6"/>
    <w:rsid w:val="00D7541F"/>
    <w:rsid w:val="00D75B5B"/>
    <w:rsid w:val="00D75FF6"/>
    <w:rsid w:val="00D760D5"/>
    <w:rsid w:val="00D76332"/>
    <w:rsid w:val="00D76496"/>
    <w:rsid w:val="00D76CB8"/>
    <w:rsid w:val="00D76E8F"/>
    <w:rsid w:val="00D76FE6"/>
    <w:rsid w:val="00D7747B"/>
    <w:rsid w:val="00D77589"/>
    <w:rsid w:val="00D7759B"/>
    <w:rsid w:val="00D776AB"/>
    <w:rsid w:val="00D77C3C"/>
    <w:rsid w:val="00D80164"/>
    <w:rsid w:val="00D807A9"/>
    <w:rsid w:val="00D807DC"/>
    <w:rsid w:val="00D80CDF"/>
    <w:rsid w:val="00D810FD"/>
    <w:rsid w:val="00D81217"/>
    <w:rsid w:val="00D81751"/>
    <w:rsid w:val="00D81789"/>
    <w:rsid w:val="00D81E17"/>
    <w:rsid w:val="00D81EAF"/>
    <w:rsid w:val="00D81F77"/>
    <w:rsid w:val="00D82055"/>
    <w:rsid w:val="00D8208C"/>
    <w:rsid w:val="00D8264D"/>
    <w:rsid w:val="00D82A99"/>
    <w:rsid w:val="00D82C7F"/>
    <w:rsid w:val="00D82EA5"/>
    <w:rsid w:val="00D83355"/>
    <w:rsid w:val="00D83712"/>
    <w:rsid w:val="00D8384C"/>
    <w:rsid w:val="00D839B8"/>
    <w:rsid w:val="00D83CD7"/>
    <w:rsid w:val="00D83D55"/>
    <w:rsid w:val="00D83E83"/>
    <w:rsid w:val="00D83E8F"/>
    <w:rsid w:val="00D83EA3"/>
    <w:rsid w:val="00D83F0C"/>
    <w:rsid w:val="00D84296"/>
    <w:rsid w:val="00D843F9"/>
    <w:rsid w:val="00D846A1"/>
    <w:rsid w:val="00D8471C"/>
    <w:rsid w:val="00D84789"/>
    <w:rsid w:val="00D849E0"/>
    <w:rsid w:val="00D849FE"/>
    <w:rsid w:val="00D851C3"/>
    <w:rsid w:val="00D855A6"/>
    <w:rsid w:val="00D8576C"/>
    <w:rsid w:val="00D85D3E"/>
    <w:rsid w:val="00D85E80"/>
    <w:rsid w:val="00D862BB"/>
    <w:rsid w:val="00D865BF"/>
    <w:rsid w:val="00D867D0"/>
    <w:rsid w:val="00D8683F"/>
    <w:rsid w:val="00D86901"/>
    <w:rsid w:val="00D86AC5"/>
    <w:rsid w:val="00D86AED"/>
    <w:rsid w:val="00D86FE1"/>
    <w:rsid w:val="00D87073"/>
    <w:rsid w:val="00D874B2"/>
    <w:rsid w:val="00D87549"/>
    <w:rsid w:val="00D878CB"/>
    <w:rsid w:val="00D879E2"/>
    <w:rsid w:val="00D87AC8"/>
    <w:rsid w:val="00D87DFD"/>
    <w:rsid w:val="00D9003D"/>
    <w:rsid w:val="00D9098F"/>
    <w:rsid w:val="00D90B2B"/>
    <w:rsid w:val="00D90DE7"/>
    <w:rsid w:val="00D90FC0"/>
    <w:rsid w:val="00D9149C"/>
    <w:rsid w:val="00D91525"/>
    <w:rsid w:val="00D91552"/>
    <w:rsid w:val="00D91919"/>
    <w:rsid w:val="00D91B87"/>
    <w:rsid w:val="00D91B8D"/>
    <w:rsid w:val="00D91C5D"/>
    <w:rsid w:val="00D920C7"/>
    <w:rsid w:val="00D922DC"/>
    <w:rsid w:val="00D929E9"/>
    <w:rsid w:val="00D92B7A"/>
    <w:rsid w:val="00D92D8D"/>
    <w:rsid w:val="00D9307B"/>
    <w:rsid w:val="00D93128"/>
    <w:rsid w:val="00D931F7"/>
    <w:rsid w:val="00D9359A"/>
    <w:rsid w:val="00D938A2"/>
    <w:rsid w:val="00D93F87"/>
    <w:rsid w:val="00D94484"/>
    <w:rsid w:val="00D94512"/>
    <w:rsid w:val="00D94639"/>
    <w:rsid w:val="00D946E2"/>
    <w:rsid w:val="00D94C18"/>
    <w:rsid w:val="00D94C46"/>
    <w:rsid w:val="00D94DBC"/>
    <w:rsid w:val="00D94E97"/>
    <w:rsid w:val="00D9542A"/>
    <w:rsid w:val="00D957DF"/>
    <w:rsid w:val="00D95F3C"/>
    <w:rsid w:val="00D96437"/>
    <w:rsid w:val="00D9659C"/>
    <w:rsid w:val="00D966EA"/>
    <w:rsid w:val="00D967A8"/>
    <w:rsid w:val="00D969EC"/>
    <w:rsid w:val="00D96D8C"/>
    <w:rsid w:val="00D96E56"/>
    <w:rsid w:val="00D97B4D"/>
    <w:rsid w:val="00DA0133"/>
    <w:rsid w:val="00DA0977"/>
    <w:rsid w:val="00DA0C8D"/>
    <w:rsid w:val="00DA0E61"/>
    <w:rsid w:val="00DA118B"/>
    <w:rsid w:val="00DA1614"/>
    <w:rsid w:val="00DA172D"/>
    <w:rsid w:val="00DA1735"/>
    <w:rsid w:val="00DA1D3F"/>
    <w:rsid w:val="00DA2823"/>
    <w:rsid w:val="00DA2919"/>
    <w:rsid w:val="00DA2BAD"/>
    <w:rsid w:val="00DA2D21"/>
    <w:rsid w:val="00DA2D6A"/>
    <w:rsid w:val="00DA3086"/>
    <w:rsid w:val="00DA39AE"/>
    <w:rsid w:val="00DA3D29"/>
    <w:rsid w:val="00DA3EBC"/>
    <w:rsid w:val="00DA48FF"/>
    <w:rsid w:val="00DA4932"/>
    <w:rsid w:val="00DA4AE0"/>
    <w:rsid w:val="00DA4DF4"/>
    <w:rsid w:val="00DA4E0F"/>
    <w:rsid w:val="00DA4FD5"/>
    <w:rsid w:val="00DA500D"/>
    <w:rsid w:val="00DA57AC"/>
    <w:rsid w:val="00DA59AC"/>
    <w:rsid w:val="00DA5ED9"/>
    <w:rsid w:val="00DA5F69"/>
    <w:rsid w:val="00DA6423"/>
    <w:rsid w:val="00DA754C"/>
    <w:rsid w:val="00DA760A"/>
    <w:rsid w:val="00DA7843"/>
    <w:rsid w:val="00DA78CB"/>
    <w:rsid w:val="00DA7937"/>
    <w:rsid w:val="00DA7F7C"/>
    <w:rsid w:val="00DB000A"/>
    <w:rsid w:val="00DB0120"/>
    <w:rsid w:val="00DB05ED"/>
    <w:rsid w:val="00DB068B"/>
    <w:rsid w:val="00DB070E"/>
    <w:rsid w:val="00DB0A8F"/>
    <w:rsid w:val="00DB0F1C"/>
    <w:rsid w:val="00DB164B"/>
    <w:rsid w:val="00DB16FB"/>
    <w:rsid w:val="00DB1E15"/>
    <w:rsid w:val="00DB1ED0"/>
    <w:rsid w:val="00DB2337"/>
    <w:rsid w:val="00DB2605"/>
    <w:rsid w:val="00DB29F1"/>
    <w:rsid w:val="00DB2C7C"/>
    <w:rsid w:val="00DB2E94"/>
    <w:rsid w:val="00DB31AF"/>
    <w:rsid w:val="00DB31FE"/>
    <w:rsid w:val="00DB3650"/>
    <w:rsid w:val="00DB3774"/>
    <w:rsid w:val="00DB40DF"/>
    <w:rsid w:val="00DB43B9"/>
    <w:rsid w:val="00DB4612"/>
    <w:rsid w:val="00DB4A62"/>
    <w:rsid w:val="00DB5648"/>
    <w:rsid w:val="00DB588F"/>
    <w:rsid w:val="00DB5C48"/>
    <w:rsid w:val="00DB6307"/>
    <w:rsid w:val="00DB6B41"/>
    <w:rsid w:val="00DB743A"/>
    <w:rsid w:val="00DB789E"/>
    <w:rsid w:val="00DB796E"/>
    <w:rsid w:val="00DB7F59"/>
    <w:rsid w:val="00DC0EC0"/>
    <w:rsid w:val="00DC1058"/>
    <w:rsid w:val="00DC1155"/>
    <w:rsid w:val="00DC1293"/>
    <w:rsid w:val="00DC12E7"/>
    <w:rsid w:val="00DC1561"/>
    <w:rsid w:val="00DC169B"/>
    <w:rsid w:val="00DC208A"/>
    <w:rsid w:val="00DC21EF"/>
    <w:rsid w:val="00DC2EEF"/>
    <w:rsid w:val="00DC35B1"/>
    <w:rsid w:val="00DC3BB0"/>
    <w:rsid w:val="00DC3C36"/>
    <w:rsid w:val="00DC3FD2"/>
    <w:rsid w:val="00DC3FF8"/>
    <w:rsid w:val="00DC45A5"/>
    <w:rsid w:val="00DC4705"/>
    <w:rsid w:val="00DC4777"/>
    <w:rsid w:val="00DC4BD8"/>
    <w:rsid w:val="00DC4E70"/>
    <w:rsid w:val="00DC525C"/>
    <w:rsid w:val="00DC538F"/>
    <w:rsid w:val="00DC55A1"/>
    <w:rsid w:val="00DC5970"/>
    <w:rsid w:val="00DC5BA1"/>
    <w:rsid w:val="00DC5E8F"/>
    <w:rsid w:val="00DC620B"/>
    <w:rsid w:val="00DC6377"/>
    <w:rsid w:val="00DC65DE"/>
    <w:rsid w:val="00DC660D"/>
    <w:rsid w:val="00DC69B0"/>
    <w:rsid w:val="00DC6C29"/>
    <w:rsid w:val="00DC6DE6"/>
    <w:rsid w:val="00DC6EC6"/>
    <w:rsid w:val="00DC70F2"/>
    <w:rsid w:val="00DC7191"/>
    <w:rsid w:val="00DC73D5"/>
    <w:rsid w:val="00DC74C4"/>
    <w:rsid w:val="00DC790B"/>
    <w:rsid w:val="00DC7A65"/>
    <w:rsid w:val="00DD00C8"/>
    <w:rsid w:val="00DD052B"/>
    <w:rsid w:val="00DD06E1"/>
    <w:rsid w:val="00DD0BFD"/>
    <w:rsid w:val="00DD10BE"/>
    <w:rsid w:val="00DD1108"/>
    <w:rsid w:val="00DD141A"/>
    <w:rsid w:val="00DD1862"/>
    <w:rsid w:val="00DD19D2"/>
    <w:rsid w:val="00DD19F3"/>
    <w:rsid w:val="00DD1AB7"/>
    <w:rsid w:val="00DD1B55"/>
    <w:rsid w:val="00DD1C6D"/>
    <w:rsid w:val="00DD1FEA"/>
    <w:rsid w:val="00DD2219"/>
    <w:rsid w:val="00DD2409"/>
    <w:rsid w:val="00DD26BE"/>
    <w:rsid w:val="00DD28BF"/>
    <w:rsid w:val="00DD2E9F"/>
    <w:rsid w:val="00DD3BC1"/>
    <w:rsid w:val="00DD4232"/>
    <w:rsid w:val="00DD44BC"/>
    <w:rsid w:val="00DD45BD"/>
    <w:rsid w:val="00DD487E"/>
    <w:rsid w:val="00DD4C02"/>
    <w:rsid w:val="00DD5449"/>
    <w:rsid w:val="00DD5BB7"/>
    <w:rsid w:val="00DD6057"/>
    <w:rsid w:val="00DD606B"/>
    <w:rsid w:val="00DD6072"/>
    <w:rsid w:val="00DD6112"/>
    <w:rsid w:val="00DD6370"/>
    <w:rsid w:val="00DD63B3"/>
    <w:rsid w:val="00DD6B6E"/>
    <w:rsid w:val="00DD6F1B"/>
    <w:rsid w:val="00DD71F9"/>
    <w:rsid w:val="00DD73B6"/>
    <w:rsid w:val="00DD76F8"/>
    <w:rsid w:val="00DD795C"/>
    <w:rsid w:val="00DD7D0C"/>
    <w:rsid w:val="00DD7D16"/>
    <w:rsid w:val="00DE01A4"/>
    <w:rsid w:val="00DE0565"/>
    <w:rsid w:val="00DE070C"/>
    <w:rsid w:val="00DE0AFB"/>
    <w:rsid w:val="00DE0C04"/>
    <w:rsid w:val="00DE0CFB"/>
    <w:rsid w:val="00DE11AB"/>
    <w:rsid w:val="00DE17B6"/>
    <w:rsid w:val="00DE193A"/>
    <w:rsid w:val="00DE19AD"/>
    <w:rsid w:val="00DE19E2"/>
    <w:rsid w:val="00DE1B4C"/>
    <w:rsid w:val="00DE1C88"/>
    <w:rsid w:val="00DE1E00"/>
    <w:rsid w:val="00DE1E5E"/>
    <w:rsid w:val="00DE2E79"/>
    <w:rsid w:val="00DE2F18"/>
    <w:rsid w:val="00DE2F86"/>
    <w:rsid w:val="00DE312C"/>
    <w:rsid w:val="00DE3754"/>
    <w:rsid w:val="00DE383A"/>
    <w:rsid w:val="00DE394B"/>
    <w:rsid w:val="00DE3E48"/>
    <w:rsid w:val="00DE3F4B"/>
    <w:rsid w:val="00DE4579"/>
    <w:rsid w:val="00DE48C3"/>
    <w:rsid w:val="00DE497E"/>
    <w:rsid w:val="00DE49A6"/>
    <w:rsid w:val="00DE5186"/>
    <w:rsid w:val="00DE5530"/>
    <w:rsid w:val="00DE5A1D"/>
    <w:rsid w:val="00DE5B31"/>
    <w:rsid w:val="00DE5EFE"/>
    <w:rsid w:val="00DE5FDD"/>
    <w:rsid w:val="00DE6226"/>
    <w:rsid w:val="00DE6322"/>
    <w:rsid w:val="00DE635B"/>
    <w:rsid w:val="00DE6570"/>
    <w:rsid w:val="00DE6821"/>
    <w:rsid w:val="00DE6A2C"/>
    <w:rsid w:val="00DE6DE0"/>
    <w:rsid w:val="00DE709D"/>
    <w:rsid w:val="00DE7779"/>
    <w:rsid w:val="00DE7EB2"/>
    <w:rsid w:val="00DF000A"/>
    <w:rsid w:val="00DF0B92"/>
    <w:rsid w:val="00DF0C75"/>
    <w:rsid w:val="00DF0D75"/>
    <w:rsid w:val="00DF17C0"/>
    <w:rsid w:val="00DF1EBE"/>
    <w:rsid w:val="00DF1F8F"/>
    <w:rsid w:val="00DF2617"/>
    <w:rsid w:val="00DF28D0"/>
    <w:rsid w:val="00DF2C8D"/>
    <w:rsid w:val="00DF2EEC"/>
    <w:rsid w:val="00DF305F"/>
    <w:rsid w:val="00DF3175"/>
    <w:rsid w:val="00DF3BB8"/>
    <w:rsid w:val="00DF3FC6"/>
    <w:rsid w:val="00DF40FF"/>
    <w:rsid w:val="00DF42F4"/>
    <w:rsid w:val="00DF430A"/>
    <w:rsid w:val="00DF4568"/>
    <w:rsid w:val="00DF4672"/>
    <w:rsid w:val="00DF46BB"/>
    <w:rsid w:val="00DF48E1"/>
    <w:rsid w:val="00DF4B53"/>
    <w:rsid w:val="00DF4D5E"/>
    <w:rsid w:val="00DF4D63"/>
    <w:rsid w:val="00DF4DA2"/>
    <w:rsid w:val="00DF4E09"/>
    <w:rsid w:val="00DF4E9D"/>
    <w:rsid w:val="00DF4F0E"/>
    <w:rsid w:val="00DF4F8D"/>
    <w:rsid w:val="00DF4F91"/>
    <w:rsid w:val="00DF508C"/>
    <w:rsid w:val="00DF51FE"/>
    <w:rsid w:val="00DF5780"/>
    <w:rsid w:val="00DF59D1"/>
    <w:rsid w:val="00DF5DD7"/>
    <w:rsid w:val="00DF5E14"/>
    <w:rsid w:val="00DF60FC"/>
    <w:rsid w:val="00DF6278"/>
    <w:rsid w:val="00DF64C9"/>
    <w:rsid w:val="00DF699E"/>
    <w:rsid w:val="00DF6BE9"/>
    <w:rsid w:val="00DF6E5D"/>
    <w:rsid w:val="00DF71C0"/>
    <w:rsid w:val="00DF748C"/>
    <w:rsid w:val="00DF79AE"/>
    <w:rsid w:val="00DF7C25"/>
    <w:rsid w:val="00E000B5"/>
    <w:rsid w:val="00E0023C"/>
    <w:rsid w:val="00E004B3"/>
    <w:rsid w:val="00E00675"/>
    <w:rsid w:val="00E009AF"/>
    <w:rsid w:val="00E00E47"/>
    <w:rsid w:val="00E01117"/>
    <w:rsid w:val="00E01196"/>
    <w:rsid w:val="00E0123A"/>
    <w:rsid w:val="00E01542"/>
    <w:rsid w:val="00E019E5"/>
    <w:rsid w:val="00E02202"/>
    <w:rsid w:val="00E022B7"/>
    <w:rsid w:val="00E022FA"/>
    <w:rsid w:val="00E02487"/>
    <w:rsid w:val="00E0259F"/>
    <w:rsid w:val="00E02667"/>
    <w:rsid w:val="00E02925"/>
    <w:rsid w:val="00E02951"/>
    <w:rsid w:val="00E0297A"/>
    <w:rsid w:val="00E02B90"/>
    <w:rsid w:val="00E02C8D"/>
    <w:rsid w:val="00E02DCE"/>
    <w:rsid w:val="00E031F2"/>
    <w:rsid w:val="00E032B0"/>
    <w:rsid w:val="00E0340B"/>
    <w:rsid w:val="00E036CB"/>
    <w:rsid w:val="00E03A31"/>
    <w:rsid w:val="00E04155"/>
    <w:rsid w:val="00E04650"/>
    <w:rsid w:val="00E04AA8"/>
    <w:rsid w:val="00E04C1B"/>
    <w:rsid w:val="00E04FF0"/>
    <w:rsid w:val="00E055A7"/>
    <w:rsid w:val="00E0579D"/>
    <w:rsid w:val="00E057BA"/>
    <w:rsid w:val="00E059E7"/>
    <w:rsid w:val="00E05AAD"/>
    <w:rsid w:val="00E05B06"/>
    <w:rsid w:val="00E05E69"/>
    <w:rsid w:val="00E05E72"/>
    <w:rsid w:val="00E065A8"/>
    <w:rsid w:val="00E066E5"/>
    <w:rsid w:val="00E0678A"/>
    <w:rsid w:val="00E06896"/>
    <w:rsid w:val="00E06900"/>
    <w:rsid w:val="00E06B05"/>
    <w:rsid w:val="00E06B3D"/>
    <w:rsid w:val="00E07981"/>
    <w:rsid w:val="00E07CB2"/>
    <w:rsid w:val="00E07DE2"/>
    <w:rsid w:val="00E07EE7"/>
    <w:rsid w:val="00E108DF"/>
    <w:rsid w:val="00E109EF"/>
    <w:rsid w:val="00E10BC2"/>
    <w:rsid w:val="00E10CED"/>
    <w:rsid w:val="00E114CB"/>
    <w:rsid w:val="00E115C4"/>
    <w:rsid w:val="00E1179F"/>
    <w:rsid w:val="00E11F90"/>
    <w:rsid w:val="00E1217A"/>
    <w:rsid w:val="00E127AF"/>
    <w:rsid w:val="00E12974"/>
    <w:rsid w:val="00E129F5"/>
    <w:rsid w:val="00E12AC7"/>
    <w:rsid w:val="00E12DA2"/>
    <w:rsid w:val="00E12E4C"/>
    <w:rsid w:val="00E13000"/>
    <w:rsid w:val="00E13400"/>
    <w:rsid w:val="00E1365B"/>
    <w:rsid w:val="00E13C0A"/>
    <w:rsid w:val="00E13D2B"/>
    <w:rsid w:val="00E14095"/>
    <w:rsid w:val="00E1428B"/>
    <w:rsid w:val="00E14784"/>
    <w:rsid w:val="00E148B8"/>
    <w:rsid w:val="00E14D0C"/>
    <w:rsid w:val="00E15545"/>
    <w:rsid w:val="00E1569C"/>
    <w:rsid w:val="00E15803"/>
    <w:rsid w:val="00E16107"/>
    <w:rsid w:val="00E1612C"/>
    <w:rsid w:val="00E162F5"/>
    <w:rsid w:val="00E16356"/>
    <w:rsid w:val="00E1669F"/>
    <w:rsid w:val="00E1671E"/>
    <w:rsid w:val="00E17072"/>
    <w:rsid w:val="00E17369"/>
    <w:rsid w:val="00E173F2"/>
    <w:rsid w:val="00E17AC6"/>
    <w:rsid w:val="00E17C00"/>
    <w:rsid w:val="00E2011F"/>
    <w:rsid w:val="00E2087E"/>
    <w:rsid w:val="00E2090C"/>
    <w:rsid w:val="00E20C2E"/>
    <w:rsid w:val="00E20FDD"/>
    <w:rsid w:val="00E211EC"/>
    <w:rsid w:val="00E211F3"/>
    <w:rsid w:val="00E213E1"/>
    <w:rsid w:val="00E21C8E"/>
    <w:rsid w:val="00E21D10"/>
    <w:rsid w:val="00E21F49"/>
    <w:rsid w:val="00E2226E"/>
    <w:rsid w:val="00E22792"/>
    <w:rsid w:val="00E22C85"/>
    <w:rsid w:val="00E22D4E"/>
    <w:rsid w:val="00E22E0E"/>
    <w:rsid w:val="00E2309C"/>
    <w:rsid w:val="00E23404"/>
    <w:rsid w:val="00E2346A"/>
    <w:rsid w:val="00E2357E"/>
    <w:rsid w:val="00E23963"/>
    <w:rsid w:val="00E239FF"/>
    <w:rsid w:val="00E23A8E"/>
    <w:rsid w:val="00E23ECC"/>
    <w:rsid w:val="00E24B4F"/>
    <w:rsid w:val="00E25014"/>
    <w:rsid w:val="00E25D85"/>
    <w:rsid w:val="00E260B0"/>
    <w:rsid w:val="00E260B6"/>
    <w:rsid w:val="00E260CC"/>
    <w:rsid w:val="00E260F9"/>
    <w:rsid w:val="00E2679C"/>
    <w:rsid w:val="00E26BFF"/>
    <w:rsid w:val="00E26FBB"/>
    <w:rsid w:val="00E27698"/>
    <w:rsid w:val="00E27A50"/>
    <w:rsid w:val="00E27A54"/>
    <w:rsid w:val="00E27FE5"/>
    <w:rsid w:val="00E3004A"/>
    <w:rsid w:val="00E303AD"/>
    <w:rsid w:val="00E305AE"/>
    <w:rsid w:val="00E30756"/>
    <w:rsid w:val="00E3077D"/>
    <w:rsid w:val="00E30911"/>
    <w:rsid w:val="00E30AF5"/>
    <w:rsid w:val="00E30EED"/>
    <w:rsid w:val="00E30FEA"/>
    <w:rsid w:val="00E31DF5"/>
    <w:rsid w:val="00E32099"/>
    <w:rsid w:val="00E329F2"/>
    <w:rsid w:val="00E32BF9"/>
    <w:rsid w:val="00E332FC"/>
    <w:rsid w:val="00E3330B"/>
    <w:rsid w:val="00E33527"/>
    <w:rsid w:val="00E345B8"/>
    <w:rsid w:val="00E34BA7"/>
    <w:rsid w:val="00E34DC6"/>
    <w:rsid w:val="00E35244"/>
    <w:rsid w:val="00E3573C"/>
    <w:rsid w:val="00E359DB"/>
    <w:rsid w:val="00E35AD5"/>
    <w:rsid w:val="00E35D67"/>
    <w:rsid w:val="00E361F9"/>
    <w:rsid w:val="00E362CD"/>
    <w:rsid w:val="00E3653E"/>
    <w:rsid w:val="00E367C8"/>
    <w:rsid w:val="00E36928"/>
    <w:rsid w:val="00E36B5A"/>
    <w:rsid w:val="00E36FBA"/>
    <w:rsid w:val="00E37248"/>
    <w:rsid w:val="00E373D1"/>
    <w:rsid w:val="00E37861"/>
    <w:rsid w:val="00E37C30"/>
    <w:rsid w:val="00E37E67"/>
    <w:rsid w:val="00E37EFF"/>
    <w:rsid w:val="00E37F5E"/>
    <w:rsid w:val="00E409FB"/>
    <w:rsid w:val="00E40F0C"/>
    <w:rsid w:val="00E41168"/>
    <w:rsid w:val="00E41D6E"/>
    <w:rsid w:val="00E41DF4"/>
    <w:rsid w:val="00E4272B"/>
    <w:rsid w:val="00E4293C"/>
    <w:rsid w:val="00E42B66"/>
    <w:rsid w:val="00E42F05"/>
    <w:rsid w:val="00E430C3"/>
    <w:rsid w:val="00E43461"/>
    <w:rsid w:val="00E435DF"/>
    <w:rsid w:val="00E439C1"/>
    <w:rsid w:val="00E43A92"/>
    <w:rsid w:val="00E43D1E"/>
    <w:rsid w:val="00E43F52"/>
    <w:rsid w:val="00E440C9"/>
    <w:rsid w:val="00E4428B"/>
    <w:rsid w:val="00E44548"/>
    <w:rsid w:val="00E445C2"/>
    <w:rsid w:val="00E446A0"/>
    <w:rsid w:val="00E44791"/>
    <w:rsid w:val="00E4552D"/>
    <w:rsid w:val="00E45737"/>
    <w:rsid w:val="00E4591D"/>
    <w:rsid w:val="00E45957"/>
    <w:rsid w:val="00E45ACA"/>
    <w:rsid w:val="00E45BEE"/>
    <w:rsid w:val="00E45F56"/>
    <w:rsid w:val="00E45FDF"/>
    <w:rsid w:val="00E4620E"/>
    <w:rsid w:val="00E46592"/>
    <w:rsid w:val="00E46C95"/>
    <w:rsid w:val="00E46F9A"/>
    <w:rsid w:val="00E46F9F"/>
    <w:rsid w:val="00E47207"/>
    <w:rsid w:val="00E50401"/>
    <w:rsid w:val="00E5047F"/>
    <w:rsid w:val="00E5084F"/>
    <w:rsid w:val="00E509F1"/>
    <w:rsid w:val="00E50A13"/>
    <w:rsid w:val="00E50BEB"/>
    <w:rsid w:val="00E50EC6"/>
    <w:rsid w:val="00E51207"/>
    <w:rsid w:val="00E51652"/>
    <w:rsid w:val="00E51A90"/>
    <w:rsid w:val="00E51B58"/>
    <w:rsid w:val="00E51F4E"/>
    <w:rsid w:val="00E521C3"/>
    <w:rsid w:val="00E5222F"/>
    <w:rsid w:val="00E52CFF"/>
    <w:rsid w:val="00E52F5D"/>
    <w:rsid w:val="00E53684"/>
    <w:rsid w:val="00E5384C"/>
    <w:rsid w:val="00E53E6D"/>
    <w:rsid w:val="00E5402E"/>
    <w:rsid w:val="00E5430A"/>
    <w:rsid w:val="00E545F1"/>
    <w:rsid w:val="00E546FD"/>
    <w:rsid w:val="00E55081"/>
    <w:rsid w:val="00E55183"/>
    <w:rsid w:val="00E55793"/>
    <w:rsid w:val="00E55A05"/>
    <w:rsid w:val="00E55D3E"/>
    <w:rsid w:val="00E55D72"/>
    <w:rsid w:val="00E55E65"/>
    <w:rsid w:val="00E560EA"/>
    <w:rsid w:val="00E562F6"/>
    <w:rsid w:val="00E566C2"/>
    <w:rsid w:val="00E56CED"/>
    <w:rsid w:val="00E56DD8"/>
    <w:rsid w:val="00E56F5B"/>
    <w:rsid w:val="00E57BBB"/>
    <w:rsid w:val="00E57C6D"/>
    <w:rsid w:val="00E57D3E"/>
    <w:rsid w:val="00E57DD0"/>
    <w:rsid w:val="00E6007D"/>
    <w:rsid w:val="00E600BD"/>
    <w:rsid w:val="00E60501"/>
    <w:rsid w:val="00E60A2B"/>
    <w:rsid w:val="00E60A30"/>
    <w:rsid w:val="00E60D88"/>
    <w:rsid w:val="00E60F0D"/>
    <w:rsid w:val="00E60F3D"/>
    <w:rsid w:val="00E61185"/>
    <w:rsid w:val="00E61355"/>
    <w:rsid w:val="00E614B8"/>
    <w:rsid w:val="00E61938"/>
    <w:rsid w:val="00E621F9"/>
    <w:rsid w:val="00E62215"/>
    <w:rsid w:val="00E62657"/>
    <w:rsid w:val="00E62884"/>
    <w:rsid w:val="00E629D1"/>
    <w:rsid w:val="00E62BD7"/>
    <w:rsid w:val="00E62C2A"/>
    <w:rsid w:val="00E62E9C"/>
    <w:rsid w:val="00E63037"/>
    <w:rsid w:val="00E6335B"/>
    <w:rsid w:val="00E6338D"/>
    <w:rsid w:val="00E6350D"/>
    <w:rsid w:val="00E63995"/>
    <w:rsid w:val="00E63AC2"/>
    <w:rsid w:val="00E63AD5"/>
    <w:rsid w:val="00E63E1E"/>
    <w:rsid w:val="00E64044"/>
    <w:rsid w:val="00E64129"/>
    <w:rsid w:val="00E648EF"/>
    <w:rsid w:val="00E64935"/>
    <w:rsid w:val="00E649A8"/>
    <w:rsid w:val="00E64FD7"/>
    <w:rsid w:val="00E65417"/>
    <w:rsid w:val="00E6559D"/>
    <w:rsid w:val="00E6572D"/>
    <w:rsid w:val="00E657A2"/>
    <w:rsid w:val="00E65A63"/>
    <w:rsid w:val="00E6609F"/>
    <w:rsid w:val="00E667EA"/>
    <w:rsid w:val="00E66C81"/>
    <w:rsid w:val="00E66DAB"/>
    <w:rsid w:val="00E66FE1"/>
    <w:rsid w:val="00E67291"/>
    <w:rsid w:val="00E6729D"/>
    <w:rsid w:val="00E6736F"/>
    <w:rsid w:val="00E67F7E"/>
    <w:rsid w:val="00E704D1"/>
    <w:rsid w:val="00E70AD1"/>
    <w:rsid w:val="00E70CDB"/>
    <w:rsid w:val="00E70F17"/>
    <w:rsid w:val="00E71056"/>
    <w:rsid w:val="00E713A7"/>
    <w:rsid w:val="00E717F5"/>
    <w:rsid w:val="00E7193D"/>
    <w:rsid w:val="00E722E8"/>
    <w:rsid w:val="00E724AD"/>
    <w:rsid w:val="00E726FC"/>
    <w:rsid w:val="00E728BF"/>
    <w:rsid w:val="00E72C0C"/>
    <w:rsid w:val="00E73183"/>
    <w:rsid w:val="00E735F9"/>
    <w:rsid w:val="00E736AD"/>
    <w:rsid w:val="00E736DF"/>
    <w:rsid w:val="00E745DC"/>
    <w:rsid w:val="00E74A00"/>
    <w:rsid w:val="00E74D5B"/>
    <w:rsid w:val="00E75152"/>
    <w:rsid w:val="00E75276"/>
    <w:rsid w:val="00E753EC"/>
    <w:rsid w:val="00E754C1"/>
    <w:rsid w:val="00E75A9F"/>
    <w:rsid w:val="00E75D9D"/>
    <w:rsid w:val="00E76611"/>
    <w:rsid w:val="00E76962"/>
    <w:rsid w:val="00E7699D"/>
    <w:rsid w:val="00E76A89"/>
    <w:rsid w:val="00E76BFE"/>
    <w:rsid w:val="00E76EE6"/>
    <w:rsid w:val="00E76F99"/>
    <w:rsid w:val="00E77613"/>
    <w:rsid w:val="00E77717"/>
    <w:rsid w:val="00E779CE"/>
    <w:rsid w:val="00E77F6F"/>
    <w:rsid w:val="00E8011A"/>
    <w:rsid w:val="00E805CE"/>
    <w:rsid w:val="00E80B35"/>
    <w:rsid w:val="00E80C8E"/>
    <w:rsid w:val="00E80E6B"/>
    <w:rsid w:val="00E81048"/>
    <w:rsid w:val="00E815F5"/>
    <w:rsid w:val="00E816F1"/>
    <w:rsid w:val="00E8190E"/>
    <w:rsid w:val="00E81AE6"/>
    <w:rsid w:val="00E81B09"/>
    <w:rsid w:val="00E81B76"/>
    <w:rsid w:val="00E81BDA"/>
    <w:rsid w:val="00E81D0A"/>
    <w:rsid w:val="00E81E69"/>
    <w:rsid w:val="00E81EB8"/>
    <w:rsid w:val="00E81F15"/>
    <w:rsid w:val="00E81FBD"/>
    <w:rsid w:val="00E82047"/>
    <w:rsid w:val="00E82071"/>
    <w:rsid w:val="00E82276"/>
    <w:rsid w:val="00E82311"/>
    <w:rsid w:val="00E823A7"/>
    <w:rsid w:val="00E8265B"/>
    <w:rsid w:val="00E82AF1"/>
    <w:rsid w:val="00E82B35"/>
    <w:rsid w:val="00E82CB6"/>
    <w:rsid w:val="00E82F16"/>
    <w:rsid w:val="00E832BE"/>
    <w:rsid w:val="00E8354A"/>
    <w:rsid w:val="00E837E0"/>
    <w:rsid w:val="00E83BA3"/>
    <w:rsid w:val="00E83BDA"/>
    <w:rsid w:val="00E83DFB"/>
    <w:rsid w:val="00E83F17"/>
    <w:rsid w:val="00E841BA"/>
    <w:rsid w:val="00E8436F"/>
    <w:rsid w:val="00E84891"/>
    <w:rsid w:val="00E84B75"/>
    <w:rsid w:val="00E85433"/>
    <w:rsid w:val="00E8594A"/>
    <w:rsid w:val="00E85DE1"/>
    <w:rsid w:val="00E86312"/>
    <w:rsid w:val="00E8654E"/>
    <w:rsid w:val="00E86DBE"/>
    <w:rsid w:val="00E87532"/>
    <w:rsid w:val="00E8795C"/>
    <w:rsid w:val="00E87DAC"/>
    <w:rsid w:val="00E901F2"/>
    <w:rsid w:val="00E902FA"/>
    <w:rsid w:val="00E9061B"/>
    <w:rsid w:val="00E90802"/>
    <w:rsid w:val="00E90A5F"/>
    <w:rsid w:val="00E90C95"/>
    <w:rsid w:val="00E90CCB"/>
    <w:rsid w:val="00E90E88"/>
    <w:rsid w:val="00E913B2"/>
    <w:rsid w:val="00E91978"/>
    <w:rsid w:val="00E91A8A"/>
    <w:rsid w:val="00E91BCB"/>
    <w:rsid w:val="00E92962"/>
    <w:rsid w:val="00E93004"/>
    <w:rsid w:val="00E93021"/>
    <w:rsid w:val="00E9352F"/>
    <w:rsid w:val="00E935E2"/>
    <w:rsid w:val="00E93B08"/>
    <w:rsid w:val="00E93E6A"/>
    <w:rsid w:val="00E93EB0"/>
    <w:rsid w:val="00E93F0D"/>
    <w:rsid w:val="00E941C8"/>
    <w:rsid w:val="00E94482"/>
    <w:rsid w:val="00E9486E"/>
    <w:rsid w:val="00E94A99"/>
    <w:rsid w:val="00E94B3D"/>
    <w:rsid w:val="00E94EE5"/>
    <w:rsid w:val="00E95245"/>
    <w:rsid w:val="00E95377"/>
    <w:rsid w:val="00E953FD"/>
    <w:rsid w:val="00E955F2"/>
    <w:rsid w:val="00E9573F"/>
    <w:rsid w:val="00E95CCD"/>
    <w:rsid w:val="00E95D3A"/>
    <w:rsid w:val="00E95F14"/>
    <w:rsid w:val="00E95F7B"/>
    <w:rsid w:val="00E96342"/>
    <w:rsid w:val="00E9648E"/>
    <w:rsid w:val="00E96624"/>
    <w:rsid w:val="00E9691D"/>
    <w:rsid w:val="00E96E22"/>
    <w:rsid w:val="00E96E57"/>
    <w:rsid w:val="00E973F3"/>
    <w:rsid w:val="00E97479"/>
    <w:rsid w:val="00E97AA7"/>
    <w:rsid w:val="00E97E73"/>
    <w:rsid w:val="00E97F95"/>
    <w:rsid w:val="00EA0241"/>
    <w:rsid w:val="00EA0361"/>
    <w:rsid w:val="00EA0468"/>
    <w:rsid w:val="00EA0503"/>
    <w:rsid w:val="00EA086A"/>
    <w:rsid w:val="00EA0B00"/>
    <w:rsid w:val="00EA0B0F"/>
    <w:rsid w:val="00EA0FAA"/>
    <w:rsid w:val="00EA103C"/>
    <w:rsid w:val="00EA14A1"/>
    <w:rsid w:val="00EA175B"/>
    <w:rsid w:val="00EA1A6C"/>
    <w:rsid w:val="00EA1B2E"/>
    <w:rsid w:val="00EA247B"/>
    <w:rsid w:val="00EA2883"/>
    <w:rsid w:val="00EA29D1"/>
    <w:rsid w:val="00EA2CE6"/>
    <w:rsid w:val="00EA2EC6"/>
    <w:rsid w:val="00EA300B"/>
    <w:rsid w:val="00EA3CDF"/>
    <w:rsid w:val="00EA42F9"/>
    <w:rsid w:val="00EA43E3"/>
    <w:rsid w:val="00EA447E"/>
    <w:rsid w:val="00EA4662"/>
    <w:rsid w:val="00EA477F"/>
    <w:rsid w:val="00EA479B"/>
    <w:rsid w:val="00EA4B86"/>
    <w:rsid w:val="00EA4C39"/>
    <w:rsid w:val="00EA4F49"/>
    <w:rsid w:val="00EA52B5"/>
    <w:rsid w:val="00EA54DF"/>
    <w:rsid w:val="00EA6E59"/>
    <w:rsid w:val="00EA6FEE"/>
    <w:rsid w:val="00EA7372"/>
    <w:rsid w:val="00EA746C"/>
    <w:rsid w:val="00EA77A4"/>
    <w:rsid w:val="00EA7809"/>
    <w:rsid w:val="00EA780F"/>
    <w:rsid w:val="00EA7828"/>
    <w:rsid w:val="00EA78A2"/>
    <w:rsid w:val="00EB00E9"/>
    <w:rsid w:val="00EB083B"/>
    <w:rsid w:val="00EB084A"/>
    <w:rsid w:val="00EB09CD"/>
    <w:rsid w:val="00EB0AC1"/>
    <w:rsid w:val="00EB0C88"/>
    <w:rsid w:val="00EB0DF9"/>
    <w:rsid w:val="00EB0FF6"/>
    <w:rsid w:val="00EB16DB"/>
    <w:rsid w:val="00EB1813"/>
    <w:rsid w:val="00EB1C10"/>
    <w:rsid w:val="00EB216E"/>
    <w:rsid w:val="00EB2321"/>
    <w:rsid w:val="00EB2442"/>
    <w:rsid w:val="00EB244B"/>
    <w:rsid w:val="00EB2D14"/>
    <w:rsid w:val="00EB2DC1"/>
    <w:rsid w:val="00EB31FC"/>
    <w:rsid w:val="00EB328C"/>
    <w:rsid w:val="00EB328E"/>
    <w:rsid w:val="00EB3542"/>
    <w:rsid w:val="00EB3D51"/>
    <w:rsid w:val="00EB3F67"/>
    <w:rsid w:val="00EB3FA7"/>
    <w:rsid w:val="00EB3FC4"/>
    <w:rsid w:val="00EB428D"/>
    <w:rsid w:val="00EB4413"/>
    <w:rsid w:val="00EB4B3E"/>
    <w:rsid w:val="00EB4C3F"/>
    <w:rsid w:val="00EB4E70"/>
    <w:rsid w:val="00EB51ED"/>
    <w:rsid w:val="00EB53A2"/>
    <w:rsid w:val="00EB53BA"/>
    <w:rsid w:val="00EB55B4"/>
    <w:rsid w:val="00EB569D"/>
    <w:rsid w:val="00EB5725"/>
    <w:rsid w:val="00EB5880"/>
    <w:rsid w:val="00EB5998"/>
    <w:rsid w:val="00EB5DF7"/>
    <w:rsid w:val="00EB5E21"/>
    <w:rsid w:val="00EB60C2"/>
    <w:rsid w:val="00EB6141"/>
    <w:rsid w:val="00EB6235"/>
    <w:rsid w:val="00EB6866"/>
    <w:rsid w:val="00EB6BEF"/>
    <w:rsid w:val="00EB70B1"/>
    <w:rsid w:val="00EB7496"/>
    <w:rsid w:val="00EB7591"/>
    <w:rsid w:val="00EB7B9C"/>
    <w:rsid w:val="00EC075E"/>
    <w:rsid w:val="00EC0964"/>
    <w:rsid w:val="00EC0C6C"/>
    <w:rsid w:val="00EC0CDF"/>
    <w:rsid w:val="00EC17AC"/>
    <w:rsid w:val="00EC1DEF"/>
    <w:rsid w:val="00EC207E"/>
    <w:rsid w:val="00EC219B"/>
    <w:rsid w:val="00EC27FB"/>
    <w:rsid w:val="00EC2C4A"/>
    <w:rsid w:val="00EC2CFF"/>
    <w:rsid w:val="00EC30BA"/>
    <w:rsid w:val="00EC30BD"/>
    <w:rsid w:val="00EC32AB"/>
    <w:rsid w:val="00EC35CE"/>
    <w:rsid w:val="00EC38D2"/>
    <w:rsid w:val="00EC3EF8"/>
    <w:rsid w:val="00EC4056"/>
    <w:rsid w:val="00EC48F4"/>
    <w:rsid w:val="00EC4B26"/>
    <w:rsid w:val="00EC4DF5"/>
    <w:rsid w:val="00EC4F49"/>
    <w:rsid w:val="00EC5052"/>
    <w:rsid w:val="00EC51B2"/>
    <w:rsid w:val="00EC6002"/>
    <w:rsid w:val="00EC6147"/>
    <w:rsid w:val="00EC645E"/>
    <w:rsid w:val="00EC65A6"/>
    <w:rsid w:val="00EC6B4E"/>
    <w:rsid w:val="00EC6B8C"/>
    <w:rsid w:val="00EC7055"/>
    <w:rsid w:val="00EC7B2D"/>
    <w:rsid w:val="00ED01F7"/>
    <w:rsid w:val="00ED03EB"/>
    <w:rsid w:val="00ED07DD"/>
    <w:rsid w:val="00ED0D67"/>
    <w:rsid w:val="00ED0DDE"/>
    <w:rsid w:val="00ED1080"/>
    <w:rsid w:val="00ED12E9"/>
    <w:rsid w:val="00ED19AF"/>
    <w:rsid w:val="00ED25CA"/>
    <w:rsid w:val="00ED28C4"/>
    <w:rsid w:val="00ED2AA5"/>
    <w:rsid w:val="00ED2ACC"/>
    <w:rsid w:val="00ED2EBD"/>
    <w:rsid w:val="00ED3901"/>
    <w:rsid w:val="00ED397A"/>
    <w:rsid w:val="00ED3F0D"/>
    <w:rsid w:val="00ED412E"/>
    <w:rsid w:val="00ED4C05"/>
    <w:rsid w:val="00ED4D09"/>
    <w:rsid w:val="00ED5158"/>
    <w:rsid w:val="00ED5387"/>
    <w:rsid w:val="00ED5515"/>
    <w:rsid w:val="00ED5534"/>
    <w:rsid w:val="00ED5BAE"/>
    <w:rsid w:val="00ED5BB5"/>
    <w:rsid w:val="00ED5C36"/>
    <w:rsid w:val="00ED6057"/>
    <w:rsid w:val="00ED6680"/>
    <w:rsid w:val="00ED68AB"/>
    <w:rsid w:val="00ED6FA6"/>
    <w:rsid w:val="00ED710A"/>
    <w:rsid w:val="00ED7360"/>
    <w:rsid w:val="00ED7383"/>
    <w:rsid w:val="00ED7E2A"/>
    <w:rsid w:val="00EE01CE"/>
    <w:rsid w:val="00EE046A"/>
    <w:rsid w:val="00EE06BE"/>
    <w:rsid w:val="00EE07DA"/>
    <w:rsid w:val="00EE09A4"/>
    <w:rsid w:val="00EE0B11"/>
    <w:rsid w:val="00EE0E54"/>
    <w:rsid w:val="00EE1120"/>
    <w:rsid w:val="00EE2410"/>
    <w:rsid w:val="00EE27C3"/>
    <w:rsid w:val="00EE2CE8"/>
    <w:rsid w:val="00EE32CD"/>
    <w:rsid w:val="00EE3531"/>
    <w:rsid w:val="00EE357C"/>
    <w:rsid w:val="00EE3E4F"/>
    <w:rsid w:val="00EE3F64"/>
    <w:rsid w:val="00EE40F4"/>
    <w:rsid w:val="00EE48E1"/>
    <w:rsid w:val="00EE4EC0"/>
    <w:rsid w:val="00EE4ED1"/>
    <w:rsid w:val="00EE4F87"/>
    <w:rsid w:val="00EE5198"/>
    <w:rsid w:val="00EE5533"/>
    <w:rsid w:val="00EE5718"/>
    <w:rsid w:val="00EE5D52"/>
    <w:rsid w:val="00EE6518"/>
    <w:rsid w:val="00EE6866"/>
    <w:rsid w:val="00EE6A58"/>
    <w:rsid w:val="00EE6DEC"/>
    <w:rsid w:val="00EE7406"/>
    <w:rsid w:val="00EE78D8"/>
    <w:rsid w:val="00EE7A60"/>
    <w:rsid w:val="00EE7B52"/>
    <w:rsid w:val="00EF015C"/>
    <w:rsid w:val="00EF0252"/>
    <w:rsid w:val="00EF09A2"/>
    <w:rsid w:val="00EF0BDD"/>
    <w:rsid w:val="00EF150C"/>
    <w:rsid w:val="00EF1818"/>
    <w:rsid w:val="00EF1ABB"/>
    <w:rsid w:val="00EF1CE9"/>
    <w:rsid w:val="00EF1D14"/>
    <w:rsid w:val="00EF1D4D"/>
    <w:rsid w:val="00EF1E77"/>
    <w:rsid w:val="00EF1EC6"/>
    <w:rsid w:val="00EF21B5"/>
    <w:rsid w:val="00EF21D0"/>
    <w:rsid w:val="00EF2201"/>
    <w:rsid w:val="00EF22C4"/>
    <w:rsid w:val="00EF2608"/>
    <w:rsid w:val="00EF265E"/>
    <w:rsid w:val="00EF2A7E"/>
    <w:rsid w:val="00EF2ACE"/>
    <w:rsid w:val="00EF2C14"/>
    <w:rsid w:val="00EF2E40"/>
    <w:rsid w:val="00EF2F21"/>
    <w:rsid w:val="00EF3349"/>
    <w:rsid w:val="00EF33BE"/>
    <w:rsid w:val="00EF3451"/>
    <w:rsid w:val="00EF43CC"/>
    <w:rsid w:val="00EF43F5"/>
    <w:rsid w:val="00EF465A"/>
    <w:rsid w:val="00EF4AC6"/>
    <w:rsid w:val="00EF4EA9"/>
    <w:rsid w:val="00EF5253"/>
    <w:rsid w:val="00EF5433"/>
    <w:rsid w:val="00EF58CB"/>
    <w:rsid w:val="00EF5936"/>
    <w:rsid w:val="00EF5A9E"/>
    <w:rsid w:val="00EF5BF9"/>
    <w:rsid w:val="00EF632E"/>
    <w:rsid w:val="00EF64A5"/>
    <w:rsid w:val="00EF7039"/>
    <w:rsid w:val="00EF7CD1"/>
    <w:rsid w:val="00EF7F03"/>
    <w:rsid w:val="00EF7FF7"/>
    <w:rsid w:val="00F001E8"/>
    <w:rsid w:val="00F00264"/>
    <w:rsid w:val="00F00414"/>
    <w:rsid w:val="00F00685"/>
    <w:rsid w:val="00F00808"/>
    <w:rsid w:val="00F00ADF"/>
    <w:rsid w:val="00F00BBB"/>
    <w:rsid w:val="00F00D79"/>
    <w:rsid w:val="00F00F9A"/>
    <w:rsid w:val="00F01250"/>
    <w:rsid w:val="00F01373"/>
    <w:rsid w:val="00F01C8F"/>
    <w:rsid w:val="00F01EDA"/>
    <w:rsid w:val="00F020EF"/>
    <w:rsid w:val="00F025BC"/>
    <w:rsid w:val="00F0284C"/>
    <w:rsid w:val="00F02C8F"/>
    <w:rsid w:val="00F02DAD"/>
    <w:rsid w:val="00F02FEC"/>
    <w:rsid w:val="00F03221"/>
    <w:rsid w:val="00F0322B"/>
    <w:rsid w:val="00F03421"/>
    <w:rsid w:val="00F03931"/>
    <w:rsid w:val="00F03D5F"/>
    <w:rsid w:val="00F03F86"/>
    <w:rsid w:val="00F0422F"/>
    <w:rsid w:val="00F04610"/>
    <w:rsid w:val="00F0499F"/>
    <w:rsid w:val="00F05029"/>
    <w:rsid w:val="00F051DC"/>
    <w:rsid w:val="00F0526D"/>
    <w:rsid w:val="00F052E7"/>
    <w:rsid w:val="00F05321"/>
    <w:rsid w:val="00F058AA"/>
    <w:rsid w:val="00F05CDC"/>
    <w:rsid w:val="00F065E5"/>
    <w:rsid w:val="00F068C1"/>
    <w:rsid w:val="00F06B25"/>
    <w:rsid w:val="00F06CC3"/>
    <w:rsid w:val="00F06EB6"/>
    <w:rsid w:val="00F070CE"/>
    <w:rsid w:val="00F07461"/>
    <w:rsid w:val="00F074DF"/>
    <w:rsid w:val="00F074E6"/>
    <w:rsid w:val="00F07501"/>
    <w:rsid w:val="00F079E1"/>
    <w:rsid w:val="00F07BBD"/>
    <w:rsid w:val="00F07FD5"/>
    <w:rsid w:val="00F1002D"/>
    <w:rsid w:val="00F102A8"/>
    <w:rsid w:val="00F10608"/>
    <w:rsid w:val="00F1099D"/>
    <w:rsid w:val="00F10F99"/>
    <w:rsid w:val="00F11058"/>
    <w:rsid w:val="00F11083"/>
    <w:rsid w:val="00F1189E"/>
    <w:rsid w:val="00F11929"/>
    <w:rsid w:val="00F11D68"/>
    <w:rsid w:val="00F11D6D"/>
    <w:rsid w:val="00F1258A"/>
    <w:rsid w:val="00F12683"/>
    <w:rsid w:val="00F12778"/>
    <w:rsid w:val="00F1279C"/>
    <w:rsid w:val="00F127FF"/>
    <w:rsid w:val="00F128C2"/>
    <w:rsid w:val="00F12C32"/>
    <w:rsid w:val="00F12D0C"/>
    <w:rsid w:val="00F12DF4"/>
    <w:rsid w:val="00F13061"/>
    <w:rsid w:val="00F13097"/>
    <w:rsid w:val="00F130A5"/>
    <w:rsid w:val="00F1332B"/>
    <w:rsid w:val="00F13840"/>
    <w:rsid w:val="00F139CB"/>
    <w:rsid w:val="00F13F71"/>
    <w:rsid w:val="00F14341"/>
    <w:rsid w:val="00F14456"/>
    <w:rsid w:val="00F144FA"/>
    <w:rsid w:val="00F14AD8"/>
    <w:rsid w:val="00F14BBA"/>
    <w:rsid w:val="00F14F57"/>
    <w:rsid w:val="00F14F68"/>
    <w:rsid w:val="00F14F73"/>
    <w:rsid w:val="00F14FB4"/>
    <w:rsid w:val="00F156DE"/>
    <w:rsid w:val="00F160BA"/>
    <w:rsid w:val="00F16154"/>
    <w:rsid w:val="00F166D8"/>
    <w:rsid w:val="00F16740"/>
    <w:rsid w:val="00F16B39"/>
    <w:rsid w:val="00F16C57"/>
    <w:rsid w:val="00F16CC9"/>
    <w:rsid w:val="00F16FAD"/>
    <w:rsid w:val="00F17053"/>
    <w:rsid w:val="00F170A3"/>
    <w:rsid w:val="00F171F4"/>
    <w:rsid w:val="00F17309"/>
    <w:rsid w:val="00F173B4"/>
    <w:rsid w:val="00F173B6"/>
    <w:rsid w:val="00F17423"/>
    <w:rsid w:val="00F17821"/>
    <w:rsid w:val="00F17E78"/>
    <w:rsid w:val="00F204C3"/>
    <w:rsid w:val="00F206F2"/>
    <w:rsid w:val="00F20983"/>
    <w:rsid w:val="00F20D47"/>
    <w:rsid w:val="00F20E14"/>
    <w:rsid w:val="00F20F66"/>
    <w:rsid w:val="00F21297"/>
    <w:rsid w:val="00F215DF"/>
    <w:rsid w:val="00F21A70"/>
    <w:rsid w:val="00F21B73"/>
    <w:rsid w:val="00F21E34"/>
    <w:rsid w:val="00F22310"/>
    <w:rsid w:val="00F22346"/>
    <w:rsid w:val="00F22D7C"/>
    <w:rsid w:val="00F232D7"/>
    <w:rsid w:val="00F23791"/>
    <w:rsid w:val="00F23C01"/>
    <w:rsid w:val="00F23FB5"/>
    <w:rsid w:val="00F24031"/>
    <w:rsid w:val="00F25071"/>
    <w:rsid w:val="00F2527D"/>
    <w:rsid w:val="00F25619"/>
    <w:rsid w:val="00F259C0"/>
    <w:rsid w:val="00F25C31"/>
    <w:rsid w:val="00F25F90"/>
    <w:rsid w:val="00F26360"/>
    <w:rsid w:val="00F26F3E"/>
    <w:rsid w:val="00F26FC7"/>
    <w:rsid w:val="00F271CA"/>
    <w:rsid w:val="00F275AF"/>
    <w:rsid w:val="00F2797A"/>
    <w:rsid w:val="00F27BEF"/>
    <w:rsid w:val="00F30184"/>
    <w:rsid w:val="00F30745"/>
    <w:rsid w:val="00F30A9F"/>
    <w:rsid w:val="00F30B16"/>
    <w:rsid w:val="00F30C1E"/>
    <w:rsid w:val="00F30EE8"/>
    <w:rsid w:val="00F30FBB"/>
    <w:rsid w:val="00F3116D"/>
    <w:rsid w:val="00F31716"/>
    <w:rsid w:val="00F317CB"/>
    <w:rsid w:val="00F318F2"/>
    <w:rsid w:val="00F3196E"/>
    <w:rsid w:val="00F31D54"/>
    <w:rsid w:val="00F31FB8"/>
    <w:rsid w:val="00F32528"/>
    <w:rsid w:val="00F3256D"/>
    <w:rsid w:val="00F32E2A"/>
    <w:rsid w:val="00F32F10"/>
    <w:rsid w:val="00F3304F"/>
    <w:rsid w:val="00F3342D"/>
    <w:rsid w:val="00F33492"/>
    <w:rsid w:val="00F3351F"/>
    <w:rsid w:val="00F33BCF"/>
    <w:rsid w:val="00F33DA1"/>
    <w:rsid w:val="00F33FBC"/>
    <w:rsid w:val="00F3436E"/>
    <w:rsid w:val="00F348A7"/>
    <w:rsid w:val="00F348FD"/>
    <w:rsid w:val="00F3492A"/>
    <w:rsid w:val="00F34B63"/>
    <w:rsid w:val="00F34C55"/>
    <w:rsid w:val="00F34D5A"/>
    <w:rsid w:val="00F35260"/>
    <w:rsid w:val="00F35B69"/>
    <w:rsid w:val="00F360BD"/>
    <w:rsid w:val="00F360CD"/>
    <w:rsid w:val="00F365F7"/>
    <w:rsid w:val="00F36D74"/>
    <w:rsid w:val="00F372B7"/>
    <w:rsid w:val="00F37869"/>
    <w:rsid w:val="00F37983"/>
    <w:rsid w:val="00F379C0"/>
    <w:rsid w:val="00F37CA0"/>
    <w:rsid w:val="00F37D08"/>
    <w:rsid w:val="00F4049F"/>
    <w:rsid w:val="00F40635"/>
    <w:rsid w:val="00F40774"/>
    <w:rsid w:val="00F40B09"/>
    <w:rsid w:val="00F40BC3"/>
    <w:rsid w:val="00F40EE8"/>
    <w:rsid w:val="00F410AB"/>
    <w:rsid w:val="00F410D9"/>
    <w:rsid w:val="00F412C8"/>
    <w:rsid w:val="00F412FF"/>
    <w:rsid w:val="00F41C6F"/>
    <w:rsid w:val="00F41CB8"/>
    <w:rsid w:val="00F42340"/>
    <w:rsid w:val="00F42383"/>
    <w:rsid w:val="00F42668"/>
    <w:rsid w:val="00F4297D"/>
    <w:rsid w:val="00F4340F"/>
    <w:rsid w:val="00F43B5F"/>
    <w:rsid w:val="00F43EEC"/>
    <w:rsid w:val="00F441B3"/>
    <w:rsid w:val="00F445E6"/>
    <w:rsid w:val="00F44BAA"/>
    <w:rsid w:val="00F45097"/>
    <w:rsid w:val="00F456DA"/>
    <w:rsid w:val="00F45B92"/>
    <w:rsid w:val="00F462C9"/>
    <w:rsid w:val="00F463E9"/>
    <w:rsid w:val="00F46703"/>
    <w:rsid w:val="00F46754"/>
    <w:rsid w:val="00F46C57"/>
    <w:rsid w:val="00F475B3"/>
    <w:rsid w:val="00F477FE"/>
    <w:rsid w:val="00F478F9"/>
    <w:rsid w:val="00F47A2D"/>
    <w:rsid w:val="00F47C65"/>
    <w:rsid w:val="00F50439"/>
    <w:rsid w:val="00F50752"/>
    <w:rsid w:val="00F50B6C"/>
    <w:rsid w:val="00F50E6F"/>
    <w:rsid w:val="00F510BF"/>
    <w:rsid w:val="00F5116B"/>
    <w:rsid w:val="00F511AC"/>
    <w:rsid w:val="00F5138B"/>
    <w:rsid w:val="00F5185E"/>
    <w:rsid w:val="00F51B1D"/>
    <w:rsid w:val="00F5297C"/>
    <w:rsid w:val="00F52A5D"/>
    <w:rsid w:val="00F52CC9"/>
    <w:rsid w:val="00F53711"/>
    <w:rsid w:val="00F537D5"/>
    <w:rsid w:val="00F53A92"/>
    <w:rsid w:val="00F53B74"/>
    <w:rsid w:val="00F53CD2"/>
    <w:rsid w:val="00F53FFB"/>
    <w:rsid w:val="00F5405E"/>
    <w:rsid w:val="00F5409D"/>
    <w:rsid w:val="00F549A3"/>
    <w:rsid w:val="00F54CAA"/>
    <w:rsid w:val="00F551D9"/>
    <w:rsid w:val="00F55487"/>
    <w:rsid w:val="00F55526"/>
    <w:rsid w:val="00F5593D"/>
    <w:rsid w:val="00F55B19"/>
    <w:rsid w:val="00F55B76"/>
    <w:rsid w:val="00F56026"/>
    <w:rsid w:val="00F561FC"/>
    <w:rsid w:val="00F56833"/>
    <w:rsid w:val="00F568B9"/>
    <w:rsid w:val="00F56AF9"/>
    <w:rsid w:val="00F571D8"/>
    <w:rsid w:val="00F575AF"/>
    <w:rsid w:val="00F57608"/>
    <w:rsid w:val="00F5766B"/>
    <w:rsid w:val="00F57BFB"/>
    <w:rsid w:val="00F57F89"/>
    <w:rsid w:val="00F60954"/>
    <w:rsid w:val="00F60CF4"/>
    <w:rsid w:val="00F60DC9"/>
    <w:rsid w:val="00F61014"/>
    <w:rsid w:val="00F610C6"/>
    <w:rsid w:val="00F6171A"/>
    <w:rsid w:val="00F61B68"/>
    <w:rsid w:val="00F61BB0"/>
    <w:rsid w:val="00F62322"/>
    <w:rsid w:val="00F62D3E"/>
    <w:rsid w:val="00F6322B"/>
    <w:rsid w:val="00F636F9"/>
    <w:rsid w:val="00F6399E"/>
    <w:rsid w:val="00F63A5D"/>
    <w:rsid w:val="00F63A70"/>
    <w:rsid w:val="00F64132"/>
    <w:rsid w:val="00F6438C"/>
    <w:rsid w:val="00F6454B"/>
    <w:rsid w:val="00F64931"/>
    <w:rsid w:val="00F64A91"/>
    <w:rsid w:val="00F64C7E"/>
    <w:rsid w:val="00F64D9D"/>
    <w:rsid w:val="00F653EA"/>
    <w:rsid w:val="00F6569A"/>
    <w:rsid w:val="00F65A7A"/>
    <w:rsid w:val="00F65AB9"/>
    <w:rsid w:val="00F65B2E"/>
    <w:rsid w:val="00F65C36"/>
    <w:rsid w:val="00F66096"/>
    <w:rsid w:val="00F6637B"/>
    <w:rsid w:val="00F665B2"/>
    <w:rsid w:val="00F666C3"/>
    <w:rsid w:val="00F66951"/>
    <w:rsid w:val="00F66EC7"/>
    <w:rsid w:val="00F6702B"/>
    <w:rsid w:val="00F671D0"/>
    <w:rsid w:val="00F671E5"/>
    <w:rsid w:val="00F67EEE"/>
    <w:rsid w:val="00F70E15"/>
    <w:rsid w:val="00F70E60"/>
    <w:rsid w:val="00F714C3"/>
    <w:rsid w:val="00F7184A"/>
    <w:rsid w:val="00F71BB9"/>
    <w:rsid w:val="00F71F82"/>
    <w:rsid w:val="00F71FAA"/>
    <w:rsid w:val="00F72765"/>
    <w:rsid w:val="00F72983"/>
    <w:rsid w:val="00F72C29"/>
    <w:rsid w:val="00F72F07"/>
    <w:rsid w:val="00F7322D"/>
    <w:rsid w:val="00F73534"/>
    <w:rsid w:val="00F736AF"/>
    <w:rsid w:val="00F73979"/>
    <w:rsid w:val="00F73DA8"/>
    <w:rsid w:val="00F73EBE"/>
    <w:rsid w:val="00F74067"/>
    <w:rsid w:val="00F745A9"/>
    <w:rsid w:val="00F746BA"/>
    <w:rsid w:val="00F74711"/>
    <w:rsid w:val="00F74998"/>
    <w:rsid w:val="00F74A31"/>
    <w:rsid w:val="00F75487"/>
    <w:rsid w:val="00F75CCB"/>
    <w:rsid w:val="00F75D8E"/>
    <w:rsid w:val="00F76142"/>
    <w:rsid w:val="00F76186"/>
    <w:rsid w:val="00F763BD"/>
    <w:rsid w:val="00F769F6"/>
    <w:rsid w:val="00F76BE4"/>
    <w:rsid w:val="00F772C6"/>
    <w:rsid w:val="00F77397"/>
    <w:rsid w:val="00F77748"/>
    <w:rsid w:val="00F7777B"/>
    <w:rsid w:val="00F77D95"/>
    <w:rsid w:val="00F77FBF"/>
    <w:rsid w:val="00F77FF1"/>
    <w:rsid w:val="00F80A37"/>
    <w:rsid w:val="00F810C2"/>
    <w:rsid w:val="00F81C75"/>
    <w:rsid w:val="00F82042"/>
    <w:rsid w:val="00F8231B"/>
    <w:rsid w:val="00F829EB"/>
    <w:rsid w:val="00F82FB9"/>
    <w:rsid w:val="00F8321A"/>
    <w:rsid w:val="00F83BD8"/>
    <w:rsid w:val="00F84198"/>
    <w:rsid w:val="00F84270"/>
    <w:rsid w:val="00F84329"/>
    <w:rsid w:val="00F84488"/>
    <w:rsid w:val="00F852C6"/>
    <w:rsid w:val="00F859E4"/>
    <w:rsid w:val="00F85A65"/>
    <w:rsid w:val="00F85AE2"/>
    <w:rsid w:val="00F86162"/>
    <w:rsid w:val="00F86B8A"/>
    <w:rsid w:val="00F86BEC"/>
    <w:rsid w:val="00F86CF4"/>
    <w:rsid w:val="00F86DB7"/>
    <w:rsid w:val="00F87210"/>
    <w:rsid w:val="00F872E9"/>
    <w:rsid w:val="00F873E9"/>
    <w:rsid w:val="00F87954"/>
    <w:rsid w:val="00F87A45"/>
    <w:rsid w:val="00F9077F"/>
    <w:rsid w:val="00F90F41"/>
    <w:rsid w:val="00F90F73"/>
    <w:rsid w:val="00F90FD9"/>
    <w:rsid w:val="00F91440"/>
    <w:rsid w:val="00F91753"/>
    <w:rsid w:val="00F918B0"/>
    <w:rsid w:val="00F91914"/>
    <w:rsid w:val="00F91E69"/>
    <w:rsid w:val="00F92209"/>
    <w:rsid w:val="00F92306"/>
    <w:rsid w:val="00F928A2"/>
    <w:rsid w:val="00F928C5"/>
    <w:rsid w:val="00F92BAA"/>
    <w:rsid w:val="00F93A1A"/>
    <w:rsid w:val="00F93C58"/>
    <w:rsid w:val="00F93D89"/>
    <w:rsid w:val="00F93EE7"/>
    <w:rsid w:val="00F942B3"/>
    <w:rsid w:val="00F946E8"/>
    <w:rsid w:val="00F94940"/>
    <w:rsid w:val="00F949B0"/>
    <w:rsid w:val="00F94B56"/>
    <w:rsid w:val="00F94FB0"/>
    <w:rsid w:val="00F9556B"/>
    <w:rsid w:val="00F957EA"/>
    <w:rsid w:val="00F9591B"/>
    <w:rsid w:val="00F95C5E"/>
    <w:rsid w:val="00F95F5A"/>
    <w:rsid w:val="00F96100"/>
    <w:rsid w:val="00F96427"/>
    <w:rsid w:val="00F9681D"/>
    <w:rsid w:val="00F96899"/>
    <w:rsid w:val="00F97117"/>
    <w:rsid w:val="00F97362"/>
    <w:rsid w:val="00F976F4"/>
    <w:rsid w:val="00F978D1"/>
    <w:rsid w:val="00F97D95"/>
    <w:rsid w:val="00FA006A"/>
    <w:rsid w:val="00FA0508"/>
    <w:rsid w:val="00FA0531"/>
    <w:rsid w:val="00FA0549"/>
    <w:rsid w:val="00FA05CF"/>
    <w:rsid w:val="00FA0B7D"/>
    <w:rsid w:val="00FA0D7F"/>
    <w:rsid w:val="00FA0DD5"/>
    <w:rsid w:val="00FA1D9D"/>
    <w:rsid w:val="00FA21C6"/>
    <w:rsid w:val="00FA25C3"/>
    <w:rsid w:val="00FA2952"/>
    <w:rsid w:val="00FA2A57"/>
    <w:rsid w:val="00FA2BF3"/>
    <w:rsid w:val="00FA3126"/>
    <w:rsid w:val="00FA352E"/>
    <w:rsid w:val="00FA3A3A"/>
    <w:rsid w:val="00FA3C3E"/>
    <w:rsid w:val="00FA4001"/>
    <w:rsid w:val="00FA40F5"/>
    <w:rsid w:val="00FA45D2"/>
    <w:rsid w:val="00FA4834"/>
    <w:rsid w:val="00FA4E9E"/>
    <w:rsid w:val="00FA50E7"/>
    <w:rsid w:val="00FA546F"/>
    <w:rsid w:val="00FA5737"/>
    <w:rsid w:val="00FA575D"/>
    <w:rsid w:val="00FA5849"/>
    <w:rsid w:val="00FA5890"/>
    <w:rsid w:val="00FA5C92"/>
    <w:rsid w:val="00FA5D60"/>
    <w:rsid w:val="00FA5F55"/>
    <w:rsid w:val="00FA66DC"/>
    <w:rsid w:val="00FA6715"/>
    <w:rsid w:val="00FA6743"/>
    <w:rsid w:val="00FA6EAD"/>
    <w:rsid w:val="00FA707A"/>
    <w:rsid w:val="00FA7299"/>
    <w:rsid w:val="00FA76BA"/>
    <w:rsid w:val="00FA7740"/>
    <w:rsid w:val="00FA7995"/>
    <w:rsid w:val="00FB0010"/>
    <w:rsid w:val="00FB0181"/>
    <w:rsid w:val="00FB01C7"/>
    <w:rsid w:val="00FB0359"/>
    <w:rsid w:val="00FB04BF"/>
    <w:rsid w:val="00FB07CF"/>
    <w:rsid w:val="00FB1000"/>
    <w:rsid w:val="00FB12A2"/>
    <w:rsid w:val="00FB155E"/>
    <w:rsid w:val="00FB1770"/>
    <w:rsid w:val="00FB1C09"/>
    <w:rsid w:val="00FB1EF7"/>
    <w:rsid w:val="00FB21AF"/>
    <w:rsid w:val="00FB266F"/>
    <w:rsid w:val="00FB2A36"/>
    <w:rsid w:val="00FB2EA2"/>
    <w:rsid w:val="00FB30C1"/>
    <w:rsid w:val="00FB31F1"/>
    <w:rsid w:val="00FB3363"/>
    <w:rsid w:val="00FB3388"/>
    <w:rsid w:val="00FB3393"/>
    <w:rsid w:val="00FB3440"/>
    <w:rsid w:val="00FB351A"/>
    <w:rsid w:val="00FB40CC"/>
    <w:rsid w:val="00FB42EB"/>
    <w:rsid w:val="00FB468F"/>
    <w:rsid w:val="00FB46A3"/>
    <w:rsid w:val="00FB4DB3"/>
    <w:rsid w:val="00FB514D"/>
    <w:rsid w:val="00FB51EC"/>
    <w:rsid w:val="00FB528E"/>
    <w:rsid w:val="00FB53E5"/>
    <w:rsid w:val="00FB5406"/>
    <w:rsid w:val="00FB5440"/>
    <w:rsid w:val="00FB559B"/>
    <w:rsid w:val="00FB55D5"/>
    <w:rsid w:val="00FB59FE"/>
    <w:rsid w:val="00FB5A8F"/>
    <w:rsid w:val="00FB5EA5"/>
    <w:rsid w:val="00FB627E"/>
    <w:rsid w:val="00FB697D"/>
    <w:rsid w:val="00FB6A15"/>
    <w:rsid w:val="00FB6A41"/>
    <w:rsid w:val="00FB6DA4"/>
    <w:rsid w:val="00FB7199"/>
    <w:rsid w:val="00FB7269"/>
    <w:rsid w:val="00FB751A"/>
    <w:rsid w:val="00FC018B"/>
    <w:rsid w:val="00FC024E"/>
    <w:rsid w:val="00FC026D"/>
    <w:rsid w:val="00FC064D"/>
    <w:rsid w:val="00FC086F"/>
    <w:rsid w:val="00FC0A08"/>
    <w:rsid w:val="00FC0F50"/>
    <w:rsid w:val="00FC1063"/>
    <w:rsid w:val="00FC11CE"/>
    <w:rsid w:val="00FC15E5"/>
    <w:rsid w:val="00FC16FC"/>
    <w:rsid w:val="00FC17D3"/>
    <w:rsid w:val="00FC17FC"/>
    <w:rsid w:val="00FC1C78"/>
    <w:rsid w:val="00FC1D5A"/>
    <w:rsid w:val="00FC1D83"/>
    <w:rsid w:val="00FC268D"/>
    <w:rsid w:val="00FC269B"/>
    <w:rsid w:val="00FC2A72"/>
    <w:rsid w:val="00FC2E24"/>
    <w:rsid w:val="00FC2E93"/>
    <w:rsid w:val="00FC34BE"/>
    <w:rsid w:val="00FC34F9"/>
    <w:rsid w:val="00FC360D"/>
    <w:rsid w:val="00FC3DD8"/>
    <w:rsid w:val="00FC41EC"/>
    <w:rsid w:val="00FC4BA0"/>
    <w:rsid w:val="00FC4D58"/>
    <w:rsid w:val="00FC4DCF"/>
    <w:rsid w:val="00FC4ED0"/>
    <w:rsid w:val="00FC4F93"/>
    <w:rsid w:val="00FC5278"/>
    <w:rsid w:val="00FC52E2"/>
    <w:rsid w:val="00FC530A"/>
    <w:rsid w:val="00FC5B15"/>
    <w:rsid w:val="00FC5E3E"/>
    <w:rsid w:val="00FC5F95"/>
    <w:rsid w:val="00FC657E"/>
    <w:rsid w:val="00FC6593"/>
    <w:rsid w:val="00FC6C56"/>
    <w:rsid w:val="00FC6EBF"/>
    <w:rsid w:val="00FC6F1D"/>
    <w:rsid w:val="00FC7A4C"/>
    <w:rsid w:val="00FC7D0F"/>
    <w:rsid w:val="00FC7FE5"/>
    <w:rsid w:val="00FD0134"/>
    <w:rsid w:val="00FD03DE"/>
    <w:rsid w:val="00FD05B8"/>
    <w:rsid w:val="00FD0C94"/>
    <w:rsid w:val="00FD0F95"/>
    <w:rsid w:val="00FD110B"/>
    <w:rsid w:val="00FD1751"/>
    <w:rsid w:val="00FD1779"/>
    <w:rsid w:val="00FD1C34"/>
    <w:rsid w:val="00FD1DE4"/>
    <w:rsid w:val="00FD1F0A"/>
    <w:rsid w:val="00FD24F6"/>
    <w:rsid w:val="00FD250F"/>
    <w:rsid w:val="00FD2595"/>
    <w:rsid w:val="00FD26D9"/>
    <w:rsid w:val="00FD3237"/>
    <w:rsid w:val="00FD37D6"/>
    <w:rsid w:val="00FD38D0"/>
    <w:rsid w:val="00FD3993"/>
    <w:rsid w:val="00FD3B01"/>
    <w:rsid w:val="00FD3CAA"/>
    <w:rsid w:val="00FD44A8"/>
    <w:rsid w:val="00FD49E2"/>
    <w:rsid w:val="00FD57A2"/>
    <w:rsid w:val="00FD5A2B"/>
    <w:rsid w:val="00FD5AC1"/>
    <w:rsid w:val="00FD5B9A"/>
    <w:rsid w:val="00FD6484"/>
    <w:rsid w:val="00FD6636"/>
    <w:rsid w:val="00FD6796"/>
    <w:rsid w:val="00FD698D"/>
    <w:rsid w:val="00FD740A"/>
    <w:rsid w:val="00FD76F8"/>
    <w:rsid w:val="00FD79C9"/>
    <w:rsid w:val="00FD7BBA"/>
    <w:rsid w:val="00FD7D81"/>
    <w:rsid w:val="00FE0446"/>
    <w:rsid w:val="00FE051E"/>
    <w:rsid w:val="00FE0F76"/>
    <w:rsid w:val="00FE1078"/>
    <w:rsid w:val="00FE141F"/>
    <w:rsid w:val="00FE16D2"/>
    <w:rsid w:val="00FE1E3F"/>
    <w:rsid w:val="00FE1ECC"/>
    <w:rsid w:val="00FE1F7B"/>
    <w:rsid w:val="00FE21BD"/>
    <w:rsid w:val="00FE25AA"/>
    <w:rsid w:val="00FE30E8"/>
    <w:rsid w:val="00FE3362"/>
    <w:rsid w:val="00FE3575"/>
    <w:rsid w:val="00FE3659"/>
    <w:rsid w:val="00FE37F5"/>
    <w:rsid w:val="00FE3BF5"/>
    <w:rsid w:val="00FE4052"/>
    <w:rsid w:val="00FE41C4"/>
    <w:rsid w:val="00FE422F"/>
    <w:rsid w:val="00FE4579"/>
    <w:rsid w:val="00FE4622"/>
    <w:rsid w:val="00FE46C5"/>
    <w:rsid w:val="00FE4BB9"/>
    <w:rsid w:val="00FE540A"/>
    <w:rsid w:val="00FE58AA"/>
    <w:rsid w:val="00FE59AD"/>
    <w:rsid w:val="00FE5E45"/>
    <w:rsid w:val="00FE62FF"/>
    <w:rsid w:val="00FE6743"/>
    <w:rsid w:val="00FE676A"/>
    <w:rsid w:val="00FE6F53"/>
    <w:rsid w:val="00FE7211"/>
    <w:rsid w:val="00FE74D8"/>
    <w:rsid w:val="00FE7FE0"/>
    <w:rsid w:val="00FF0077"/>
    <w:rsid w:val="00FF0127"/>
    <w:rsid w:val="00FF03B4"/>
    <w:rsid w:val="00FF0698"/>
    <w:rsid w:val="00FF079B"/>
    <w:rsid w:val="00FF0CFB"/>
    <w:rsid w:val="00FF0E01"/>
    <w:rsid w:val="00FF149A"/>
    <w:rsid w:val="00FF1826"/>
    <w:rsid w:val="00FF194D"/>
    <w:rsid w:val="00FF1F92"/>
    <w:rsid w:val="00FF26F8"/>
    <w:rsid w:val="00FF2B16"/>
    <w:rsid w:val="00FF2C5A"/>
    <w:rsid w:val="00FF2FBD"/>
    <w:rsid w:val="00FF314B"/>
    <w:rsid w:val="00FF3212"/>
    <w:rsid w:val="00FF3348"/>
    <w:rsid w:val="00FF3416"/>
    <w:rsid w:val="00FF3450"/>
    <w:rsid w:val="00FF361E"/>
    <w:rsid w:val="00FF364C"/>
    <w:rsid w:val="00FF3717"/>
    <w:rsid w:val="00FF38DB"/>
    <w:rsid w:val="00FF3B01"/>
    <w:rsid w:val="00FF3F16"/>
    <w:rsid w:val="00FF53DB"/>
    <w:rsid w:val="00FF5ABA"/>
    <w:rsid w:val="00FF5B2B"/>
    <w:rsid w:val="00FF5B74"/>
    <w:rsid w:val="00FF6219"/>
    <w:rsid w:val="00FF6273"/>
    <w:rsid w:val="00FF65E1"/>
    <w:rsid w:val="00FF6B49"/>
    <w:rsid w:val="00FF6EA1"/>
    <w:rsid w:val="00FF7031"/>
    <w:rsid w:val="00FF70E8"/>
    <w:rsid w:val="00FF756D"/>
    <w:rsid w:val="00FF7F2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7AC"/>
    <w:pPr>
      <w:spacing w:before="120"/>
    </w:pPr>
  </w:style>
  <w:style w:type="paragraph" w:styleId="Heading1">
    <w:name w:val="heading 1"/>
    <w:basedOn w:val="ChapterHeading"/>
    <w:next w:val="Normal"/>
    <w:link w:val="Heading1Char"/>
    <w:uiPriority w:val="9"/>
    <w:qFormat/>
    <w:rsid w:val="00005725"/>
    <w:pPr>
      <w:keepNext/>
      <w:keepLines/>
      <w:numPr>
        <w:numId w:val="12"/>
      </w:numPr>
      <w:spacing w:before="480"/>
      <w:outlineLvl w:val="0"/>
    </w:pPr>
    <w:rPr>
      <w:rFonts w:asciiTheme="majorHAnsi" w:eastAsiaTheme="majorEastAsia" w:hAnsiTheme="majorHAnsi" w:cstheme="majorBidi"/>
      <w:b w:val="0"/>
      <w:bCs/>
      <w:color w:val="365F91" w:themeColor="accent1" w:themeShade="BF"/>
      <w:sz w:val="36"/>
      <w:szCs w:val="28"/>
    </w:rPr>
  </w:style>
  <w:style w:type="paragraph" w:styleId="Heading2">
    <w:name w:val="heading 2"/>
    <w:basedOn w:val="Normal"/>
    <w:next w:val="Normal"/>
    <w:link w:val="Heading2Char"/>
    <w:uiPriority w:val="9"/>
    <w:unhideWhenUsed/>
    <w:qFormat/>
    <w:rsid w:val="00620F61"/>
    <w:pPr>
      <w:keepNext/>
      <w:keepLines/>
      <w:numPr>
        <w:ilvl w:val="1"/>
        <w:numId w:val="12"/>
      </w:numPr>
      <w:spacing w:before="200" w:after="0"/>
      <w:outlineLvl w:val="1"/>
    </w:pPr>
    <w:rPr>
      <w:rFonts w:asciiTheme="majorHAnsi" w:eastAsiaTheme="majorEastAsia" w:hAnsiTheme="majorHAnsi" w:cstheme="majorBidi"/>
      <w:b/>
      <w:bCs/>
      <w:color w:val="4F81BD" w:themeColor="accent1"/>
      <w:sz w:val="28"/>
      <w:szCs w:val="26"/>
    </w:rPr>
  </w:style>
  <w:style w:type="paragraph" w:styleId="Heading3">
    <w:name w:val="heading 3"/>
    <w:basedOn w:val="boxNumbering"/>
    <w:next w:val="Normal"/>
    <w:link w:val="Heading3Char"/>
    <w:uiPriority w:val="9"/>
    <w:unhideWhenUsed/>
    <w:qFormat/>
    <w:rsid w:val="00CE7808"/>
    <w:pPr>
      <w:keepNext/>
      <w:keepLines/>
      <w:numPr>
        <w:ilvl w:val="2"/>
        <w:numId w:val="12"/>
      </w:numPr>
      <w:spacing w:before="200" w:after="0"/>
      <w:outlineLvl w:val="2"/>
    </w:pPr>
    <w:rPr>
      <w:rFonts w:eastAsiaTheme="majorEastAsia" w:cstheme="majorBidi"/>
      <w:b/>
      <w:bCs/>
      <w:color w:val="1F497D" w:themeColor="text2"/>
    </w:rPr>
  </w:style>
  <w:style w:type="paragraph" w:styleId="Heading4">
    <w:name w:val="heading 4"/>
    <w:basedOn w:val="Normal"/>
    <w:next w:val="Normal"/>
    <w:link w:val="Heading4Char"/>
    <w:uiPriority w:val="9"/>
    <w:unhideWhenUsed/>
    <w:qFormat/>
    <w:rsid w:val="006407F0"/>
    <w:pPr>
      <w:keepNext/>
      <w:keepLines/>
      <w:numPr>
        <w:ilvl w:val="3"/>
        <w:numId w:val="1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05725"/>
    <w:pPr>
      <w:keepNext/>
      <w:keepLines/>
      <w:numPr>
        <w:ilvl w:val="4"/>
        <w:numId w:val="1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05725"/>
    <w:pPr>
      <w:keepNext/>
      <w:keepLines/>
      <w:numPr>
        <w:ilvl w:val="5"/>
        <w:numId w:val="1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05725"/>
    <w:pPr>
      <w:keepNext/>
      <w:keepLines/>
      <w:numPr>
        <w:ilvl w:val="6"/>
        <w:numId w:val="1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05725"/>
    <w:pPr>
      <w:keepNext/>
      <w:keepLines/>
      <w:numPr>
        <w:ilvl w:val="7"/>
        <w:numId w:val="1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05725"/>
    <w:pPr>
      <w:keepNext/>
      <w:keepLines/>
      <w:numPr>
        <w:ilvl w:val="8"/>
        <w:numId w:val="1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5725"/>
    <w:rPr>
      <w:rFonts w:asciiTheme="majorHAnsi" w:eastAsiaTheme="majorEastAsia" w:hAnsiTheme="majorHAnsi" w:cstheme="majorBidi"/>
      <w:bCs/>
      <w:i/>
      <w:color w:val="365F91" w:themeColor="accent1" w:themeShade="BF"/>
      <w:sz w:val="36"/>
      <w:szCs w:val="28"/>
      <w:lang w:eastAsia="en-AU"/>
    </w:rPr>
  </w:style>
  <w:style w:type="character" w:customStyle="1" w:styleId="Heading2Char">
    <w:name w:val="Heading 2 Char"/>
    <w:basedOn w:val="DefaultParagraphFont"/>
    <w:link w:val="Heading2"/>
    <w:uiPriority w:val="9"/>
    <w:rsid w:val="00620F61"/>
    <w:rPr>
      <w:rFonts w:asciiTheme="majorHAnsi" w:eastAsiaTheme="majorEastAsia" w:hAnsiTheme="majorHAnsi" w:cstheme="majorBidi"/>
      <w:b/>
      <w:bCs/>
      <w:color w:val="4F81BD" w:themeColor="accent1"/>
      <w:sz w:val="28"/>
      <w:szCs w:val="26"/>
    </w:rPr>
  </w:style>
  <w:style w:type="character" w:customStyle="1" w:styleId="Heading3Char">
    <w:name w:val="Heading 3 Char"/>
    <w:basedOn w:val="DefaultParagraphFont"/>
    <w:link w:val="Heading3"/>
    <w:uiPriority w:val="9"/>
    <w:rsid w:val="00CE7808"/>
    <w:rPr>
      <w:rFonts w:ascii="Cambria" w:eastAsiaTheme="majorEastAsia" w:hAnsi="Cambria" w:cstheme="majorBidi"/>
      <w:b/>
      <w:bCs/>
      <w:color w:val="1F497D" w:themeColor="text2"/>
      <w:sz w:val="24"/>
      <w:szCs w:val="20"/>
      <w:lang w:eastAsia="en-AU"/>
    </w:rPr>
  </w:style>
  <w:style w:type="paragraph" w:styleId="TOCHeading">
    <w:name w:val="TOC Heading"/>
    <w:basedOn w:val="Heading1"/>
    <w:next w:val="Normal"/>
    <w:uiPriority w:val="39"/>
    <w:unhideWhenUsed/>
    <w:qFormat/>
    <w:rsid w:val="00AD2D97"/>
    <w:pPr>
      <w:outlineLvl w:val="9"/>
    </w:pPr>
    <w:rPr>
      <w:lang w:val="en-US" w:eastAsia="ja-JP"/>
    </w:rPr>
  </w:style>
  <w:style w:type="paragraph" w:styleId="TOC1">
    <w:name w:val="toc 1"/>
    <w:basedOn w:val="Normal"/>
    <w:next w:val="Normal"/>
    <w:autoRedefine/>
    <w:uiPriority w:val="39"/>
    <w:unhideWhenUsed/>
    <w:rsid w:val="00EB4413"/>
    <w:pPr>
      <w:tabs>
        <w:tab w:val="right" w:leader="dot" w:pos="9060"/>
      </w:tabs>
      <w:spacing w:after="100"/>
    </w:pPr>
  </w:style>
  <w:style w:type="paragraph" w:styleId="TOC2">
    <w:name w:val="toc 2"/>
    <w:basedOn w:val="Normal"/>
    <w:next w:val="Normal"/>
    <w:autoRedefine/>
    <w:uiPriority w:val="39"/>
    <w:unhideWhenUsed/>
    <w:rsid w:val="007433C7"/>
    <w:pPr>
      <w:tabs>
        <w:tab w:val="left" w:pos="880"/>
        <w:tab w:val="right" w:leader="dot" w:pos="9060"/>
      </w:tabs>
      <w:spacing w:before="0" w:after="0" w:line="240" w:lineRule="auto"/>
      <w:ind w:left="221"/>
    </w:pPr>
  </w:style>
  <w:style w:type="paragraph" w:styleId="TOC3">
    <w:name w:val="toc 3"/>
    <w:basedOn w:val="Normal"/>
    <w:next w:val="Normal"/>
    <w:autoRedefine/>
    <w:uiPriority w:val="39"/>
    <w:unhideWhenUsed/>
    <w:rsid w:val="00AD2D97"/>
    <w:pPr>
      <w:spacing w:after="100"/>
      <w:ind w:left="440"/>
    </w:pPr>
  </w:style>
  <w:style w:type="character" w:styleId="Hyperlink">
    <w:name w:val="Hyperlink"/>
    <w:basedOn w:val="DefaultParagraphFont"/>
    <w:uiPriority w:val="99"/>
    <w:unhideWhenUsed/>
    <w:rsid w:val="00AD2D97"/>
    <w:rPr>
      <w:color w:val="0000FF" w:themeColor="hyperlink"/>
      <w:u w:val="single"/>
    </w:rPr>
  </w:style>
  <w:style w:type="paragraph" w:styleId="BalloonText">
    <w:name w:val="Balloon Text"/>
    <w:basedOn w:val="Normal"/>
    <w:link w:val="BalloonTextChar"/>
    <w:uiPriority w:val="99"/>
    <w:semiHidden/>
    <w:unhideWhenUsed/>
    <w:rsid w:val="00AD2D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D97"/>
    <w:rPr>
      <w:rFonts w:ascii="Tahoma" w:hAnsi="Tahoma" w:cs="Tahoma"/>
      <w:sz w:val="16"/>
      <w:szCs w:val="16"/>
    </w:rPr>
  </w:style>
  <w:style w:type="paragraph" w:styleId="Header">
    <w:name w:val="header"/>
    <w:basedOn w:val="Normal"/>
    <w:link w:val="HeaderChar"/>
    <w:uiPriority w:val="99"/>
    <w:unhideWhenUsed/>
    <w:rsid w:val="00AD2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2D97"/>
  </w:style>
  <w:style w:type="paragraph" w:styleId="Footer">
    <w:name w:val="footer"/>
    <w:basedOn w:val="Normal"/>
    <w:link w:val="FooterChar"/>
    <w:uiPriority w:val="99"/>
    <w:unhideWhenUsed/>
    <w:rsid w:val="00AD2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D97"/>
  </w:style>
  <w:style w:type="paragraph" w:customStyle="1" w:styleId="OutlineNumbered1">
    <w:name w:val="Outline Numbered 1"/>
    <w:basedOn w:val="Normal"/>
    <w:link w:val="OutlineNumbered1Char"/>
    <w:rsid w:val="00495A8E"/>
    <w:pPr>
      <w:numPr>
        <w:numId w:val="1"/>
      </w:numPr>
    </w:pPr>
    <w:rPr>
      <w:b/>
      <w:sz w:val="28"/>
    </w:rPr>
  </w:style>
  <w:style w:type="character" w:customStyle="1" w:styleId="OutlineNumbered1Char">
    <w:name w:val="Outline Numbered 1 Char"/>
    <w:basedOn w:val="DefaultParagraphFont"/>
    <w:link w:val="OutlineNumbered1"/>
    <w:rsid w:val="00495A8E"/>
    <w:rPr>
      <w:b/>
      <w:sz w:val="28"/>
    </w:rPr>
  </w:style>
  <w:style w:type="paragraph" w:customStyle="1" w:styleId="OutlineNumbered2">
    <w:name w:val="Outline Numbered 2"/>
    <w:basedOn w:val="Normal"/>
    <w:link w:val="OutlineNumbered2Char"/>
    <w:rsid w:val="00495A8E"/>
    <w:pPr>
      <w:numPr>
        <w:ilvl w:val="1"/>
        <w:numId w:val="1"/>
      </w:numPr>
    </w:pPr>
    <w:rPr>
      <w:b/>
      <w:sz w:val="28"/>
    </w:rPr>
  </w:style>
  <w:style w:type="character" w:customStyle="1" w:styleId="OutlineNumbered2Char">
    <w:name w:val="Outline Numbered 2 Char"/>
    <w:basedOn w:val="DefaultParagraphFont"/>
    <w:link w:val="OutlineNumbered2"/>
    <w:rsid w:val="00495A8E"/>
    <w:rPr>
      <w:b/>
      <w:sz w:val="28"/>
    </w:rPr>
  </w:style>
  <w:style w:type="paragraph" w:customStyle="1" w:styleId="OutlineNumbered3">
    <w:name w:val="Outline Numbered 3"/>
    <w:basedOn w:val="Normal"/>
    <w:link w:val="OutlineNumbered3Char"/>
    <w:rsid w:val="00495A8E"/>
    <w:pPr>
      <w:numPr>
        <w:ilvl w:val="2"/>
        <w:numId w:val="1"/>
      </w:numPr>
    </w:pPr>
    <w:rPr>
      <w:b/>
      <w:sz w:val="28"/>
    </w:rPr>
  </w:style>
  <w:style w:type="character" w:customStyle="1" w:styleId="OutlineNumbered3Char">
    <w:name w:val="Outline Numbered 3 Char"/>
    <w:basedOn w:val="DefaultParagraphFont"/>
    <w:link w:val="OutlineNumbered3"/>
    <w:rsid w:val="00495A8E"/>
    <w:rPr>
      <w:b/>
      <w:sz w:val="28"/>
    </w:rPr>
  </w:style>
  <w:style w:type="paragraph" w:customStyle="1" w:styleId="Bullet">
    <w:name w:val="Bullet"/>
    <w:basedOn w:val="Normal"/>
    <w:link w:val="BulletChar"/>
    <w:rsid w:val="00F03931"/>
    <w:pPr>
      <w:numPr>
        <w:numId w:val="2"/>
      </w:numPr>
    </w:pPr>
    <w:rPr>
      <w:sz w:val="24"/>
    </w:rPr>
  </w:style>
  <w:style w:type="character" w:customStyle="1" w:styleId="BulletChar">
    <w:name w:val="Bullet Char"/>
    <w:basedOn w:val="DefaultParagraphFont"/>
    <w:link w:val="Bullet"/>
    <w:rsid w:val="00F03931"/>
    <w:rPr>
      <w:sz w:val="24"/>
    </w:rPr>
  </w:style>
  <w:style w:type="paragraph" w:customStyle="1" w:styleId="Dash">
    <w:name w:val="Dash"/>
    <w:basedOn w:val="Normal"/>
    <w:link w:val="DashChar"/>
    <w:rsid w:val="00F03931"/>
    <w:pPr>
      <w:numPr>
        <w:ilvl w:val="1"/>
        <w:numId w:val="2"/>
      </w:numPr>
    </w:pPr>
    <w:rPr>
      <w:sz w:val="24"/>
    </w:rPr>
  </w:style>
  <w:style w:type="character" w:customStyle="1" w:styleId="DashChar">
    <w:name w:val="Dash Char"/>
    <w:basedOn w:val="DefaultParagraphFont"/>
    <w:link w:val="Dash"/>
    <w:rsid w:val="00F03931"/>
    <w:rPr>
      <w:sz w:val="24"/>
    </w:rPr>
  </w:style>
  <w:style w:type="paragraph" w:customStyle="1" w:styleId="DoubleDot">
    <w:name w:val="Double Dot"/>
    <w:basedOn w:val="Normal"/>
    <w:link w:val="DoubleDotChar"/>
    <w:rsid w:val="00F03931"/>
    <w:pPr>
      <w:numPr>
        <w:ilvl w:val="2"/>
        <w:numId w:val="2"/>
      </w:numPr>
    </w:pPr>
    <w:rPr>
      <w:sz w:val="24"/>
    </w:rPr>
  </w:style>
  <w:style w:type="character" w:customStyle="1" w:styleId="DoubleDotChar">
    <w:name w:val="Double Dot Char"/>
    <w:basedOn w:val="DefaultParagraphFont"/>
    <w:link w:val="DoubleDot"/>
    <w:rsid w:val="00F03931"/>
    <w:rPr>
      <w:sz w:val="24"/>
    </w:rPr>
  </w:style>
  <w:style w:type="character" w:customStyle="1" w:styleId="base-text-paragraphChar">
    <w:name w:val="base-text-paragraph Char"/>
    <w:basedOn w:val="DefaultParagraphFont"/>
    <w:link w:val="base-text-paragraph"/>
    <w:locked/>
    <w:rsid w:val="006407F0"/>
  </w:style>
  <w:style w:type="paragraph" w:customStyle="1" w:styleId="base-text-paragraph">
    <w:name w:val="base-text-paragraph"/>
    <w:basedOn w:val="Normal"/>
    <w:link w:val="base-text-paragraphChar"/>
    <w:qFormat/>
    <w:rsid w:val="006407F0"/>
    <w:pPr>
      <w:numPr>
        <w:ilvl w:val="1"/>
        <w:numId w:val="3"/>
      </w:numPr>
      <w:spacing w:after="120" w:line="240" w:lineRule="auto"/>
    </w:pPr>
  </w:style>
  <w:style w:type="paragraph" w:customStyle="1" w:styleId="ChapterHeading">
    <w:name w:val="Chapter Heading"/>
    <w:next w:val="Heading2"/>
    <w:rsid w:val="006407F0"/>
    <w:pPr>
      <w:numPr>
        <w:numId w:val="3"/>
      </w:numPr>
      <w:pBdr>
        <w:top w:val="single" w:sz="4" w:space="1" w:color="auto"/>
        <w:bottom w:val="single" w:sz="4" w:space="1" w:color="auto"/>
      </w:pBdr>
      <w:spacing w:before="240" w:after="0" w:line="260" w:lineRule="atLeast"/>
    </w:pPr>
    <w:rPr>
      <w:rFonts w:ascii="Helvetica" w:eastAsia="Times New Roman" w:hAnsi="Helvetica" w:cs="Times New Roman"/>
      <w:b/>
      <w:i/>
      <w:sz w:val="38"/>
      <w:szCs w:val="20"/>
      <w:lang w:eastAsia="en-AU"/>
    </w:rPr>
  </w:style>
  <w:style w:type="paragraph" w:customStyle="1" w:styleId="TableHeadingoutsidetable">
    <w:name w:val="Table Heading (outside table)"/>
    <w:basedOn w:val="Heading4"/>
    <w:rsid w:val="006407F0"/>
    <w:pPr>
      <w:keepLines w:val="0"/>
      <w:numPr>
        <w:ilvl w:val="4"/>
        <w:numId w:val="3"/>
      </w:numPr>
      <w:tabs>
        <w:tab w:val="num" w:pos="360"/>
      </w:tabs>
      <w:spacing w:before="120" w:after="120" w:line="240" w:lineRule="auto"/>
      <w:ind w:left="0" w:hanging="360"/>
    </w:pPr>
    <w:rPr>
      <w:rFonts w:ascii="Times New Roman" w:eastAsia="Times New Roman" w:hAnsi="Times New Roman" w:cs="Times New Roman"/>
      <w:bCs w:val="0"/>
      <w:i w:val="0"/>
      <w:iCs w:val="0"/>
      <w:color w:val="auto"/>
      <w:szCs w:val="20"/>
      <w:lang w:eastAsia="en-AU"/>
    </w:rPr>
  </w:style>
  <w:style w:type="paragraph" w:customStyle="1" w:styleId="ExampleHeading">
    <w:name w:val="Example Heading"/>
    <w:basedOn w:val="Normal"/>
    <w:next w:val="Normal"/>
    <w:rsid w:val="006407F0"/>
    <w:pPr>
      <w:keepNext/>
      <w:numPr>
        <w:ilvl w:val="2"/>
        <w:numId w:val="3"/>
      </w:numPr>
      <w:spacing w:after="120" w:line="240" w:lineRule="auto"/>
    </w:pPr>
    <w:rPr>
      <w:rFonts w:ascii="Times New Roman" w:eastAsia="Times New Roman" w:hAnsi="Times New Roman" w:cs="Times New Roman"/>
      <w:b/>
      <w:szCs w:val="20"/>
      <w:lang w:eastAsia="en-AU"/>
    </w:rPr>
  </w:style>
  <w:style w:type="paragraph" w:customStyle="1" w:styleId="Diagram">
    <w:name w:val="Diagram"/>
    <w:basedOn w:val="Normal"/>
    <w:next w:val="Normal"/>
    <w:rsid w:val="006407F0"/>
    <w:pPr>
      <w:keepNext/>
      <w:numPr>
        <w:ilvl w:val="3"/>
        <w:numId w:val="3"/>
      </w:numPr>
      <w:spacing w:after="0" w:line="240" w:lineRule="auto"/>
    </w:pPr>
    <w:rPr>
      <w:rFonts w:ascii="Times New Roman" w:eastAsia="Times New Roman" w:hAnsi="Times New Roman" w:cs="Times New Roman"/>
      <w:b/>
      <w:szCs w:val="20"/>
      <w:lang w:eastAsia="en-AU"/>
    </w:rPr>
  </w:style>
  <w:style w:type="character" w:customStyle="1" w:styleId="Heading4Char">
    <w:name w:val="Heading 4 Char"/>
    <w:basedOn w:val="DefaultParagraphFont"/>
    <w:link w:val="Heading4"/>
    <w:uiPriority w:val="9"/>
    <w:rsid w:val="006407F0"/>
    <w:rPr>
      <w:rFonts w:asciiTheme="majorHAnsi" w:eastAsiaTheme="majorEastAsia" w:hAnsiTheme="majorHAnsi" w:cstheme="majorBidi"/>
      <w:b/>
      <w:bCs/>
      <w:i/>
      <w:iCs/>
      <w:color w:val="4F81BD" w:themeColor="accent1"/>
    </w:rPr>
  </w:style>
  <w:style w:type="character" w:customStyle="1" w:styleId="dotpointChar">
    <w:name w:val="dot point Char"/>
    <w:basedOn w:val="DefaultParagraphFont"/>
    <w:link w:val="dotpoint"/>
    <w:locked/>
    <w:rsid w:val="006407F0"/>
  </w:style>
  <w:style w:type="paragraph" w:customStyle="1" w:styleId="dotpoint">
    <w:name w:val="dot point"/>
    <w:basedOn w:val="Normal"/>
    <w:link w:val="dotpointChar"/>
    <w:rsid w:val="006407F0"/>
    <w:pPr>
      <w:numPr>
        <w:numId w:val="4"/>
      </w:numPr>
      <w:spacing w:after="120" w:line="240" w:lineRule="auto"/>
    </w:pPr>
  </w:style>
  <w:style w:type="paragraph" w:customStyle="1" w:styleId="dotpoint2">
    <w:name w:val="dot point 2"/>
    <w:basedOn w:val="Normal"/>
    <w:rsid w:val="006407F0"/>
    <w:pPr>
      <w:numPr>
        <w:ilvl w:val="1"/>
        <w:numId w:val="4"/>
      </w:numPr>
      <w:spacing w:after="120" w:line="240" w:lineRule="auto"/>
    </w:pPr>
    <w:rPr>
      <w:rFonts w:ascii="Times New Roman" w:eastAsia="Times New Roman" w:hAnsi="Times New Roman" w:cs="Times New Roman"/>
      <w:szCs w:val="20"/>
      <w:lang w:eastAsia="en-AU"/>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unhideWhenUsed/>
    <w:rsid w:val="00C91FC8"/>
    <w:pPr>
      <w:spacing w:after="0" w:line="240" w:lineRule="auto"/>
    </w:pPr>
    <w:rPr>
      <w:sz w:val="20"/>
      <w:szCs w:val="20"/>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C91FC8"/>
    <w:rPr>
      <w:sz w:val="20"/>
      <w:szCs w:val="20"/>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unhideWhenUsed/>
    <w:qFormat/>
    <w:rsid w:val="00C91FC8"/>
    <w:rPr>
      <w:vertAlign w:val="superscript"/>
    </w:rPr>
  </w:style>
  <w:style w:type="table" w:styleId="TableGrid">
    <w:name w:val="Table Grid"/>
    <w:aliases w:val="ACCC Table"/>
    <w:basedOn w:val="TableNormal"/>
    <w:uiPriority w:val="59"/>
    <w:rsid w:val="00B10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232D7"/>
    <w:pPr>
      <w:spacing w:after="0" w:line="240" w:lineRule="auto"/>
    </w:pPr>
    <w:rPr>
      <w:rFonts w:ascii="Times New Roman" w:eastAsia="Times New Roman" w:hAnsi="Times New Roman" w:cs="Times New Roman"/>
      <w:sz w:val="24"/>
      <w:szCs w:val="24"/>
      <w:lang w:eastAsia="en-AU"/>
    </w:rPr>
  </w:style>
  <w:style w:type="paragraph" w:styleId="ListParagraph">
    <w:name w:val="List Paragraph"/>
    <w:aliases w:val="Recommendation,List Paragraph1,NFP GP Bulleted List,List Paragraph11,Bullet point,List Paragraph2,FooterText,numbered,Paragraphe de liste1,Bulletr List Paragraph,列出段落,列出段落1,List Paragraph21,Listeafsnit1,Parágrafo da Lista1,L,列"/>
    <w:basedOn w:val="Normal"/>
    <w:link w:val="ListParagraphChar"/>
    <w:uiPriority w:val="34"/>
    <w:qFormat/>
    <w:rsid w:val="00BC0833"/>
    <w:pPr>
      <w:ind w:left="720"/>
      <w:contextualSpacing/>
    </w:pPr>
  </w:style>
  <w:style w:type="paragraph" w:customStyle="1" w:styleId="boxNumbering">
    <w:name w:val="boxNumbering"/>
    <w:basedOn w:val="Normal"/>
    <w:qFormat/>
    <w:rsid w:val="00776167"/>
    <w:pPr>
      <w:spacing w:after="120" w:line="240" w:lineRule="auto"/>
      <w:jc w:val="both"/>
    </w:pPr>
    <w:rPr>
      <w:rFonts w:ascii="Cambria" w:eastAsia="Times New Roman" w:hAnsi="Cambria" w:cs="Times New Roman"/>
      <w:color w:val="000000"/>
      <w:sz w:val="24"/>
      <w:szCs w:val="20"/>
      <w:lang w:eastAsia="en-AU"/>
    </w:rPr>
  </w:style>
  <w:style w:type="paragraph" w:customStyle="1" w:styleId="BoxHeadingSub">
    <w:name w:val="Box Heading Sub"/>
    <w:basedOn w:val="Normal"/>
    <w:qFormat/>
    <w:rsid w:val="00776167"/>
    <w:pPr>
      <w:keepNext/>
      <w:tabs>
        <w:tab w:val="left" w:pos="454"/>
      </w:tabs>
      <w:spacing w:before="180" w:after="120" w:line="240" w:lineRule="auto"/>
      <w:ind w:left="454" w:hanging="454"/>
      <w:jc w:val="both"/>
    </w:pPr>
    <w:rPr>
      <w:rFonts w:ascii="Cambria" w:eastAsia="Times New Roman" w:hAnsi="Cambria" w:cs="Times New Roman"/>
      <w:b/>
      <w:color w:val="365F91" w:themeColor="accent1" w:themeShade="BF"/>
      <w:sz w:val="24"/>
      <w:szCs w:val="20"/>
      <w:lang w:eastAsia="en-AU"/>
    </w:rPr>
  </w:style>
  <w:style w:type="character" w:styleId="CommentReference">
    <w:name w:val="annotation reference"/>
    <w:basedOn w:val="DefaultParagraphFont"/>
    <w:semiHidden/>
    <w:unhideWhenUsed/>
    <w:rsid w:val="00385E81"/>
    <w:rPr>
      <w:sz w:val="16"/>
      <w:szCs w:val="16"/>
    </w:rPr>
  </w:style>
  <w:style w:type="paragraph" w:styleId="CommentText">
    <w:name w:val="annotation text"/>
    <w:basedOn w:val="Normal"/>
    <w:link w:val="CommentTextChar"/>
    <w:uiPriority w:val="99"/>
    <w:unhideWhenUsed/>
    <w:rsid w:val="00385E81"/>
    <w:pPr>
      <w:spacing w:line="240" w:lineRule="auto"/>
    </w:pPr>
    <w:rPr>
      <w:sz w:val="20"/>
      <w:szCs w:val="20"/>
    </w:rPr>
  </w:style>
  <w:style w:type="character" w:customStyle="1" w:styleId="CommentTextChar">
    <w:name w:val="Comment Text Char"/>
    <w:basedOn w:val="DefaultParagraphFont"/>
    <w:link w:val="CommentText"/>
    <w:uiPriority w:val="99"/>
    <w:rsid w:val="00385E81"/>
    <w:rPr>
      <w:sz w:val="20"/>
      <w:szCs w:val="20"/>
    </w:rPr>
  </w:style>
  <w:style w:type="paragraph" w:styleId="CommentSubject">
    <w:name w:val="annotation subject"/>
    <w:basedOn w:val="CommentText"/>
    <w:next w:val="CommentText"/>
    <w:link w:val="CommentSubjectChar"/>
    <w:uiPriority w:val="99"/>
    <w:semiHidden/>
    <w:unhideWhenUsed/>
    <w:rsid w:val="00385E81"/>
    <w:rPr>
      <w:b/>
      <w:bCs/>
    </w:rPr>
  </w:style>
  <w:style w:type="character" w:customStyle="1" w:styleId="CommentSubjectChar">
    <w:name w:val="Comment Subject Char"/>
    <w:basedOn w:val="CommentTextChar"/>
    <w:link w:val="CommentSubject"/>
    <w:uiPriority w:val="99"/>
    <w:semiHidden/>
    <w:rsid w:val="00385E81"/>
    <w:rPr>
      <w:b/>
      <w:bCs/>
      <w:sz w:val="20"/>
      <w:szCs w:val="20"/>
    </w:rPr>
  </w:style>
  <w:style w:type="paragraph" w:styleId="Revision">
    <w:name w:val="Revision"/>
    <w:hidden/>
    <w:uiPriority w:val="99"/>
    <w:semiHidden/>
    <w:rsid w:val="00385E81"/>
    <w:pPr>
      <w:spacing w:after="0" w:line="240" w:lineRule="auto"/>
    </w:pPr>
  </w:style>
  <w:style w:type="paragraph" w:customStyle="1" w:styleId="Default">
    <w:name w:val="Default"/>
    <w:rsid w:val="00EC3EF8"/>
    <w:pPr>
      <w:autoSpaceDE w:val="0"/>
      <w:autoSpaceDN w:val="0"/>
      <w:adjustRightInd w:val="0"/>
      <w:spacing w:after="0" w:line="240" w:lineRule="auto"/>
    </w:pPr>
    <w:rPr>
      <w:rFonts w:ascii="Calibri" w:hAnsi="Calibri" w:cs="Calibri"/>
      <w:color w:val="000000"/>
      <w:sz w:val="24"/>
      <w:szCs w:val="24"/>
    </w:rPr>
  </w:style>
  <w:style w:type="table" w:styleId="LightShading-Accent5">
    <w:name w:val="Light Shading Accent 5"/>
    <w:basedOn w:val="TableNormal"/>
    <w:uiPriority w:val="60"/>
    <w:rsid w:val="00E823A7"/>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255EE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Heading1"/>
    <w:next w:val="Heading1"/>
    <w:link w:val="TitleChar"/>
    <w:uiPriority w:val="10"/>
    <w:qFormat/>
    <w:rsid w:val="002E31AC"/>
    <w:pPr>
      <w:numPr>
        <w:numId w:val="11"/>
      </w:numPr>
      <w:pBdr>
        <w:bottom w:val="single" w:sz="8" w:space="4" w:color="4F81BD" w:themeColor="accent1"/>
      </w:pBdr>
      <w:spacing w:after="300" w:line="240" w:lineRule="auto"/>
      <w:contextualSpacing/>
    </w:pPr>
    <w:rPr>
      <w:color w:val="17365D" w:themeColor="text2" w:themeShade="BF"/>
      <w:spacing w:val="5"/>
      <w:kern w:val="28"/>
      <w:sz w:val="48"/>
      <w:szCs w:val="52"/>
    </w:rPr>
  </w:style>
  <w:style w:type="character" w:customStyle="1" w:styleId="TitleChar">
    <w:name w:val="Title Char"/>
    <w:basedOn w:val="DefaultParagraphFont"/>
    <w:link w:val="Title"/>
    <w:uiPriority w:val="10"/>
    <w:rsid w:val="002E31AC"/>
    <w:rPr>
      <w:rFonts w:asciiTheme="majorHAnsi" w:eastAsiaTheme="majorEastAsia" w:hAnsiTheme="majorHAnsi" w:cstheme="majorBidi"/>
      <w:bCs/>
      <w:i/>
      <w:color w:val="17365D" w:themeColor="text2" w:themeShade="BF"/>
      <w:spacing w:val="5"/>
      <w:kern w:val="28"/>
      <w:sz w:val="48"/>
      <w:szCs w:val="52"/>
      <w:lang w:eastAsia="en-AU"/>
    </w:rPr>
  </w:style>
  <w:style w:type="table" w:customStyle="1" w:styleId="TableGrid1">
    <w:name w:val="Table Grid1"/>
    <w:basedOn w:val="TableNormal"/>
    <w:next w:val="TableGrid"/>
    <w:uiPriority w:val="59"/>
    <w:rsid w:val="00D17B7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056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0566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07F5"/>
    <w:rPr>
      <w:color w:val="800080" w:themeColor="followedHyperlink"/>
      <w:u w:val="single"/>
    </w:rPr>
  </w:style>
  <w:style w:type="paragraph" w:customStyle="1" w:styleId="BoxBullet">
    <w:name w:val="Box Bullet"/>
    <w:basedOn w:val="Normal"/>
    <w:qFormat/>
    <w:rsid w:val="008A140A"/>
    <w:pPr>
      <w:numPr>
        <w:numId w:val="8"/>
      </w:numPr>
      <w:spacing w:after="240" w:line="280" w:lineRule="exact"/>
      <w:jc w:val="both"/>
    </w:pPr>
    <w:rPr>
      <w:rFonts w:ascii="Calibri" w:eastAsia="Times New Roman" w:hAnsi="Calibri" w:cs="Times New Roman"/>
      <w:szCs w:val="20"/>
      <w:lang w:eastAsia="en-AU"/>
    </w:rPr>
  </w:style>
  <w:style w:type="paragraph" w:customStyle="1" w:styleId="BoxDash">
    <w:name w:val="Box Dash"/>
    <w:basedOn w:val="Normal"/>
    <w:rsid w:val="008A140A"/>
    <w:pPr>
      <w:numPr>
        <w:ilvl w:val="1"/>
        <w:numId w:val="8"/>
      </w:numPr>
      <w:spacing w:after="240" w:line="280" w:lineRule="exact"/>
      <w:jc w:val="both"/>
    </w:pPr>
    <w:rPr>
      <w:rFonts w:ascii="Calibri" w:eastAsia="Times New Roman" w:hAnsi="Calibri" w:cs="Times New Roman"/>
      <w:szCs w:val="20"/>
      <w:lang w:eastAsia="en-AU"/>
    </w:rPr>
  </w:style>
  <w:style w:type="paragraph" w:customStyle="1" w:styleId="BoxDoubleDot">
    <w:name w:val="Box Double Dot"/>
    <w:basedOn w:val="Normal"/>
    <w:rsid w:val="008A140A"/>
    <w:pPr>
      <w:numPr>
        <w:ilvl w:val="2"/>
        <w:numId w:val="8"/>
      </w:numPr>
      <w:spacing w:after="240" w:line="280" w:lineRule="exact"/>
      <w:jc w:val="both"/>
    </w:pPr>
    <w:rPr>
      <w:rFonts w:ascii="Calibri" w:eastAsia="Times New Roman" w:hAnsi="Calibri" w:cs="Times New Roman"/>
      <w:szCs w:val="20"/>
      <w:lang w:eastAsia="en-AU"/>
    </w:rPr>
  </w:style>
  <w:style w:type="paragraph" w:customStyle="1" w:styleId="FooterEven">
    <w:name w:val="Footer Even"/>
    <w:basedOn w:val="Footer"/>
    <w:rsid w:val="008A140A"/>
    <w:pPr>
      <w:keepNext/>
      <w:tabs>
        <w:tab w:val="clear" w:pos="4513"/>
        <w:tab w:val="clear" w:pos="9026"/>
      </w:tabs>
    </w:pPr>
    <w:rPr>
      <w:rFonts w:ascii="Calibri" w:eastAsia="Times New Roman" w:hAnsi="Calibri" w:cs="Times New Roman"/>
      <w:noProof/>
      <w:color w:val="004A7F"/>
      <w:sz w:val="20"/>
      <w:szCs w:val="20"/>
      <w:lang w:eastAsia="en-AU"/>
    </w:rPr>
  </w:style>
  <w:style w:type="paragraph" w:customStyle="1" w:styleId="FooterOdd">
    <w:name w:val="Footer Odd"/>
    <w:basedOn w:val="Footer"/>
    <w:rsid w:val="008A140A"/>
    <w:pPr>
      <w:keepNext/>
      <w:tabs>
        <w:tab w:val="clear" w:pos="4513"/>
        <w:tab w:val="clear" w:pos="9026"/>
      </w:tabs>
      <w:jc w:val="right"/>
    </w:pPr>
    <w:rPr>
      <w:rFonts w:ascii="Calibri" w:eastAsia="Times New Roman" w:hAnsi="Calibri" w:cs="Times New Roman"/>
      <w:color w:val="004A7F"/>
      <w:sz w:val="20"/>
      <w:szCs w:val="20"/>
      <w:lang w:eastAsia="en-AU"/>
    </w:rPr>
  </w:style>
  <w:style w:type="paragraph" w:customStyle="1" w:styleId="OneLevelNumberedParagraph">
    <w:name w:val="One Level Numbered Paragraph"/>
    <w:basedOn w:val="Normal"/>
    <w:rsid w:val="008A140A"/>
    <w:pPr>
      <w:numPr>
        <w:numId w:val="6"/>
      </w:numPr>
      <w:spacing w:after="240" w:line="280" w:lineRule="exact"/>
      <w:jc w:val="both"/>
    </w:pPr>
    <w:rPr>
      <w:rFonts w:ascii="Calibri" w:eastAsia="Times New Roman" w:hAnsi="Calibri" w:cs="Times New Roman"/>
      <w:szCs w:val="20"/>
      <w:lang w:eastAsia="en-AU"/>
    </w:rPr>
  </w:style>
  <w:style w:type="paragraph" w:customStyle="1" w:styleId="SingleParagraph">
    <w:name w:val="Single Paragraph"/>
    <w:basedOn w:val="Normal"/>
    <w:link w:val="SingleParagraphChar"/>
    <w:rsid w:val="008A140A"/>
    <w:pPr>
      <w:spacing w:after="0" w:line="280" w:lineRule="exact"/>
      <w:jc w:val="both"/>
    </w:pPr>
    <w:rPr>
      <w:rFonts w:ascii="Calibri" w:eastAsia="Times New Roman" w:hAnsi="Calibri" w:cs="Times New Roman"/>
      <w:szCs w:val="20"/>
      <w:lang w:eastAsia="en-AU"/>
    </w:rPr>
  </w:style>
  <w:style w:type="numbering" w:customStyle="1" w:styleId="BoxBulletedList">
    <w:name w:val="Box Bulleted List"/>
    <w:uiPriority w:val="99"/>
    <w:rsid w:val="008A140A"/>
    <w:pPr>
      <w:numPr>
        <w:numId w:val="9"/>
      </w:numPr>
    </w:pPr>
  </w:style>
  <w:style w:type="numbering" w:customStyle="1" w:styleId="OneLevelList">
    <w:name w:val="OneLevelList"/>
    <w:uiPriority w:val="99"/>
    <w:rsid w:val="008A140A"/>
    <w:pPr>
      <w:numPr>
        <w:numId w:val="5"/>
      </w:numPr>
    </w:pPr>
  </w:style>
  <w:style w:type="character" w:customStyle="1" w:styleId="SingleParagraphChar">
    <w:name w:val="Single Paragraph Char"/>
    <w:basedOn w:val="DefaultParagraphFont"/>
    <w:link w:val="SingleParagraph"/>
    <w:rsid w:val="008A140A"/>
    <w:rPr>
      <w:rFonts w:ascii="Calibri" w:eastAsia="Times New Roman" w:hAnsi="Calibri" w:cs="Times New Roman"/>
      <w:szCs w:val="20"/>
      <w:lang w:eastAsia="en-AU"/>
    </w:rPr>
  </w:style>
  <w:style w:type="paragraph" w:customStyle="1" w:styleId="Heading3noTOC">
    <w:name w:val="Heading 3 no TOC"/>
    <w:basedOn w:val="Heading3"/>
    <w:qFormat/>
    <w:rsid w:val="008A140A"/>
    <w:pPr>
      <w:keepNext w:val="0"/>
      <w:keepLines w:val="0"/>
      <w:spacing w:before="120" w:after="240"/>
      <w:outlineLvl w:val="9"/>
    </w:pPr>
    <w:rPr>
      <w:rFonts w:ascii="Calibri" w:eastAsia="Times New Roman" w:hAnsi="Calibri" w:cs="Calibri"/>
      <w:bCs w:val="0"/>
      <w:color w:val="004A7F"/>
      <w:kern w:val="32"/>
      <w:sz w:val="32"/>
      <w:szCs w:val="26"/>
    </w:rPr>
  </w:style>
  <w:style w:type="paragraph" w:customStyle="1" w:styleId="Heading2-NoTOC">
    <w:name w:val="Heading 2 - No TOC"/>
    <w:basedOn w:val="Heading2"/>
    <w:rsid w:val="008A140A"/>
    <w:pPr>
      <w:keepNext w:val="0"/>
      <w:keepLines w:val="0"/>
      <w:spacing w:before="120" w:after="240" w:line="240" w:lineRule="auto"/>
      <w:outlineLvl w:val="9"/>
    </w:pPr>
    <w:rPr>
      <w:rFonts w:ascii="Calibri" w:eastAsia="Times New Roman" w:hAnsi="Calibri" w:cs="Arial"/>
      <w:bCs w:val="0"/>
      <w:iCs/>
      <w:caps/>
      <w:color w:val="595959" w:themeColor="text1" w:themeTint="A6"/>
      <w:kern w:val="32"/>
      <w:sz w:val="36"/>
      <w:szCs w:val="28"/>
      <w:lang w:eastAsia="en-AU"/>
    </w:rPr>
  </w:style>
  <w:style w:type="paragraph" w:customStyle="1" w:styleId="HeaderEven">
    <w:name w:val="Header Even"/>
    <w:basedOn w:val="Header"/>
    <w:rsid w:val="008A140A"/>
    <w:pPr>
      <w:keepNext/>
      <w:tabs>
        <w:tab w:val="clear" w:pos="4513"/>
        <w:tab w:val="clear" w:pos="9026"/>
      </w:tabs>
    </w:pPr>
    <w:rPr>
      <w:rFonts w:ascii="Calibri" w:eastAsia="Times New Roman" w:hAnsi="Calibri" w:cs="Times New Roman"/>
      <w:color w:val="004A7F"/>
      <w:sz w:val="20"/>
      <w:szCs w:val="20"/>
      <w:lang w:eastAsia="en-AU"/>
    </w:rPr>
  </w:style>
  <w:style w:type="paragraph" w:customStyle="1" w:styleId="HeaderOdd">
    <w:name w:val="Header Odd"/>
    <w:basedOn w:val="Header"/>
    <w:rsid w:val="008A140A"/>
    <w:pPr>
      <w:keepNext/>
      <w:tabs>
        <w:tab w:val="clear" w:pos="4513"/>
        <w:tab w:val="clear" w:pos="9026"/>
      </w:tabs>
      <w:jc w:val="right"/>
    </w:pPr>
    <w:rPr>
      <w:rFonts w:ascii="Calibri" w:eastAsia="Times New Roman" w:hAnsi="Calibri" w:cs="Times New Roman"/>
      <w:color w:val="004A7F"/>
      <w:sz w:val="20"/>
      <w:szCs w:val="20"/>
      <w:lang w:eastAsia="en-AU"/>
    </w:rPr>
  </w:style>
  <w:style w:type="table" w:styleId="ColorfulList-Accent1">
    <w:name w:val="Colorful List Accent 1"/>
    <w:basedOn w:val="TableNormal"/>
    <w:uiPriority w:val="72"/>
    <w:rsid w:val="008A140A"/>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1-Accent1">
    <w:name w:val="Medium List 1 Accent 1"/>
    <w:basedOn w:val="TableNormal"/>
    <w:uiPriority w:val="65"/>
    <w:rsid w:val="008A140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EndnoteText">
    <w:name w:val="endnote text"/>
    <w:basedOn w:val="Normal"/>
    <w:link w:val="EndnoteTextChar"/>
    <w:uiPriority w:val="99"/>
    <w:semiHidden/>
    <w:unhideWhenUsed/>
    <w:rsid w:val="00D83E8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D83E8F"/>
    <w:rPr>
      <w:sz w:val="20"/>
      <w:szCs w:val="20"/>
    </w:rPr>
  </w:style>
  <w:style w:type="character" w:styleId="EndnoteReference">
    <w:name w:val="endnote reference"/>
    <w:basedOn w:val="DefaultParagraphFont"/>
    <w:uiPriority w:val="99"/>
    <w:semiHidden/>
    <w:unhideWhenUsed/>
    <w:rsid w:val="00D83E8F"/>
    <w:rPr>
      <w:vertAlign w:val="superscript"/>
    </w:rPr>
  </w:style>
  <w:style w:type="character" w:customStyle="1" w:styleId="ListParagraphChar">
    <w:name w:val="List Paragraph Char"/>
    <w:aliases w:val="Recommendation Char,List Paragraph1 Char,NFP GP Bulleted List Char,List Paragraph11 Char,Bullet point Char,List Paragraph2 Char,FooterText Char,numbered Char,Paragraphe de liste1 Char,Bulletr List Paragraph Char,列出段落 Char,列出段落1 Char"/>
    <w:link w:val="ListParagraph"/>
    <w:uiPriority w:val="34"/>
    <w:locked/>
    <w:rsid w:val="00EF1CE9"/>
  </w:style>
  <w:style w:type="paragraph" w:customStyle="1" w:styleId="Numberedparagraph11">
    <w:name w:val="Numbered paragraph 1.1"/>
    <w:basedOn w:val="Normal"/>
    <w:qFormat/>
    <w:rsid w:val="0014650F"/>
    <w:pPr>
      <w:tabs>
        <w:tab w:val="left" w:pos="1021"/>
      </w:tabs>
      <w:spacing w:before="200" w:after="0" w:line="240" w:lineRule="atLeast"/>
    </w:pPr>
    <w:rPr>
      <w:rFonts w:ascii="Arial" w:eastAsiaTheme="majorEastAsia" w:hAnsi="Arial" w:cs="Arial"/>
      <w:szCs w:val="26"/>
    </w:rPr>
  </w:style>
  <w:style w:type="table" w:styleId="LightList-Accent1">
    <w:name w:val="Light List Accent 1"/>
    <w:basedOn w:val="TableNormal"/>
    <w:uiPriority w:val="61"/>
    <w:rsid w:val="00BD64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CCCTable1">
    <w:name w:val="ACCC Table1"/>
    <w:basedOn w:val="TableNormal"/>
    <w:next w:val="TableGrid"/>
    <w:uiPriority w:val="59"/>
    <w:rsid w:val="00445903"/>
    <w:pPr>
      <w:spacing w:before="60" w:after="60" w:line="240" w:lineRule="auto"/>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MediumList2-Accent1">
    <w:name w:val="Medium List 2 Accent 1"/>
    <w:basedOn w:val="TableNormal"/>
    <w:uiPriority w:val="66"/>
    <w:rsid w:val="003D49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Accent11">
    <w:name w:val="Medium Shading 1 - Accent 11"/>
    <w:basedOn w:val="TableNormal"/>
    <w:next w:val="MediumShading1-Accent1"/>
    <w:uiPriority w:val="63"/>
    <w:rsid w:val="007D754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7D754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rsid w:val="004F29D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xQuestions">
    <w:name w:val="Box Questions"/>
    <w:basedOn w:val="Normal"/>
    <w:rsid w:val="00D874B2"/>
    <w:pPr>
      <w:widowControl w:val="0"/>
      <w:numPr>
        <w:numId w:val="10"/>
      </w:numPr>
      <w:spacing w:after="120" w:line="240" w:lineRule="auto"/>
      <w:jc w:val="both"/>
    </w:pPr>
    <w:rPr>
      <w:rFonts w:ascii="Calibri" w:eastAsia="Times New Roman" w:hAnsi="Calibri" w:cs="Times New Roman"/>
      <w:color w:val="000000"/>
      <w:szCs w:val="20"/>
      <w:lang w:eastAsia="en-AU"/>
    </w:rPr>
  </w:style>
  <w:style w:type="paragraph" w:customStyle="1" w:styleId="TableTextLeft">
    <w:name w:val="Table Text Left"/>
    <w:basedOn w:val="Normal"/>
    <w:rsid w:val="008F33E6"/>
    <w:pPr>
      <w:spacing w:before="80" w:after="80" w:line="240" w:lineRule="exact"/>
    </w:pPr>
    <w:rPr>
      <w:rFonts w:ascii="Arial" w:eastAsia="Times New Roman" w:hAnsi="Arial" w:cs="Times New Roman"/>
      <w:color w:val="000000"/>
      <w:sz w:val="19"/>
      <w:szCs w:val="20"/>
      <w:lang w:eastAsia="en-AU"/>
    </w:rPr>
  </w:style>
  <w:style w:type="paragraph" w:customStyle="1" w:styleId="TableTextLeft-Bullet">
    <w:name w:val="Table Text Left - Bullet"/>
    <w:basedOn w:val="TableTextLeft"/>
    <w:rsid w:val="008F33E6"/>
    <w:pPr>
      <w:tabs>
        <w:tab w:val="num" w:pos="284"/>
        <w:tab w:val="num" w:pos="709"/>
      </w:tabs>
      <w:ind w:left="284" w:hanging="284"/>
    </w:pPr>
    <w:rPr>
      <w:szCs w:val="18"/>
    </w:rPr>
  </w:style>
  <w:style w:type="paragraph" w:customStyle="1" w:styleId="TableTextLeft-GreenBold">
    <w:name w:val="Table Text Left - Green Bold"/>
    <w:basedOn w:val="TableTextLeft"/>
    <w:rsid w:val="008F33E6"/>
    <w:rPr>
      <w:b/>
      <w:color w:val="00B050"/>
    </w:rPr>
  </w:style>
  <w:style w:type="paragraph" w:customStyle="1" w:styleId="TableColumnHeading2Left-White">
    <w:name w:val="Table Column Heading 2 Left - White"/>
    <w:basedOn w:val="Normal"/>
    <w:rsid w:val="008F33E6"/>
    <w:pPr>
      <w:widowControl w:val="0"/>
      <w:spacing w:before="80" w:after="80" w:line="240" w:lineRule="auto"/>
    </w:pPr>
    <w:rPr>
      <w:rFonts w:ascii="Arial Bold" w:eastAsia="Times New Roman" w:hAnsi="Arial Bold" w:cs="Times New Roman"/>
      <w:b/>
      <w:color w:val="FFFFFF" w:themeColor="background1"/>
      <w:sz w:val="20"/>
      <w:szCs w:val="20"/>
      <w:lang w:eastAsia="en-AU"/>
    </w:rPr>
  </w:style>
  <w:style w:type="character" w:customStyle="1" w:styleId="Heading5Char">
    <w:name w:val="Heading 5 Char"/>
    <w:basedOn w:val="DefaultParagraphFont"/>
    <w:link w:val="Heading5"/>
    <w:uiPriority w:val="9"/>
    <w:semiHidden/>
    <w:rsid w:val="0000572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0572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057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0572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05725"/>
    <w:rPr>
      <w:rFonts w:asciiTheme="majorHAnsi" w:eastAsiaTheme="majorEastAsia" w:hAnsiTheme="majorHAnsi" w:cstheme="majorBidi"/>
      <w:i/>
      <w:iCs/>
      <w:color w:val="404040" w:themeColor="text1" w:themeTint="BF"/>
      <w:sz w:val="20"/>
      <w:szCs w:val="20"/>
    </w:rPr>
  </w:style>
  <w:style w:type="table" w:styleId="GridTable2-Accent2">
    <w:name w:val="Grid Table 2 Accent 2"/>
    <w:basedOn w:val="TableNormal"/>
    <w:uiPriority w:val="47"/>
    <w:rsid w:val="00805465"/>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80546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numbering" w:customStyle="1" w:styleId="ChapterList">
    <w:name w:val="ChapterList"/>
    <w:uiPriority w:val="99"/>
    <w:rsid w:val="00F91E69"/>
    <w:pPr>
      <w:numPr>
        <w:numId w:val="18"/>
      </w:numPr>
    </w:pPr>
  </w:style>
  <w:style w:type="table" w:styleId="GridTable4-Accent1">
    <w:name w:val="Grid Table 4 Accent 1"/>
    <w:basedOn w:val="TableNormal"/>
    <w:uiPriority w:val="49"/>
    <w:rsid w:val="0096013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8491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7A639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umbered">
    <w:name w:val="Numbered"/>
    <w:basedOn w:val="ListParagraph"/>
    <w:qFormat/>
    <w:rsid w:val="004E4964"/>
    <w:pPr>
      <w:tabs>
        <w:tab w:val="num" w:pos="360"/>
      </w:tabs>
      <w:spacing w:before="0" w:after="180" w:line="240" w:lineRule="auto"/>
      <w:contextualSpacing w:val="0"/>
    </w:pPr>
    <w:rPr>
      <w:color w:val="000000" w:themeColor="text1"/>
      <w:sz w:val="24"/>
    </w:rPr>
  </w:style>
  <w:style w:type="paragraph" w:customStyle="1" w:styleId="ChartGraphic">
    <w:name w:val="Chart Graphic"/>
    <w:basedOn w:val="Normal"/>
    <w:next w:val="Normal"/>
    <w:rsid w:val="00330DA7"/>
    <w:pPr>
      <w:keepNext/>
      <w:spacing w:before="0" w:after="0" w:line="240" w:lineRule="auto"/>
      <w:jc w:val="center"/>
    </w:pPr>
    <w:rPr>
      <w:rFonts w:ascii="Calibri" w:eastAsia="Times New Roman" w:hAnsi="Calibri" w:cs="Times New Roman"/>
      <w:color w:val="004A7F"/>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3621">
      <w:bodyDiv w:val="1"/>
      <w:marLeft w:val="0"/>
      <w:marRight w:val="0"/>
      <w:marTop w:val="0"/>
      <w:marBottom w:val="0"/>
      <w:divBdr>
        <w:top w:val="none" w:sz="0" w:space="0" w:color="auto"/>
        <w:left w:val="none" w:sz="0" w:space="0" w:color="auto"/>
        <w:bottom w:val="none" w:sz="0" w:space="0" w:color="auto"/>
        <w:right w:val="none" w:sz="0" w:space="0" w:color="auto"/>
      </w:divBdr>
    </w:div>
    <w:div w:id="93523498">
      <w:bodyDiv w:val="1"/>
      <w:marLeft w:val="0"/>
      <w:marRight w:val="0"/>
      <w:marTop w:val="0"/>
      <w:marBottom w:val="0"/>
      <w:divBdr>
        <w:top w:val="none" w:sz="0" w:space="0" w:color="auto"/>
        <w:left w:val="none" w:sz="0" w:space="0" w:color="auto"/>
        <w:bottom w:val="none" w:sz="0" w:space="0" w:color="auto"/>
        <w:right w:val="none" w:sz="0" w:space="0" w:color="auto"/>
      </w:divBdr>
    </w:div>
    <w:div w:id="94600430">
      <w:bodyDiv w:val="1"/>
      <w:marLeft w:val="0"/>
      <w:marRight w:val="0"/>
      <w:marTop w:val="0"/>
      <w:marBottom w:val="0"/>
      <w:divBdr>
        <w:top w:val="none" w:sz="0" w:space="0" w:color="auto"/>
        <w:left w:val="none" w:sz="0" w:space="0" w:color="auto"/>
        <w:bottom w:val="none" w:sz="0" w:space="0" w:color="auto"/>
        <w:right w:val="none" w:sz="0" w:space="0" w:color="auto"/>
      </w:divBdr>
    </w:div>
    <w:div w:id="99840012">
      <w:bodyDiv w:val="1"/>
      <w:marLeft w:val="0"/>
      <w:marRight w:val="0"/>
      <w:marTop w:val="0"/>
      <w:marBottom w:val="0"/>
      <w:divBdr>
        <w:top w:val="none" w:sz="0" w:space="0" w:color="auto"/>
        <w:left w:val="none" w:sz="0" w:space="0" w:color="auto"/>
        <w:bottom w:val="none" w:sz="0" w:space="0" w:color="auto"/>
        <w:right w:val="none" w:sz="0" w:space="0" w:color="auto"/>
      </w:divBdr>
    </w:div>
    <w:div w:id="105934004">
      <w:bodyDiv w:val="1"/>
      <w:marLeft w:val="0"/>
      <w:marRight w:val="0"/>
      <w:marTop w:val="0"/>
      <w:marBottom w:val="0"/>
      <w:divBdr>
        <w:top w:val="none" w:sz="0" w:space="0" w:color="auto"/>
        <w:left w:val="none" w:sz="0" w:space="0" w:color="auto"/>
        <w:bottom w:val="none" w:sz="0" w:space="0" w:color="auto"/>
        <w:right w:val="none" w:sz="0" w:space="0" w:color="auto"/>
      </w:divBdr>
    </w:div>
    <w:div w:id="148636454">
      <w:bodyDiv w:val="1"/>
      <w:marLeft w:val="0"/>
      <w:marRight w:val="0"/>
      <w:marTop w:val="0"/>
      <w:marBottom w:val="0"/>
      <w:divBdr>
        <w:top w:val="none" w:sz="0" w:space="0" w:color="auto"/>
        <w:left w:val="none" w:sz="0" w:space="0" w:color="auto"/>
        <w:bottom w:val="none" w:sz="0" w:space="0" w:color="auto"/>
        <w:right w:val="none" w:sz="0" w:space="0" w:color="auto"/>
      </w:divBdr>
    </w:div>
    <w:div w:id="190143076">
      <w:bodyDiv w:val="1"/>
      <w:marLeft w:val="0"/>
      <w:marRight w:val="0"/>
      <w:marTop w:val="0"/>
      <w:marBottom w:val="0"/>
      <w:divBdr>
        <w:top w:val="none" w:sz="0" w:space="0" w:color="auto"/>
        <w:left w:val="none" w:sz="0" w:space="0" w:color="auto"/>
        <w:bottom w:val="none" w:sz="0" w:space="0" w:color="auto"/>
        <w:right w:val="none" w:sz="0" w:space="0" w:color="auto"/>
      </w:divBdr>
    </w:div>
    <w:div w:id="229927443">
      <w:bodyDiv w:val="1"/>
      <w:marLeft w:val="0"/>
      <w:marRight w:val="0"/>
      <w:marTop w:val="0"/>
      <w:marBottom w:val="0"/>
      <w:divBdr>
        <w:top w:val="none" w:sz="0" w:space="0" w:color="auto"/>
        <w:left w:val="none" w:sz="0" w:space="0" w:color="auto"/>
        <w:bottom w:val="none" w:sz="0" w:space="0" w:color="auto"/>
        <w:right w:val="none" w:sz="0" w:space="0" w:color="auto"/>
      </w:divBdr>
    </w:div>
    <w:div w:id="236062740">
      <w:bodyDiv w:val="1"/>
      <w:marLeft w:val="0"/>
      <w:marRight w:val="0"/>
      <w:marTop w:val="0"/>
      <w:marBottom w:val="0"/>
      <w:divBdr>
        <w:top w:val="none" w:sz="0" w:space="0" w:color="auto"/>
        <w:left w:val="none" w:sz="0" w:space="0" w:color="auto"/>
        <w:bottom w:val="none" w:sz="0" w:space="0" w:color="auto"/>
        <w:right w:val="none" w:sz="0" w:space="0" w:color="auto"/>
      </w:divBdr>
    </w:div>
    <w:div w:id="257687674">
      <w:bodyDiv w:val="1"/>
      <w:marLeft w:val="0"/>
      <w:marRight w:val="0"/>
      <w:marTop w:val="0"/>
      <w:marBottom w:val="0"/>
      <w:divBdr>
        <w:top w:val="none" w:sz="0" w:space="0" w:color="auto"/>
        <w:left w:val="none" w:sz="0" w:space="0" w:color="auto"/>
        <w:bottom w:val="none" w:sz="0" w:space="0" w:color="auto"/>
        <w:right w:val="none" w:sz="0" w:space="0" w:color="auto"/>
      </w:divBdr>
    </w:div>
    <w:div w:id="268049377">
      <w:bodyDiv w:val="1"/>
      <w:marLeft w:val="0"/>
      <w:marRight w:val="0"/>
      <w:marTop w:val="0"/>
      <w:marBottom w:val="0"/>
      <w:divBdr>
        <w:top w:val="none" w:sz="0" w:space="0" w:color="auto"/>
        <w:left w:val="none" w:sz="0" w:space="0" w:color="auto"/>
        <w:bottom w:val="none" w:sz="0" w:space="0" w:color="auto"/>
        <w:right w:val="none" w:sz="0" w:space="0" w:color="auto"/>
      </w:divBdr>
    </w:div>
    <w:div w:id="271667469">
      <w:bodyDiv w:val="1"/>
      <w:marLeft w:val="0"/>
      <w:marRight w:val="0"/>
      <w:marTop w:val="0"/>
      <w:marBottom w:val="0"/>
      <w:divBdr>
        <w:top w:val="none" w:sz="0" w:space="0" w:color="auto"/>
        <w:left w:val="none" w:sz="0" w:space="0" w:color="auto"/>
        <w:bottom w:val="none" w:sz="0" w:space="0" w:color="auto"/>
        <w:right w:val="none" w:sz="0" w:space="0" w:color="auto"/>
      </w:divBdr>
    </w:div>
    <w:div w:id="272976794">
      <w:bodyDiv w:val="1"/>
      <w:marLeft w:val="0"/>
      <w:marRight w:val="0"/>
      <w:marTop w:val="0"/>
      <w:marBottom w:val="0"/>
      <w:divBdr>
        <w:top w:val="none" w:sz="0" w:space="0" w:color="auto"/>
        <w:left w:val="none" w:sz="0" w:space="0" w:color="auto"/>
        <w:bottom w:val="none" w:sz="0" w:space="0" w:color="auto"/>
        <w:right w:val="none" w:sz="0" w:space="0" w:color="auto"/>
      </w:divBdr>
    </w:div>
    <w:div w:id="285703443">
      <w:bodyDiv w:val="1"/>
      <w:marLeft w:val="0"/>
      <w:marRight w:val="0"/>
      <w:marTop w:val="0"/>
      <w:marBottom w:val="0"/>
      <w:divBdr>
        <w:top w:val="none" w:sz="0" w:space="0" w:color="auto"/>
        <w:left w:val="none" w:sz="0" w:space="0" w:color="auto"/>
        <w:bottom w:val="none" w:sz="0" w:space="0" w:color="auto"/>
        <w:right w:val="none" w:sz="0" w:space="0" w:color="auto"/>
      </w:divBdr>
    </w:div>
    <w:div w:id="305208743">
      <w:bodyDiv w:val="1"/>
      <w:marLeft w:val="0"/>
      <w:marRight w:val="0"/>
      <w:marTop w:val="0"/>
      <w:marBottom w:val="0"/>
      <w:divBdr>
        <w:top w:val="none" w:sz="0" w:space="0" w:color="auto"/>
        <w:left w:val="none" w:sz="0" w:space="0" w:color="auto"/>
        <w:bottom w:val="none" w:sz="0" w:space="0" w:color="auto"/>
        <w:right w:val="none" w:sz="0" w:space="0" w:color="auto"/>
      </w:divBdr>
    </w:div>
    <w:div w:id="350642985">
      <w:bodyDiv w:val="1"/>
      <w:marLeft w:val="0"/>
      <w:marRight w:val="0"/>
      <w:marTop w:val="0"/>
      <w:marBottom w:val="0"/>
      <w:divBdr>
        <w:top w:val="none" w:sz="0" w:space="0" w:color="auto"/>
        <w:left w:val="none" w:sz="0" w:space="0" w:color="auto"/>
        <w:bottom w:val="none" w:sz="0" w:space="0" w:color="auto"/>
        <w:right w:val="none" w:sz="0" w:space="0" w:color="auto"/>
      </w:divBdr>
    </w:div>
    <w:div w:id="384914431">
      <w:bodyDiv w:val="1"/>
      <w:marLeft w:val="0"/>
      <w:marRight w:val="0"/>
      <w:marTop w:val="0"/>
      <w:marBottom w:val="0"/>
      <w:divBdr>
        <w:top w:val="none" w:sz="0" w:space="0" w:color="auto"/>
        <w:left w:val="none" w:sz="0" w:space="0" w:color="auto"/>
        <w:bottom w:val="none" w:sz="0" w:space="0" w:color="auto"/>
        <w:right w:val="none" w:sz="0" w:space="0" w:color="auto"/>
      </w:divBdr>
    </w:div>
    <w:div w:id="396631575">
      <w:bodyDiv w:val="1"/>
      <w:marLeft w:val="0"/>
      <w:marRight w:val="0"/>
      <w:marTop w:val="0"/>
      <w:marBottom w:val="0"/>
      <w:divBdr>
        <w:top w:val="none" w:sz="0" w:space="0" w:color="auto"/>
        <w:left w:val="none" w:sz="0" w:space="0" w:color="auto"/>
        <w:bottom w:val="none" w:sz="0" w:space="0" w:color="auto"/>
        <w:right w:val="none" w:sz="0" w:space="0" w:color="auto"/>
      </w:divBdr>
      <w:divsChild>
        <w:div w:id="2129422757">
          <w:marLeft w:val="0"/>
          <w:marRight w:val="0"/>
          <w:marTop w:val="0"/>
          <w:marBottom w:val="0"/>
          <w:divBdr>
            <w:top w:val="none" w:sz="0" w:space="0" w:color="auto"/>
            <w:left w:val="none" w:sz="0" w:space="0" w:color="auto"/>
            <w:bottom w:val="none" w:sz="0" w:space="0" w:color="auto"/>
            <w:right w:val="none" w:sz="0" w:space="0" w:color="auto"/>
          </w:divBdr>
          <w:divsChild>
            <w:div w:id="2024354889">
              <w:marLeft w:val="-225"/>
              <w:marRight w:val="-225"/>
              <w:marTop w:val="0"/>
              <w:marBottom w:val="0"/>
              <w:divBdr>
                <w:top w:val="none" w:sz="0" w:space="0" w:color="auto"/>
                <w:left w:val="none" w:sz="0" w:space="0" w:color="auto"/>
                <w:bottom w:val="none" w:sz="0" w:space="0" w:color="auto"/>
                <w:right w:val="none" w:sz="0" w:space="0" w:color="auto"/>
              </w:divBdr>
              <w:divsChild>
                <w:div w:id="45490165">
                  <w:marLeft w:val="0"/>
                  <w:marRight w:val="0"/>
                  <w:marTop w:val="0"/>
                  <w:marBottom w:val="0"/>
                  <w:divBdr>
                    <w:top w:val="none" w:sz="0" w:space="0" w:color="auto"/>
                    <w:left w:val="none" w:sz="0" w:space="0" w:color="auto"/>
                    <w:bottom w:val="none" w:sz="0" w:space="0" w:color="auto"/>
                    <w:right w:val="none" w:sz="0" w:space="0" w:color="auto"/>
                  </w:divBdr>
                  <w:divsChild>
                    <w:div w:id="2006274838">
                      <w:marLeft w:val="0"/>
                      <w:marRight w:val="0"/>
                      <w:marTop w:val="0"/>
                      <w:marBottom w:val="0"/>
                      <w:divBdr>
                        <w:top w:val="none" w:sz="0" w:space="0" w:color="auto"/>
                        <w:left w:val="none" w:sz="0" w:space="0" w:color="auto"/>
                        <w:bottom w:val="none" w:sz="0" w:space="0" w:color="auto"/>
                        <w:right w:val="none" w:sz="0" w:space="0" w:color="auto"/>
                      </w:divBdr>
                      <w:divsChild>
                        <w:div w:id="356274124">
                          <w:marLeft w:val="0"/>
                          <w:marRight w:val="0"/>
                          <w:marTop w:val="0"/>
                          <w:marBottom w:val="0"/>
                          <w:divBdr>
                            <w:top w:val="none" w:sz="0" w:space="0" w:color="auto"/>
                            <w:left w:val="none" w:sz="0" w:space="0" w:color="auto"/>
                            <w:bottom w:val="none" w:sz="0" w:space="0" w:color="auto"/>
                            <w:right w:val="none" w:sz="0" w:space="0" w:color="auto"/>
                          </w:divBdr>
                          <w:divsChild>
                            <w:div w:id="124083057">
                              <w:marLeft w:val="0"/>
                              <w:marRight w:val="0"/>
                              <w:marTop w:val="0"/>
                              <w:marBottom w:val="0"/>
                              <w:divBdr>
                                <w:top w:val="none" w:sz="0" w:space="0" w:color="auto"/>
                                <w:left w:val="none" w:sz="0" w:space="0" w:color="auto"/>
                                <w:bottom w:val="none" w:sz="0" w:space="0" w:color="auto"/>
                                <w:right w:val="none" w:sz="0" w:space="0" w:color="auto"/>
                              </w:divBdr>
                              <w:divsChild>
                                <w:div w:id="1418669323">
                                  <w:marLeft w:val="0"/>
                                  <w:marRight w:val="0"/>
                                  <w:marTop w:val="0"/>
                                  <w:marBottom w:val="0"/>
                                  <w:divBdr>
                                    <w:top w:val="none" w:sz="0" w:space="0" w:color="auto"/>
                                    <w:left w:val="none" w:sz="0" w:space="0" w:color="auto"/>
                                    <w:bottom w:val="none" w:sz="0" w:space="0" w:color="auto"/>
                                    <w:right w:val="none" w:sz="0" w:space="0" w:color="auto"/>
                                  </w:divBdr>
                                  <w:divsChild>
                                    <w:div w:id="15045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210625">
      <w:bodyDiv w:val="1"/>
      <w:marLeft w:val="0"/>
      <w:marRight w:val="0"/>
      <w:marTop w:val="0"/>
      <w:marBottom w:val="0"/>
      <w:divBdr>
        <w:top w:val="none" w:sz="0" w:space="0" w:color="auto"/>
        <w:left w:val="none" w:sz="0" w:space="0" w:color="auto"/>
        <w:bottom w:val="none" w:sz="0" w:space="0" w:color="auto"/>
        <w:right w:val="none" w:sz="0" w:space="0" w:color="auto"/>
      </w:divBdr>
    </w:div>
    <w:div w:id="426271172">
      <w:bodyDiv w:val="1"/>
      <w:marLeft w:val="0"/>
      <w:marRight w:val="0"/>
      <w:marTop w:val="0"/>
      <w:marBottom w:val="0"/>
      <w:divBdr>
        <w:top w:val="none" w:sz="0" w:space="0" w:color="auto"/>
        <w:left w:val="none" w:sz="0" w:space="0" w:color="auto"/>
        <w:bottom w:val="none" w:sz="0" w:space="0" w:color="auto"/>
        <w:right w:val="none" w:sz="0" w:space="0" w:color="auto"/>
      </w:divBdr>
    </w:div>
    <w:div w:id="434636221">
      <w:bodyDiv w:val="1"/>
      <w:marLeft w:val="0"/>
      <w:marRight w:val="0"/>
      <w:marTop w:val="0"/>
      <w:marBottom w:val="0"/>
      <w:divBdr>
        <w:top w:val="none" w:sz="0" w:space="0" w:color="auto"/>
        <w:left w:val="none" w:sz="0" w:space="0" w:color="auto"/>
        <w:bottom w:val="none" w:sz="0" w:space="0" w:color="auto"/>
        <w:right w:val="none" w:sz="0" w:space="0" w:color="auto"/>
      </w:divBdr>
      <w:divsChild>
        <w:div w:id="1519200279">
          <w:marLeft w:val="0"/>
          <w:marRight w:val="0"/>
          <w:marTop w:val="0"/>
          <w:marBottom w:val="0"/>
          <w:divBdr>
            <w:top w:val="none" w:sz="0" w:space="0" w:color="auto"/>
            <w:left w:val="none" w:sz="0" w:space="0" w:color="auto"/>
            <w:bottom w:val="none" w:sz="0" w:space="0" w:color="auto"/>
            <w:right w:val="none" w:sz="0" w:space="0" w:color="auto"/>
          </w:divBdr>
          <w:divsChild>
            <w:div w:id="870605109">
              <w:marLeft w:val="0"/>
              <w:marRight w:val="0"/>
              <w:marTop w:val="0"/>
              <w:marBottom w:val="0"/>
              <w:divBdr>
                <w:top w:val="single" w:sz="2" w:space="0" w:color="FFFFFF"/>
                <w:left w:val="single" w:sz="6" w:space="0" w:color="FFFFFF"/>
                <w:bottom w:val="single" w:sz="6" w:space="0" w:color="FFFFFF"/>
                <w:right w:val="single" w:sz="6" w:space="0" w:color="FFFFFF"/>
              </w:divBdr>
              <w:divsChild>
                <w:div w:id="236405419">
                  <w:marLeft w:val="0"/>
                  <w:marRight w:val="0"/>
                  <w:marTop w:val="0"/>
                  <w:marBottom w:val="0"/>
                  <w:divBdr>
                    <w:top w:val="single" w:sz="6" w:space="1" w:color="D3D3D3"/>
                    <w:left w:val="none" w:sz="0" w:space="0" w:color="auto"/>
                    <w:bottom w:val="none" w:sz="0" w:space="0" w:color="auto"/>
                    <w:right w:val="none" w:sz="0" w:space="0" w:color="auto"/>
                  </w:divBdr>
                  <w:divsChild>
                    <w:div w:id="216937940">
                      <w:marLeft w:val="0"/>
                      <w:marRight w:val="0"/>
                      <w:marTop w:val="0"/>
                      <w:marBottom w:val="0"/>
                      <w:divBdr>
                        <w:top w:val="none" w:sz="0" w:space="0" w:color="auto"/>
                        <w:left w:val="none" w:sz="0" w:space="0" w:color="auto"/>
                        <w:bottom w:val="none" w:sz="0" w:space="0" w:color="auto"/>
                        <w:right w:val="none" w:sz="0" w:space="0" w:color="auto"/>
                      </w:divBdr>
                      <w:divsChild>
                        <w:div w:id="1793748036">
                          <w:marLeft w:val="0"/>
                          <w:marRight w:val="0"/>
                          <w:marTop w:val="0"/>
                          <w:marBottom w:val="0"/>
                          <w:divBdr>
                            <w:top w:val="none" w:sz="0" w:space="0" w:color="auto"/>
                            <w:left w:val="none" w:sz="0" w:space="0" w:color="auto"/>
                            <w:bottom w:val="none" w:sz="0" w:space="0" w:color="auto"/>
                            <w:right w:val="none" w:sz="0" w:space="0" w:color="auto"/>
                          </w:divBdr>
                          <w:divsChild>
                            <w:div w:id="950935981">
                              <w:marLeft w:val="0"/>
                              <w:marRight w:val="0"/>
                              <w:marTop w:val="0"/>
                              <w:marBottom w:val="0"/>
                              <w:divBdr>
                                <w:top w:val="none" w:sz="0" w:space="0" w:color="auto"/>
                                <w:left w:val="none" w:sz="0" w:space="0" w:color="auto"/>
                                <w:bottom w:val="none" w:sz="0" w:space="0" w:color="auto"/>
                                <w:right w:val="none" w:sz="0" w:space="0" w:color="auto"/>
                              </w:divBdr>
                              <w:divsChild>
                                <w:div w:id="2117358512">
                                  <w:marLeft w:val="0"/>
                                  <w:marRight w:val="0"/>
                                  <w:marTop w:val="0"/>
                                  <w:marBottom w:val="0"/>
                                  <w:divBdr>
                                    <w:top w:val="none" w:sz="0" w:space="0" w:color="auto"/>
                                    <w:left w:val="none" w:sz="0" w:space="0" w:color="auto"/>
                                    <w:bottom w:val="none" w:sz="0" w:space="0" w:color="auto"/>
                                    <w:right w:val="none" w:sz="0" w:space="0" w:color="auto"/>
                                  </w:divBdr>
                                  <w:divsChild>
                                    <w:div w:id="1127166781">
                                      <w:marLeft w:val="0"/>
                                      <w:marRight w:val="0"/>
                                      <w:marTop w:val="0"/>
                                      <w:marBottom w:val="0"/>
                                      <w:divBdr>
                                        <w:top w:val="none" w:sz="0" w:space="0" w:color="auto"/>
                                        <w:left w:val="none" w:sz="0" w:space="0" w:color="auto"/>
                                        <w:bottom w:val="none" w:sz="0" w:space="0" w:color="auto"/>
                                        <w:right w:val="none" w:sz="0" w:space="0" w:color="auto"/>
                                      </w:divBdr>
                                      <w:divsChild>
                                        <w:div w:id="1343239570">
                                          <w:marLeft w:val="0"/>
                                          <w:marRight w:val="0"/>
                                          <w:marTop w:val="0"/>
                                          <w:marBottom w:val="0"/>
                                          <w:divBdr>
                                            <w:top w:val="none" w:sz="0" w:space="0" w:color="auto"/>
                                            <w:left w:val="none" w:sz="0" w:space="0" w:color="auto"/>
                                            <w:bottom w:val="none" w:sz="0" w:space="0" w:color="auto"/>
                                            <w:right w:val="none" w:sz="0" w:space="0" w:color="auto"/>
                                          </w:divBdr>
                                        </w:div>
                                      </w:divsChild>
                                    </w:div>
                                    <w:div w:id="1184785184">
                                      <w:marLeft w:val="0"/>
                                      <w:marRight w:val="0"/>
                                      <w:marTop w:val="0"/>
                                      <w:marBottom w:val="0"/>
                                      <w:divBdr>
                                        <w:top w:val="none" w:sz="0" w:space="0" w:color="auto"/>
                                        <w:left w:val="none" w:sz="0" w:space="0" w:color="auto"/>
                                        <w:bottom w:val="none" w:sz="0" w:space="0" w:color="auto"/>
                                        <w:right w:val="none" w:sz="0" w:space="0" w:color="auto"/>
                                      </w:divBdr>
                                      <w:divsChild>
                                        <w:div w:id="856507692">
                                          <w:marLeft w:val="0"/>
                                          <w:marRight w:val="0"/>
                                          <w:marTop w:val="0"/>
                                          <w:marBottom w:val="0"/>
                                          <w:divBdr>
                                            <w:top w:val="none" w:sz="0" w:space="0" w:color="auto"/>
                                            <w:left w:val="none" w:sz="0" w:space="0" w:color="auto"/>
                                            <w:bottom w:val="none" w:sz="0" w:space="0" w:color="auto"/>
                                            <w:right w:val="none" w:sz="0" w:space="0" w:color="auto"/>
                                          </w:divBdr>
                                        </w:div>
                                      </w:divsChild>
                                    </w:div>
                                    <w:div w:id="1947342726">
                                      <w:marLeft w:val="0"/>
                                      <w:marRight w:val="0"/>
                                      <w:marTop w:val="0"/>
                                      <w:marBottom w:val="0"/>
                                      <w:divBdr>
                                        <w:top w:val="none" w:sz="0" w:space="0" w:color="auto"/>
                                        <w:left w:val="none" w:sz="0" w:space="0" w:color="auto"/>
                                        <w:bottom w:val="none" w:sz="0" w:space="0" w:color="auto"/>
                                        <w:right w:val="none" w:sz="0" w:space="0" w:color="auto"/>
                                      </w:divBdr>
                                      <w:divsChild>
                                        <w:div w:id="1632638947">
                                          <w:marLeft w:val="0"/>
                                          <w:marRight w:val="0"/>
                                          <w:marTop w:val="0"/>
                                          <w:marBottom w:val="0"/>
                                          <w:divBdr>
                                            <w:top w:val="none" w:sz="0" w:space="0" w:color="auto"/>
                                            <w:left w:val="none" w:sz="0" w:space="0" w:color="auto"/>
                                            <w:bottom w:val="none" w:sz="0" w:space="0" w:color="auto"/>
                                            <w:right w:val="none" w:sz="0" w:space="0" w:color="auto"/>
                                          </w:divBdr>
                                        </w:div>
                                      </w:divsChild>
                                    </w:div>
                                    <w:div w:id="1968925916">
                                      <w:marLeft w:val="0"/>
                                      <w:marRight w:val="0"/>
                                      <w:marTop w:val="0"/>
                                      <w:marBottom w:val="0"/>
                                      <w:divBdr>
                                        <w:top w:val="none" w:sz="0" w:space="0" w:color="auto"/>
                                        <w:left w:val="none" w:sz="0" w:space="0" w:color="auto"/>
                                        <w:bottom w:val="none" w:sz="0" w:space="0" w:color="auto"/>
                                        <w:right w:val="none" w:sz="0" w:space="0" w:color="auto"/>
                                      </w:divBdr>
                                      <w:divsChild>
                                        <w:div w:id="1570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5951674">
      <w:bodyDiv w:val="1"/>
      <w:marLeft w:val="0"/>
      <w:marRight w:val="0"/>
      <w:marTop w:val="0"/>
      <w:marBottom w:val="0"/>
      <w:divBdr>
        <w:top w:val="none" w:sz="0" w:space="0" w:color="auto"/>
        <w:left w:val="none" w:sz="0" w:space="0" w:color="auto"/>
        <w:bottom w:val="none" w:sz="0" w:space="0" w:color="auto"/>
        <w:right w:val="none" w:sz="0" w:space="0" w:color="auto"/>
      </w:divBdr>
    </w:div>
    <w:div w:id="436485041">
      <w:bodyDiv w:val="1"/>
      <w:marLeft w:val="0"/>
      <w:marRight w:val="0"/>
      <w:marTop w:val="0"/>
      <w:marBottom w:val="0"/>
      <w:divBdr>
        <w:top w:val="none" w:sz="0" w:space="0" w:color="auto"/>
        <w:left w:val="none" w:sz="0" w:space="0" w:color="auto"/>
        <w:bottom w:val="none" w:sz="0" w:space="0" w:color="auto"/>
        <w:right w:val="none" w:sz="0" w:space="0" w:color="auto"/>
      </w:divBdr>
    </w:div>
    <w:div w:id="439028093">
      <w:bodyDiv w:val="1"/>
      <w:marLeft w:val="0"/>
      <w:marRight w:val="0"/>
      <w:marTop w:val="0"/>
      <w:marBottom w:val="0"/>
      <w:divBdr>
        <w:top w:val="none" w:sz="0" w:space="0" w:color="auto"/>
        <w:left w:val="none" w:sz="0" w:space="0" w:color="auto"/>
        <w:bottom w:val="none" w:sz="0" w:space="0" w:color="auto"/>
        <w:right w:val="none" w:sz="0" w:space="0" w:color="auto"/>
      </w:divBdr>
    </w:div>
    <w:div w:id="505049459">
      <w:bodyDiv w:val="1"/>
      <w:marLeft w:val="0"/>
      <w:marRight w:val="0"/>
      <w:marTop w:val="0"/>
      <w:marBottom w:val="0"/>
      <w:divBdr>
        <w:top w:val="none" w:sz="0" w:space="0" w:color="auto"/>
        <w:left w:val="none" w:sz="0" w:space="0" w:color="auto"/>
        <w:bottom w:val="none" w:sz="0" w:space="0" w:color="auto"/>
        <w:right w:val="none" w:sz="0" w:space="0" w:color="auto"/>
      </w:divBdr>
      <w:divsChild>
        <w:div w:id="1846823828">
          <w:marLeft w:val="0"/>
          <w:marRight w:val="0"/>
          <w:marTop w:val="0"/>
          <w:marBottom w:val="0"/>
          <w:divBdr>
            <w:top w:val="none" w:sz="0" w:space="0" w:color="auto"/>
            <w:left w:val="none" w:sz="0" w:space="0" w:color="auto"/>
            <w:bottom w:val="none" w:sz="0" w:space="0" w:color="auto"/>
            <w:right w:val="none" w:sz="0" w:space="0" w:color="auto"/>
          </w:divBdr>
          <w:divsChild>
            <w:div w:id="1315404398">
              <w:marLeft w:val="-225"/>
              <w:marRight w:val="-225"/>
              <w:marTop w:val="0"/>
              <w:marBottom w:val="0"/>
              <w:divBdr>
                <w:top w:val="none" w:sz="0" w:space="0" w:color="auto"/>
                <w:left w:val="none" w:sz="0" w:space="0" w:color="auto"/>
                <w:bottom w:val="none" w:sz="0" w:space="0" w:color="auto"/>
                <w:right w:val="none" w:sz="0" w:space="0" w:color="auto"/>
              </w:divBdr>
              <w:divsChild>
                <w:div w:id="35665999">
                  <w:marLeft w:val="0"/>
                  <w:marRight w:val="0"/>
                  <w:marTop w:val="0"/>
                  <w:marBottom w:val="0"/>
                  <w:divBdr>
                    <w:top w:val="none" w:sz="0" w:space="0" w:color="auto"/>
                    <w:left w:val="none" w:sz="0" w:space="0" w:color="auto"/>
                    <w:bottom w:val="none" w:sz="0" w:space="0" w:color="auto"/>
                    <w:right w:val="none" w:sz="0" w:space="0" w:color="auto"/>
                  </w:divBdr>
                  <w:divsChild>
                    <w:div w:id="1344667965">
                      <w:marLeft w:val="0"/>
                      <w:marRight w:val="0"/>
                      <w:marTop w:val="0"/>
                      <w:marBottom w:val="0"/>
                      <w:divBdr>
                        <w:top w:val="none" w:sz="0" w:space="0" w:color="auto"/>
                        <w:left w:val="none" w:sz="0" w:space="0" w:color="auto"/>
                        <w:bottom w:val="none" w:sz="0" w:space="0" w:color="auto"/>
                        <w:right w:val="none" w:sz="0" w:space="0" w:color="auto"/>
                      </w:divBdr>
                      <w:divsChild>
                        <w:div w:id="727411468">
                          <w:marLeft w:val="0"/>
                          <w:marRight w:val="0"/>
                          <w:marTop w:val="0"/>
                          <w:marBottom w:val="0"/>
                          <w:divBdr>
                            <w:top w:val="none" w:sz="0" w:space="0" w:color="auto"/>
                            <w:left w:val="none" w:sz="0" w:space="0" w:color="auto"/>
                            <w:bottom w:val="none" w:sz="0" w:space="0" w:color="auto"/>
                            <w:right w:val="none" w:sz="0" w:space="0" w:color="auto"/>
                          </w:divBdr>
                          <w:divsChild>
                            <w:div w:id="419914780">
                              <w:marLeft w:val="0"/>
                              <w:marRight w:val="0"/>
                              <w:marTop w:val="0"/>
                              <w:marBottom w:val="0"/>
                              <w:divBdr>
                                <w:top w:val="none" w:sz="0" w:space="0" w:color="auto"/>
                                <w:left w:val="none" w:sz="0" w:space="0" w:color="auto"/>
                                <w:bottom w:val="none" w:sz="0" w:space="0" w:color="auto"/>
                                <w:right w:val="none" w:sz="0" w:space="0" w:color="auto"/>
                              </w:divBdr>
                              <w:divsChild>
                                <w:div w:id="1884361707">
                                  <w:marLeft w:val="0"/>
                                  <w:marRight w:val="0"/>
                                  <w:marTop w:val="0"/>
                                  <w:marBottom w:val="0"/>
                                  <w:divBdr>
                                    <w:top w:val="none" w:sz="0" w:space="0" w:color="auto"/>
                                    <w:left w:val="none" w:sz="0" w:space="0" w:color="auto"/>
                                    <w:bottom w:val="none" w:sz="0" w:space="0" w:color="auto"/>
                                    <w:right w:val="none" w:sz="0" w:space="0" w:color="auto"/>
                                  </w:divBdr>
                                  <w:divsChild>
                                    <w:div w:id="193678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2186508">
      <w:bodyDiv w:val="1"/>
      <w:marLeft w:val="0"/>
      <w:marRight w:val="0"/>
      <w:marTop w:val="0"/>
      <w:marBottom w:val="0"/>
      <w:divBdr>
        <w:top w:val="none" w:sz="0" w:space="0" w:color="auto"/>
        <w:left w:val="none" w:sz="0" w:space="0" w:color="auto"/>
        <w:bottom w:val="none" w:sz="0" w:space="0" w:color="auto"/>
        <w:right w:val="none" w:sz="0" w:space="0" w:color="auto"/>
      </w:divBdr>
    </w:div>
    <w:div w:id="589237230">
      <w:bodyDiv w:val="1"/>
      <w:marLeft w:val="0"/>
      <w:marRight w:val="0"/>
      <w:marTop w:val="0"/>
      <w:marBottom w:val="0"/>
      <w:divBdr>
        <w:top w:val="none" w:sz="0" w:space="0" w:color="auto"/>
        <w:left w:val="none" w:sz="0" w:space="0" w:color="auto"/>
        <w:bottom w:val="none" w:sz="0" w:space="0" w:color="auto"/>
        <w:right w:val="none" w:sz="0" w:space="0" w:color="auto"/>
      </w:divBdr>
    </w:div>
    <w:div w:id="673340439">
      <w:bodyDiv w:val="1"/>
      <w:marLeft w:val="0"/>
      <w:marRight w:val="0"/>
      <w:marTop w:val="0"/>
      <w:marBottom w:val="0"/>
      <w:divBdr>
        <w:top w:val="none" w:sz="0" w:space="0" w:color="auto"/>
        <w:left w:val="none" w:sz="0" w:space="0" w:color="auto"/>
        <w:bottom w:val="none" w:sz="0" w:space="0" w:color="auto"/>
        <w:right w:val="none" w:sz="0" w:space="0" w:color="auto"/>
      </w:divBdr>
    </w:div>
    <w:div w:id="679045313">
      <w:bodyDiv w:val="1"/>
      <w:marLeft w:val="0"/>
      <w:marRight w:val="0"/>
      <w:marTop w:val="0"/>
      <w:marBottom w:val="0"/>
      <w:divBdr>
        <w:top w:val="none" w:sz="0" w:space="0" w:color="auto"/>
        <w:left w:val="none" w:sz="0" w:space="0" w:color="auto"/>
        <w:bottom w:val="none" w:sz="0" w:space="0" w:color="auto"/>
        <w:right w:val="none" w:sz="0" w:space="0" w:color="auto"/>
      </w:divBdr>
    </w:div>
    <w:div w:id="683484815">
      <w:bodyDiv w:val="1"/>
      <w:marLeft w:val="0"/>
      <w:marRight w:val="0"/>
      <w:marTop w:val="0"/>
      <w:marBottom w:val="0"/>
      <w:divBdr>
        <w:top w:val="none" w:sz="0" w:space="0" w:color="auto"/>
        <w:left w:val="none" w:sz="0" w:space="0" w:color="auto"/>
        <w:bottom w:val="none" w:sz="0" w:space="0" w:color="auto"/>
        <w:right w:val="none" w:sz="0" w:space="0" w:color="auto"/>
      </w:divBdr>
      <w:divsChild>
        <w:div w:id="549655447">
          <w:marLeft w:val="0"/>
          <w:marRight w:val="0"/>
          <w:marTop w:val="0"/>
          <w:marBottom w:val="0"/>
          <w:divBdr>
            <w:top w:val="none" w:sz="0" w:space="0" w:color="auto"/>
            <w:left w:val="none" w:sz="0" w:space="0" w:color="auto"/>
            <w:bottom w:val="none" w:sz="0" w:space="0" w:color="auto"/>
            <w:right w:val="none" w:sz="0" w:space="0" w:color="auto"/>
          </w:divBdr>
          <w:divsChild>
            <w:div w:id="1714041683">
              <w:marLeft w:val="0"/>
              <w:marRight w:val="0"/>
              <w:marTop w:val="0"/>
              <w:marBottom w:val="0"/>
              <w:divBdr>
                <w:top w:val="none" w:sz="0" w:space="0" w:color="auto"/>
                <w:left w:val="none" w:sz="0" w:space="0" w:color="auto"/>
                <w:bottom w:val="none" w:sz="0" w:space="0" w:color="auto"/>
                <w:right w:val="none" w:sz="0" w:space="0" w:color="auto"/>
              </w:divBdr>
              <w:divsChild>
                <w:div w:id="1393308468">
                  <w:marLeft w:val="0"/>
                  <w:marRight w:val="0"/>
                  <w:marTop w:val="0"/>
                  <w:marBottom w:val="0"/>
                  <w:divBdr>
                    <w:top w:val="none" w:sz="0" w:space="0" w:color="auto"/>
                    <w:left w:val="none" w:sz="0" w:space="0" w:color="auto"/>
                    <w:bottom w:val="none" w:sz="0" w:space="0" w:color="auto"/>
                    <w:right w:val="none" w:sz="0" w:space="0" w:color="auto"/>
                  </w:divBdr>
                  <w:divsChild>
                    <w:div w:id="575938284">
                      <w:marLeft w:val="0"/>
                      <w:marRight w:val="0"/>
                      <w:marTop w:val="0"/>
                      <w:marBottom w:val="0"/>
                      <w:divBdr>
                        <w:top w:val="none" w:sz="0" w:space="0" w:color="auto"/>
                        <w:left w:val="none" w:sz="0" w:space="0" w:color="auto"/>
                        <w:bottom w:val="none" w:sz="0" w:space="0" w:color="auto"/>
                        <w:right w:val="none" w:sz="0" w:space="0" w:color="auto"/>
                      </w:divBdr>
                      <w:divsChild>
                        <w:div w:id="2117362185">
                          <w:marLeft w:val="0"/>
                          <w:marRight w:val="0"/>
                          <w:marTop w:val="0"/>
                          <w:marBottom w:val="0"/>
                          <w:divBdr>
                            <w:top w:val="none" w:sz="0" w:space="0" w:color="auto"/>
                            <w:left w:val="none" w:sz="0" w:space="0" w:color="auto"/>
                            <w:bottom w:val="none" w:sz="0" w:space="0" w:color="auto"/>
                            <w:right w:val="none" w:sz="0" w:space="0" w:color="auto"/>
                          </w:divBdr>
                          <w:divsChild>
                            <w:div w:id="581180942">
                              <w:marLeft w:val="0"/>
                              <w:marRight w:val="0"/>
                              <w:marTop w:val="0"/>
                              <w:marBottom w:val="0"/>
                              <w:divBdr>
                                <w:top w:val="none" w:sz="0" w:space="0" w:color="auto"/>
                                <w:left w:val="none" w:sz="0" w:space="0" w:color="auto"/>
                                <w:bottom w:val="none" w:sz="0" w:space="0" w:color="auto"/>
                                <w:right w:val="none" w:sz="0" w:space="0" w:color="auto"/>
                              </w:divBdr>
                              <w:divsChild>
                                <w:div w:id="91820571">
                                  <w:marLeft w:val="0"/>
                                  <w:marRight w:val="0"/>
                                  <w:marTop w:val="0"/>
                                  <w:marBottom w:val="0"/>
                                  <w:divBdr>
                                    <w:top w:val="none" w:sz="0" w:space="0" w:color="auto"/>
                                    <w:left w:val="none" w:sz="0" w:space="0" w:color="auto"/>
                                    <w:bottom w:val="none" w:sz="0" w:space="0" w:color="auto"/>
                                    <w:right w:val="none" w:sz="0" w:space="0" w:color="auto"/>
                                  </w:divBdr>
                                  <w:divsChild>
                                    <w:div w:id="1940135338">
                                      <w:marLeft w:val="0"/>
                                      <w:marRight w:val="0"/>
                                      <w:marTop w:val="0"/>
                                      <w:marBottom w:val="0"/>
                                      <w:divBdr>
                                        <w:top w:val="none" w:sz="0" w:space="0" w:color="auto"/>
                                        <w:left w:val="none" w:sz="0" w:space="0" w:color="auto"/>
                                        <w:bottom w:val="none" w:sz="0" w:space="0" w:color="auto"/>
                                        <w:right w:val="none" w:sz="0" w:space="0" w:color="auto"/>
                                      </w:divBdr>
                                      <w:divsChild>
                                        <w:div w:id="194972429">
                                          <w:marLeft w:val="0"/>
                                          <w:marRight w:val="0"/>
                                          <w:marTop w:val="0"/>
                                          <w:marBottom w:val="0"/>
                                          <w:divBdr>
                                            <w:top w:val="none" w:sz="0" w:space="0" w:color="auto"/>
                                            <w:left w:val="none" w:sz="0" w:space="0" w:color="auto"/>
                                            <w:bottom w:val="none" w:sz="0" w:space="0" w:color="auto"/>
                                            <w:right w:val="none" w:sz="0" w:space="0" w:color="auto"/>
                                          </w:divBdr>
                                          <w:divsChild>
                                            <w:div w:id="1436167481">
                                              <w:marLeft w:val="0"/>
                                              <w:marRight w:val="0"/>
                                              <w:marTop w:val="0"/>
                                              <w:marBottom w:val="0"/>
                                              <w:divBdr>
                                                <w:top w:val="none" w:sz="0" w:space="0" w:color="auto"/>
                                                <w:left w:val="none" w:sz="0" w:space="0" w:color="auto"/>
                                                <w:bottom w:val="none" w:sz="0" w:space="0" w:color="auto"/>
                                                <w:right w:val="none" w:sz="0" w:space="0" w:color="auto"/>
                                              </w:divBdr>
                                              <w:divsChild>
                                                <w:div w:id="1879707281">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5407151">
      <w:bodyDiv w:val="1"/>
      <w:marLeft w:val="0"/>
      <w:marRight w:val="0"/>
      <w:marTop w:val="0"/>
      <w:marBottom w:val="0"/>
      <w:divBdr>
        <w:top w:val="none" w:sz="0" w:space="0" w:color="auto"/>
        <w:left w:val="none" w:sz="0" w:space="0" w:color="auto"/>
        <w:bottom w:val="none" w:sz="0" w:space="0" w:color="auto"/>
        <w:right w:val="none" w:sz="0" w:space="0" w:color="auto"/>
      </w:divBdr>
      <w:divsChild>
        <w:div w:id="732696458">
          <w:marLeft w:val="547"/>
          <w:marRight w:val="0"/>
          <w:marTop w:val="0"/>
          <w:marBottom w:val="0"/>
          <w:divBdr>
            <w:top w:val="none" w:sz="0" w:space="0" w:color="auto"/>
            <w:left w:val="none" w:sz="0" w:space="0" w:color="auto"/>
            <w:bottom w:val="none" w:sz="0" w:space="0" w:color="auto"/>
            <w:right w:val="none" w:sz="0" w:space="0" w:color="auto"/>
          </w:divBdr>
        </w:div>
      </w:divsChild>
    </w:div>
    <w:div w:id="688947064">
      <w:bodyDiv w:val="1"/>
      <w:marLeft w:val="0"/>
      <w:marRight w:val="0"/>
      <w:marTop w:val="0"/>
      <w:marBottom w:val="0"/>
      <w:divBdr>
        <w:top w:val="none" w:sz="0" w:space="0" w:color="auto"/>
        <w:left w:val="none" w:sz="0" w:space="0" w:color="auto"/>
        <w:bottom w:val="none" w:sz="0" w:space="0" w:color="auto"/>
        <w:right w:val="none" w:sz="0" w:space="0" w:color="auto"/>
      </w:divBdr>
    </w:div>
    <w:div w:id="707341917">
      <w:bodyDiv w:val="1"/>
      <w:marLeft w:val="0"/>
      <w:marRight w:val="0"/>
      <w:marTop w:val="0"/>
      <w:marBottom w:val="0"/>
      <w:divBdr>
        <w:top w:val="none" w:sz="0" w:space="0" w:color="auto"/>
        <w:left w:val="none" w:sz="0" w:space="0" w:color="auto"/>
        <w:bottom w:val="none" w:sz="0" w:space="0" w:color="auto"/>
        <w:right w:val="none" w:sz="0" w:space="0" w:color="auto"/>
      </w:divBdr>
    </w:div>
    <w:div w:id="714279069">
      <w:bodyDiv w:val="1"/>
      <w:marLeft w:val="0"/>
      <w:marRight w:val="0"/>
      <w:marTop w:val="0"/>
      <w:marBottom w:val="0"/>
      <w:divBdr>
        <w:top w:val="none" w:sz="0" w:space="0" w:color="auto"/>
        <w:left w:val="none" w:sz="0" w:space="0" w:color="auto"/>
        <w:bottom w:val="none" w:sz="0" w:space="0" w:color="auto"/>
        <w:right w:val="none" w:sz="0" w:space="0" w:color="auto"/>
      </w:divBdr>
    </w:div>
    <w:div w:id="722948533">
      <w:bodyDiv w:val="1"/>
      <w:marLeft w:val="0"/>
      <w:marRight w:val="0"/>
      <w:marTop w:val="0"/>
      <w:marBottom w:val="0"/>
      <w:divBdr>
        <w:top w:val="none" w:sz="0" w:space="0" w:color="auto"/>
        <w:left w:val="none" w:sz="0" w:space="0" w:color="auto"/>
        <w:bottom w:val="none" w:sz="0" w:space="0" w:color="auto"/>
        <w:right w:val="none" w:sz="0" w:space="0" w:color="auto"/>
      </w:divBdr>
    </w:div>
    <w:div w:id="750126794">
      <w:bodyDiv w:val="1"/>
      <w:marLeft w:val="0"/>
      <w:marRight w:val="0"/>
      <w:marTop w:val="0"/>
      <w:marBottom w:val="0"/>
      <w:divBdr>
        <w:top w:val="none" w:sz="0" w:space="0" w:color="auto"/>
        <w:left w:val="none" w:sz="0" w:space="0" w:color="auto"/>
        <w:bottom w:val="none" w:sz="0" w:space="0" w:color="auto"/>
        <w:right w:val="none" w:sz="0" w:space="0" w:color="auto"/>
      </w:divBdr>
    </w:div>
    <w:div w:id="753818909">
      <w:bodyDiv w:val="1"/>
      <w:marLeft w:val="0"/>
      <w:marRight w:val="0"/>
      <w:marTop w:val="0"/>
      <w:marBottom w:val="0"/>
      <w:divBdr>
        <w:top w:val="none" w:sz="0" w:space="0" w:color="auto"/>
        <w:left w:val="none" w:sz="0" w:space="0" w:color="auto"/>
        <w:bottom w:val="none" w:sz="0" w:space="0" w:color="auto"/>
        <w:right w:val="none" w:sz="0" w:space="0" w:color="auto"/>
      </w:divBdr>
    </w:div>
    <w:div w:id="859010312">
      <w:bodyDiv w:val="1"/>
      <w:marLeft w:val="0"/>
      <w:marRight w:val="0"/>
      <w:marTop w:val="0"/>
      <w:marBottom w:val="0"/>
      <w:divBdr>
        <w:top w:val="none" w:sz="0" w:space="0" w:color="auto"/>
        <w:left w:val="none" w:sz="0" w:space="0" w:color="auto"/>
        <w:bottom w:val="none" w:sz="0" w:space="0" w:color="auto"/>
        <w:right w:val="none" w:sz="0" w:space="0" w:color="auto"/>
      </w:divBdr>
    </w:div>
    <w:div w:id="897133619">
      <w:bodyDiv w:val="1"/>
      <w:marLeft w:val="0"/>
      <w:marRight w:val="0"/>
      <w:marTop w:val="0"/>
      <w:marBottom w:val="0"/>
      <w:divBdr>
        <w:top w:val="none" w:sz="0" w:space="0" w:color="auto"/>
        <w:left w:val="none" w:sz="0" w:space="0" w:color="auto"/>
        <w:bottom w:val="none" w:sz="0" w:space="0" w:color="auto"/>
        <w:right w:val="none" w:sz="0" w:space="0" w:color="auto"/>
      </w:divBdr>
    </w:div>
    <w:div w:id="928192420">
      <w:bodyDiv w:val="1"/>
      <w:marLeft w:val="0"/>
      <w:marRight w:val="0"/>
      <w:marTop w:val="0"/>
      <w:marBottom w:val="0"/>
      <w:divBdr>
        <w:top w:val="none" w:sz="0" w:space="0" w:color="auto"/>
        <w:left w:val="none" w:sz="0" w:space="0" w:color="auto"/>
        <w:bottom w:val="none" w:sz="0" w:space="0" w:color="auto"/>
        <w:right w:val="none" w:sz="0" w:space="0" w:color="auto"/>
      </w:divBdr>
    </w:div>
    <w:div w:id="931816307">
      <w:bodyDiv w:val="1"/>
      <w:marLeft w:val="0"/>
      <w:marRight w:val="0"/>
      <w:marTop w:val="0"/>
      <w:marBottom w:val="0"/>
      <w:divBdr>
        <w:top w:val="none" w:sz="0" w:space="0" w:color="auto"/>
        <w:left w:val="none" w:sz="0" w:space="0" w:color="auto"/>
        <w:bottom w:val="none" w:sz="0" w:space="0" w:color="auto"/>
        <w:right w:val="none" w:sz="0" w:space="0" w:color="auto"/>
      </w:divBdr>
      <w:divsChild>
        <w:div w:id="1182284272">
          <w:marLeft w:val="0"/>
          <w:marRight w:val="0"/>
          <w:marTop w:val="0"/>
          <w:marBottom w:val="0"/>
          <w:divBdr>
            <w:top w:val="none" w:sz="0" w:space="0" w:color="auto"/>
            <w:left w:val="none" w:sz="0" w:space="0" w:color="auto"/>
            <w:bottom w:val="none" w:sz="0" w:space="0" w:color="auto"/>
            <w:right w:val="none" w:sz="0" w:space="0" w:color="auto"/>
          </w:divBdr>
          <w:divsChild>
            <w:div w:id="1263876172">
              <w:marLeft w:val="0"/>
              <w:marRight w:val="0"/>
              <w:marTop w:val="0"/>
              <w:marBottom w:val="0"/>
              <w:divBdr>
                <w:top w:val="none" w:sz="0" w:space="0" w:color="auto"/>
                <w:left w:val="none" w:sz="0" w:space="0" w:color="auto"/>
                <w:bottom w:val="none" w:sz="0" w:space="0" w:color="auto"/>
                <w:right w:val="none" w:sz="0" w:space="0" w:color="auto"/>
              </w:divBdr>
              <w:divsChild>
                <w:div w:id="186964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512547">
      <w:bodyDiv w:val="1"/>
      <w:marLeft w:val="0"/>
      <w:marRight w:val="0"/>
      <w:marTop w:val="0"/>
      <w:marBottom w:val="0"/>
      <w:divBdr>
        <w:top w:val="none" w:sz="0" w:space="0" w:color="auto"/>
        <w:left w:val="none" w:sz="0" w:space="0" w:color="auto"/>
        <w:bottom w:val="none" w:sz="0" w:space="0" w:color="auto"/>
        <w:right w:val="none" w:sz="0" w:space="0" w:color="auto"/>
      </w:divBdr>
    </w:div>
    <w:div w:id="1035037017">
      <w:bodyDiv w:val="1"/>
      <w:marLeft w:val="0"/>
      <w:marRight w:val="0"/>
      <w:marTop w:val="0"/>
      <w:marBottom w:val="0"/>
      <w:divBdr>
        <w:top w:val="none" w:sz="0" w:space="0" w:color="auto"/>
        <w:left w:val="none" w:sz="0" w:space="0" w:color="auto"/>
        <w:bottom w:val="none" w:sz="0" w:space="0" w:color="auto"/>
        <w:right w:val="none" w:sz="0" w:space="0" w:color="auto"/>
      </w:divBdr>
    </w:div>
    <w:div w:id="1056930630">
      <w:bodyDiv w:val="1"/>
      <w:marLeft w:val="0"/>
      <w:marRight w:val="0"/>
      <w:marTop w:val="0"/>
      <w:marBottom w:val="0"/>
      <w:divBdr>
        <w:top w:val="none" w:sz="0" w:space="0" w:color="auto"/>
        <w:left w:val="none" w:sz="0" w:space="0" w:color="auto"/>
        <w:bottom w:val="none" w:sz="0" w:space="0" w:color="auto"/>
        <w:right w:val="none" w:sz="0" w:space="0" w:color="auto"/>
      </w:divBdr>
    </w:div>
    <w:div w:id="1071124139">
      <w:bodyDiv w:val="1"/>
      <w:marLeft w:val="0"/>
      <w:marRight w:val="0"/>
      <w:marTop w:val="0"/>
      <w:marBottom w:val="0"/>
      <w:divBdr>
        <w:top w:val="none" w:sz="0" w:space="0" w:color="auto"/>
        <w:left w:val="none" w:sz="0" w:space="0" w:color="auto"/>
        <w:bottom w:val="none" w:sz="0" w:space="0" w:color="auto"/>
        <w:right w:val="none" w:sz="0" w:space="0" w:color="auto"/>
      </w:divBdr>
    </w:div>
    <w:div w:id="1105803842">
      <w:bodyDiv w:val="1"/>
      <w:marLeft w:val="0"/>
      <w:marRight w:val="0"/>
      <w:marTop w:val="0"/>
      <w:marBottom w:val="0"/>
      <w:divBdr>
        <w:top w:val="none" w:sz="0" w:space="0" w:color="auto"/>
        <w:left w:val="none" w:sz="0" w:space="0" w:color="auto"/>
        <w:bottom w:val="none" w:sz="0" w:space="0" w:color="auto"/>
        <w:right w:val="none" w:sz="0" w:space="0" w:color="auto"/>
      </w:divBdr>
    </w:div>
    <w:div w:id="1109202764">
      <w:bodyDiv w:val="1"/>
      <w:marLeft w:val="0"/>
      <w:marRight w:val="0"/>
      <w:marTop w:val="0"/>
      <w:marBottom w:val="0"/>
      <w:divBdr>
        <w:top w:val="none" w:sz="0" w:space="0" w:color="auto"/>
        <w:left w:val="none" w:sz="0" w:space="0" w:color="auto"/>
        <w:bottom w:val="none" w:sz="0" w:space="0" w:color="auto"/>
        <w:right w:val="none" w:sz="0" w:space="0" w:color="auto"/>
      </w:divBdr>
    </w:div>
    <w:div w:id="1132209986">
      <w:bodyDiv w:val="1"/>
      <w:marLeft w:val="0"/>
      <w:marRight w:val="0"/>
      <w:marTop w:val="0"/>
      <w:marBottom w:val="0"/>
      <w:divBdr>
        <w:top w:val="none" w:sz="0" w:space="0" w:color="auto"/>
        <w:left w:val="none" w:sz="0" w:space="0" w:color="auto"/>
        <w:bottom w:val="none" w:sz="0" w:space="0" w:color="auto"/>
        <w:right w:val="none" w:sz="0" w:space="0" w:color="auto"/>
      </w:divBdr>
      <w:divsChild>
        <w:div w:id="676883612">
          <w:marLeft w:val="0"/>
          <w:marRight w:val="0"/>
          <w:marTop w:val="0"/>
          <w:marBottom w:val="0"/>
          <w:divBdr>
            <w:top w:val="none" w:sz="0" w:space="0" w:color="auto"/>
            <w:left w:val="none" w:sz="0" w:space="0" w:color="auto"/>
            <w:bottom w:val="none" w:sz="0" w:space="0" w:color="auto"/>
            <w:right w:val="none" w:sz="0" w:space="0" w:color="auto"/>
          </w:divBdr>
          <w:divsChild>
            <w:div w:id="1581284972">
              <w:marLeft w:val="0"/>
              <w:marRight w:val="0"/>
              <w:marTop w:val="0"/>
              <w:marBottom w:val="0"/>
              <w:divBdr>
                <w:top w:val="none" w:sz="0" w:space="0" w:color="auto"/>
                <w:left w:val="none" w:sz="0" w:space="0" w:color="auto"/>
                <w:bottom w:val="none" w:sz="0" w:space="0" w:color="auto"/>
                <w:right w:val="none" w:sz="0" w:space="0" w:color="auto"/>
              </w:divBdr>
              <w:divsChild>
                <w:div w:id="851139259">
                  <w:marLeft w:val="0"/>
                  <w:marRight w:val="0"/>
                  <w:marTop w:val="0"/>
                  <w:marBottom w:val="0"/>
                  <w:divBdr>
                    <w:top w:val="none" w:sz="0" w:space="0" w:color="auto"/>
                    <w:left w:val="none" w:sz="0" w:space="0" w:color="auto"/>
                    <w:bottom w:val="none" w:sz="0" w:space="0" w:color="auto"/>
                    <w:right w:val="none" w:sz="0" w:space="0" w:color="auto"/>
                  </w:divBdr>
                  <w:divsChild>
                    <w:div w:id="1372805061">
                      <w:marLeft w:val="0"/>
                      <w:marRight w:val="0"/>
                      <w:marTop w:val="0"/>
                      <w:marBottom w:val="0"/>
                      <w:divBdr>
                        <w:top w:val="none" w:sz="0" w:space="0" w:color="auto"/>
                        <w:left w:val="none" w:sz="0" w:space="0" w:color="auto"/>
                        <w:bottom w:val="none" w:sz="0" w:space="0" w:color="auto"/>
                        <w:right w:val="none" w:sz="0" w:space="0" w:color="auto"/>
                      </w:divBdr>
                      <w:divsChild>
                        <w:div w:id="1587348913">
                          <w:marLeft w:val="0"/>
                          <w:marRight w:val="0"/>
                          <w:marTop w:val="0"/>
                          <w:marBottom w:val="0"/>
                          <w:divBdr>
                            <w:top w:val="none" w:sz="0" w:space="0" w:color="auto"/>
                            <w:left w:val="none" w:sz="0" w:space="0" w:color="auto"/>
                            <w:bottom w:val="none" w:sz="0" w:space="0" w:color="auto"/>
                            <w:right w:val="none" w:sz="0" w:space="0" w:color="auto"/>
                          </w:divBdr>
                          <w:divsChild>
                            <w:div w:id="54218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21384">
      <w:bodyDiv w:val="1"/>
      <w:marLeft w:val="0"/>
      <w:marRight w:val="0"/>
      <w:marTop w:val="0"/>
      <w:marBottom w:val="0"/>
      <w:divBdr>
        <w:top w:val="none" w:sz="0" w:space="0" w:color="auto"/>
        <w:left w:val="none" w:sz="0" w:space="0" w:color="auto"/>
        <w:bottom w:val="none" w:sz="0" w:space="0" w:color="auto"/>
        <w:right w:val="none" w:sz="0" w:space="0" w:color="auto"/>
      </w:divBdr>
    </w:div>
    <w:div w:id="1191576702">
      <w:bodyDiv w:val="1"/>
      <w:marLeft w:val="0"/>
      <w:marRight w:val="0"/>
      <w:marTop w:val="0"/>
      <w:marBottom w:val="0"/>
      <w:divBdr>
        <w:top w:val="none" w:sz="0" w:space="0" w:color="auto"/>
        <w:left w:val="none" w:sz="0" w:space="0" w:color="auto"/>
        <w:bottom w:val="none" w:sz="0" w:space="0" w:color="auto"/>
        <w:right w:val="none" w:sz="0" w:space="0" w:color="auto"/>
      </w:divBdr>
    </w:div>
    <w:div w:id="1216284224">
      <w:bodyDiv w:val="1"/>
      <w:marLeft w:val="0"/>
      <w:marRight w:val="0"/>
      <w:marTop w:val="0"/>
      <w:marBottom w:val="0"/>
      <w:divBdr>
        <w:top w:val="none" w:sz="0" w:space="0" w:color="auto"/>
        <w:left w:val="none" w:sz="0" w:space="0" w:color="auto"/>
        <w:bottom w:val="none" w:sz="0" w:space="0" w:color="auto"/>
        <w:right w:val="none" w:sz="0" w:space="0" w:color="auto"/>
      </w:divBdr>
    </w:div>
    <w:div w:id="1255237081">
      <w:bodyDiv w:val="1"/>
      <w:marLeft w:val="0"/>
      <w:marRight w:val="0"/>
      <w:marTop w:val="0"/>
      <w:marBottom w:val="0"/>
      <w:divBdr>
        <w:top w:val="none" w:sz="0" w:space="0" w:color="auto"/>
        <w:left w:val="none" w:sz="0" w:space="0" w:color="auto"/>
        <w:bottom w:val="none" w:sz="0" w:space="0" w:color="auto"/>
        <w:right w:val="none" w:sz="0" w:space="0" w:color="auto"/>
      </w:divBdr>
    </w:div>
    <w:div w:id="1321348707">
      <w:bodyDiv w:val="1"/>
      <w:marLeft w:val="0"/>
      <w:marRight w:val="0"/>
      <w:marTop w:val="0"/>
      <w:marBottom w:val="0"/>
      <w:divBdr>
        <w:top w:val="none" w:sz="0" w:space="0" w:color="auto"/>
        <w:left w:val="none" w:sz="0" w:space="0" w:color="auto"/>
        <w:bottom w:val="none" w:sz="0" w:space="0" w:color="auto"/>
        <w:right w:val="none" w:sz="0" w:space="0" w:color="auto"/>
      </w:divBdr>
    </w:div>
    <w:div w:id="1379433462">
      <w:bodyDiv w:val="1"/>
      <w:marLeft w:val="0"/>
      <w:marRight w:val="0"/>
      <w:marTop w:val="0"/>
      <w:marBottom w:val="0"/>
      <w:divBdr>
        <w:top w:val="none" w:sz="0" w:space="0" w:color="auto"/>
        <w:left w:val="none" w:sz="0" w:space="0" w:color="auto"/>
        <w:bottom w:val="none" w:sz="0" w:space="0" w:color="auto"/>
        <w:right w:val="none" w:sz="0" w:space="0" w:color="auto"/>
      </w:divBdr>
    </w:div>
    <w:div w:id="1409376681">
      <w:bodyDiv w:val="1"/>
      <w:marLeft w:val="0"/>
      <w:marRight w:val="0"/>
      <w:marTop w:val="0"/>
      <w:marBottom w:val="0"/>
      <w:divBdr>
        <w:top w:val="none" w:sz="0" w:space="0" w:color="auto"/>
        <w:left w:val="none" w:sz="0" w:space="0" w:color="auto"/>
        <w:bottom w:val="none" w:sz="0" w:space="0" w:color="auto"/>
        <w:right w:val="none" w:sz="0" w:space="0" w:color="auto"/>
      </w:divBdr>
    </w:div>
    <w:div w:id="1416052295">
      <w:bodyDiv w:val="1"/>
      <w:marLeft w:val="0"/>
      <w:marRight w:val="0"/>
      <w:marTop w:val="0"/>
      <w:marBottom w:val="0"/>
      <w:divBdr>
        <w:top w:val="none" w:sz="0" w:space="0" w:color="auto"/>
        <w:left w:val="none" w:sz="0" w:space="0" w:color="auto"/>
        <w:bottom w:val="none" w:sz="0" w:space="0" w:color="auto"/>
        <w:right w:val="none" w:sz="0" w:space="0" w:color="auto"/>
      </w:divBdr>
    </w:div>
    <w:div w:id="1485048113">
      <w:bodyDiv w:val="1"/>
      <w:marLeft w:val="0"/>
      <w:marRight w:val="0"/>
      <w:marTop w:val="0"/>
      <w:marBottom w:val="0"/>
      <w:divBdr>
        <w:top w:val="none" w:sz="0" w:space="0" w:color="auto"/>
        <w:left w:val="none" w:sz="0" w:space="0" w:color="auto"/>
        <w:bottom w:val="none" w:sz="0" w:space="0" w:color="auto"/>
        <w:right w:val="none" w:sz="0" w:space="0" w:color="auto"/>
      </w:divBdr>
      <w:divsChild>
        <w:div w:id="1543592782">
          <w:marLeft w:val="0"/>
          <w:marRight w:val="0"/>
          <w:marTop w:val="0"/>
          <w:marBottom w:val="0"/>
          <w:divBdr>
            <w:top w:val="none" w:sz="0" w:space="0" w:color="auto"/>
            <w:left w:val="none" w:sz="0" w:space="0" w:color="auto"/>
            <w:bottom w:val="none" w:sz="0" w:space="0" w:color="auto"/>
            <w:right w:val="none" w:sz="0" w:space="0" w:color="auto"/>
          </w:divBdr>
          <w:divsChild>
            <w:div w:id="713428465">
              <w:marLeft w:val="0"/>
              <w:marRight w:val="0"/>
              <w:marTop w:val="0"/>
              <w:marBottom w:val="0"/>
              <w:divBdr>
                <w:top w:val="none" w:sz="0" w:space="0" w:color="auto"/>
                <w:left w:val="none" w:sz="0" w:space="0" w:color="auto"/>
                <w:bottom w:val="none" w:sz="0" w:space="0" w:color="auto"/>
                <w:right w:val="none" w:sz="0" w:space="0" w:color="auto"/>
              </w:divBdr>
              <w:divsChild>
                <w:div w:id="1600065408">
                  <w:marLeft w:val="0"/>
                  <w:marRight w:val="0"/>
                  <w:marTop w:val="0"/>
                  <w:marBottom w:val="0"/>
                  <w:divBdr>
                    <w:top w:val="none" w:sz="0" w:space="0" w:color="auto"/>
                    <w:left w:val="none" w:sz="0" w:space="0" w:color="auto"/>
                    <w:bottom w:val="none" w:sz="0" w:space="0" w:color="auto"/>
                    <w:right w:val="none" w:sz="0" w:space="0" w:color="auto"/>
                  </w:divBdr>
                  <w:divsChild>
                    <w:div w:id="432747289">
                      <w:marLeft w:val="0"/>
                      <w:marRight w:val="0"/>
                      <w:marTop w:val="0"/>
                      <w:marBottom w:val="0"/>
                      <w:divBdr>
                        <w:top w:val="none" w:sz="0" w:space="0" w:color="auto"/>
                        <w:left w:val="none" w:sz="0" w:space="0" w:color="auto"/>
                        <w:bottom w:val="none" w:sz="0" w:space="0" w:color="auto"/>
                        <w:right w:val="none" w:sz="0" w:space="0" w:color="auto"/>
                      </w:divBdr>
                      <w:divsChild>
                        <w:div w:id="263150732">
                          <w:marLeft w:val="0"/>
                          <w:marRight w:val="0"/>
                          <w:marTop w:val="0"/>
                          <w:marBottom w:val="0"/>
                          <w:divBdr>
                            <w:top w:val="none" w:sz="0" w:space="0" w:color="auto"/>
                            <w:left w:val="none" w:sz="0" w:space="0" w:color="auto"/>
                            <w:bottom w:val="none" w:sz="0" w:space="0" w:color="auto"/>
                            <w:right w:val="none" w:sz="0" w:space="0" w:color="auto"/>
                          </w:divBdr>
                          <w:divsChild>
                            <w:div w:id="1829859493">
                              <w:marLeft w:val="0"/>
                              <w:marRight w:val="0"/>
                              <w:marTop w:val="0"/>
                              <w:marBottom w:val="0"/>
                              <w:divBdr>
                                <w:top w:val="none" w:sz="0" w:space="0" w:color="auto"/>
                                <w:left w:val="none" w:sz="0" w:space="0" w:color="auto"/>
                                <w:bottom w:val="none" w:sz="0" w:space="0" w:color="auto"/>
                                <w:right w:val="none" w:sz="0" w:space="0" w:color="auto"/>
                              </w:divBdr>
                              <w:divsChild>
                                <w:div w:id="2145343770">
                                  <w:marLeft w:val="0"/>
                                  <w:marRight w:val="0"/>
                                  <w:marTop w:val="0"/>
                                  <w:marBottom w:val="0"/>
                                  <w:divBdr>
                                    <w:top w:val="none" w:sz="0" w:space="0" w:color="auto"/>
                                    <w:left w:val="none" w:sz="0" w:space="0" w:color="auto"/>
                                    <w:bottom w:val="none" w:sz="0" w:space="0" w:color="auto"/>
                                    <w:right w:val="none" w:sz="0" w:space="0" w:color="auto"/>
                                  </w:divBdr>
                                  <w:divsChild>
                                    <w:div w:id="379596136">
                                      <w:marLeft w:val="0"/>
                                      <w:marRight w:val="0"/>
                                      <w:marTop w:val="0"/>
                                      <w:marBottom w:val="0"/>
                                      <w:divBdr>
                                        <w:top w:val="none" w:sz="0" w:space="0" w:color="auto"/>
                                        <w:left w:val="none" w:sz="0" w:space="0" w:color="auto"/>
                                        <w:bottom w:val="none" w:sz="0" w:space="0" w:color="auto"/>
                                        <w:right w:val="none" w:sz="0" w:space="0" w:color="auto"/>
                                      </w:divBdr>
                                      <w:divsChild>
                                        <w:div w:id="253053607">
                                          <w:marLeft w:val="0"/>
                                          <w:marRight w:val="0"/>
                                          <w:marTop w:val="0"/>
                                          <w:marBottom w:val="0"/>
                                          <w:divBdr>
                                            <w:top w:val="single" w:sz="6" w:space="0" w:color="auto"/>
                                            <w:left w:val="single" w:sz="6" w:space="0" w:color="auto"/>
                                            <w:bottom w:val="single" w:sz="6" w:space="0" w:color="auto"/>
                                            <w:right w:val="single" w:sz="6" w:space="0" w:color="auto"/>
                                          </w:divBdr>
                                          <w:divsChild>
                                            <w:div w:id="78639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849975">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81329957">
      <w:bodyDiv w:val="1"/>
      <w:marLeft w:val="0"/>
      <w:marRight w:val="0"/>
      <w:marTop w:val="0"/>
      <w:marBottom w:val="0"/>
      <w:divBdr>
        <w:top w:val="none" w:sz="0" w:space="0" w:color="auto"/>
        <w:left w:val="none" w:sz="0" w:space="0" w:color="auto"/>
        <w:bottom w:val="none" w:sz="0" w:space="0" w:color="auto"/>
        <w:right w:val="none" w:sz="0" w:space="0" w:color="auto"/>
      </w:divBdr>
    </w:div>
    <w:div w:id="1632134121">
      <w:bodyDiv w:val="1"/>
      <w:marLeft w:val="0"/>
      <w:marRight w:val="0"/>
      <w:marTop w:val="0"/>
      <w:marBottom w:val="0"/>
      <w:divBdr>
        <w:top w:val="none" w:sz="0" w:space="0" w:color="auto"/>
        <w:left w:val="none" w:sz="0" w:space="0" w:color="auto"/>
        <w:bottom w:val="none" w:sz="0" w:space="0" w:color="auto"/>
        <w:right w:val="none" w:sz="0" w:space="0" w:color="auto"/>
      </w:divBdr>
    </w:div>
    <w:div w:id="1648052297">
      <w:bodyDiv w:val="1"/>
      <w:marLeft w:val="0"/>
      <w:marRight w:val="0"/>
      <w:marTop w:val="0"/>
      <w:marBottom w:val="0"/>
      <w:divBdr>
        <w:top w:val="none" w:sz="0" w:space="0" w:color="auto"/>
        <w:left w:val="none" w:sz="0" w:space="0" w:color="auto"/>
        <w:bottom w:val="none" w:sz="0" w:space="0" w:color="auto"/>
        <w:right w:val="none" w:sz="0" w:space="0" w:color="auto"/>
      </w:divBdr>
    </w:div>
    <w:div w:id="1649631885">
      <w:bodyDiv w:val="1"/>
      <w:marLeft w:val="0"/>
      <w:marRight w:val="0"/>
      <w:marTop w:val="0"/>
      <w:marBottom w:val="0"/>
      <w:divBdr>
        <w:top w:val="none" w:sz="0" w:space="0" w:color="auto"/>
        <w:left w:val="none" w:sz="0" w:space="0" w:color="auto"/>
        <w:bottom w:val="none" w:sz="0" w:space="0" w:color="auto"/>
        <w:right w:val="none" w:sz="0" w:space="0" w:color="auto"/>
      </w:divBdr>
    </w:div>
    <w:div w:id="1659773685">
      <w:bodyDiv w:val="1"/>
      <w:marLeft w:val="0"/>
      <w:marRight w:val="0"/>
      <w:marTop w:val="0"/>
      <w:marBottom w:val="0"/>
      <w:divBdr>
        <w:top w:val="none" w:sz="0" w:space="0" w:color="auto"/>
        <w:left w:val="none" w:sz="0" w:space="0" w:color="auto"/>
        <w:bottom w:val="none" w:sz="0" w:space="0" w:color="auto"/>
        <w:right w:val="none" w:sz="0" w:space="0" w:color="auto"/>
      </w:divBdr>
    </w:div>
    <w:div w:id="1677533457">
      <w:bodyDiv w:val="1"/>
      <w:marLeft w:val="0"/>
      <w:marRight w:val="0"/>
      <w:marTop w:val="0"/>
      <w:marBottom w:val="0"/>
      <w:divBdr>
        <w:top w:val="none" w:sz="0" w:space="0" w:color="auto"/>
        <w:left w:val="none" w:sz="0" w:space="0" w:color="auto"/>
        <w:bottom w:val="none" w:sz="0" w:space="0" w:color="auto"/>
        <w:right w:val="none" w:sz="0" w:space="0" w:color="auto"/>
      </w:divBdr>
      <w:divsChild>
        <w:div w:id="662003007">
          <w:marLeft w:val="0"/>
          <w:marRight w:val="0"/>
          <w:marTop w:val="0"/>
          <w:marBottom w:val="0"/>
          <w:divBdr>
            <w:top w:val="none" w:sz="0" w:space="0" w:color="auto"/>
            <w:left w:val="none" w:sz="0" w:space="0" w:color="auto"/>
            <w:bottom w:val="none" w:sz="0" w:space="0" w:color="auto"/>
            <w:right w:val="none" w:sz="0" w:space="0" w:color="auto"/>
          </w:divBdr>
          <w:divsChild>
            <w:div w:id="343897948">
              <w:marLeft w:val="0"/>
              <w:marRight w:val="0"/>
              <w:marTop w:val="0"/>
              <w:marBottom w:val="0"/>
              <w:divBdr>
                <w:top w:val="none" w:sz="0" w:space="0" w:color="auto"/>
                <w:left w:val="none" w:sz="0" w:space="0" w:color="auto"/>
                <w:bottom w:val="none" w:sz="0" w:space="0" w:color="auto"/>
                <w:right w:val="none" w:sz="0" w:space="0" w:color="auto"/>
              </w:divBdr>
              <w:divsChild>
                <w:div w:id="1525513492">
                  <w:marLeft w:val="0"/>
                  <w:marRight w:val="0"/>
                  <w:marTop w:val="0"/>
                  <w:marBottom w:val="0"/>
                  <w:divBdr>
                    <w:top w:val="none" w:sz="0" w:space="0" w:color="auto"/>
                    <w:left w:val="none" w:sz="0" w:space="0" w:color="auto"/>
                    <w:bottom w:val="none" w:sz="0" w:space="0" w:color="auto"/>
                    <w:right w:val="none" w:sz="0" w:space="0" w:color="auto"/>
                  </w:divBdr>
                  <w:divsChild>
                    <w:div w:id="861355508">
                      <w:marLeft w:val="0"/>
                      <w:marRight w:val="0"/>
                      <w:marTop w:val="0"/>
                      <w:marBottom w:val="0"/>
                      <w:divBdr>
                        <w:top w:val="none" w:sz="0" w:space="0" w:color="auto"/>
                        <w:left w:val="none" w:sz="0" w:space="0" w:color="auto"/>
                        <w:bottom w:val="none" w:sz="0" w:space="0" w:color="auto"/>
                        <w:right w:val="none" w:sz="0" w:space="0" w:color="auto"/>
                      </w:divBdr>
                      <w:divsChild>
                        <w:div w:id="1310743746">
                          <w:marLeft w:val="0"/>
                          <w:marRight w:val="0"/>
                          <w:marTop w:val="0"/>
                          <w:marBottom w:val="0"/>
                          <w:divBdr>
                            <w:top w:val="none" w:sz="0" w:space="0" w:color="auto"/>
                            <w:left w:val="none" w:sz="0" w:space="0" w:color="auto"/>
                            <w:bottom w:val="none" w:sz="0" w:space="0" w:color="auto"/>
                            <w:right w:val="none" w:sz="0" w:space="0" w:color="auto"/>
                          </w:divBdr>
                          <w:divsChild>
                            <w:div w:id="89844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540555">
      <w:bodyDiv w:val="1"/>
      <w:marLeft w:val="0"/>
      <w:marRight w:val="0"/>
      <w:marTop w:val="0"/>
      <w:marBottom w:val="0"/>
      <w:divBdr>
        <w:top w:val="none" w:sz="0" w:space="0" w:color="auto"/>
        <w:left w:val="none" w:sz="0" w:space="0" w:color="auto"/>
        <w:bottom w:val="none" w:sz="0" w:space="0" w:color="auto"/>
        <w:right w:val="none" w:sz="0" w:space="0" w:color="auto"/>
      </w:divBdr>
    </w:div>
    <w:div w:id="1708404945">
      <w:bodyDiv w:val="1"/>
      <w:marLeft w:val="0"/>
      <w:marRight w:val="0"/>
      <w:marTop w:val="0"/>
      <w:marBottom w:val="0"/>
      <w:divBdr>
        <w:top w:val="none" w:sz="0" w:space="0" w:color="auto"/>
        <w:left w:val="none" w:sz="0" w:space="0" w:color="auto"/>
        <w:bottom w:val="none" w:sz="0" w:space="0" w:color="auto"/>
        <w:right w:val="none" w:sz="0" w:space="0" w:color="auto"/>
      </w:divBdr>
    </w:div>
    <w:div w:id="1710180659">
      <w:bodyDiv w:val="1"/>
      <w:marLeft w:val="0"/>
      <w:marRight w:val="0"/>
      <w:marTop w:val="0"/>
      <w:marBottom w:val="0"/>
      <w:divBdr>
        <w:top w:val="none" w:sz="0" w:space="0" w:color="auto"/>
        <w:left w:val="none" w:sz="0" w:space="0" w:color="auto"/>
        <w:bottom w:val="none" w:sz="0" w:space="0" w:color="auto"/>
        <w:right w:val="none" w:sz="0" w:space="0" w:color="auto"/>
      </w:divBdr>
    </w:div>
    <w:div w:id="1743484388">
      <w:bodyDiv w:val="1"/>
      <w:marLeft w:val="0"/>
      <w:marRight w:val="0"/>
      <w:marTop w:val="0"/>
      <w:marBottom w:val="0"/>
      <w:divBdr>
        <w:top w:val="none" w:sz="0" w:space="0" w:color="auto"/>
        <w:left w:val="none" w:sz="0" w:space="0" w:color="auto"/>
        <w:bottom w:val="none" w:sz="0" w:space="0" w:color="auto"/>
        <w:right w:val="none" w:sz="0" w:space="0" w:color="auto"/>
      </w:divBdr>
    </w:div>
    <w:div w:id="1823038426">
      <w:bodyDiv w:val="1"/>
      <w:marLeft w:val="0"/>
      <w:marRight w:val="0"/>
      <w:marTop w:val="0"/>
      <w:marBottom w:val="0"/>
      <w:divBdr>
        <w:top w:val="none" w:sz="0" w:space="0" w:color="auto"/>
        <w:left w:val="none" w:sz="0" w:space="0" w:color="auto"/>
        <w:bottom w:val="none" w:sz="0" w:space="0" w:color="auto"/>
        <w:right w:val="none" w:sz="0" w:space="0" w:color="auto"/>
      </w:divBdr>
    </w:div>
    <w:div w:id="1835100220">
      <w:bodyDiv w:val="1"/>
      <w:marLeft w:val="0"/>
      <w:marRight w:val="0"/>
      <w:marTop w:val="0"/>
      <w:marBottom w:val="0"/>
      <w:divBdr>
        <w:top w:val="none" w:sz="0" w:space="0" w:color="auto"/>
        <w:left w:val="none" w:sz="0" w:space="0" w:color="auto"/>
        <w:bottom w:val="none" w:sz="0" w:space="0" w:color="auto"/>
        <w:right w:val="none" w:sz="0" w:space="0" w:color="auto"/>
      </w:divBdr>
    </w:div>
    <w:div w:id="1901163965">
      <w:bodyDiv w:val="1"/>
      <w:marLeft w:val="0"/>
      <w:marRight w:val="0"/>
      <w:marTop w:val="0"/>
      <w:marBottom w:val="0"/>
      <w:divBdr>
        <w:top w:val="none" w:sz="0" w:space="0" w:color="auto"/>
        <w:left w:val="none" w:sz="0" w:space="0" w:color="auto"/>
        <w:bottom w:val="none" w:sz="0" w:space="0" w:color="auto"/>
        <w:right w:val="none" w:sz="0" w:space="0" w:color="auto"/>
      </w:divBdr>
    </w:div>
    <w:div w:id="1912156420">
      <w:bodyDiv w:val="1"/>
      <w:marLeft w:val="0"/>
      <w:marRight w:val="0"/>
      <w:marTop w:val="0"/>
      <w:marBottom w:val="0"/>
      <w:divBdr>
        <w:top w:val="none" w:sz="0" w:space="0" w:color="auto"/>
        <w:left w:val="none" w:sz="0" w:space="0" w:color="auto"/>
        <w:bottom w:val="none" w:sz="0" w:space="0" w:color="auto"/>
        <w:right w:val="none" w:sz="0" w:space="0" w:color="auto"/>
      </w:divBdr>
    </w:div>
    <w:div w:id="1934509885">
      <w:bodyDiv w:val="1"/>
      <w:marLeft w:val="0"/>
      <w:marRight w:val="0"/>
      <w:marTop w:val="0"/>
      <w:marBottom w:val="0"/>
      <w:divBdr>
        <w:top w:val="none" w:sz="0" w:space="0" w:color="auto"/>
        <w:left w:val="none" w:sz="0" w:space="0" w:color="auto"/>
        <w:bottom w:val="none" w:sz="0" w:space="0" w:color="auto"/>
        <w:right w:val="none" w:sz="0" w:space="0" w:color="auto"/>
      </w:divBdr>
    </w:div>
    <w:div w:id="1942452407">
      <w:bodyDiv w:val="1"/>
      <w:marLeft w:val="0"/>
      <w:marRight w:val="0"/>
      <w:marTop w:val="0"/>
      <w:marBottom w:val="0"/>
      <w:divBdr>
        <w:top w:val="none" w:sz="0" w:space="0" w:color="auto"/>
        <w:left w:val="none" w:sz="0" w:space="0" w:color="auto"/>
        <w:bottom w:val="none" w:sz="0" w:space="0" w:color="auto"/>
        <w:right w:val="none" w:sz="0" w:space="0" w:color="auto"/>
      </w:divBdr>
    </w:div>
    <w:div w:id="2051345932">
      <w:bodyDiv w:val="1"/>
      <w:marLeft w:val="0"/>
      <w:marRight w:val="0"/>
      <w:marTop w:val="0"/>
      <w:marBottom w:val="0"/>
      <w:divBdr>
        <w:top w:val="none" w:sz="0" w:space="0" w:color="auto"/>
        <w:left w:val="none" w:sz="0" w:space="0" w:color="auto"/>
        <w:bottom w:val="none" w:sz="0" w:space="0" w:color="auto"/>
        <w:right w:val="none" w:sz="0" w:space="0" w:color="auto"/>
      </w:divBdr>
    </w:div>
    <w:div w:id="2052536219">
      <w:bodyDiv w:val="1"/>
      <w:marLeft w:val="0"/>
      <w:marRight w:val="0"/>
      <w:marTop w:val="0"/>
      <w:marBottom w:val="0"/>
      <w:divBdr>
        <w:top w:val="none" w:sz="0" w:space="0" w:color="auto"/>
        <w:left w:val="none" w:sz="0" w:space="0" w:color="auto"/>
        <w:bottom w:val="none" w:sz="0" w:space="0" w:color="auto"/>
        <w:right w:val="none" w:sz="0" w:space="0" w:color="auto"/>
      </w:divBdr>
      <w:divsChild>
        <w:div w:id="724260036">
          <w:marLeft w:val="0"/>
          <w:marRight w:val="0"/>
          <w:marTop w:val="0"/>
          <w:marBottom w:val="0"/>
          <w:divBdr>
            <w:top w:val="none" w:sz="0" w:space="0" w:color="auto"/>
            <w:left w:val="none" w:sz="0" w:space="0" w:color="auto"/>
            <w:bottom w:val="none" w:sz="0" w:space="0" w:color="auto"/>
            <w:right w:val="none" w:sz="0" w:space="0" w:color="auto"/>
          </w:divBdr>
          <w:divsChild>
            <w:div w:id="1807311540">
              <w:marLeft w:val="0"/>
              <w:marRight w:val="0"/>
              <w:marTop w:val="0"/>
              <w:marBottom w:val="0"/>
              <w:divBdr>
                <w:top w:val="none" w:sz="0" w:space="0" w:color="auto"/>
                <w:left w:val="none" w:sz="0" w:space="0" w:color="auto"/>
                <w:bottom w:val="none" w:sz="0" w:space="0" w:color="auto"/>
                <w:right w:val="none" w:sz="0" w:space="0" w:color="auto"/>
              </w:divBdr>
              <w:divsChild>
                <w:div w:id="1441800007">
                  <w:marLeft w:val="0"/>
                  <w:marRight w:val="0"/>
                  <w:marTop w:val="0"/>
                  <w:marBottom w:val="0"/>
                  <w:divBdr>
                    <w:top w:val="none" w:sz="0" w:space="0" w:color="auto"/>
                    <w:left w:val="none" w:sz="0" w:space="0" w:color="auto"/>
                    <w:bottom w:val="none" w:sz="0" w:space="0" w:color="auto"/>
                    <w:right w:val="none" w:sz="0" w:space="0" w:color="auto"/>
                  </w:divBdr>
                  <w:divsChild>
                    <w:div w:id="19019108">
                      <w:marLeft w:val="0"/>
                      <w:marRight w:val="0"/>
                      <w:marTop w:val="0"/>
                      <w:marBottom w:val="0"/>
                      <w:divBdr>
                        <w:top w:val="none" w:sz="0" w:space="0" w:color="auto"/>
                        <w:left w:val="none" w:sz="0" w:space="0" w:color="auto"/>
                        <w:bottom w:val="none" w:sz="0" w:space="0" w:color="auto"/>
                        <w:right w:val="none" w:sz="0" w:space="0" w:color="auto"/>
                      </w:divBdr>
                      <w:divsChild>
                        <w:div w:id="1220360893">
                          <w:marLeft w:val="0"/>
                          <w:marRight w:val="0"/>
                          <w:marTop w:val="0"/>
                          <w:marBottom w:val="0"/>
                          <w:divBdr>
                            <w:top w:val="none" w:sz="0" w:space="0" w:color="auto"/>
                            <w:left w:val="none" w:sz="0" w:space="0" w:color="auto"/>
                            <w:bottom w:val="none" w:sz="0" w:space="0" w:color="auto"/>
                            <w:right w:val="none" w:sz="0" w:space="0" w:color="auto"/>
                          </w:divBdr>
                          <w:divsChild>
                            <w:div w:id="2060669169">
                              <w:marLeft w:val="0"/>
                              <w:marRight w:val="0"/>
                              <w:marTop w:val="0"/>
                              <w:marBottom w:val="0"/>
                              <w:divBdr>
                                <w:top w:val="none" w:sz="0" w:space="0" w:color="auto"/>
                                <w:left w:val="none" w:sz="0" w:space="0" w:color="auto"/>
                                <w:bottom w:val="none" w:sz="0" w:space="0" w:color="auto"/>
                                <w:right w:val="none" w:sz="0" w:space="0" w:color="auto"/>
                              </w:divBdr>
                              <w:divsChild>
                                <w:div w:id="406658590">
                                  <w:marLeft w:val="0"/>
                                  <w:marRight w:val="0"/>
                                  <w:marTop w:val="0"/>
                                  <w:marBottom w:val="0"/>
                                  <w:divBdr>
                                    <w:top w:val="none" w:sz="0" w:space="0" w:color="auto"/>
                                    <w:left w:val="none" w:sz="0" w:space="0" w:color="auto"/>
                                    <w:bottom w:val="none" w:sz="0" w:space="0" w:color="auto"/>
                                    <w:right w:val="none" w:sz="0" w:space="0" w:color="auto"/>
                                  </w:divBdr>
                                  <w:divsChild>
                                    <w:div w:id="84612345">
                                      <w:marLeft w:val="0"/>
                                      <w:marRight w:val="0"/>
                                      <w:marTop w:val="0"/>
                                      <w:marBottom w:val="0"/>
                                      <w:divBdr>
                                        <w:top w:val="none" w:sz="0" w:space="0" w:color="auto"/>
                                        <w:left w:val="none" w:sz="0" w:space="0" w:color="auto"/>
                                        <w:bottom w:val="none" w:sz="0" w:space="0" w:color="auto"/>
                                        <w:right w:val="none" w:sz="0" w:space="0" w:color="auto"/>
                                      </w:divBdr>
                                      <w:divsChild>
                                        <w:div w:id="784734003">
                                          <w:marLeft w:val="0"/>
                                          <w:marRight w:val="0"/>
                                          <w:marTop w:val="0"/>
                                          <w:marBottom w:val="0"/>
                                          <w:divBdr>
                                            <w:top w:val="single" w:sz="6" w:space="0" w:color="auto"/>
                                            <w:left w:val="single" w:sz="6" w:space="0" w:color="auto"/>
                                            <w:bottom w:val="single" w:sz="6" w:space="0" w:color="auto"/>
                                            <w:right w:val="single" w:sz="6" w:space="0" w:color="auto"/>
                                          </w:divBdr>
                                          <w:divsChild>
                                            <w:div w:id="105377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9985908">
      <w:bodyDiv w:val="1"/>
      <w:marLeft w:val="0"/>
      <w:marRight w:val="0"/>
      <w:marTop w:val="0"/>
      <w:marBottom w:val="0"/>
      <w:divBdr>
        <w:top w:val="none" w:sz="0" w:space="0" w:color="auto"/>
        <w:left w:val="none" w:sz="0" w:space="0" w:color="auto"/>
        <w:bottom w:val="none" w:sz="0" w:space="0" w:color="auto"/>
        <w:right w:val="none" w:sz="0" w:space="0" w:color="auto"/>
      </w:divBdr>
    </w:div>
    <w:div w:id="2071689577">
      <w:bodyDiv w:val="1"/>
      <w:marLeft w:val="0"/>
      <w:marRight w:val="0"/>
      <w:marTop w:val="0"/>
      <w:marBottom w:val="0"/>
      <w:divBdr>
        <w:top w:val="none" w:sz="0" w:space="0" w:color="auto"/>
        <w:left w:val="none" w:sz="0" w:space="0" w:color="auto"/>
        <w:bottom w:val="none" w:sz="0" w:space="0" w:color="auto"/>
        <w:right w:val="none" w:sz="0" w:space="0" w:color="auto"/>
      </w:divBdr>
      <w:divsChild>
        <w:div w:id="134571519">
          <w:marLeft w:val="0"/>
          <w:marRight w:val="0"/>
          <w:marTop w:val="0"/>
          <w:marBottom w:val="0"/>
          <w:divBdr>
            <w:top w:val="none" w:sz="0" w:space="0" w:color="auto"/>
            <w:left w:val="none" w:sz="0" w:space="0" w:color="auto"/>
            <w:bottom w:val="none" w:sz="0" w:space="0" w:color="auto"/>
            <w:right w:val="none" w:sz="0" w:space="0" w:color="auto"/>
          </w:divBdr>
          <w:divsChild>
            <w:div w:id="691882042">
              <w:marLeft w:val="0"/>
              <w:marRight w:val="0"/>
              <w:marTop w:val="0"/>
              <w:marBottom w:val="0"/>
              <w:divBdr>
                <w:top w:val="single" w:sz="2" w:space="0" w:color="FFFFFF"/>
                <w:left w:val="single" w:sz="6" w:space="0" w:color="FFFFFF"/>
                <w:bottom w:val="single" w:sz="6" w:space="0" w:color="FFFFFF"/>
                <w:right w:val="single" w:sz="6" w:space="0" w:color="FFFFFF"/>
              </w:divBdr>
              <w:divsChild>
                <w:div w:id="406652836">
                  <w:marLeft w:val="0"/>
                  <w:marRight w:val="0"/>
                  <w:marTop w:val="0"/>
                  <w:marBottom w:val="0"/>
                  <w:divBdr>
                    <w:top w:val="single" w:sz="6" w:space="1" w:color="D3D3D3"/>
                    <w:left w:val="none" w:sz="0" w:space="0" w:color="auto"/>
                    <w:bottom w:val="none" w:sz="0" w:space="0" w:color="auto"/>
                    <w:right w:val="none" w:sz="0" w:space="0" w:color="auto"/>
                  </w:divBdr>
                  <w:divsChild>
                    <w:div w:id="1445223935">
                      <w:marLeft w:val="0"/>
                      <w:marRight w:val="0"/>
                      <w:marTop w:val="0"/>
                      <w:marBottom w:val="0"/>
                      <w:divBdr>
                        <w:top w:val="none" w:sz="0" w:space="0" w:color="auto"/>
                        <w:left w:val="none" w:sz="0" w:space="0" w:color="auto"/>
                        <w:bottom w:val="none" w:sz="0" w:space="0" w:color="auto"/>
                        <w:right w:val="none" w:sz="0" w:space="0" w:color="auto"/>
                      </w:divBdr>
                      <w:divsChild>
                        <w:div w:id="1986007694">
                          <w:marLeft w:val="0"/>
                          <w:marRight w:val="0"/>
                          <w:marTop w:val="0"/>
                          <w:marBottom w:val="0"/>
                          <w:divBdr>
                            <w:top w:val="none" w:sz="0" w:space="0" w:color="auto"/>
                            <w:left w:val="none" w:sz="0" w:space="0" w:color="auto"/>
                            <w:bottom w:val="none" w:sz="0" w:space="0" w:color="auto"/>
                            <w:right w:val="none" w:sz="0" w:space="0" w:color="auto"/>
                          </w:divBdr>
                          <w:divsChild>
                            <w:div w:id="1591886038">
                              <w:marLeft w:val="0"/>
                              <w:marRight w:val="0"/>
                              <w:marTop w:val="0"/>
                              <w:marBottom w:val="0"/>
                              <w:divBdr>
                                <w:top w:val="none" w:sz="0" w:space="0" w:color="auto"/>
                                <w:left w:val="none" w:sz="0" w:space="0" w:color="auto"/>
                                <w:bottom w:val="none" w:sz="0" w:space="0" w:color="auto"/>
                                <w:right w:val="none" w:sz="0" w:space="0" w:color="auto"/>
                              </w:divBdr>
                              <w:divsChild>
                                <w:div w:id="747731922">
                                  <w:marLeft w:val="0"/>
                                  <w:marRight w:val="0"/>
                                  <w:marTop w:val="0"/>
                                  <w:marBottom w:val="0"/>
                                  <w:divBdr>
                                    <w:top w:val="none" w:sz="0" w:space="0" w:color="auto"/>
                                    <w:left w:val="none" w:sz="0" w:space="0" w:color="auto"/>
                                    <w:bottom w:val="none" w:sz="0" w:space="0" w:color="auto"/>
                                    <w:right w:val="none" w:sz="0" w:space="0" w:color="auto"/>
                                  </w:divBdr>
                                  <w:divsChild>
                                    <w:div w:id="662244604">
                                      <w:marLeft w:val="0"/>
                                      <w:marRight w:val="0"/>
                                      <w:marTop w:val="0"/>
                                      <w:marBottom w:val="0"/>
                                      <w:divBdr>
                                        <w:top w:val="none" w:sz="0" w:space="0" w:color="auto"/>
                                        <w:left w:val="none" w:sz="0" w:space="0" w:color="auto"/>
                                        <w:bottom w:val="none" w:sz="0" w:space="0" w:color="auto"/>
                                        <w:right w:val="none" w:sz="0" w:space="0" w:color="auto"/>
                                      </w:divBdr>
                                      <w:divsChild>
                                        <w:div w:id="1217157284">
                                          <w:marLeft w:val="0"/>
                                          <w:marRight w:val="0"/>
                                          <w:marTop w:val="0"/>
                                          <w:marBottom w:val="0"/>
                                          <w:divBdr>
                                            <w:top w:val="none" w:sz="0" w:space="0" w:color="auto"/>
                                            <w:left w:val="none" w:sz="0" w:space="0" w:color="auto"/>
                                            <w:bottom w:val="none" w:sz="0" w:space="0" w:color="auto"/>
                                            <w:right w:val="none" w:sz="0" w:space="0" w:color="auto"/>
                                          </w:divBdr>
                                        </w:div>
                                      </w:divsChild>
                                    </w:div>
                                    <w:div w:id="1071006543">
                                      <w:marLeft w:val="0"/>
                                      <w:marRight w:val="0"/>
                                      <w:marTop w:val="0"/>
                                      <w:marBottom w:val="0"/>
                                      <w:divBdr>
                                        <w:top w:val="none" w:sz="0" w:space="0" w:color="auto"/>
                                        <w:left w:val="none" w:sz="0" w:space="0" w:color="auto"/>
                                        <w:bottom w:val="none" w:sz="0" w:space="0" w:color="auto"/>
                                        <w:right w:val="none" w:sz="0" w:space="0" w:color="auto"/>
                                      </w:divBdr>
                                      <w:divsChild>
                                        <w:div w:id="865751044">
                                          <w:marLeft w:val="0"/>
                                          <w:marRight w:val="0"/>
                                          <w:marTop w:val="0"/>
                                          <w:marBottom w:val="0"/>
                                          <w:divBdr>
                                            <w:top w:val="none" w:sz="0" w:space="0" w:color="auto"/>
                                            <w:left w:val="none" w:sz="0" w:space="0" w:color="auto"/>
                                            <w:bottom w:val="none" w:sz="0" w:space="0" w:color="auto"/>
                                            <w:right w:val="none" w:sz="0" w:space="0" w:color="auto"/>
                                          </w:divBdr>
                                        </w:div>
                                      </w:divsChild>
                                    </w:div>
                                    <w:div w:id="1444571038">
                                      <w:marLeft w:val="0"/>
                                      <w:marRight w:val="0"/>
                                      <w:marTop w:val="0"/>
                                      <w:marBottom w:val="0"/>
                                      <w:divBdr>
                                        <w:top w:val="none" w:sz="0" w:space="0" w:color="auto"/>
                                        <w:left w:val="none" w:sz="0" w:space="0" w:color="auto"/>
                                        <w:bottom w:val="none" w:sz="0" w:space="0" w:color="auto"/>
                                        <w:right w:val="none" w:sz="0" w:space="0" w:color="auto"/>
                                      </w:divBdr>
                                      <w:divsChild>
                                        <w:div w:id="2077825014">
                                          <w:marLeft w:val="0"/>
                                          <w:marRight w:val="0"/>
                                          <w:marTop w:val="0"/>
                                          <w:marBottom w:val="0"/>
                                          <w:divBdr>
                                            <w:top w:val="none" w:sz="0" w:space="0" w:color="auto"/>
                                            <w:left w:val="none" w:sz="0" w:space="0" w:color="auto"/>
                                            <w:bottom w:val="none" w:sz="0" w:space="0" w:color="auto"/>
                                            <w:right w:val="none" w:sz="0" w:space="0" w:color="auto"/>
                                          </w:divBdr>
                                        </w:div>
                                      </w:divsChild>
                                    </w:div>
                                    <w:div w:id="1736202295">
                                      <w:marLeft w:val="0"/>
                                      <w:marRight w:val="0"/>
                                      <w:marTop w:val="0"/>
                                      <w:marBottom w:val="0"/>
                                      <w:divBdr>
                                        <w:top w:val="none" w:sz="0" w:space="0" w:color="auto"/>
                                        <w:left w:val="none" w:sz="0" w:space="0" w:color="auto"/>
                                        <w:bottom w:val="none" w:sz="0" w:space="0" w:color="auto"/>
                                        <w:right w:val="none" w:sz="0" w:space="0" w:color="auto"/>
                                      </w:divBdr>
                                      <w:divsChild>
                                        <w:div w:id="14518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8207999">
      <w:bodyDiv w:val="1"/>
      <w:marLeft w:val="0"/>
      <w:marRight w:val="0"/>
      <w:marTop w:val="0"/>
      <w:marBottom w:val="0"/>
      <w:divBdr>
        <w:top w:val="none" w:sz="0" w:space="0" w:color="auto"/>
        <w:left w:val="none" w:sz="0" w:space="0" w:color="auto"/>
        <w:bottom w:val="none" w:sz="0" w:space="0" w:color="auto"/>
        <w:right w:val="none" w:sz="0" w:space="0" w:color="auto"/>
      </w:divBdr>
      <w:divsChild>
        <w:div w:id="2086225574">
          <w:marLeft w:val="0"/>
          <w:marRight w:val="0"/>
          <w:marTop w:val="0"/>
          <w:marBottom w:val="0"/>
          <w:divBdr>
            <w:top w:val="none" w:sz="0" w:space="0" w:color="auto"/>
            <w:left w:val="none" w:sz="0" w:space="0" w:color="auto"/>
            <w:bottom w:val="none" w:sz="0" w:space="0" w:color="auto"/>
            <w:right w:val="none" w:sz="0" w:space="0" w:color="auto"/>
          </w:divBdr>
          <w:divsChild>
            <w:div w:id="276255673">
              <w:marLeft w:val="0"/>
              <w:marRight w:val="0"/>
              <w:marTop w:val="0"/>
              <w:marBottom w:val="0"/>
              <w:divBdr>
                <w:top w:val="none" w:sz="0" w:space="0" w:color="auto"/>
                <w:left w:val="none" w:sz="0" w:space="0" w:color="auto"/>
                <w:bottom w:val="none" w:sz="0" w:space="0" w:color="auto"/>
                <w:right w:val="none" w:sz="0" w:space="0" w:color="auto"/>
              </w:divBdr>
              <w:divsChild>
                <w:div w:id="456266310">
                  <w:marLeft w:val="0"/>
                  <w:marRight w:val="0"/>
                  <w:marTop w:val="0"/>
                  <w:marBottom w:val="0"/>
                  <w:divBdr>
                    <w:top w:val="none" w:sz="0" w:space="0" w:color="auto"/>
                    <w:left w:val="none" w:sz="0" w:space="0" w:color="auto"/>
                    <w:bottom w:val="none" w:sz="0" w:space="0" w:color="auto"/>
                    <w:right w:val="none" w:sz="0" w:space="0" w:color="auto"/>
                  </w:divBdr>
                  <w:divsChild>
                    <w:div w:id="1531913463">
                      <w:marLeft w:val="0"/>
                      <w:marRight w:val="0"/>
                      <w:marTop w:val="0"/>
                      <w:marBottom w:val="0"/>
                      <w:divBdr>
                        <w:top w:val="none" w:sz="0" w:space="0" w:color="auto"/>
                        <w:left w:val="none" w:sz="0" w:space="0" w:color="auto"/>
                        <w:bottom w:val="none" w:sz="0" w:space="0" w:color="auto"/>
                        <w:right w:val="none" w:sz="0" w:space="0" w:color="auto"/>
                      </w:divBdr>
                      <w:divsChild>
                        <w:div w:id="1929271214">
                          <w:marLeft w:val="0"/>
                          <w:marRight w:val="0"/>
                          <w:marTop w:val="0"/>
                          <w:marBottom w:val="0"/>
                          <w:divBdr>
                            <w:top w:val="none" w:sz="0" w:space="0" w:color="auto"/>
                            <w:left w:val="none" w:sz="0" w:space="0" w:color="auto"/>
                            <w:bottom w:val="none" w:sz="0" w:space="0" w:color="auto"/>
                            <w:right w:val="none" w:sz="0" w:space="0" w:color="auto"/>
                          </w:divBdr>
                          <w:divsChild>
                            <w:div w:id="2004356020">
                              <w:marLeft w:val="0"/>
                              <w:marRight w:val="0"/>
                              <w:marTop w:val="0"/>
                              <w:marBottom w:val="0"/>
                              <w:divBdr>
                                <w:top w:val="none" w:sz="0" w:space="0" w:color="auto"/>
                                <w:left w:val="none" w:sz="0" w:space="0" w:color="auto"/>
                                <w:bottom w:val="none" w:sz="0" w:space="0" w:color="auto"/>
                                <w:right w:val="none" w:sz="0" w:space="0" w:color="auto"/>
                              </w:divBdr>
                              <w:divsChild>
                                <w:div w:id="1393234842">
                                  <w:marLeft w:val="0"/>
                                  <w:marRight w:val="0"/>
                                  <w:marTop w:val="0"/>
                                  <w:marBottom w:val="0"/>
                                  <w:divBdr>
                                    <w:top w:val="none" w:sz="0" w:space="0" w:color="auto"/>
                                    <w:left w:val="none" w:sz="0" w:space="0" w:color="auto"/>
                                    <w:bottom w:val="none" w:sz="0" w:space="0" w:color="auto"/>
                                    <w:right w:val="none" w:sz="0" w:space="0" w:color="auto"/>
                                  </w:divBdr>
                                  <w:divsChild>
                                    <w:div w:id="1076249240">
                                      <w:marLeft w:val="0"/>
                                      <w:marRight w:val="0"/>
                                      <w:marTop w:val="0"/>
                                      <w:marBottom w:val="0"/>
                                      <w:divBdr>
                                        <w:top w:val="none" w:sz="0" w:space="0" w:color="auto"/>
                                        <w:left w:val="none" w:sz="0" w:space="0" w:color="auto"/>
                                        <w:bottom w:val="none" w:sz="0" w:space="0" w:color="auto"/>
                                        <w:right w:val="none" w:sz="0" w:space="0" w:color="auto"/>
                                      </w:divBdr>
                                      <w:divsChild>
                                        <w:div w:id="1899512535">
                                          <w:marLeft w:val="0"/>
                                          <w:marRight w:val="0"/>
                                          <w:marTop w:val="0"/>
                                          <w:marBottom w:val="0"/>
                                          <w:divBdr>
                                            <w:top w:val="single" w:sz="6" w:space="0" w:color="auto"/>
                                            <w:left w:val="single" w:sz="6" w:space="0" w:color="auto"/>
                                            <w:bottom w:val="single" w:sz="6" w:space="0" w:color="auto"/>
                                            <w:right w:val="single" w:sz="6" w:space="0" w:color="auto"/>
                                          </w:divBdr>
                                          <w:divsChild>
                                            <w:div w:id="7112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12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pmc.gov.au/government/commonwealth-coat-arm" TargetMode="External"/><Relationship Id="rId18" Type="http://schemas.openxmlformats.org/officeDocument/2006/relationships/hyperlink" Target="mailto:productsafety@treasury.gov.au" TargetMode="External"/><Relationship Id="rId26" Type="http://schemas.openxmlformats.org/officeDocument/2006/relationships/header" Target="header3.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mailto:productsafety@treasury.gov.au" TargetMode="External"/><Relationship Id="rId34" Type="http://schemas.openxmlformats.org/officeDocument/2006/relationships/image" Target="media/image5.jpeg"/><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hyperlink" Target="file:///C:/Users/Chu/AppData/Local/Microsoft/Windows/Temporary%20Internet%20Files/Content.IE5/RLG8OB2L/www.treasury.gov.au/consultation" TargetMode="External"/><Relationship Id="rId25" Type="http://schemas.openxmlformats.org/officeDocument/2006/relationships/footer" Target="footer2.xml"/><Relationship Id="rId33" Type="http://schemas.openxmlformats.org/officeDocument/2006/relationships/chart" Target="charts/chart1.xml"/><Relationship Id="rId38" Type="http://schemas.openxmlformats.org/officeDocument/2006/relationships/footer" Target="footer7.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easury.gov.au/consultation" TargetMode="External"/><Relationship Id="rId20" Type="http://schemas.openxmlformats.org/officeDocument/2006/relationships/hyperlink" Target="http://www.treasury.gov.au/consultation" TargetMode="External"/><Relationship Id="rId29" Type="http://schemas.openxmlformats.org/officeDocument/2006/relationships/footer" Target="footer5.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oter" Target="footer1.xml"/><Relationship Id="rId32" Type="http://schemas.openxmlformats.org/officeDocument/2006/relationships/image" Target="media/image4.png"/><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dn.tspace.gov.au/uploads/sites/86/2017/04/ACL_Review_Final_Report.pdf"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header" Target="header4.xml"/><Relationship Id="rId10" Type="http://schemas.openxmlformats.org/officeDocument/2006/relationships/hyperlink" Target="http://creativecommons.org/licenses/by/3.0/au/legalcode" TargetMode="External"/><Relationship Id="rId19" Type="http://schemas.openxmlformats.org/officeDocument/2006/relationships/hyperlink" Target="http://www.treasury.gov.au/consultation" TargetMode="External"/><Relationship Id="rId31" Type="http://schemas.openxmlformats.org/officeDocument/2006/relationships/image" Target="media/image3.png"/><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liaison@treasury.gov.au"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oter" Target="footer6.xml"/><Relationship Id="rId35" Type="http://schemas.openxmlformats.org/officeDocument/2006/relationships/hyperlink" Target="http://www.productsafety.gov.au" TargetMode="External"/><Relationship Id="rId43"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consultation.accc.gov.au/product-safety/button-battery-safety-issues-paper/" TargetMode="External"/><Relationship Id="rId3" Type="http://schemas.openxmlformats.org/officeDocument/2006/relationships/hyperlink" Target="https://www.legislation.gov.au/Details/F2017L00909/Explanatory%20Statement/Text" TargetMode="External"/><Relationship Id="rId7" Type="http://schemas.openxmlformats.org/officeDocument/2006/relationships/hyperlink" Target="https://www.choice.com.au/shopping/consumer-rights-and-advice/your-rights/articles/weak-product-safety-laws-in-australia" TargetMode="External"/><Relationship Id="rId12" Type="http://schemas.openxmlformats.org/officeDocument/2006/relationships/hyperlink" Target="https://www.choice.com.au/shopping/consumer-rights-and-advice/your-rights/articles/weak-product-safety-laws-in-australia" TargetMode="External"/><Relationship Id="rId2" Type="http://schemas.openxmlformats.org/officeDocument/2006/relationships/hyperlink" Target="https://eur-lex.europa.eu/legal-content/EN/ALL/?uri=SWD:2013:0033:FIN" TargetMode="External"/><Relationship Id="rId1" Type="http://schemas.openxmlformats.org/officeDocument/2006/relationships/hyperlink" Target="http://dx.doi.org/10.1787/5jlnb5q93jlt-en" TargetMode="External"/><Relationship Id="rId6" Type="http://schemas.openxmlformats.org/officeDocument/2006/relationships/hyperlink" Target="https://parlinfo.aph.gov.au/parlInfo/search/display/display.w3p;query=BillId_Phrase%3Ar4335%20Title%3A%22second%20reading%22%20Content%3A%22I%20move%22%7C%22and%20move%22%20Content%3A%22be%20now%20read%20a%20second%20time%22%20(Dataset%3Ahansardr%20%7C%20Dataset%3Ahansards);rec=0" TargetMode="External"/><Relationship Id="rId11" Type="http://schemas.openxmlformats.org/officeDocument/2006/relationships/hyperlink" Target="https://www.oecd.org/sti/consumer/Report%20on%20International%20Consumer%20Product%20Safety%20Risk%20Assessment%20Practices.pdf" TargetMode="External"/><Relationship Id="rId5" Type="http://schemas.openxmlformats.org/officeDocument/2006/relationships/hyperlink" Target="https://www.productsafety.gov.au/recalls/compulsory-takata-airbag-recall/takata-recalls-progress-data" TargetMode="External"/><Relationship Id="rId10" Type="http://schemas.openxmlformats.org/officeDocument/2006/relationships/hyperlink" Target="https://cdn.tspace.gov.au/uploads/sites/86/2017/04/ACL_Review_Final_Report.pdf" TargetMode="External"/><Relationship Id="rId4" Type="http://schemas.openxmlformats.org/officeDocument/2006/relationships/hyperlink" Target="https://www.accc.gov.au/system/files/Review%20of%20the%20Australian%20product%20safety%20recalls%20system.pdf" TargetMode="External"/><Relationship Id="rId9" Type="http://schemas.openxmlformats.org/officeDocument/2006/relationships/hyperlink" Target="https://www.pc.gov.au/inquiries/completed/consumer-product-safety/report/productsafety.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tweb/sites/mg/sbccpd/cnsmr/100%20ACL/110%20ACL%20Review%20Implementation/06%20C%20Proposals/GSP/Project%20planning/GSP%202019%20Timelin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baseline="0">
                <a:solidFill>
                  <a:schemeClr val="dk1"/>
                </a:solidFill>
                <a:latin typeface="+mn-lt"/>
                <a:ea typeface="+mn-ea"/>
                <a:cs typeface="+mn-cs"/>
              </a:defRPr>
            </a:pPr>
            <a:r>
              <a:rPr lang="en-US" sz="1200"/>
              <a:t>Voluntary recall notifications for 2017-18</a:t>
            </a:r>
          </a:p>
        </c:rich>
      </c:tx>
      <c:layout>
        <c:manualLayout>
          <c:xMode val="edge"/>
          <c:yMode val="edge"/>
          <c:x val="0.15118044619422571"/>
          <c:y val="2.7777777777777776E-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dk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chemeClr val="accent1">
                  <a:tint val="58000"/>
                </a:schemeClr>
              </a:solidFill>
              <a:ln>
                <a:noFill/>
              </a:ln>
              <a:effectLst/>
            </c:spPr>
            <c:extLst>
              <c:ext xmlns:c16="http://schemas.microsoft.com/office/drawing/2014/chart" uri="{C3380CC4-5D6E-409C-BE32-E72D297353CC}">
                <c16:uniqueId val="{00000001-7CE4-4EAC-82F5-E62A5945778E}"/>
              </c:ext>
            </c:extLst>
          </c:dPt>
          <c:dPt>
            <c:idx val="1"/>
            <c:invertIfNegative val="0"/>
            <c:bubble3D val="0"/>
            <c:spPr>
              <a:solidFill>
                <a:schemeClr val="accent1">
                  <a:tint val="86000"/>
                </a:schemeClr>
              </a:solidFill>
              <a:ln>
                <a:noFill/>
              </a:ln>
              <a:effectLst/>
            </c:spPr>
            <c:extLst>
              <c:ext xmlns:c16="http://schemas.microsoft.com/office/drawing/2014/chart" uri="{C3380CC4-5D6E-409C-BE32-E72D297353CC}">
                <c16:uniqueId val="{00000003-7CE4-4EAC-82F5-E62A5945778E}"/>
              </c:ext>
            </c:extLst>
          </c:dPt>
          <c:dPt>
            <c:idx val="2"/>
            <c:invertIfNegative val="0"/>
            <c:bubble3D val="0"/>
            <c:spPr>
              <a:solidFill>
                <a:schemeClr val="accent1">
                  <a:shade val="86000"/>
                </a:schemeClr>
              </a:solidFill>
              <a:ln>
                <a:noFill/>
              </a:ln>
              <a:effectLst/>
            </c:spPr>
            <c:extLst>
              <c:ext xmlns:c16="http://schemas.microsoft.com/office/drawing/2014/chart" uri="{C3380CC4-5D6E-409C-BE32-E72D297353CC}">
                <c16:uniqueId val="{00000005-7CE4-4EAC-82F5-E62A5945778E}"/>
              </c:ext>
            </c:extLst>
          </c:dPt>
          <c:dPt>
            <c:idx val="3"/>
            <c:invertIfNegative val="0"/>
            <c:bubble3D val="0"/>
            <c:spPr>
              <a:solidFill>
                <a:schemeClr val="accent1">
                  <a:shade val="58000"/>
                </a:schemeClr>
              </a:solidFill>
              <a:ln>
                <a:noFill/>
              </a:ln>
              <a:effectLst/>
            </c:spPr>
            <c:extLst>
              <c:ext xmlns:c16="http://schemas.microsoft.com/office/drawing/2014/chart" uri="{C3380CC4-5D6E-409C-BE32-E72D297353CC}">
                <c16:uniqueId val="{00000007-7CE4-4EAC-82F5-E62A5945778E}"/>
              </c:ext>
            </c:extLst>
          </c:dPt>
          <c:cat>
            <c:strRef>
              <c:f>Sheet3!$E$33:$E$36</c:f>
              <c:strCache>
                <c:ptCount val="4"/>
                <c:pt idx="0">
                  <c:v>General consumer goods</c:v>
                </c:pt>
                <c:pt idx="1">
                  <c:v>Motor vehicles (excl. Takata)</c:v>
                </c:pt>
                <c:pt idx="2">
                  <c:v>Food</c:v>
                </c:pt>
                <c:pt idx="3">
                  <c:v>Therapeutic goods</c:v>
                </c:pt>
              </c:strCache>
            </c:strRef>
          </c:cat>
          <c:val>
            <c:numRef>
              <c:f>Sheet3!$F$33:$F$36</c:f>
              <c:numCache>
                <c:formatCode>General</c:formatCode>
                <c:ptCount val="4"/>
                <c:pt idx="0">
                  <c:v>303</c:v>
                </c:pt>
                <c:pt idx="1">
                  <c:v>207</c:v>
                </c:pt>
                <c:pt idx="2">
                  <c:v>69</c:v>
                </c:pt>
                <c:pt idx="3">
                  <c:v>18</c:v>
                </c:pt>
              </c:numCache>
            </c:numRef>
          </c:val>
          <c:extLst>
            <c:ext xmlns:c16="http://schemas.microsoft.com/office/drawing/2014/chart" uri="{C3380CC4-5D6E-409C-BE32-E72D297353CC}">
              <c16:uniqueId val="{00000008-7CE4-4EAC-82F5-E62A5945778E}"/>
            </c:ext>
          </c:extLst>
        </c:ser>
        <c:dLbls>
          <c:showLegendKey val="0"/>
          <c:showVal val="0"/>
          <c:showCatName val="0"/>
          <c:showSerName val="0"/>
          <c:showPercent val="0"/>
          <c:showBubbleSize val="0"/>
        </c:dLbls>
        <c:gapWidth val="100"/>
        <c:axId val="585452000"/>
        <c:axId val="585452328"/>
      </c:barChart>
      <c:valAx>
        <c:axId val="58545232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85452000"/>
        <c:crosses val="autoZero"/>
        <c:crossBetween val="between"/>
      </c:valAx>
      <c:catAx>
        <c:axId val="585452000"/>
        <c:scaling>
          <c:orientation val="maxMin"/>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85452328"/>
        <c:crosses val="autoZero"/>
        <c:auto val="1"/>
        <c:lblAlgn val="ctr"/>
        <c:lblOffset val="100"/>
        <c:noMultiLvlLbl val="0"/>
      </c:catAx>
      <c:spPr>
        <a:noFill/>
        <a:ln>
          <a:noFill/>
        </a:ln>
        <a:effectLst/>
      </c:spPr>
    </c:plotArea>
    <c:plotVisOnly val="1"/>
    <c:dispBlanksAs val="gap"/>
    <c:showDLblsOverMax val="0"/>
  </c:chart>
  <c:spPr>
    <a:solidFill>
      <a:schemeClr val="lt1"/>
    </a:solidFill>
    <a:ln w="254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F0580-63EA-4AFC-A605-998533511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22609</Words>
  <Characters>128875</Characters>
  <Application>Microsoft Office Word</Application>
  <DocSecurity>4</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2020-11-04T00:04:00Z</dcterms:created>
  <dcterms:modified xsi:type="dcterms:W3CDTF">2020-11-04T00:04:00Z</dcterms:modified>
</cp:coreProperties>
</file>