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32E8B35" w14:textId="77777777" w:rsidR="00FA58C1" w:rsidRPr="004C0DBD" w:rsidRDefault="00FA58C1" w:rsidP="00D12FEB">
      <w:pPr>
        <w:pStyle w:val="E3Title"/>
      </w:pPr>
      <w:r w:rsidRPr="004C0DBD">
        <w:rPr>
          <w:noProof/>
          <w:lang w:eastAsia="en-AU"/>
        </w:rPr>
        <mc:AlternateContent>
          <mc:Choice Requires="wps">
            <w:drawing>
              <wp:inline distT="0" distB="0" distL="0" distR="0" wp14:anchorId="0F127C87" wp14:editId="55ACFEDC">
                <wp:extent cx="6158865" cy="1717040"/>
                <wp:effectExtent l="0" t="0" r="0" b="0"/>
                <wp:docPr id="1" name="Text Box 1"/>
                <wp:cNvGraphicFramePr/>
                <a:graphic xmlns:a="http://schemas.openxmlformats.org/drawingml/2006/main">
                  <a:graphicData uri="http://schemas.microsoft.com/office/word/2010/wordprocessingShape">
                    <wps:wsp>
                      <wps:cNvSpPr txBox="1"/>
                      <wps:spPr>
                        <a:xfrm>
                          <a:off x="0" y="0"/>
                          <a:ext cx="6158865" cy="17170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F7A005F" w14:textId="381674C9" w:rsidR="00473970" w:rsidRDefault="00473970" w:rsidP="00FA58C1">
                            <w:pPr>
                              <w:pStyle w:val="E3Title"/>
                            </w:pPr>
                            <w:r>
                              <w:t>Decision Regulation Impact Statement: Air conditioners</w:t>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F127C87" id="_x0000_t202" coordsize="21600,21600" o:spt="202" path="m,l,21600r21600,l21600,xe">
                <v:stroke joinstyle="miter"/>
                <v:path gradientshapeok="t" o:connecttype="rect"/>
              </v:shapetype>
              <v:shape id="Text Box 1" o:spid="_x0000_s1026" type="#_x0000_t202" style="width:484.95pt;height:1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" filled="f" stroked="f">
                <v:textbox>
                  <w:txbxContent>
                    <w:p w14:paraId="6F7A005F" w14:textId="381674C9" w:rsidR="00473970" w:rsidRDefault="00473970" w:rsidP="00FA58C1">
                      <w:pPr>
                        <w:pStyle w:val="E3Title"/>
                      </w:pPr>
                      <w:r>
                        <w:t>Decision Regulation Impact Statement: Air conditioners</w:t>
                      </w:r>
                      <w:r>
                        <w:br/>
                      </w:r>
                    </w:p>
                  </w:txbxContent>
                </v:textbox>
                <w10:anchorlock/>
              </v:shape>
            </w:pict>
          </mc:Fallback>
        </mc:AlternateContent>
      </w:r>
    </w:p>
    <w:p w14:paraId="3B9F4406" w14:textId="77777777" w:rsidR="00FA58C1" w:rsidRPr="004C0DBD" w:rsidRDefault="00FA58C1" w:rsidP="00ED5DCA">
      <w:pPr>
        <w:pStyle w:val="E3Subtitle"/>
      </w:pPr>
      <w:bookmarkStart w:id="1" w:name="_Toc297565335"/>
      <w:bookmarkStart w:id="2" w:name="_Toc297565841"/>
    </w:p>
    <w:p w14:paraId="680176DD" w14:textId="77777777" w:rsidR="00FA58C1" w:rsidRPr="004C0DBD" w:rsidRDefault="00FA58C1" w:rsidP="00ED5DCA">
      <w:pPr>
        <w:pStyle w:val="E3Subtitle"/>
      </w:pPr>
    </w:p>
    <w:p w14:paraId="1B39F094" w14:textId="77777777" w:rsidR="00FA58C1" w:rsidRPr="004C0DBD" w:rsidRDefault="00FA58C1" w:rsidP="00ED5DCA">
      <w:pPr>
        <w:pStyle w:val="E3Subtitle"/>
      </w:pPr>
    </w:p>
    <w:p w14:paraId="18CF0DA6" w14:textId="77777777" w:rsidR="00FA58C1" w:rsidRPr="004C0DBD" w:rsidRDefault="00FA58C1" w:rsidP="00ED5DCA">
      <w:pPr>
        <w:pStyle w:val="E3Subtitle"/>
      </w:pPr>
    </w:p>
    <w:p w14:paraId="5A4B4F67" w14:textId="77777777" w:rsidR="00FA58C1" w:rsidRPr="004C0DBD" w:rsidRDefault="00FA58C1" w:rsidP="00ED5DCA">
      <w:pPr>
        <w:pStyle w:val="E3Subtitle"/>
      </w:pPr>
    </w:p>
    <w:p w14:paraId="163201CE" w14:textId="77777777" w:rsidR="00FA58C1" w:rsidRPr="004C0DBD" w:rsidRDefault="00FA58C1" w:rsidP="00ED5DCA">
      <w:pPr>
        <w:pStyle w:val="E3Subtitle"/>
      </w:pPr>
    </w:p>
    <w:p w14:paraId="177BF815" w14:textId="77777777" w:rsidR="00FA58C1" w:rsidRPr="004C0DBD" w:rsidRDefault="00FA58C1" w:rsidP="00ED5DCA">
      <w:pPr>
        <w:pStyle w:val="E3Subtitle"/>
      </w:pPr>
    </w:p>
    <w:bookmarkEnd w:id="1"/>
    <w:bookmarkEnd w:id="2"/>
    <w:p w14:paraId="09E8F29B" w14:textId="77777777" w:rsidR="00D14FB0" w:rsidRPr="004C0DBD" w:rsidRDefault="00FA58C1" w:rsidP="003C469D">
      <w:pPr>
        <w:pStyle w:val="E3InternalCoverPage"/>
      </w:pPr>
      <w:r w:rsidRPr="004C0DBD">
        <w:rPr>
          <w:noProof/>
          <w:lang w:eastAsia="en-AU"/>
        </w:rPr>
        <mc:AlternateContent>
          <mc:Choice Requires="wps">
            <w:drawing>
              <wp:inline distT="0" distB="0" distL="0" distR="0" wp14:anchorId="5BAAED42" wp14:editId="7C42CD5F">
                <wp:extent cx="5580380" cy="914400"/>
                <wp:effectExtent l="0" t="0" r="0" b="0"/>
                <wp:docPr id="8" name="Text Box 8"/>
                <wp:cNvGraphicFramePr/>
                <a:graphic xmlns:a="http://schemas.openxmlformats.org/drawingml/2006/main">
                  <a:graphicData uri="http://schemas.microsoft.com/office/word/2010/wordprocessingShape">
                    <wps:wsp>
                      <wps:cNvSpPr txBox="1"/>
                      <wps:spPr>
                        <a:xfrm>
                          <a:off x="0" y="0"/>
                          <a:ext cx="5580380" cy="9144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B79F6E7" w14:textId="54A13524" w:rsidR="00473970" w:rsidRDefault="00473970" w:rsidP="00FA58C1">
                            <w:pPr>
                              <w:pStyle w:val="E3Subtitle"/>
                            </w:pPr>
                            <w:r>
                              <w:t xml:space="preserve">Regulatory reform opportunities and improving energy </w:t>
                            </w:r>
                            <w:r>
                              <w:br/>
                              <w:t>efficiency outcomes</w:t>
                            </w:r>
                          </w:p>
                          <w:p w14:paraId="478077E6" w14:textId="268499E2" w:rsidR="00473970" w:rsidRDefault="00473970" w:rsidP="00FA58C1">
                            <w:pPr>
                              <w:pStyle w:val="E3Subtitle"/>
                            </w:pPr>
                            <w:r>
                              <w:t>December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AAED42" id="Text Box 8" o:spid="_x0000_s1027" type="#_x0000_t202" style="width:439.4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" filled="f" stroked="f">
                <v:textbox>
                  <w:txbxContent>
                    <w:p w14:paraId="2B79F6E7" w14:textId="54A13524" w:rsidR="00473970" w:rsidRDefault="00473970" w:rsidP="00FA58C1">
                      <w:pPr>
                        <w:pStyle w:val="E3Subtitle"/>
                      </w:pPr>
                      <w:r>
                        <w:t xml:space="preserve">Regulatory reform opportunities and improving energy </w:t>
                      </w:r>
                      <w:r>
                        <w:br/>
                        <w:t>efficiency outcomes</w:t>
                      </w:r>
                    </w:p>
                    <w:p w14:paraId="478077E6" w14:textId="268499E2" w:rsidR="00473970" w:rsidRDefault="00473970" w:rsidP="00FA58C1">
                      <w:pPr>
                        <w:pStyle w:val="E3Subtitle"/>
                      </w:pPr>
                      <w:r>
                        <w:t>December 2018</w:t>
                      </w:r>
                    </w:p>
                  </w:txbxContent>
                </v:textbox>
                <w10:anchorlock/>
              </v:shape>
            </w:pict>
          </mc:Fallback>
        </mc:AlternateContent>
      </w:r>
    </w:p>
    <w:p w14:paraId="48AFE7E5" w14:textId="77777777" w:rsidR="00D14FB0" w:rsidRPr="004C0DBD" w:rsidRDefault="00D14FB0" w:rsidP="003C469D">
      <w:pPr>
        <w:pStyle w:val="E3InternalCoverPage"/>
        <w:rPr>
          <w:rFonts w:ascii="Helvetica" w:hAnsi="Helvetica"/>
          <w:b/>
          <w:sz w:val="24"/>
        </w:rPr>
      </w:pPr>
      <w:r w:rsidRPr="004C0DBD">
        <w:br w:type="page"/>
      </w:r>
    </w:p>
    <w:p w14:paraId="1F600FE3" w14:textId="77777777" w:rsidR="00823F42" w:rsidRPr="004C0DBD" w:rsidRDefault="00823F42" w:rsidP="003C469D">
      <w:pPr>
        <w:pStyle w:val="E3InternalCoverPage"/>
        <w:sectPr w:rsidR="00823F42" w:rsidRPr="004C0DBD" w:rsidSect="00FA58C1">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6237" w:right="1134" w:bottom="1418" w:left="1985" w:header="709" w:footer="492" w:gutter="0"/>
          <w:cols w:space="720"/>
          <w:titlePg/>
          <w:docGrid w:linePitch="360"/>
        </w:sectPr>
      </w:pPr>
    </w:p>
    <w:p w14:paraId="434E4D2F" w14:textId="77777777" w:rsidR="009F17F9" w:rsidRPr="004C0DBD" w:rsidRDefault="009F17F9" w:rsidP="003C469D">
      <w:pPr>
        <w:pStyle w:val="E3InternalCoverPage"/>
      </w:pPr>
    </w:p>
    <w:p w14:paraId="2DF3D61F" w14:textId="77777777" w:rsidR="009F17F9" w:rsidRPr="003F4532" w:rsidRDefault="009F17F9" w:rsidP="003C469D">
      <w:pPr>
        <w:pStyle w:val="E3InternalCoverPage"/>
        <w:rPr>
          <w:rFonts w:asciiTheme="minorHAnsi" w:hAnsiTheme="minorHAnsi"/>
        </w:rPr>
      </w:pPr>
      <w:r w:rsidRPr="003F4532">
        <w:rPr>
          <w:rFonts w:asciiTheme="minorHAnsi" w:hAnsiTheme="minorHAnsi"/>
        </w:rPr>
        <w:t xml:space="preserve">This work is licensed under the Creative Commons Attribution 3.0 Australia Licence. To view a copy of </w:t>
      </w:r>
      <w:r w:rsidR="00A05D5E" w:rsidRPr="003F4532">
        <w:rPr>
          <w:rFonts w:asciiTheme="minorHAnsi" w:hAnsiTheme="minorHAnsi"/>
        </w:rPr>
        <w:br/>
      </w:r>
      <w:r w:rsidRPr="003F4532">
        <w:rPr>
          <w:rFonts w:asciiTheme="minorHAnsi" w:hAnsiTheme="minorHAnsi"/>
        </w:rPr>
        <w:t xml:space="preserve">this license, visit </w:t>
      </w:r>
      <w:hyperlink r:id="rId14" w:history="1">
        <w:r w:rsidR="006D2C3A" w:rsidRPr="003F4532">
          <w:rPr>
            <w:rStyle w:val="Hyperlink"/>
            <w:rFonts w:asciiTheme="minorHAnsi" w:hAnsiTheme="minorHAnsi"/>
          </w:rPr>
          <w:t>the creative commons website.</w:t>
        </w:r>
      </w:hyperlink>
    </w:p>
    <w:p w14:paraId="7E6A3920" w14:textId="77777777" w:rsidR="009F17F9" w:rsidRPr="003F4532" w:rsidRDefault="009F17F9" w:rsidP="003C469D">
      <w:pPr>
        <w:pStyle w:val="E3InternalCoverPage"/>
        <w:rPr>
          <w:rFonts w:asciiTheme="minorHAnsi" w:hAnsiTheme="minorHAnsi"/>
        </w:rPr>
      </w:pPr>
    </w:p>
    <w:p w14:paraId="4C1E86F9" w14:textId="58EEF4E5" w:rsidR="009F17F9" w:rsidRPr="003F4532" w:rsidRDefault="009F17F9" w:rsidP="003F4532">
      <w:pPr>
        <w:pStyle w:val="E3InternalCoverPage"/>
        <w:spacing w:after="120"/>
        <w:rPr>
          <w:rFonts w:asciiTheme="minorHAnsi" w:hAnsiTheme="minorHAnsi"/>
        </w:rPr>
      </w:pPr>
      <w:r w:rsidRPr="003F4532">
        <w:rPr>
          <w:rFonts w:asciiTheme="minorHAnsi" w:hAnsiTheme="minorHAnsi"/>
        </w:rPr>
        <w:t xml:space="preserve">The Department of </w:t>
      </w:r>
      <w:r w:rsidR="00682EFE" w:rsidRPr="003F4532">
        <w:rPr>
          <w:rFonts w:asciiTheme="minorHAnsi" w:hAnsiTheme="minorHAnsi"/>
        </w:rPr>
        <w:t>the Environment and Energy</w:t>
      </w:r>
      <w:r w:rsidRPr="003F4532">
        <w:rPr>
          <w:rFonts w:asciiTheme="minorHAnsi" w:hAnsiTheme="minorHAnsi"/>
        </w:rPr>
        <w:t xml:space="preserve"> on behalf of the Equipment Energy Efficiency </w:t>
      </w:r>
      <w:r w:rsidR="003C469D" w:rsidRPr="003F4532">
        <w:rPr>
          <w:rFonts w:asciiTheme="minorHAnsi" w:hAnsiTheme="minorHAnsi"/>
        </w:rPr>
        <w:br/>
      </w:r>
      <w:r w:rsidR="00D971B0" w:rsidRPr="003F4532">
        <w:rPr>
          <w:rFonts w:asciiTheme="minorHAnsi" w:hAnsiTheme="minorHAnsi"/>
        </w:rPr>
        <w:t>program</w:t>
      </w:r>
      <w:r w:rsidRPr="003F4532">
        <w:rPr>
          <w:rFonts w:asciiTheme="minorHAnsi" w:hAnsiTheme="minorHAnsi"/>
        </w:rPr>
        <w:t xml:space="preserve"> asserts the right to be recognised as author </w:t>
      </w:r>
      <w:r w:rsidR="003C469D" w:rsidRPr="003F4532">
        <w:rPr>
          <w:rFonts w:asciiTheme="minorHAnsi" w:hAnsiTheme="minorHAnsi"/>
        </w:rPr>
        <w:br/>
      </w:r>
      <w:r w:rsidRPr="003F4532">
        <w:rPr>
          <w:rFonts w:asciiTheme="minorHAnsi" w:hAnsiTheme="minorHAnsi"/>
        </w:rPr>
        <w:t xml:space="preserve">of the original material in the following manner: </w:t>
      </w:r>
    </w:p>
    <w:p w14:paraId="4A2CCC28" w14:textId="77777777" w:rsidR="009F17F9" w:rsidRPr="004C0DBD" w:rsidRDefault="009F17F9" w:rsidP="003C469D">
      <w:pPr>
        <w:pStyle w:val="E3InternalCoverPage"/>
      </w:pPr>
      <w:r w:rsidRPr="004C0DBD">
        <w:rPr>
          <w:noProof/>
          <w:lang w:eastAsia="en-AU"/>
        </w:rPr>
        <w:drawing>
          <wp:inline distT="0" distB="0" distL="0" distR="0" wp14:anchorId="526D01C8" wp14:editId="3AEA4513">
            <wp:extent cx="1746885" cy="328295"/>
            <wp:effectExtent l="0" t="0" r="5715" b="1905"/>
            <wp:docPr id="5" name="Picture 4"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6885" cy="328295"/>
                    </a:xfrm>
                    <a:prstGeom prst="rect">
                      <a:avLst/>
                    </a:prstGeom>
                    <a:noFill/>
                    <a:ln>
                      <a:noFill/>
                    </a:ln>
                  </pic:spPr>
                </pic:pic>
              </a:graphicData>
            </a:graphic>
          </wp:inline>
        </w:drawing>
      </w:r>
    </w:p>
    <w:p w14:paraId="33A1023C" w14:textId="77777777" w:rsidR="009F17F9" w:rsidRPr="004C0DBD" w:rsidRDefault="009F17F9" w:rsidP="003C469D">
      <w:pPr>
        <w:pStyle w:val="E3InternalCoverPage"/>
      </w:pPr>
    </w:p>
    <w:p w14:paraId="42DF7A42" w14:textId="70D86420" w:rsidR="00D12FEB" w:rsidRPr="003F4532" w:rsidRDefault="009F17F9" w:rsidP="003C469D">
      <w:pPr>
        <w:pStyle w:val="E3InternalCoverPage"/>
        <w:rPr>
          <w:rFonts w:asciiTheme="minorHAnsi" w:hAnsiTheme="minorHAnsi"/>
        </w:rPr>
      </w:pPr>
      <w:r w:rsidRPr="003F4532">
        <w:rPr>
          <w:rFonts w:asciiTheme="minorHAnsi" w:hAnsiTheme="minorHAnsi"/>
        </w:rPr>
        <w:t xml:space="preserve">© Commonwealth of Australia (Department of </w:t>
      </w:r>
      <w:r w:rsidRPr="003F4532">
        <w:rPr>
          <w:rFonts w:asciiTheme="minorHAnsi" w:hAnsiTheme="minorHAnsi"/>
        </w:rPr>
        <w:br/>
      </w:r>
      <w:r w:rsidR="00682EFE" w:rsidRPr="003F4532">
        <w:rPr>
          <w:rFonts w:asciiTheme="minorHAnsi" w:hAnsiTheme="minorHAnsi"/>
        </w:rPr>
        <w:t>the Environment and Energy</w:t>
      </w:r>
      <w:r w:rsidRPr="003F4532">
        <w:rPr>
          <w:rFonts w:asciiTheme="minorHAnsi" w:hAnsiTheme="minorHAnsi"/>
        </w:rPr>
        <w:t xml:space="preserve">) </w:t>
      </w:r>
      <w:r w:rsidRPr="003F4532">
        <w:rPr>
          <w:rFonts w:asciiTheme="minorHAnsi" w:hAnsiTheme="minorHAnsi"/>
        </w:rPr>
        <w:fldChar w:fldCharType="begin"/>
      </w:r>
      <w:r w:rsidRPr="003F4532">
        <w:rPr>
          <w:rFonts w:asciiTheme="minorHAnsi" w:hAnsiTheme="minorHAnsi"/>
        </w:rPr>
        <w:instrText xml:space="preserve"> DATE \@ "yyyy" \* MERGEFORMAT </w:instrText>
      </w:r>
      <w:r w:rsidRPr="003F4532">
        <w:rPr>
          <w:rFonts w:asciiTheme="minorHAnsi" w:hAnsiTheme="minorHAnsi"/>
        </w:rPr>
        <w:fldChar w:fldCharType="separate"/>
      </w:r>
      <w:r w:rsidR="00F66657">
        <w:rPr>
          <w:rFonts w:asciiTheme="minorHAnsi" w:hAnsiTheme="minorHAnsi"/>
          <w:noProof/>
        </w:rPr>
        <w:t>2019</w:t>
      </w:r>
      <w:r w:rsidRPr="003F4532">
        <w:rPr>
          <w:rFonts w:asciiTheme="minorHAnsi" w:hAnsiTheme="minorHAnsi"/>
        </w:rPr>
        <w:fldChar w:fldCharType="end"/>
      </w:r>
      <w:r w:rsidRPr="003F4532">
        <w:rPr>
          <w:rFonts w:asciiTheme="minorHAnsi" w:hAnsiTheme="minorHAnsi"/>
        </w:rPr>
        <w:t>.</w:t>
      </w:r>
    </w:p>
    <w:p w14:paraId="1262143D" w14:textId="77777777" w:rsidR="009F17F9" w:rsidRPr="003F4532" w:rsidRDefault="009F17F9" w:rsidP="003C469D">
      <w:pPr>
        <w:pStyle w:val="E3InternalCoverPage"/>
        <w:spacing w:before="2640"/>
        <w:ind w:right="4111"/>
        <w:rPr>
          <w:rFonts w:asciiTheme="minorHAnsi" w:hAnsiTheme="minorHAnsi"/>
        </w:rPr>
      </w:pPr>
      <w:r w:rsidRPr="003F4532">
        <w:rPr>
          <w:rFonts w:asciiTheme="minorHAnsi" w:hAnsiTheme="minorHAnsi"/>
        </w:rPr>
        <w:t xml:space="preserve">The material in this publication is provided for general information only, and on the understanding that the Australian Government is </w:t>
      </w:r>
      <w:r w:rsidR="00682EFE" w:rsidRPr="003F4532">
        <w:rPr>
          <w:rFonts w:asciiTheme="minorHAnsi" w:hAnsiTheme="minorHAnsi"/>
        </w:rPr>
        <w:t xml:space="preserve">not </w:t>
      </w:r>
      <w:r w:rsidRPr="003F4532">
        <w:rPr>
          <w:rFonts w:asciiTheme="minorHAnsi" w:hAnsiTheme="minorHAnsi"/>
        </w:rPr>
        <w:t>providing professional advice. Before any action or decision is taken on the basis of this material the reader should obtain appropriate independent professional advice.</w:t>
      </w:r>
    </w:p>
    <w:p w14:paraId="57AF2EF7" w14:textId="77777777" w:rsidR="009F17F9" w:rsidRPr="003F4532" w:rsidRDefault="009F17F9" w:rsidP="003C469D">
      <w:pPr>
        <w:pStyle w:val="E3InternalCoverPage"/>
        <w:ind w:right="3969"/>
        <w:rPr>
          <w:rFonts w:asciiTheme="minorHAnsi" w:hAnsiTheme="minorHAnsi"/>
        </w:rPr>
      </w:pPr>
      <w:r w:rsidRPr="003F4532">
        <w:rPr>
          <w:rFonts w:asciiTheme="minorHAnsi" w:hAnsiTheme="minorHAnsi"/>
        </w:rPr>
        <w:t>This document is available at</w:t>
      </w:r>
      <w:hyperlink r:id="rId16" w:history="1">
        <w:r w:rsidR="006D2C3A" w:rsidRPr="003F4532">
          <w:rPr>
            <w:rStyle w:val="Hyperlink"/>
            <w:rFonts w:asciiTheme="minorHAnsi" w:hAnsiTheme="minorHAnsi"/>
          </w:rPr>
          <w:t xml:space="preserve"> the Energy Rating website.</w:t>
        </w:r>
      </w:hyperlink>
    </w:p>
    <w:p w14:paraId="76A9AC85" w14:textId="77777777" w:rsidR="00A37E0E" w:rsidRPr="003F4532" w:rsidRDefault="009F17F9" w:rsidP="003C469D">
      <w:pPr>
        <w:pStyle w:val="E3InternalCoverPage"/>
        <w:rPr>
          <w:rFonts w:asciiTheme="minorHAnsi" w:hAnsiTheme="minorHAnsi"/>
        </w:rPr>
        <w:sectPr w:rsidR="00A37E0E" w:rsidRPr="003F4532" w:rsidSect="00636F61">
          <w:headerReference w:type="first" r:id="rId17"/>
          <w:footerReference w:type="first" r:id="rId18"/>
          <w:pgSz w:w="11907" w:h="16840" w:code="9"/>
          <w:pgMar w:top="1134" w:right="1134" w:bottom="1418" w:left="1134" w:header="709" w:footer="709" w:gutter="0"/>
          <w:pgNumType w:fmt="lowerRoman"/>
          <w:cols w:space="720"/>
          <w:titlePg/>
          <w:docGrid w:linePitch="360"/>
        </w:sectPr>
      </w:pPr>
      <w:r w:rsidRPr="003F4532">
        <w:rPr>
          <w:rFonts w:asciiTheme="minorHAnsi" w:hAnsiTheme="minorHAnsi"/>
        </w:rPr>
        <w:t>While reasonable efforts have been made to ensure that the contents of this publication are factually correct, E3 does not accept responsibility for the accuracy or completeness of the content, and shall not be liable for any loss or damage that may be occasioned directly or indirectly through the use of, or reliance on, the contents of this publication.</w:t>
      </w:r>
      <w:r w:rsidR="00D14FB0" w:rsidRPr="003F4532">
        <w:rPr>
          <w:rFonts w:asciiTheme="minorHAnsi" w:hAnsiTheme="minorHAnsi"/>
        </w:rPr>
        <w:t xml:space="preserve"> </w:t>
      </w:r>
    </w:p>
    <w:p w14:paraId="664C4EA5" w14:textId="77777777" w:rsidR="00D56F30" w:rsidRPr="004C0DBD" w:rsidRDefault="003C469D" w:rsidP="003C469D">
      <w:pPr>
        <w:pStyle w:val="E3ChapterTitle"/>
      </w:pPr>
      <w:bookmarkStart w:id="3" w:name="_Toc489263844"/>
      <w:r w:rsidRPr="004C0DBD">
        <w:lastRenderedPageBreak/>
        <w:t>Contents</w:t>
      </w:r>
      <w:bookmarkEnd w:id="3"/>
    </w:p>
    <w:p w14:paraId="520B2B91" w14:textId="77777777" w:rsidR="00A17233" w:rsidRDefault="005A16D8">
      <w:pPr>
        <w:pStyle w:val="TOC1"/>
        <w:rPr>
          <w:rFonts w:asciiTheme="minorHAnsi" w:eastAsiaTheme="minorEastAsia" w:hAnsiTheme="minorHAnsi" w:cstheme="minorBidi"/>
          <w:b w:val="0"/>
          <w:caps w:val="0"/>
          <w:noProof/>
          <w:color w:val="auto"/>
          <w:sz w:val="22"/>
          <w:szCs w:val="22"/>
          <w:lang w:val="en-AU" w:eastAsia="en-AU"/>
        </w:rPr>
      </w:pPr>
      <w:r w:rsidRPr="004C0DBD">
        <w:rPr>
          <w:lang w:val="en-AU"/>
        </w:rPr>
        <w:fldChar w:fldCharType="begin"/>
      </w:r>
      <w:r w:rsidRPr="004C0DBD">
        <w:rPr>
          <w:lang w:val="en-AU"/>
        </w:rPr>
        <w:instrText xml:space="preserve"> TOC \f \t "Heading 1,2,Heading 2,E3 Chapter Title,1,E3 Heading 1,2,E3 Heading 2,</w:instrText>
      </w:r>
      <w:r w:rsidR="00794351" w:rsidRPr="004C0DBD">
        <w:rPr>
          <w:lang w:val="en-AU"/>
        </w:rPr>
        <w:instrText xml:space="preserve"> </w:instrText>
      </w:r>
      <w:r w:rsidRPr="004C0DBD">
        <w:rPr>
          <w:lang w:val="en-AU"/>
        </w:rPr>
        <w:instrText xml:space="preserve">,Back Cover Title,1" </w:instrText>
      </w:r>
      <w:r w:rsidRPr="004C0DBD">
        <w:rPr>
          <w:lang w:val="en-AU"/>
        </w:rPr>
        <w:fldChar w:fldCharType="separate"/>
      </w:r>
      <w:r w:rsidR="00A17233">
        <w:rPr>
          <w:noProof/>
        </w:rPr>
        <w:t>Contents</w:t>
      </w:r>
      <w:r w:rsidR="00A17233">
        <w:rPr>
          <w:noProof/>
        </w:rPr>
        <w:tab/>
      </w:r>
      <w:r w:rsidR="00A17233">
        <w:rPr>
          <w:noProof/>
        </w:rPr>
        <w:fldChar w:fldCharType="begin"/>
      </w:r>
      <w:r w:rsidR="00A17233">
        <w:rPr>
          <w:noProof/>
        </w:rPr>
        <w:instrText xml:space="preserve"> PAGEREF _Toc489263844 \h </w:instrText>
      </w:r>
      <w:r w:rsidR="00A17233">
        <w:rPr>
          <w:noProof/>
        </w:rPr>
      </w:r>
      <w:r w:rsidR="00A17233">
        <w:rPr>
          <w:noProof/>
        </w:rPr>
        <w:fldChar w:fldCharType="separate"/>
      </w:r>
      <w:r w:rsidR="00607535">
        <w:rPr>
          <w:noProof/>
        </w:rPr>
        <w:t>iii</w:t>
      </w:r>
      <w:r w:rsidR="00A17233">
        <w:rPr>
          <w:noProof/>
        </w:rPr>
        <w:fldChar w:fldCharType="end"/>
      </w:r>
    </w:p>
    <w:p w14:paraId="1193329E" w14:textId="77777777" w:rsidR="00A17233" w:rsidRDefault="00A17233">
      <w:pPr>
        <w:pStyle w:val="TOC1"/>
        <w:rPr>
          <w:rFonts w:asciiTheme="minorHAnsi" w:eastAsiaTheme="minorEastAsia" w:hAnsiTheme="minorHAnsi" w:cstheme="minorBidi"/>
          <w:b w:val="0"/>
          <w:caps w:val="0"/>
          <w:noProof/>
          <w:color w:val="auto"/>
          <w:sz w:val="22"/>
          <w:szCs w:val="22"/>
          <w:lang w:val="en-AU" w:eastAsia="en-AU"/>
        </w:rPr>
      </w:pPr>
      <w:r>
        <w:rPr>
          <w:noProof/>
        </w:rPr>
        <w:t>Executive summary</w:t>
      </w:r>
      <w:r>
        <w:rPr>
          <w:noProof/>
        </w:rPr>
        <w:tab/>
      </w:r>
      <w:r>
        <w:rPr>
          <w:noProof/>
        </w:rPr>
        <w:fldChar w:fldCharType="begin"/>
      </w:r>
      <w:r>
        <w:rPr>
          <w:noProof/>
        </w:rPr>
        <w:instrText xml:space="preserve"> PAGEREF _Toc489263845 \h </w:instrText>
      </w:r>
      <w:r>
        <w:rPr>
          <w:noProof/>
        </w:rPr>
      </w:r>
      <w:r>
        <w:rPr>
          <w:noProof/>
        </w:rPr>
        <w:fldChar w:fldCharType="separate"/>
      </w:r>
      <w:r w:rsidR="00607535">
        <w:rPr>
          <w:noProof/>
        </w:rPr>
        <w:t>8</w:t>
      </w:r>
      <w:r>
        <w:rPr>
          <w:noProof/>
        </w:rPr>
        <w:fldChar w:fldCharType="end"/>
      </w:r>
    </w:p>
    <w:p w14:paraId="5709A22D" w14:textId="77777777" w:rsidR="00A17233" w:rsidRDefault="00A17233">
      <w:pPr>
        <w:pStyle w:val="TOC1"/>
        <w:rPr>
          <w:rFonts w:asciiTheme="minorHAnsi" w:eastAsiaTheme="minorEastAsia" w:hAnsiTheme="minorHAnsi" w:cstheme="minorBidi"/>
          <w:b w:val="0"/>
          <w:caps w:val="0"/>
          <w:noProof/>
          <w:color w:val="auto"/>
          <w:sz w:val="22"/>
          <w:szCs w:val="22"/>
          <w:lang w:val="en-AU" w:eastAsia="en-AU"/>
        </w:rPr>
      </w:pPr>
      <w:r>
        <w:rPr>
          <w:noProof/>
        </w:rPr>
        <w:t>1. Background</w:t>
      </w:r>
      <w:r>
        <w:rPr>
          <w:noProof/>
        </w:rPr>
        <w:tab/>
      </w:r>
      <w:r>
        <w:rPr>
          <w:noProof/>
        </w:rPr>
        <w:fldChar w:fldCharType="begin"/>
      </w:r>
      <w:r>
        <w:rPr>
          <w:noProof/>
        </w:rPr>
        <w:instrText xml:space="preserve"> PAGEREF _Toc489263846 \h </w:instrText>
      </w:r>
      <w:r>
        <w:rPr>
          <w:noProof/>
        </w:rPr>
      </w:r>
      <w:r>
        <w:rPr>
          <w:noProof/>
        </w:rPr>
        <w:fldChar w:fldCharType="separate"/>
      </w:r>
      <w:r w:rsidR="00607535">
        <w:rPr>
          <w:noProof/>
        </w:rPr>
        <w:t>15</w:t>
      </w:r>
      <w:r>
        <w:rPr>
          <w:noProof/>
        </w:rPr>
        <w:fldChar w:fldCharType="end"/>
      </w:r>
    </w:p>
    <w:p w14:paraId="279F7CD4" w14:textId="7777777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Market</w:t>
      </w:r>
      <w:r>
        <w:rPr>
          <w:noProof/>
        </w:rPr>
        <w:tab/>
      </w:r>
      <w:r>
        <w:rPr>
          <w:noProof/>
        </w:rPr>
        <w:fldChar w:fldCharType="begin"/>
      </w:r>
      <w:r>
        <w:rPr>
          <w:noProof/>
        </w:rPr>
        <w:instrText xml:space="preserve"> PAGEREF _Toc489263847 \h </w:instrText>
      </w:r>
      <w:r>
        <w:rPr>
          <w:noProof/>
        </w:rPr>
      </w:r>
      <w:r>
        <w:rPr>
          <w:noProof/>
        </w:rPr>
        <w:fldChar w:fldCharType="separate"/>
      </w:r>
      <w:r w:rsidR="00607535">
        <w:rPr>
          <w:noProof/>
        </w:rPr>
        <w:t>15</w:t>
      </w:r>
      <w:r>
        <w:rPr>
          <w:noProof/>
        </w:rPr>
        <w:fldChar w:fldCharType="end"/>
      </w:r>
    </w:p>
    <w:p w14:paraId="2C849ABF" w14:textId="7777777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Regulations</w:t>
      </w:r>
      <w:r>
        <w:rPr>
          <w:noProof/>
        </w:rPr>
        <w:tab/>
      </w:r>
      <w:r>
        <w:rPr>
          <w:noProof/>
        </w:rPr>
        <w:fldChar w:fldCharType="begin"/>
      </w:r>
      <w:r>
        <w:rPr>
          <w:noProof/>
        </w:rPr>
        <w:instrText xml:space="preserve"> PAGEREF _Toc489263848 \h </w:instrText>
      </w:r>
      <w:r>
        <w:rPr>
          <w:noProof/>
        </w:rPr>
      </w:r>
      <w:r>
        <w:rPr>
          <w:noProof/>
        </w:rPr>
        <w:fldChar w:fldCharType="separate"/>
      </w:r>
      <w:r w:rsidR="00607535">
        <w:rPr>
          <w:noProof/>
        </w:rPr>
        <w:t>17</w:t>
      </w:r>
      <w:r>
        <w:rPr>
          <w:noProof/>
        </w:rPr>
        <w:fldChar w:fldCharType="end"/>
      </w:r>
    </w:p>
    <w:p w14:paraId="76316108" w14:textId="77777777" w:rsidR="00A17233" w:rsidRDefault="00A17233">
      <w:pPr>
        <w:pStyle w:val="TOC1"/>
        <w:rPr>
          <w:rFonts w:asciiTheme="minorHAnsi" w:eastAsiaTheme="minorEastAsia" w:hAnsiTheme="minorHAnsi" w:cstheme="minorBidi"/>
          <w:b w:val="0"/>
          <w:caps w:val="0"/>
          <w:noProof/>
          <w:color w:val="auto"/>
          <w:sz w:val="22"/>
          <w:szCs w:val="22"/>
          <w:lang w:val="en-AU" w:eastAsia="en-AU"/>
        </w:rPr>
      </w:pPr>
      <w:r>
        <w:rPr>
          <w:noProof/>
        </w:rPr>
        <w:t>2. The problem</w:t>
      </w:r>
      <w:r>
        <w:rPr>
          <w:noProof/>
        </w:rPr>
        <w:tab/>
      </w:r>
      <w:r>
        <w:rPr>
          <w:noProof/>
        </w:rPr>
        <w:fldChar w:fldCharType="begin"/>
      </w:r>
      <w:r>
        <w:rPr>
          <w:noProof/>
        </w:rPr>
        <w:instrText xml:space="preserve"> PAGEREF _Toc489263849 \h </w:instrText>
      </w:r>
      <w:r>
        <w:rPr>
          <w:noProof/>
        </w:rPr>
      </w:r>
      <w:r>
        <w:rPr>
          <w:noProof/>
        </w:rPr>
        <w:fldChar w:fldCharType="separate"/>
      </w:r>
      <w:r w:rsidR="00607535">
        <w:rPr>
          <w:noProof/>
        </w:rPr>
        <w:t>20</w:t>
      </w:r>
      <w:r>
        <w:rPr>
          <w:noProof/>
        </w:rPr>
        <w:fldChar w:fldCharType="end"/>
      </w:r>
    </w:p>
    <w:p w14:paraId="5F647354" w14:textId="7777777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Problems with the regulations</w:t>
      </w:r>
      <w:r>
        <w:rPr>
          <w:noProof/>
        </w:rPr>
        <w:tab/>
      </w:r>
      <w:r>
        <w:rPr>
          <w:noProof/>
        </w:rPr>
        <w:fldChar w:fldCharType="begin"/>
      </w:r>
      <w:r>
        <w:rPr>
          <w:noProof/>
        </w:rPr>
        <w:instrText xml:space="preserve"> PAGEREF _Toc489263850 \h </w:instrText>
      </w:r>
      <w:r>
        <w:rPr>
          <w:noProof/>
        </w:rPr>
      </w:r>
      <w:r>
        <w:rPr>
          <w:noProof/>
        </w:rPr>
        <w:fldChar w:fldCharType="separate"/>
      </w:r>
      <w:r w:rsidR="00607535">
        <w:rPr>
          <w:noProof/>
        </w:rPr>
        <w:t>20</w:t>
      </w:r>
      <w:r>
        <w:rPr>
          <w:noProof/>
        </w:rPr>
        <w:fldChar w:fldCharType="end"/>
      </w:r>
    </w:p>
    <w:p w14:paraId="2BA94E6F" w14:textId="77777777" w:rsidR="00A17233" w:rsidRDefault="00A17233">
      <w:pPr>
        <w:pStyle w:val="TOC9"/>
        <w:rPr>
          <w:rFonts w:eastAsiaTheme="minorEastAsia" w:cstheme="minorBidi"/>
          <w:lang w:eastAsia="en-AU"/>
        </w:rPr>
      </w:pPr>
      <w:r w:rsidRPr="00CC27A9">
        <w:t>Australia/New Zealand specific efficiency rating method</w:t>
      </w:r>
      <w:r>
        <w:tab/>
      </w:r>
      <w:r>
        <w:fldChar w:fldCharType="begin"/>
      </w:r>
      <w:r>
        <w:instrText xml:space="preserve"> PAGEREF _Toc489263851 \h </w:instrText>
      </w:r>
      <w:r>
        <w:fldChar w:fldCharType="separate"/>
      </w:r>
      <w:r w:rsidR="00607535">
        <w:t>20</w:t>
      </w:r>
      <w:r>
        <w:fldChar w:fldCharType="end"/>
      </w:r>
    </w:p>
    <w:p w14:paraId="1932C7E7" w14:textId="77777777" w:rsidR="00A17233" w:rsidRDefault="00A17233">
      <w:pPr>
        <w:pStyle w:val="TOC9"/>
        <w:rPr>
          <w:rFonts w:eastAsiaTheme="minorEastAsia" w:cstheme="minorBidi"/>
          <w:lang w:eastAsia="en-AU"/>
        </w:rPr>
      </w:pPr>
      <w:r w:rsidRPr="00CC27A9">
        <w:t>Energy efficiency labelling</w:t>
      </w:r>
      <w:r>
        <w:tab/>
      </w:r>
      <w:r>
        <w:fldChar w:fldCharType="begin"/>
      </w:r>
      <w:r>
        <w:instrText xml:space="preserve"> PAGEREF _Toc489263852 \h </w:instrText>
      </w:r>
      <w:r>
        <w:fldChar w:fldCharType="separate"/>
      </w:r>
      <w:r w:rsidR="00607535">
        <w:t>22</w:t>
      </w:r>
      <w:r>
        <w:fldChar w:fldCharType="end"/>
      </w:r>
    </w:p>
    <w:p w14:paraId="4C2B98A6" w14:textId="77777777" w:rsidR="00A17233" w:rsidRDefault="00A17233">
      <w:pPr>
        <w:pStyle w:val="TOC9"/>
        <w:rPr>
          <w:rFonts w:eastAsiaTheme="minorEastAsia" w:cstheme="minorBidi"/>
          <w:lang w:eastAsia="en-AU"/>
        </w:rPr>
      </w:pPr>
      <w:r w:rsidRPr="00CC27A9">
        <w:t>Portable air conditioners</w:t>
      </w:r>
      <w:r>
        <w:tab/>
      </w:r>
      <w:r>
        <w:fldChar w:fldCharType="begin"/>
      </w:r>
      <w:r>
        <w:instrText xml:space="preserve"> PAGEREF _Toc489263853 \h </w:instrText>
      </w:r>
      <w:r>
        <w:fldChar w:fldCharType="separate"/>
      </w:r>
      <w:r w:rsidR="00607535">
        <w:t>25</w:t>
      </w:r>
      <w:r>
        <w:fldChar w:fldCharType="end"/>
      </w:r>
    </w:p>
    <w:p w14:paraId="3F8BE6D4" w14:textId="77777777" w:rsidR="00A17233" w:rsidRDefault="00A17233">
      <w:pPr>
        <w:pStyle w:val="TOC9"/>
        <w:rPr>
          <w:rFonts w:eastAsiaTheme="minorEastAsia" w:cstheme="minorBidi"/>
          <w:lang w:eastAsia="en-AU"/>
        </w:rPr>
      </w:pPr>
      <w:r w:rsidRPr="00CC27A9">
        <w:t>Requirements split between GEMS and NCC framework in Australia and absent in New Zealand</w:t>
      </w:r>
      <w:r>
        <w:tab/>
      </w:r>
      <w:r>
        <w:fldChar w:fldCharType="begin"/>
      </w:r>
      <w:r>
        <w:instrText xml:space="preserve"> PAGEREF _Toc489263854 \h </w:instrText>
      </w:r>
      <w:r>
        <w:fldChar w:fldCharType="separate"/>
      </w:r>
      <w:r w:rsidR="00607535">
        <w:t>28</w:t>
      </w:r>
      <w:r>
        <w:fldChar w:fldCharType="end"/>
      </w:r>
    </w:p>
    <w:p w14:paraId="75233AA3" w14:textId="77777777" w:rsidR="00A17233" w:rsidRDefault="00A17233">
      <w:pPr>
        <w:pStyle w:val="TOC9"/>
        <w:rPr>
          <w:rFonts w:eastAsiaTheme="minorEastAsia" w:cstheme="minorBidi"/>
          <w:lang w:eastAsia="en-AU"/>
        </w:rPr>
      </w:pPr>
      <w:r w:rsidRPr="00CC27A9">
        <w:t>Changes to Minimum Energy Performance Standards</w:t>
      </w:r>
      <w:r>
        <w:tab/>
      </w:r>
      <w:r>
        <w:fldChar w:fldCharType="begin"/>
      </w:r>
      <w:r>
        <w:instrText xml:space="preserve"> PAGEREF _Toc489263855 \h </w:instrText>
      </w:r>
      <w:r>
        <w:fldChar w:fldCharType="separate"/>
      </w:r>
      <w:r w:rsidR="00607535">
        <w:t>30</w:t>
      </w:r>
      <w:r>
        <w:fldChar w:fldCharType="end"/>
      </w:r>
    </w:p>
    <w:p w14:paraId="638D876F" w14:textId="77777777" w:rsidR="00A17233" w:rsidRDefault="00A17233">
      <w:pPr>
        <w:pStyle w:val="TOC9"/>
        <w:rPr>
          <w:rFonts w:eastAsiaTheme="minorEastAsia" w:cstheme="minorBidi"/>
          <w:lang w:eastAsia="en-AU"/>
        </w:rPr>
      </w:pPr>
      <w:r w:rsidRPr="00CC27A9">
        <w:t>Other policies that impact these problems</w:t>
      </w:r>
      <w:r>
        <w:tab/>
      </w:r>
      <w:r>
        <w:fldChar w:fldCharType="begin"/>
      </w:r>
      <w:r>
        <w:instrText xml:space="preserve"> PAGEREF _Toc489263856 \h </w:instrText>
      </w:r>
      <w:r>
        <w:fldChar w:fldCharType="separate"/>
      </w:r>
      <w:r w:rsidR="00607535">
        <w:t>30</w:t>
      </w:r>
      <w:r>
        <w:fldChar w:fldCharType="end"/>
      </w:r>
    </w:p>
    <w:p w14:paraId="47918FDB" w14:textId="77777777" w:rsidR="00A17233" w:rsidRDefault="00A17233">
      <w:pPr>
        <w:pStyle w:val="TOC1"/>
        <w:rPr>
          <w:rFonts w:asciiTheme="minorHAnsi" w:eastAsiaTheme="minorEastAsia" w:hAnsiTheme="minorHAnsi" w:cstheme="minorBidi"/>
          <w:b w:val="0"/>
          <w:caps w:val="0"/>
          <w:noProof/>
          <w:color w:val="auto"/>
          <w:sz w:val="22"/>
          <w:szCs w:val="22"/>
          <w:lang w:val="en-AU" w:eastAsia="en-AU"/>
        </w:rPr>
      </w:pPr>
      <w:r>
        <w:rPr>
          <w:noProof/>
        </w:rPr>
        <w:t>3. Objectives</w:t>
      </w:r>
      <w:r>
        <w:rPr>
          <w:noProof/>
        </w:rPr>
        <w:tab/>
      </w:r>
      <w:r>
        <w:rPr>
          <w:noProof/>
        </w:rPr>
        <w:fldChar w:fldCharType="begin"/>
      </w:r>
      <w:r>
        <w:rPr>
          <w:noProof/>
        </w:rPr>
        <w:instrText xml:space="preserve"> PAGEREF _Toc489263857 \h </w:instrText>
      </w:r>
      <w:r>
        <w:rPr>
          <w:noProof/>
        </w:rPr>
      </w:r>
      <w:r>
        <w:rPr>
          <w:noProof/>
        </w:rPr>
        <w:fldChar w:fldCharType="separate"/>
      </w:r>
      <w:r w:rsidR="00607535">
        <w:rPr>
          <w:noProof/>
        </w:rPr>
        <w:t>32</w:t>
      </w:r>
      <w:r>
        <w:rPr>
          <w:noProof/>
        </w:rPr>
        <w:fldChar w:fldCharType="end"/>
      </w:r>
    </w:p>
    <w:p w14:paraId="364898EE" w14:textId="7777777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Why is government action needed?</w:t>
      </w:r>
      <w:r>
        <w:rPr>
          <w:noProof/>
        </w:rPr>
        <w:tab/>
      </w:r>
      <w:r>
        <w:rPr>
          <w:noProof/>
        </w:rPr>
        <w:fldChar w:fldCharType="begin"/>
      </w:r>
      <w:r>
        <w:rPr>
          <w:noProof/>
        </w:rPr>
        <w:instrText xml:space="preserve"> PAGEREF _Toc489263858 \h </w:instrText>
      </w:r>
      <w:r>
        <w:rPr>
          <w:noProof/>
        </w:rPr>
      </w:r>
      <w:r>
        <w:rPr>
          <w:noProof/>
        </w:rPr>
        <w:fldChar w:fldCharType="separate"/>
      </w:r>
      <w:r w:rsidR="00607535">
        <w:rPr>
          <w:noProof/>
        </w:rPr>
        <w:t>32</w:t>
      </w:r>
      <w:r>
        <w:rPr>
          <w:noProof/>
        </w:rPr>
        <w:fldChar w:fldCharType="end"/>
      </w:r>
    </w:p>
    <w:p w14:paraId="1A1FAA2C" w14:textId="77777777" w:rsidR="00A17233" w:rsidRDefault="00A17233">
      <w:pPr>
        <w:pStyle w:val="TOC1"/>
        <w:rPr>
          <w:rFonts w:asciiTheme="minorHAnsi" w:eastAsiaTheme="minorEastAsia" w:hAnsiTheme="minorHAnsi" w:cstheme="minorBidi"/>
          <w:b w:val="0"/>
          <w:caps w:val="0"/>
          <w:noProof/>
          <w:color w:val="auto"/>
          <w:sz w:val="22"/>
          <w:szCs w:val="22"/>
          <w:lang w:val="en-AU" w:eastAsia="en-AU"/>
        </w:rPr>
      </w:pPr>
      <w:r>
        <w:rPr>
          <w:noProof/>
        </w:rPr>
        <w:t>4. Policy options</w:t>
      </w:r>
      <w:r>
        <w:rPr>
          <w:noProof/>
        </w:rPr>
        <w:tab/>
      </w:r>
      <w:r>
        <w:rPr>
          <w:noProof/>
        </w:rPr>
        <w:fldChar w:fldCharType="begin"/>
      </w:r>
      <w:r>
        <w:rPr>
          <w:noProof/>
        </w:rPr>
        <w:instrText xml:space="preserve"> PAGEREF _Toc489263859 \h </w:instrText>
      </w:r>
      <w:r>
        <w:rPr>
          <w:noProof/>
        </w:rPr>
      </w:r>
      <w:r>
        <w:rPr>
          <w:noProof/>
        </w:rPr>
        <w:fldChar w:fldCharType="separate"/>
      </w:r>
      <w:r w:rsidR="00607535">
        <w:rPr>
          <w:noProof/>
        </w:rPr>
        <w:t>34</w:t>
      </w:r>
      <w:r>
        <w:rPr>
          <w:noProof/>
        </w:rPr>
        <w:fldChar w:fldCharType="end"/>
      </w:r>
    </w:p>
    <w:p w14:paraId="4BD006F1" w14:textId="7777777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Policy options under consideration</w:t>
      </w:r>
      <w:r>
        <w:rPr>
          <w:noProof/>
        </w:rPr>
        <w:tab/>
      </w:r>
      <w:r>
        <w:rPr>
          <w:noProof/>
        </w:rPr>
        <w:fldChar w:fldCharType="begin"/>
      </w:r>
      <w:r>
        <w:rPr>
          <w:noProof/>
        </w:rPr>
        <w:instrText xml:space="preserve"> PAGEREF _Toc489263860 \h </w:instrText>
      </w:r>
      <w:r>
        <w:rPr>
          <w:noProof/>
        </w:rPr>
      </w:r>
      <w:r>
        <w:rPr>
          <w:noProof/>
        </w:rPr>
        <w:fldChar w:fldCharType="separate"/>
      </w:r>
      <w:r w:rsidR="00607535">
        <w:rPr>
          <w:noProof/>
        </w:rPr>
        <w:t>34</w:t>
      </w:r>
      <w:r>
        <w:rPr>
          <w:noProof/>
        </w:rPr>
        <w:fldChar w:fldCharType="end"/>
      </w:r>
    </w:p>
    <w:p w14:paraId="06A724CB" w14:textId="77777777" w:rsidR="00A17233" w:rsidRDefault="00A17233">
      <w:pPr>
        <w:pStyle w:val="TOC9"/>
        <w:rPr>
          <w:rFonts w:eastAsiaTheme="minorEastAsia" w:cstheme="minorBidi"/>
          <w:lang w:eastAsia="en-AU"/>
        </w:rPr>
      </w:pPr>
      <w:r w:rsidRPr="00CC27A9">
        <w:t>Business as usual</w:t>
      </w:r>
      <w:r>
        <w:tab/>
      </w:r>
      <w:r>
        <w:fldChar w:fldCharType="begin"/>
      </w:r>
      <w:r>
        <w:instrText xml:space="preserve"> PAGEREF _Toc489263861 \h </w:instrText>
      </w:r>
      <w:r>
        <w:fldChar w:fldCharType="separate"/>
      </w:r>
      <w:r w:rsidR="00607535">
        <w:t>35</w:t>
      </w:r>
      <w:r>
        <w:fldChar w:fldCharType="end"/>
      </w:r>
    </w:p>
    <w:p w14:paraId="553B4009" w14:textId="77777777" w:rsidR="00A17233" w:rsidRDefault="00A17233">
      <w:pPr>
        <w:pStyle w:val="TOC9"/>
        <w:rPr>
          <w:rFonts w:eastAsiaTheme="minorEastAsia" w:cstheme="minorBidi"/>
          <w:lang w:eastAsia="en-AU"/>
        </w:rPr>
      </w:pPr>
      <w:r w:rsidRPr="00CC27A9">
        <w:t>Option A</w:t>
      </w:r>
      <w:r>
        <w:tab/>
      </w:r>
      <w:r>
        <w:fldChar w:fldCharType="begin"/>
      </w:r>
      <w:r>
        <w:instrText xml:space="preserve"> PAGEREF _Toc489263862 \h </w:instrText>
      </w:r>
      <w:r>
        <w:fldChar w:fldCharType="separate"/>
      </w:r>
      <w:r w:rsidR="00607535">
        <w:t>37</w:t>
      </w:r>
      <w:r>
        <w:fldChar w:fldCharType="end"/>
      </w:r>
    </w:p>
    <w:p w14:paraId="5D146D43" w14:textId="77777777" w:rsidR="00A17233" w:rsidRDefault="00A17233">
      <w:pPr>
        <w:pStyle w:val="TOC9"/>
        <w:rPr>
          <w:rFonts w:eastAsiaTheme="minorEastAsia" w:cstheme="minorBidi"/>
          <w:lang w:eastAsia="en-AU"/>
        </w:rPr>
      </w:pPr>
      <w:r w:rsidRPr="00CC27A9">
        <w:t>Option B</w:t>
      </w:r>
      <w:r>
        <w:tab/>
      </w:r>
      <w:r>
        <w:fldChar w:fldCharType="begin"/>
      </w:r>
      <w:r>
        <w:instrText xml:space="preserve"> PAGEREF _Toc489263863 \h </w:instrText>
      </w:r>
      <w:r>
        <w:fldChar w:fldCharType="separate"/>
      </w:r>
      <w:r w:rsidR="00607535">
        <w:t>49</w:t>
      </w:r>
      <w:r>
        <w:fldChar w:fldCharType="end"/>
      </w:r>
    </w:p>
    <w:p w14:paraId="73B094EE" w14:textId="77777777" w:rsidR="00A17233" w:rsidRDefault="00A17233">
      <w:pPr>
        <w:pStyle w:val="TOC9"/>
        <w:rPr>
          <w:rFonts w:eastAsiaTheme="minorEastAsia" w:cstheme="minorBidi"/>
          <w:lang w:eastAsia="en-AU"/>
        </w:rPr>
      </w:pPr>
      <w:r w:rsidRPr="00CC27A9">
        <w:t>Option C</w:t>
      </w:r>
      <w:r>
        <w:tab/>
      </w:r>
      <w:r>
        <w:fldChar w:fldCharType="begin"/>
      </w:r>
      <w:r>
        <w:instrText xml:space="preserve"> PAGEREF _Toc489263864 \h </w:instrText>
      </w:r>
      <w:r>
        <w:fldChar w:fldCharType="separate"/>
      </w:r>
      <w:r w:rsidR="00607535">
        <w:t>50</w:t>
      </w:r>
      <w:r>
        <w:fldChar w:fldCharType="end"/>
      </w:r>
    </w:p>
    <w:p w14:paraId="584E5663" w14:textId="77777777" w:rsidR="00A17233" w:rsidRDefault="00A17233">
      <w:pPr>
        <w:pStyle w:val="TOC1"/>
        <w:rPr>
          <w:rFonts w:asciiTheme="minorHAnsi" w:eastAsiaTheme="minorEastAsia" w:hAnsiTheme="minorHAnsi" w:cstheme="minorBidi"/>
          <w:b w:val="0"/>
          <w:caps w:val="0"/>
          <w:noProof/>
          <w:color w:val="auto"/>
          <w:sz w:val="22"/>
          <w:szCs w:val="22"/>
          <w:lang w:val="en-AU" w:eastAsia="en-AU"/>
        </w:rPr>
      </w:pPr>
      <w:r>
        <w:rPr>
          <w:noProof/>
        </w:rPr>
        <w:t>5. Cost benefit analysis</w:t>
      </w:r>
      <w:r>
        <w:rPr>
          <w:noProof/>
        </w:rPr>
        <w:tab/>
      </w:r>
      <w:r>
        <w:rPr>
          <w:noProof/>
        </w:rPr>
        <w:fldChar w:fldCharType="begin"/>
      </w:r>
      <w:r>
        <w:rPr>
          <w:noProof/>
        </w:rPr>
        <w:instrText xml:space="preserve"> PAGEREF _Toc489263865 \h </w:instrText>
      </w:r>
      <w:r>
        <w:rPr>
          <w:noProof/>
        </w:rPr>
      </w:r>
      <w:r>
        <w:rPr>
          <w:noProof/>
        </w:rPr>
        <w:fldChar w:fldCharType="separate"/>
      </w:r>
      <w:r w:rsidR="00607535">
        <w:rPr>
          <w:noProof/>
        </w:rPr>
        <w:t>52</w:t>
      </w:r>
      <w:r>
        <w:rPr>
          <w:noProof/>
        </w:rPr>
        <w:fldChar w:fldCharType="end"/>
      </w:r>
    </w:p>
    <w:p w14:paraId="5054EB68" w14:textId="7777777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Business as usual</w:t>
      </w:r>
      <w:r>
        <w:rPr>
          <w:noProof/>
        </w:rPr>
        <w:tab/>
      </w:r>
      <w:r>
        <w:rPr>
          <w:noProof/>
        </w:rPr>
        <w:fldChar w:fldCharType="begin"/>
      </w:r>
      <w:r>
        <w:rPr>
          <w:noProof/>
        </w:rPr>
        <w:instrText xml:space="preserve"> PAGEREF _Toc489263866 \h </w:instrText>
      </w:r>
      <w:r>
        <w:rPr>
          <w:noProof/>
        </w:rPr>
      </w:r>
      <w:r>
        <w:rPr>
          <w:noProof/>
        </w:rPr>
        <w:fldChar w:fldCharType="separate"/>
      </w:r>
      <w:r w:rsidR="00607535">
        <w:rPr>
          <w:noProof/>
        </w:rPr>
        <w:t>52</w:t>
      </w:r>
      <w:r>
        <w:rPr>
          <w:noProof/>
        </w:rPr>
        <w:fldChar w:fldCharType="end"/>
      </w:r>
    </w:p>
    <w:p w14:paraId="64D7CDA5" w14:textId="77777777" w:rsidR="00A17233" w:rsidRDefault="00A17233">
      <w:pPr>
        <w:pStyle w:val="TOC9"/>
        <w:rPr>
          <w:rFonts w:eastAsiaTheme="minorEastAsia" w:cstheme="minorBidi"/>
          <w:lang w:eastAsia="en-AU"/>
        </w:rPr>
      </w:pPr>
      <w:r w:rsidRPr="00CC27A9">
        <w:t>Evaluation</w:t>
      </w:r>
      <w:r>
        <w:tab/>
      </w:r>
      <w:r>
        <w:fldChar w:fldCharType="begin"/>
      </w:r>
      <w:r>
        <w:instrText xml:space="preserve"> PAGEREF _Toc489263867 \h </w:instrText>
      </w:r>
      <w:r>
        <w:fldChar w:fldCharType="separate"/>
      </w:r>
      <w:r w:rsidR="00607535">
        <w:t>52</w:t>
      </w:r>
      <w:r>
        <w:fldChar w:fldCharType="end"/>
      </w:r>
    </w:p>
    <w:p w14:paraId="45F91D1D" w14:textId="77777777" w:rsidR="00A17233" w:rsidRDefault="00A17233">
      <w:pPr>
        <w:pStyle w:val="TOC9"/>
        <w:rPr>
          <w:rFonts w:eastAsiaTheme="minorEastAsia" w:cstheme="minorBidi"/>
          <w:lang w:eastAsia="en-AU"/>
        </w:rPr>
      </w:pPr>
      <w:r w:rsidRPr="00CC27A9">
        <w:t>Reform opportunities</w:t>
      </w:r>
      <w:r>
        <w:tab/>
      </w:r>
      <w:r>
        <w:fldChar w:fldCharType="begin"/>
      </w:r>
      <w:r>
        <w:instrText xml:space="preserve"> PAGEREF _Toc489263868 \h </w:instrText>
      </w:r>
      <w:r>
        <w:fldChar w:fldCharType="separate"/>
      </w:r>
      <w:r w:rsidR="00607535">
        <w:t>53</w:t>
      </w:r>
      <w:r>
        <w:fldChar w:fldCharType="end"/>
      </w:r>
    </w:p>
    <w:p w14:paraId="00DECA24" w14:textId="77777777" w:rsidR="00A17233" w:rsidRDefault="00A17233">
      <w:pPr>
        <w:pStyle w:val="TOC9"/>
        <w:rPr>
          <w:rFonts w:eastAsiaTheme="minorEastAsia" w:cstheme="minorBidi"/>
          <w:lang w:eastAsia="en-AU"/>
        </w:rPr>
      </w:pPr>
      <w:r w:rsidRPr="00CC27A9">
        <w:t>Cost benefit estimates</w:t>
      </w:r>
      <w:r>
        <w:tab/>
      </w:r>
      <w:r>
        <w:fldChar w:fldCharType="begin"/>
      </w:r>
      <w:r>
        <w:instrText xml:space="preserve"> PAGEREF _Toc489263869 \h </w:instrText>
      </w:r>
      <w:r>
        <w:fldChar w:fldCharType="separate"/>
      </w:r>
      <w:r w:rsidR="00607535">
        <w:t>56</w:t>
      </w:r>
      <w:r>
        <w:fldChar w:fldCharType="end"/>
      </w:r>
    </w:p>
    <w:p w14:paraId="7DFD6A11" w14:textId="77777777" w:rsidR="00A17233" w:rsidRDefault="00A17233">
      <w:pPr>
        <w:pStyle w:val="TOC1"/>
        <w:rPr>
          <w:rFonts w:asciiTheme="minorHAnsi" w:eastAsiaTheme="minorEastAsia" w:hAnsiTheme="minorHAnsi" w:cstheme="minorBidi"/>
          <w:b w:val="0"/>
          <w:caps w:val="0"/>
          <w:noProof/>
          <w:color w:val="auto"/>
          <w:sz w:val="22"/>
          <w:szCs w:val="22"/>
          <w:lang w:val="en-AU" w:eastAsia="en-AU"/>
        </w:rPr>
      </w:pPr>
      <w:r>
        <w:rPr>
          <w:noProof/>
        </w:rPr>
        <w:t>6. Consultation</w:t>
      </w:r>
      <w:r>
        <w:rPr>
          <w:noProof/>
        </w:rPr>
        <w:tab/>
      </w:r>
      <w:r>
        <w:rPr>
          <w:noProof/>
        </w:rPr>
        <w:fldChar w:fldCharType="begin"/>
      </w:r>
      <w:r>
        <w:rPr>
          <w:noProof/>
        </w:rPr>
        <w:instrText xml:space="preserve"> PAGEREF _Toc489263870 \h </w:instrText>
      </w:r>
      <w:r>
        <w:rPr>
          <w:noProof/>
        </w:rPr>
      </w:r>
      <w:r>
        <w:rPr>
          <w:noProof/>
        </w:rPr>
        <w:fldChar w:fldCharType="separate"/>
      </w:r>
      <w:r w:rsidR="00607535">
        <w:rPr>
          <w:noProof/>
        </w:rPr>
        <w:t>60</w:t>
      </w:r>
      <w:r>
        <w:rPr>
          <w:noProof/>
        </w:rPr>
        <w:fldChar w:fldCharType="end"/>
      </w:r>
    </w:p>
    <w:p w14:paraId="7DDB07B5" w14:textId="7777777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Consultation forums</w:t>
      </w:r>
      <w:r>
        <w:rPr>
          <w:noProof/>
        </w:rPr>
        <w:tab/>
      </w:r>
      <w:r>
        <w:rPr>
          <w:noProof/>
        </w:rPr>
        <w:fldChar w:fldCharType="begin"/>
      </w:r>
      <w:r>
        <w:rPr>
          <w:noProof/>
        </w:rPr>
        <w:instrText xml:space="preserve"> PAGEREF _Toc489263871 \h </w:instrText>
      </w:r>
      <w:r>
        <w:rPr>
          <w:noProof/>
        </w:rPr>
      </w:r>
      <w:r>
        <w:rPr>
          <w:noProof/>
        </w:rPr>
        <w:fldChar w:fldCharType="separate"/>
      </w:r>
      <w:r w:rsidR="00607535">
        <w:rPr>
          <w:noProof/>
        </w:rPr>
        <w:t>60</w:t>
      </w:r>
      <w:r>
        <w:rPr>
          <w:noProof/>
        </w:rPr>
        <w:fldChar w:fldCharType="end"/>
      </w:r>
    </w:p>
    <w:p w14:paraId="56C3A7F5" w14:textId="77777777" w:rsidR="00A17233" w:rsidRDefault="00A17233">
      <w:pPr>
        <w:pStyle w:val="TOC9"/>
        <w:rPr>
          <w:rFonts w:eastAsiaTheme="minorEastAsia" w:cstheme="minorBidi"/>
          <w:lang w:eastAsia="en-AU"/>
        </w:rPr>
      </w:pPr>
      <w:r w:rsidRPr="00CC27A9">
        <w:t>Air-conditioner and Commercial Refrigeration Advisory Committee</w:t>
      </w:r>
      <w:r>
        <w:tab/>
      </w:r>
      <w:r>
        <w:fldChar w:fldCharType="begin"/>
      </w:r>
      <w:r>
        <w:instrText xml:space="preserve"> PAGEREF _Toc489263872 \h </w:instrText>
      </w:r>
      <w:r>
        <w:fldChar w:fldCharType="separate"/>
      </w:r>
      <w:r w:rsidR="00607535">
        <w:t>60</w:t>
      </w:r>
      <w:r>
        <w:fldChar w:fldCharType="end"/>
      </w:r>
    </w:p>
    <w:p w14:paraId="2B0F4FED" w14:textId="77777777" w:rsidR="00A17233" w:rsidRDefault="00A17233">
      <w:pPr>
        <w:pStyle w:val="TOC9"/>
        <w:rPr>
          <w:rFonts w:eastAsiaTheme="minorEastAsia" w:cstheme="minorBidi"/>
          <w:lang w:eastAsia="en-AU"/>
        </w:rPr>
      </w:pPr>
      <w:r w:rsidRPr="00CC27A9">
        <w:t>E3 Review Committee</w:t>
      </w:r>
      <w:r>
        <w:tab/>
      </w:r>
      <w:r>
        <w:fldChar w:fldCharType="begin"/>
      </w:r>
      <w:r>
        <w:instrText xml:space="preserve"> PAGEREF _Toc489263873 \h </w:instrText>
      </w:r>
      <w:r>
        <w:fldChar w:fldCharType="separate"/>
      </w:r>
      <w:r w:rsidR="00607535">
        <w:t>60</w:t>
      </w:r>
      <w:r>
        <w:fldChar w:fldCharType="end"/>
      </w:r>
    </w:p>
    <w:p w14:paraId="0579FC7C" w14:textId="77777777" w:rsidR="00A17233" w:rsidRDefault="00A17233">
      <w:pPr>
        <w:pStyle w:val="TOC9"/>
        <w:rPr>
          <w:rFonts w:eastAsiaTheme="minorEastAsia" w:cstheme="minorBidi"/>
          <w:lang w:eastAsia="en-AU"/>
        </w:rPr>
      </w:pPr>
      <w:r w:rsidRPr="00CC27A9">
        <w:t>Standards Committees</w:t>
      </w:r>
      <w:r>
        <w:tab/>
      </w:r>
      <w:r>
        <w:fldChar w:fldCharType="begin"/>
      </w:r>
      <w:r>
        <w:instrText xml:space="preserve"> PAGEREF _Toc489263874 \h </w:instrText>
      </w:r>
      <w:r>
        <w:fldChar w:fldCharType="separate"/>
      </w:r>
      <w:r w:rsidR="00607535">
        <w:t>60</w:t>
      </w:r>
      <w:r>
        <w:fldChar w:fldCharType="end"/>
      </w:r>
    </w:p>
    <w:p w14:paraId="33D7DC2B" w14:textId="7777777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Consultation Regulation Impact Statement</w:t>
      </w:r>
      <w:r>
        <w:rPr>
          <w:noProof/>
        </w:rPr>
        <w:tab/>
      </w:r>
      <w:r>
        <w:rPr>
          <w:noProof/>
        </w:rPr>
        <w:fldChar w:fldCharType="begin"/>
      </w:r>
      <w:r>
        <w:rPr>
          <w:noProof/>
        </w:rPr>
        <w:instrText xml:space="preserve"> PAGEREF _Toc489263875 \h </w:instrText>
      </w:r>
      <w:r>
        <w:rPr>
          <w:noProof/>
        </w:rPr>
      </w:r>
      <w:r>
        <w:rPr>
          <w:noProof/>
        </w:rPr>
        <w:fldChar w:fldCharType="separate"/>
      </w:r>
      <w:r w:rsidR="00607535">
        <w:rPr>
          <w:noProof/>
        </w:rPr>
        <w:t>60</w:t>
      </w:r>
      <w:r>
        <w:rPr>
          <w:noProof/>
        </w:rPr>
        <w:fldChar w:fldCharType="end"/>
      </w:r>
    </w:p>
    <w:p w14:paraId="7B261D28" w14:textId="77777777" w:rsidR="00A17233" w:rsidRDefault="00A17233">
      <w:pPr>
        <w:pStyle w:val="TOC9"/>
        <w:rPr>
          <w:rFonts w:eastAsiaTheme="minorEastAsia" w:cstheme="minorBidi"/>
          <w:lang w:eastAsia="en-AU"/>
        </w:rPr>
      </w:pPr>
      <w:r w:rsidRPr="00CC27A9">
        <w:t>Workshop and interviews – data and assumptions</w:t>
      </w:r>
      <w:r>
        <w:tab/>
      </w:r>
      <w:r>
        <w:fldChar w:fldCharType="begin"/>
      </w:r>
      <w:r>
        <w:instrText xml:space="preserve"> PAGEREF _Toc489263876 \h </w:instrText>
      </w:r>
      <w:r>
        <w:fldChar w:fldCharType="separate"/>
      </w:r>
      <w:r w:rsidR="00607535">
        <w:t>60</w:t>
      </w:r>
      <w:r>
        <w:fldChar w:fldCharType="end"/>
      </w:r>
    </w:p>
    <w:p w14:paraId="003988F0" w14:textId="77777777" w:rsidR="00A17233" w:rsidRDefault="00A17233">
      <w:pPr>
        <w:pStyle w:val="TOC9"/>
        <w:rPr>
          <w:rFonts w:eastAsiaTheme="minorEastAsia" w:cstheme="minorBidi"/>
          <w:lang w:eastAsia="en-AU"/>
        </w:rPr>
      </w:pPr>
      <w:r w:rsidRPr="00CC27A9">
        <w:t>RIS information sessions and formal submissions</w:t>
      </w:r>
      <w:r>
        <w:tab/>
      </w:r>
      <w:r>
        <w:fldChar w:fldCharType="begin"/>
      </w:r>
      <w:r>
        <w:instrText xml:space="preserve"> PAGEREF _Toc489263877 \h </w:instrText>
      </w:r>
      <w:r>
        <w:fldChar w:fldCharType="separate"/>
      </w:r>
      <w:r w:rsidR="00607535">
        <w:t>61</w:t>
      </w:r>
      <w:r>
        <w:fldChar w:fldCharType="end"/>
      </w:r>
    </w:p>
    <w:p w14:paraId="3A4706FA" w14:textId="7777777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Supplementary consultation paper</w:t>
      </w:r>
      <w:r>
        <w:rPr>
          <w:noProof/>
        </w:rPr>
        <w:tab/>
      </w:r>
      <w:r>
        <w:rPr>
          <w:noProof/>
        </w:rPr>
        <w:fldChar w:fldCharType="begin"/>
      </w:r>
      <w:r>
        <w:rPr>
          <w:noProof/>
        </w:rPr>
        <w:instrText xml:space="preserve"> PAGEREF _Toc489263878 \h </w:instrText>
      </w:r>
      <w:r>
        <w:rPr>
          <w:noProof/>
        </w:rPr>
      </w:r>
      <w:r>
        <w:rPr>
          <w:noProof/>
        </w:rPr>
        <w:fldChar w:fldCharType="separate"/>
      </w:r>
      <w:r w:rsidR="00607535">
        <w:rPr>
          <w:noProof/>
        </w:rPr>
        <w:t>61</w:t>
      </w:r>
      <w:r>
        <w:rPr>
          <w:noProof/>
        </w:rPr>
        <w:fldChar w:fldCharType="end"/>
      </w:r>
    </w:p>
    <w:p w14:paraId="51E3699B" w14:textId="7777777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lastRenderedPageBreak/>
        <w:t>Implementation paper</w:t>
      </w:r>
      <w:r>
        <w:rPr>
          <w:noProof/>
        </w:rPr>
        <w:tab/>
      </w:r>
      <w:r>
        <w:rPr>
          <w:noProof/>
        </w:rPr>
        <w:fldChar w:fldCharType="begin"/>
      </w:r>
      <w:r>
        <w:rPr>
          <w:noProof/>
        </w:rPr>
        <w:instrText xml:space="preserve"> PAGEREF _Toc489263879 \h </w:instrText>
      </w:r>
      <w:r>
        <w:rPr>
          <w:noProof/>
        </w:rPr>
      </w:r>
      <w:r>
        <w:rPr>
          <w:noProof/>
        </w:rPr>
        <w:fldChar w:fldCharType="separate"/>
      </w:r>
      <w:r w:rsidR="00607535">
        <w:rPr>
          <w:noProof/>
        </w:rPr>
        <w:t>61</w:t>
      </w:r>
      <w:r>
        <w:rPr>
          <w:noProof/>
        </w:rPr>
        <w:fldChar w:fldCharType="end"/>
      </w:r>
    </w:p>
    <w:p w14:paraId="1C573DCC" w14:textId="7777777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Double ducts paper</w:t>
      </w:r>
      <w:r>
        <w:rPr>
          <w:noProof/>
        </w:rPr>
        <w:tab/>
      </w:r>
      <w:r>
        <w:rPr>
          <w:noProof/>
        </w:rPr>
        <w:fldChar w:fldCharType="begin"/>
      </w:r>
      <w:r>
        <w:rPr>
          <w:noProof/>
        </w:rPr>
        <w:instrText xml:space="preserve"> PAGEREF _Toc489263880 \h </w:instrText>
      </w:r>
      <w:r>
        <w:rPr>
          <w:noProof/>
        </w:rPr>
      </w:r>
      <w:r>
        <w:rPr>
          <w:noProof/>
        </w:rPr>
        <w:fldChar w:fldCharType="separate"/>
      </w:r>
      <w:r w:rsidR="00607535">
        <w:rPr>
          <w:noProof/>
        </w:rPr>
        <w:t>62</w:t>
      </w:r>
      <w:r>
        <w:rPr>
          <w:noProof/>
        </w:rPr>
        <w:fldChar w:fldCharType="end"/>
      </w:r>
    </w:p>
    <w:p w14:paraId="59EA7075" w14:textId="7777777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Consumer feedback</w:t>
      </w:r>
      <w:r>
        <w:rPr>
          <w:noProof/>
        </w:rPr>
        <w:tab/>
      </w:r>
      <w:r>
        <w:rPr>
          <w:noProof/>
        </w:rPr>
        <w:fldChar w:fldCharType="begin"/>
      </w:r>
      <w:r>
        <w:rPr>
          <w:noProof/>
        </w:rPr>
        <w:instrText xml:space="preserve"> PAGEREF _Toc489263881 \h </w:instrText>
      </w:r>
      <w:r>
        <w:rPr>
          <w:noProof/>
        </w:rPr>
      </w:r>
      <w:r>
        <w:rPr>
          <w:noProof/>
        </w:rPr>
        <w:fldChar w:fldCharType="separate"/>
      </w:r>
      <w:r w:rsidR="00607535">
        <w:rPr>
          <w:noProof/>
        </w:rPr>
        <w:t>62</w:t>
      </w:r>
      <w:r>
        <w:rPr>
          <w:noProof/>
        </w:rPr>
        <w:fldChar w:fldCharType="end"/>
      </w:r>
    </w:p>
    <w:p w14:paraId="11E91EEF" w14:textId="77777777" w:rsidR="00A17233" w:rsidRDefault="00A17233">
      <w:pPr>
        <w:pStyle w:val="TOC1"/>
        <w:rPr>
          <w:rFonts w:asciiTheme="minorHAnsi" w:eastAsiaTheme="minorEastAsia" w:hAnsiTheme="minorHAnsi" w:cstheme="minorBidi"/>
          <w:b w:val="0"/>
          <w:caps w:val="0"/>
          <w:noProof/>
          <w:color w:val="auto"/>
          <w:sz w:val="22"/>
          <w:szCs w:val="22"/>
          <w:lang w:val="en-AU" w:eastAsia="en-AU"/>
        </w:rPr>
      </w:pPr>
      <w:r>
        <w:rPr>
          <w:noProof/>
        </w:rPr>
        <w:t>7. Evaluation and conclusion</w:t>
      </w:r>
      <w:r>
        <w:rPr>
          <w:noProof/>
        </w:rPr>
        <w:tab/>
      </w:r>
      <w:r>
        <w:rPr>
          <w:noProof/>
        </w:rPr>
        <w:fldChar w:fldCharType="begin"/>
      </w:r>
      <w:r>
        <w:rPr>
          <w:noProof/>
        </w:rPr>
        <w:instrText xml:space="preserve"> PAGEREF _Toc489263882 \h </w:instrText>
      </w:r>
      <w:r>
        <w:rPr>
          <w:noProof/>
        </w:rPr>
      </w:r>
      <w:r>
        <w:rPr>
          <w:noProof/>
        </w:rPr>
        <w:fldChar w:fldCharType="separate"/>
      </w:r>
      <w:r w:rsidR="00607535">
        <w:rPr>
          <w:noProof/>
        </w:rPr>
        <w:t>63</w:t>
      </w:r>
      <w:r>
        <w:rPr>
          <w:noProof/>
        </w:rPr>
        <w:fldChar w:fldCharType="end"/>
      </w:r>
    </w:p>
    <w:p w14:paraId="375475EA" w14:textId="7777777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Recommended option</w:t>
      </w:r>
      <w:r>
        <w:rPr>
          <w:noProof/>
        </w:rPr>
        <w:tab/>
      </w:r>
      <w:r>
        <w:rPr>
          <w:noProof/>
        </w:rPr>
        <w:fldChar w:fldCharType="begin"/>
      </w:r>
      <w:r>
        <w:rPr>
          <w:noProof/>
        </w:rPr>
        <w:instrText xml:space="preserve"> PAGEREF _Toc489263883 \h </w:instrText>
      </w:r>
      <w:r>
        <w:rPr>
          <w:noProof/>
        </w:rPr>
      </w:r>
      <w:r>
        <w:rPr>
          <w:noProof/>
        </w:rPr>
        <w:fldChar w:fldCharType="separate"/>
      </w:r>
      <w:r w:rsidR="00607535">
        <w:rPr>
          <w:noProof/>
        </w:rPr>
        <w:t>63</w:t>
      </w:r>
      <w:r>
        <w:rPr>
          <w:noProof/>
        </w:rPr>
        <w:fldChar w:fldCharType="end"/>
      </w:r>
    </w:p>
    <w:p w14:paraId="3E3C6999" w14:textId="77777777" w:rsidR="00A17233" w:rsidRDefault="00A17233">
      <w:pPr>
        <w:pStyle w:val="TOC9"/>
        <w:rPr>
          <w:rFonts w:eastAsiaTheme="minorEastAsia" w:cstheme="minorBidi"/>
          <w:lang w:eastAsia="en-AU"/>
        </w:rPr>
      </w:pPr>
      <w:r w:rsidRPr="00CC27A9">
        <w:t>Option C</w:t>
      </w:r>
      <w:r>
        <w:tab/>
      </w:r>
      <w:r>
        <w:fldChar w:fldCharType="begin"/>
      </w:r>
      <w:r>
        <w:instrText xml:space="preserve"> PAGEREF _Toc489263884 \h </w:instrText>
      </w:r>
      <w:r>
        <w:fldChar w:fldCharType="separate"/>
      </w:r>
      <w:r w:rsidR="00607535">
        <w:t>63</w:t>
      </w:r>
      <w:r>
        <w:fldChar w:fldCharType="end"/>
      </w:r>
    </w:p>
    <w:p w14:paraId="2EABF963" w14:textId="77777777" w:rsidR="00A17233" w:rsidRDefault="00A17233">
      <w:pPr>
        <w:pStyle w:val="TOC1"/>
        <w:rPr>
          <w:rFonts w:asciiTheme="minorHAnsi" w:eastAsiaTheme="minorEastAsia" w:hAnsiTheme="minorHAnsi" w:cstheme="minorBidi"/>
          <w:b w:val="0"/>
          <w:caps w:val="0"/>
          <w:noProof/>
          <w:color w:val="auto"/>
          <w:sz w:val="22"/>
          <w:szCs w:val="22"/>
          <w:lang w:val="en-AU" w:eastAsia="en-AU"/>
        </w:rPr>
      </w:pPr>
      <w:r>
        <w:rPr>
          <w:noProof/>
        </w:rPr>
        <w:t>8. Implementation and review</w:t>
      </w:r>
      <w:r>
        <w:rPr>
          <w:noProof/>
        </w:rPr>
        <w:tab/>
      </w:r>
      <w:r>
        <w:rPr>
          <w:noProof/>
        </w:rPr>
        <w:fldChar w:fldCharType="begin"/>
      </w:r>
      <w:r>
        <w:rPr>
          <w:noProof/>
        </w:rPr>
        <w:instrText xml:space="preserve"> PAGEREF _Toc489263885 \h </w:instrText>
      </w:r>
      <w:r>
        <w:rPr>
          <w:noProof/>
        </w:rPr>
      </w:r>
      <w:r>
        <w:rPr>
          <w:noProof/>
        </w:rPr>
        <w:fldChar w:fldCharType="separate"/>
      </w:r>
      <w:r w:rsidR="00607535">
        <w:rPr>
          <w:noProof/>
        </w:rPr>
        <w:t>64</w:t>
      </w:r>
      <w:r>
        <w:rPr>
          <w:noProof/>
        </w:rPr>
        <w:fldChar w:fldCharType="end"/>
      </w:r>
    </w:p>
    <w:p w14:paraId="168B0689" w14:textId="7777777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Implementation</w:t>
      </w:r>
      <w:r>
        <w:rPr>
          <w:noProof/>
        </w:rPr>
        <w:tab/>
      </w:r>
      <w:r>
        <w:rPr>
          <w:noProof/>
        </w:rPr>
        <w:fldChar w:fldCharType="begin"/>
      </w:r>
      <w:r>
        <w:rPr>
          <w:noProof/>
        </w:rPr>
        <w:instrText xml:space="preserve"> PAGEREF _Toc489263886 \h </w:instrText>
      </w:r>
      <w:r>
        <w:rPr>
          <w:noProof/>
        </w:rPr>
      </w:r>
      <w:r>
        <w:rPr>
          <w:noProof/>
        </w:rPr>
        <w:fldChar w:fldCharType="separate"/>
      </w:r>
      <w:r w:rsidR="00607535">
        <w:rPr>
          <w:noProof/>
        </w:rPr>
        <w:t>64</w:t>
      </w:r>
      <w:r>
        <w:rPr>
          <w:noProof/>
        </w:rPr>
        <w:fldChar w:fldCharType="end"/>
      </w:r>
    </w:p>
    <w:p w14:paraId="6E8678C1" w14:textId="77777777" w:rsidR="00A17233" w:rsidRDefault="00A17233">
      <w:pPr>
        <w:pStyle w:val="TOC9"/>
        <w:rPr>
          <w:rFonts w:eastAsiaTheme="minorEastAsia" w:cstheme="minorBidi"/>
          <w:lang w:eastAsia="en-AU"/>
        </w:rPr>
      </w:pPr>
      <w:r w:rsidRPr="00CC27A9">
        <w:t>Review</w:t>
      </w:r>
      <w:r>
        <w:tab/>
      </w:r>
      <w:r>
        <w:fldChar w:fldCharType="begin"/>
      </w:r>
      <w:r>
        <w:instrText xml:space="preserve"> PAGEREF _Toc489263887 \h </w:instrText>
      </w:r>
      <w:r>
        <w:fldChar w:fldCharType="separate"/>
      </w:r>
      <w:r w:rsidR="00607535">
        <w:t>70</w:t>
      </w:r>
      <w:r>
        <w:fldChar w:fldCharType="end"/>
      </w:r>
    </w:p>
    <w:p w14:paraId="37D36CCA" w14:textId="77777777" w:rsidR="00A17233" w:rsidRDefault="00A17233">
      <w:pPr>
        <w:pStyle w:val="TOC1"/>
        <w:rPr>
          <w:rFonts w:asciiTheme="minorHAnsi" w:eastAsiaTheme="minorEastAsia" w:hAnsiTheme="minorHAnsi" w:cstheme="minorBidi"/>
          <w:b w:val="0"/>
          <w:caps w:val="0"/>
          <w:noProof/>
          <w:color w:val="auto"/>
          <w:sz w:val="22"/>
          <w:szCs w:val="22"/>
          <w:lang w:val="en-AU" w:eastAsia="en-AU"/>
        </w:rPr>
      </w:pPr>
      <w:r>
        <w:rPr>
          <w:noProof/>
        </w:rPr>
        <w:t>Attachment A – Technical details and changes</w:t>
      </w:r>
      <w:r>
        <w:rPr>
          <w:noProof/>
        </w:rPr>
        <w:tab/>
      </w:r>
      <w:r>
        <w:rPr>
          <w:noProof/>
        </w:rPr>
        <w:fldChar w:fldCharType="begin"/>
      </w:r>
      <w:r>
        <w:rPr>
          <w:noProof/>
        </w:rPr>
        <w:instrText xml:space="preserve"> PAGEREF _Toc489263888 \h </w:instrText>
      </w:r>
      <w:r>
        <w:rPr>
          <w:noProof/>
        </w:rPr>
      </w:r>
      <w:r>
        <w:rPr>
          <w:noProof/>
        </w:rPr>
        <w:fldChar w:fldCharType="separate"/>
      </w:r>
      <w:r w:rsidR="00607535">
        <w:rPr>
          <w:noProof/>
        </w:rPr>
        <w:t>71</w:t>
      </w:r>
      <w:r>
        <w:rPr>
          <w:noProof/>
        </w:rPr>
        <w:fldChar w:fldCharType="end"/>
      </w:r>
    </w:p>
    <w:p w14:paraId="450151C8" w14:textId="7777777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Overview</w:t>
      </w:r>
      <w:r>
        <w:rPr>
          <w:noProof/>
        </w:rPr>
        <w:tab/>
      </w:r>
      <w:r>
        <w:rPr>
          <w:noProof/>
        </w:rPr>
        <w:fldChar w:fldCharType="begin"/>
      </w:r>
      <w:r>
        <w:rPr>
          <w:noProof/>
        </w:rPr>
        <w:instrText xml:space="preserve"> PAGEREF _Toc489263889 \h </w:instrText>
      </w:r>
      <w:r>
        <w:rPr>
          <w:noProof/>
        </w:rPr>
      </w:r>
      <w:r>
        <w:rPr>
          <w:noProof/>
        </w:rPr>
        <w:fldChar w:fldCharType="separate"/>
      </w:r>
      <w:r w:rsidR="00607535">
        <w:rPr>
          <w:noProof/>
        </w:rPr>
        <w:t>71</w:t>
      </w:r>
      <w:r>
        <w:rPr>
          <w:noProof/>
        </w:rPr>
        <w:fldChar w:fldCharType="end"/>
      </w:r>
    </w:p>
    <w:p w14:paraId="5EAB3BAC" w14:textId="77777777" w:rsidR="00A17233" w:rsidRDefault="00A17233">
      <w:pPr>
        <w:pStyle w:val="TOC9"/>
        <w:rPr>
          <w:rFonts w:eastAsiaTheme="minorEastAsia" w:cstheme="minorBidi"/>
          <w:lang w:eastAsia="en-AU"/>
        </w:rPr>
      </w:pPr>
      <w:r w:rsidRPr="00CC27A9">
        <w:t>Remove H2 MEPS requirements</w:t>
      </w:r>
      <w:r>
        <w:tab/>
      </w:r>
      <w:r>
        <w:fldChar w:fldCharType="begin"/>
      </w:r>
      <w:r>
        <w:instrText xml:space="preserve"> PAGEREF _Toc489263890 \h </w:instrText>
      </w:r>
      <w:r>
        <w:fldChar w:fldCharType="separate"/>
      </w:r>
      <w:r w:rsidR="00607535">
        <w:t>71</w:t>
      </w:r>
      <w:r>
        <w:fldChar w:fldCharType="end"/>
      </w:r>
    </w:p>
    <w:p w14:paraId="6A1D2367" w14:textId="77777777" w:rsidR="00A17233" w:rsidRDefault="00A17233">
      <w:pPr>
        <w:pStyle w:val="TOC9"/>
        <w:rPr>
          <w:rFonts w:eastAsiaTheme="minorEastAsia" w:cstheme="minorBidi"/>
          <w:lang w:eastAsia="en-AU"/>
        </w:rPr>
      </w:pPr>
      <w:r w:rsidRPr="00CC27A9">
        <w:t>Multi-split registration</w:t>
      </w:r>
      <w:r>
        <w:tab/>
      </w:r>
      <w:r>
        <w:fldChar w:fldCharType="begin"/>
      </w:r>
      <w:r>
        <w:instrText xml:space="preserve"> PAGEREF _Toc489263891 \h </w:instrText>
      </w:r>
      <w:r>
        <w:fldChar w:fldCharType="separate"/>
      </w:r>
      <w:r w:rsidR="00607535">
        <w:t>72</w:t>
      </w:r>
      <w:r>
        <w:fldChar w:fldCharType="end"/>
      </w:r>
    </w:p>
    <w:p w14:paraId="7AE41229" w14:textId="77777777" w:rsidR="00A17233" w:rsidRDefault="00A17233">
      <w:pPr>
        <w:pStyle w:val="TOC9"/>
        <w:rPr>
          <w:rFonts w:eastAsiaTheme="minorEastAsia" w:cstheme="minorBidi"/>
          <w:lang w:eastAsia="en-AU"/>
        </w:rPr>
      </w:pPr>
      <w:r w:rsidRPr="00CC27A9">
        <w:rPr>
          <w:lang w:eastAsia="en-AU"/>
        </w:rPr>
        <w:t>Supply of outdoor units only</w:t>
      </w:r>
      <w:r>
        <w:tab/>
      </w:r>
      <w:r>
        <w:fldChar w:fldCharType="begin"/>
      </w:r>
      <w:r>
        <w:instrText xml:space="preserve"> PAGEREF _Toc489263892 \h </w:instrText>
      </w:r>
      <w:r>
        <w:fldChar w:fldCharType="separate"/>
      </w:r>
      <w:r w:rsidR="00607535">
        <w:t>72</w:t>
      </w:r>
      <w:r>
        <w:fldChar w:fldCharType="end"/>
      </w:r>
    </w:p>
    <w:p w14:paraId="1A99B6BE" w14:textId="77777777" w:rsidR="00A17233" w:rsidRDefault="00A17233">
      <w:pPr>
        <w:pStyle w:val="TOC9"/>
        <w:rPr>
          <w:rFonts w:eastAsiaTheme="minorEastAsia" w:cstheme="minorBidi"/>
          <w:lang w:eastAsia="en-AU"/>
        </w:rPr>
      </w:pPr>
      <w:r w:rsidRPr="00CC27A9">
        <w:rPr>
          <w:lang w:eastAsia="en-AU"/>
        </w:rPr>
        <w:t>Noise test standard</w:t>
      </w:r>
      <w:r>
        <w:tab/>
      </w:r>
      <w:r>
        <w:fldChar w:fldCharType="begin"/>
      </w:r>
      <w:r>
        <w:instrText xml:space="preserve"> PAGEREF _Toc489263893 \h </w:instrText>
      </w:r>
      <w:r>
        <w:fldChar w:fldCharType="separate"/>
      </w:r>
      <w:r w:rsidR="00607535">
        <w:t>73</w:t>
      </w:r>
      <w:r>
        <w:fldChar w:fldCharType="end"/>
      </w:r>
    </w:p>
    <w:p w14:paraId="160456A4" w14:textId="77777777" w:rsidR="00A17233" w:rsidRDefault="00A17233">
      <w:pPr>
        <w:pStyle w:val="TOC9"/>
        <w:rPr>
          <w:rFonts w:eastAsiaTheme="minorEastAsia" w:cstheme="minorBidi"/>
          <w:lang w:eastAsia="en-AU"/>
        </w:rPr>
      </w:pPr>
      <w:r w:rsidRPr="00CC27A9">
        <w:t>Noise rating test points</w:t>
      </w:r>
      <w:r>
        <w:tab/>
      </w:r>
      <w:r>
        <w:fldChar w:fldCharType="begin"/>
      </w:r>
      <w:r>
        <w:instrText xml:space="preserve"> PAGEREF _Toc489263894 \h </w:instrText>
      </w:r>
      <w:r>
        <w:fldChar w:fldCharType="separate"/>
      </w:r>
      <w:r w:rsidR="00607535">
        <w:t>74</w:t>
      </w:r>
      <w:r>
        <w:fldChar w:fldCharType="end"/>
      </w:r>
    </w:p>
    <w:p w14:paraId="3F7C8D39" w14:textId="77777777" w:rsidR="00A17233" w:rsidRDefault="00A17233">
      <w:pPr>
        <w:pStyle w:val="TOC9"/>
        <w:rPr>
          <w:rFonts w:eastAsiaTheme="minorEastAsia" w:cstheme="minorBidi"/>
          <w:lang w:eastAsia="en-AU"/>
        </w:rPr>
      </w:pPr>
      <w:r w:rsidRPr="00CC27A9">
        <w:t>Noise test requirements</w:t>
      </w:r>
      <w:r>
        <w:tab/>
      </w:r>
      <w:r>
        <w:fldChar w:fldCharType="begin"/>
      </w:r>
      <w:r>
        <w:instrText xml:space="preserve"> PAGEREF _Toc489263895 \h </w:instrText>
      </w:r>
      <w:r>
        <w:fldChar w:fldCharType="separate"/>
      </w:r>
      <w:r w:rsidR="00607535">
        <w:t>74</w:t>
      </w:r>
      <w:r>
        <w:fldChar w:fldCharType="end"/>
      </w:r>
    </w:p>
    <w:p w14:paraId="28428DAA" w14:textId="77777777" w:rsidR="00A17233" w:rsidRDefault="00A17233">
      <w:pPr>
        <w:pStyle w:val="TOC9"/>
        <w:rPr>
          <w:rFonts w:eastAsiaTheme="minorEastAsia" w:cstheme="minorBidi"/>
          <w:lang w:eastAsia="en-AU"/>
        </w:rPr>
      </w:pPr>
      <w:r w:rsidRPr="00CC27A9">
        <w:rPr>
          <w:lang w:eastAsia="en-AU"/>
        </w:rPr>
        <w:t>Fixed speed air conditioners – degradation coefficient</w:t>
      </w:r>
      <w:r>
        <w:tab/>
      </w:r>
      <w:r>
        <w:fldChar w:fldCharType="begin"/>
      </w:r>
      <w:r>
        <w:instrText xml:space="preserve"> PAGEREF _Toc489263896 \h </w:instrText>
      </w:r>
      <w:r>
        <w:fldChar w:fldCharType="separate"/>
      </w:r>
      <w:r w:rsidR="00607535">
        <w:t>74</w:t>
      </w:r>
      <w:r>
        <w:fldChar w:fldCharType="end"/>
      </w:r>
    </w:p>
    <w:p w14:paraId="1C4170F3" w14:textId="77777777" w:rsidR="00A17233" w:rsidRDefault="00A17233">
      <w:pPr>
        <w:pStyle w:val="TOC9"/>
        <w:rPr>
          <w:rFonts w:eastAsiaTheme="minorEastAsia" w:cstheme="minorBidi"/>
          <w:lang w:eastAsia="en-AU"/>
        </w:rPr>
      </w:pPr>
      <w:r w:rsidRPr="00CC27A9">
        <w:rPr>
          <w:lang w:eastAsia="en-AU"/>
        </w:rPr>
        <w:t>Measurement of non-operative power consumption</w:t>
      </w:r>
      <w:r>
        <w:tab/>
      </w:r>
      <w:r>
        <w:fldChar w:fldCharType="begin"/>
      </w:r>
      <w:r>
        <w:instrText xml:space="preserve"> PAGEREF _Toc489263897 \h </w:instrText>
      </w:r>
      <w:r>
        <w:fldChar w:fldCharType="separate"/>
      </w:r>
      <w:r w:rsidR="00607535">
        <w:t>75</w:t>
      </w:r>
      <w:r>
        <w:fldChar w:fldCharType="end"/>
      </w:r>
    </w:p>
    <w:p w14:paraId="1596EAFA" w14:textId="77777777" w:rsidR="00A17233" w:rsidRDefault="00A17233">
      <w:pPr>
        <w:pStyle w:val="TOC9"/>
        <w:rPr>
          <w:rFonts w:eastAsiaTheme="minorEastAsia" w:cstheme="minorBidi"/>
          <w:lang w:eastAsia="en-AU"/>
        </w:rPr>
      </w:pPr>
      <w:r w:rsidRPr="00CC27A9">
        <w:rPr>
          <w:lang w:eastAsia="en-AU"/>
        </w:rPr>
        <w:t>Inverter over-capacity</w:t>
      </w:r>
      <w:r>
        <w:tab/>
      </w:r>
      <w:r>
        <w:fldChar w:fldCharType="begin"/>
      </w:r>
      <w:r>
        <w:instrText xml:space="preserve"> PAGEREF _Toc489263898 \h </w:instrText>
      </w:r>
      <w:r>
        <w:fldChar w:fldCharType="separate"/>
      </w:r>
      <w:r w:rsidR="00607535">
        <w:t>76</w:t>
      </w:r>
      <w:r>
        <w:fldChar w:fldCharType="end"/>
      </w:r>
    </w:p>
    <w:p w14:paraId="59C14459" w14:textId="77777777" w:rsidR="00A17233" w:rsidRDefault="00A17233">
      <w:pPr>
        <w:pStyle w:val="TOC9"/>
        <w:rPr>
          <w:rFonts w:eastAsiaTheme="minorEastAsia" w:cstheme="minorBidi"/>
          <w:lang w:eastAsia="en-AU"/>
        </w:rPr>
      </w:pPr>
      <w:r w:rsidRPr="00CC27A9">
        <w:t>Managing testing costs and time</w:t>
      </w:r>
      <w:r>
        <w:tab/>
      </w:r>
      <w:r>
        <w:fldChar w:fldCharType="begin"/>
      </w:r>
      <w:r>
        <w:instrText xml:space="preserve"> PAGEREF _Toc489263899 \h </w:instrText>
      </w:r>
      <w:r>
        <w:fldChar w:fldCharType="separate"/>
      </w:r>
      <w:r w:rsidR="00607535">
        <w:t>76</w:t>
      </w:r>
      <w:r>
        <w:fldChar w:fldCharType="end"/>
      </w:r>
    </w:p>
    <w:p w14:paraId="6667E7C4" w14:textId="453F1DE2" w:rsidR="00A17233" w:rsidRDefault="00A17233">
      <w:pPr>
        <w:pStyle w:val="TOC1"/>
        <w:rPr>
          <w:rFonts w:asciiTheme="minorHAnsi" w:eastAsiaTheme="minorEastAsia" w:hAnsiTheme="minorHAnsi" w:cstheme="minorBidi"/>
          <w:b w:val="0"/>
          <w:caps w:val="0"/>
          <w:noProof/>
          <w:color w:val="auto"/>
          <w:sz w:val="22"/>
          <w:szCs w:val="22"/>
          <w:lang w:val="en-AU" w:eastAsia="en-AU"/>
        </w:rPr>
      </w:pPr>
      <w:r>
        <w:rPr>
          <w:noProof/>
        </w:rPr>
        <w:t>Attachment B – Zoned energy rating label</w:t>
      </w:r>
      <w:r>
        <w:rPr>
          <w:noProof/>
        </w:rPr>
        <w:tab/>
      </w:r>
      <w:r>
        <w:rPr>
          <w:noProof/>
        </w:rPr>
        <w:fldChar w:fldCharType="begin"/>
      </w:r>
      <w:r>
        <w:rPr>
          <w:noProof/>
        </w:rPr>
        <w:instrText xml:space="preserve"> PAGEREF _Toc489263900 \h </w:instrText>
      </w:r>
      <w:r>
        <w:rPr>
          <w:noProof/>
        </w:rPr>
      </w:r>
      <w:r>
        <w:rPr>
          <w:noProof/>
        </w:rPr>
        <w:fldChar w:fldCharType="separate"/>
      </w:r>
      <w:r w:rsidR="00607535">
        <w:rPr>
          <w:noProof/>
        </w:rPr>
        <w:t>83</w:t>
      </w:r>
      <w:r>
        <w:rPr>
          <w:noProof/>
        </w:rPr>
        <w:fldChar w:fldCharType="end"/>
      </w:r>
    </w:p>
    <w:p w14:paraId="3B333773" w14:textId="76A6341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Background</w:t>
      </w:r>
      <w:r>
        <w:rPr>
          <w:noProof/>
        </w:rPr>
        <w:tab/>
      </w:r>
      <w:r>
        <w:rPr>
          <w:noProof/>
        </w:rPr>
        <w:fldChar w:fldCharType="begin"/>
      </w:r>
      <w:r>
        <w:rPr>
          <w:noProof/>
        </w:rPr>
        <w:instrText xml:space="preserve"> PAGEREF _Toc489263901 \h </w:instrText>
      </w:r>
      <w:r>
        <w:rPr>
          <w:noProof/>
        </w:rPr>
      </w:r>
      <w:r>
        <w:rPr>
          <w:noProof/>
        </w:rPr>
        <w:fldChar w:fldCharType="separate"/>
      </w:r>
      <w:r w:rsidR="00607535">
        <w:rPr>
          <w:noProof/>
        </w:rPr>
        <w:t>83</w:t>
      </w:r>
      <w:r>
        <w:rPr>
          <w:noProof/>
        </w:rPr>
        <w:fldChar w:fldCharType="end"/>
      </w:r>
    </w:p>
    <w:p w14:paraId="36E30A2C" w14:textId="61295D3A" w:rsidR="00A17233" w:rsidRDefault="00A17233">
      <w:pPr>
        <w:pStyle w:val="TOC9"/>
        <w:rPr>
          <w:rFonts w:eastAsiaTheme="minorEastAsia" w:cstheme="minorBidi"/>
          <w:lang w:eastAsia="en-AU"/>
        </w:rPr>
      </w:pPr>
      <w:r w:rsidRPr="00CC27A9">
        <w:t>Stage 1</w:t>
      </w:r>
      <w:r>
        <w:tab/>
      </w:r>
      <w:r>
        <w:fldChar w:fldCharType="begin"/>
      </w:r>
      <w:r>
        <w:instrText xml:space="preserve"> PAGEREF _Toc489263902 \h </w:instrText>
      </w:r>
      <w:r>
        <w:fldChar w:fldCharType="separate"/>
      </w:r>
      <w:r w:rsidR="00607535">
        <w:t>84</w:t>
      </w:r>
      <w:r>
        <w:fldChar w:fldCharType="end"/>
      </w:r>
    </w:p>
    <w:p w14:paraId="3F0A1A31" w14:textId="0AEA521D" w:rsidR="00A17233" w:rsidRDefault="00A17233">
      <w:pPr>
        <w:pStyle w:val="TOC9"/>
        <w:rPr>
          <w:rFonts w:eastAsiaTheme="minorEastAsia" w:cstheme="minorBidi"/>
          <w:lang w:eastAsia="en-AU"/>
        </w:rPr>
      </w:pPr>
      <w:r w:rsidRPr="00CC27A9">
        <w:t>Stage 2</w:t>
      </w:r>
      <w:r>
        <w:tab/>
      </w:r>
      <w:r>
        <w:fldChar w:fldCharType="begin"/>
      </w:r>
      <w:r>
        <w:instrText xml:space="preserve"> PAGEREF _Toc489263903 \h </w:instrText>
      </w:r>
      <w:r>
        <w:fldChar w:fldCharType="separate"/>
      </w:r>
      <w:r w:rsidR="00607535">
        <w:t>87</w:t>
      </w:r>
      <w:r>
        <w:fldChar w:fldCharType="end"/>
      </w:r>
    </w:p>
    <w:p w14:paraId="019BAC56" w14:textId="5A5CE66B" w:rsidR="00A17233" w:rsidRDefault="00A17233">
      <w:pPr>
        <w:pStyle w:val="TOC9"/>
        <w:rPr>
          <w:rFonts w:eastAsiaTheme="minorEastAsia" w:cstheme="minorBidi"/>
          <w:lang w:eastAsia="en-AU"/>
        </w:rPr>
      </w:pPr>
      <w:r w:rsidRPr="00CC27A9">
        <w:t>Stage 3</w:t>
      </w:r>
      <w:r>
        <w:tab/>
      </w:r>
      <w:r>
        <w:fldChar w:fldCharType="begin"/>
      </w:r>
      <w:r>
        <w:instrText xml:space="preserve"> PAGEREF _Toc489263904 \h </w:instrText>
      </w:r>
      <w:r>
        <w:fldChar w:fldCharType="separate"/>
      </w:r>
      <w:r w:rsidR="00607535">
        <w:t>89</w:t>
      </w:r>
      <w:r>
        <w:fldChar w:fldCharType="end"/>
      </w:r>
    </w:p>
    <w:p w14:paraId="4C2F0D3F" w14:textId="39008671"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Star rating algorithm</w:t>
      </w:r>
      <w:r>
        <w:rPr>
          <w:noProof/>
        </w:rPr>
        <w:tab/>
      </w:r>
      <w:r>
        <w:rPr>
          <w:noProof/>
        </w:rPr>
        <w:fldChar w:fldCharType="begin"/>
      </w:r>
      <w:r>
        <w:rPr>
          <w:noProof/>
        </w:rPr>
        <w:instrText xml:space="preserve"> PAGEREF _Toc489263905 \h </w:instrText>
      </w:r>
      <w:r>
        <w:rPr>
          <w:noProof/>
        </w:rPr>
      </w:r>
      <w:r>
        <w:rPr>
          <w:noProof/>
        </w:rPr>
        <w:fldChar w:fldCharType="separate"/>
      </w:r>
      <w:r w:rsidR="00607535">
        <w:rPr>
          <w:noProof/>
        </w:rPr>
        <w:t>97</w:t>
      </w:r>
      <w:r>
        <w:rPr>
          <w:noProof/>
        </w:rPr>
        <w:fldChar w:fldCharType="end"/>
      </w:r>
    </w:p>
    <w:p w14:paraId="441C17F5" w14:textId="64326248" w:rsidR="00A17233" w:rsidRDefault="00A17233">
      <w:pPr>
        <w:pStyle w:val="TOC9"/>
        <w:rPr>
          <w:rFonts w:eastAsiaTheme="minorEastAsia" w:cstheme="minorBidi"/>
          <w:lang w:eastAsia="en-AU"/>
        </w:rPr>
      </w:pPr>
      <w:r w:rsidRPr="00CC27A9">
        <w:t>Key parameters</w:t>
      </w:r>
      <w:r>
        <w:tab/>
      </w:r>
      <w:r>
        <w:fldChar w:fldCharType="begin"/>
      </w:r>
      <w:r>
        <w:instrText xml:space="preserve"> PAGEREF _Toc489263906 \h </w:instrText>
      </w:r>
      <w:r>
        <w:fldChar w:fldCharType="separate"/>
      </w:r>
      <w:r w:rsidR="00607535">
        <w:t>97</w:t>
      </w:r>
      <w:r>
        <w:fldChar w:fldCharType="end"/>
      </w:r>
    </w:p>
    <w:p w14:paraId="04CFF0CB" w14:textId="7BF15E10" w:rsidR="00A17233" w:rsidRDefault="00A17233">
      <w:pPr>
        <w:pStyle w:val="TOC9"/>
        <w:rPr>
          <w:rFonts w:eastAsiaTheme="minorEastAsia" w:cstheme="minorBidi"/>
          <w:lang w:eastAsia="en-AU"/>
        </w:rPr>
      </w:pPr>
      <w:r w:rsidRPr="00CC27A9">
        <w:t>Test data for Zoned Label (excluding single duct portables)</w:t>
      </w:r>
      <w:r>
        <w:tab/>
      </w:r>
      <w:r>
        <w:fldChar w:fldCharType="begin"/>
      </w:r>
      <w:r>
        <w:instrText xml:space="preserve"> PAGEREF _Toc489263907 \h </w:instrText>
      </w:r>
      <w:r>
        <w:fldChar w:fldCharType="separate"/>
      </w:r>
      <w:r w:rsidR="00607535">
        <w:t>97</w:t>
      </w:r>
      <w:r>
        <w:fldChar w:fldCharType="end"/>
      </w:r>
    </w:p>
    <w:p w14:paraId="3855469B" w14:textId="75B279F4" w:rsidR="00A17233" w:rsidRDefault="00A17233">
      <w:pPr>
        <w:pStyle w:val="TOC9"/>
        <w:rPr>
          <w:rFonts w:eastAsiaTheme="minorEastAsia" w:cstheme="minorBidi"/>
          <w:lang w:eastAsia="en-AU"/>
        </w:rPr>
      </w:pPr>
      <w:r w:rsidRPr="00CC27A9">
        <w:t>Star rating algorithm (excluding single duct portables)</w:t>
      </w:r>
      <w:r>
        <w:tab/>
      </w:r>
      <w:r>
        <w:fldChar w:fldCharType="begin"/>
      </w:r>
      <w:r>
        <w:instrText xml:space="preserve"> PAGEREF _Toc489263908 \h </w:instrText>
      </w:r>
      <w:r>
        <w:fldChar w:fldCharType="separate"/>
      </w:r>
      <w:r w:rsidR="00607535">
        <w:t>98</w:t>
      </w:r>
      <w:r>
        <w:fldChar w:fldCharType="end"/>
      </w:r>
    </w:p>
    <w:p w14:paraId="3A827E41" w14:textId="5AFD8671" w:rsidR="00A17233" w:rsidRDefault="00A17233">
      <w:pPr>
        <w:pStyle w:val="TOC9"/>
        <w:rPr>
          <w:rFonts w:eastAsiaTheme="minorEastAsia" w:cstheme="minorBidi"/>
          <w:lang w:eastAsia="en-AU"/>
        </w:rPr>
      </w:pPr>
      <w:r w:rsidRPr="00CC27A9">
        <w:t>Single duct portables</w:t>
      </w:r>
      <w:r>
        <w:tab/>
      </w:r>
      <w:r>
        <w:fldChar w:fldCharType="begin"/>
      </w:r>
      <w:r>
        <w:instrText xml:space="preserve"> PAGEREF _Toc489263909 \h </w:instrText>
      </w:r>
      <w:r>
        <w:fldChar w:fldCharType="separate"/>
      </w:r>
      <w:r w:rsidR="00607535">
        <w:t>99</w:t>
      </w:r>
      <w:r>
        <w:fldChar w:fldCharType="end"/>
      </w:r>
    </w:p>
    <w:p w14:paraId="3B324434" w14:textId="4B1B802E" w:rsidR="00A17233" w:rsidRDefault="00A17233">
      <w:pPr>
        <w:pStyle w:val="TOC1"/>
        <w:rPr>
          <w:rFonts w:asciiTheme="minorHAnsi" w:eastAsiaTheme="minorEastAsia" w:hAnsiTheme="minorHAnsi" w:cstheme="minorBidi"/>
          <w:b w:val="0"/>
          <w:caps w:val="0"/>
          <w:noProof/>
          <w:color w:val="auto"/>
          <w:sz w:val="22"/>
          <w:szCs w:val="22"/>
          <w:lang w:val="en-AU" w:eastAsia="en-AU"/>
        </w:rPr>
      </w:pPr>
      <w:r>
        <w:rPr>
          <w:noProof/>
        </w:rPr>
        <w:t>Attachment C – Cost benefit estimates and regulatory burden measure</w:t>
      </w:r>
      <w:r>
        <w:rPr>
          <w:noProof/>
        </w:rPr>
        <w:tab/>
      </w:r>
      <w:r>
        <w:rPr>
          <w:noProof/>
        </w:rPr>
        <w:fldChar w:fldCharType="begin"/>
      </w:r>
      <w:r>
        <w:rPr>
          <w:noProof/>
        </w:rPr>
        <w:instrText xml:space="preserve"> PAGEREF _Toc489263910 \h </w:instrText>
      </w:r>
      <w:r>
        <w:rPr>
          <w:noProof/>
        </w:rPr>
      </w:r>
      <w:r>
        <w:rPr>
          <w:noProof/>
        </w:rPr>
        <w:fldChar w:fldCharType="separate"/>
      </w:r>
      <w:r w:rsidR="00607535">
        <w:rPr>
          <w:noProof/>
        </w:rPr>
        <w:t>101</w:t>
      </w:r>
      <w:r>
        <w:rPr>
          <w:noProof/>
        </w:rPr>
        <w:fldChar w:fldCharType="end"/>
      </w:r>
    </w:p>
    <w:p w14:paraId="126F4866" w14:textId="79114A76"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Method for calculating energy and greenhouse gas impacts</w:t>
      </w:r>
      <w:r>
        <w:rPr>
          <w:noProof/>
        </w:rPr>
        <w:tab/>
      </w:r>
      <w:r>
        <w:rPr>
          <w:noProof/>
        </w:rPr>
        <w:fldChar w:fldCharType="begin"/>
      </w:r>
      <w:r>
        <w:rPr>
          <w:noProof/>
        </w:rPr>
        <w:instrText xml:space="preserve"> PAGEREF _Toc489263911 \h </w:instrText>
      </w:r>
      <w:r>
        <w:rPr>
          <w:noProof/>
        </w:rPr>
      </w:r>
      <w:r>
        <w:rPr>
          <w:noProof/>
        </w:rPr>
        <w:fldChar w:fldCharType="separate"/>
      </w:r>
      <w:r w:rsidR="00607535">
        <w:rPr>
          <w:noProof/>
        </w:rPr>
        <w:t>101</w:t>
      </w:r>
      <w:r>
        <w:rPr>
          <w:noProof/>
        </w:rPr>
        <w:fldChar w:fldCharType="end"/>
      </w:r>
    </w:p>
    <w:p w14:paraId="52392BCC" w14:textId="27628455" w:rsidR="00A17233" w:rsidRDefault="00A17233">
      <w:pPr>
        <w:pStyle w:val="TOC9"/>
        <w:rPr>
          <w:rFonts w:eastAsiaTheme="minorEastAsia" w:cstheme="minorBidi"/>
          <w:lang w:eastAsia="en-AU"/>
        </w:rPr>
      </w:pPr>
      <w:r w:rsidRPr="00CC27A9">
        <w:t>Energy consumption</w:t>
      </w:r>
      <w:r>
        <w:tab/>
      </w:r>
      <w:r>
        <w:fldChar w:fldCharType="begin"/>
      </w:r>
      <w:r>
        <w:instrText xml:space="preserve"> PAGEREF _Toc489263912 \h </w:instrText>
      </w:r>
      <w:r>
        <w:fldChar w:fldCharType="separate"/>
      </w:r>
      <w:r w:rsidR="00607535">
        <w:t>101</w:t>
      </w:r>
      <w:r>
        <w:fldChar w:fldCharType="end"/>
      </w:r>
    </w:p>
    <w:p w14:paraId="76521A88" w14:textId="097B8746" w:rsidR="00A17233" w:rsidRDefault="00A17233">
      <w:pPr>
        <w:pStyle w:val="TOC9"/>
        <w:rPr>
          <w:rFonts w:eastAsiaTheme="minorEastAsia" w:cstheme="minorBidi"/>
          <w:lang w:eastAsia="en-AU"/>
        </w:rPr>
      </w:pPr>
      <w:r w:rsidRPr="00CC27A9">
        <w:t>Greenhouse gas emissions</w:t>
      </w:r>
      <w:r>
        <w:tab/>
      </w:r>
      <w:r>
        <w:fldChar w:fldCharType="begin"/>
      </w:r>
      <w:r>
        <w:instrText xml:space="preserve"> PAGEREF _Toc489263913 \h </w:instrText>
      </w:r>
      <w:r>
        <w:fldChar w:fldCharType="separate"/>
      </w:r>
      <w:r w:rsidR="00607535">
        <w:t>102</w:t>
      </w:r>
      <w:r>
        <w:fldChar w:fldCharType="end"/>
      </w:r>
    </w:p>
    <w:p w14:paraId="46D0C30D" w14:textId="63014C76" w:rsidR="00A17233" w:rsidRDefault="00A17233">
      <w:pPr>
        <w:pStyle w:val="TOC9"/>
        <w:rPr>
          <w:rFonts w:eastAsiaTheme="minorEastAsia" w:cstheme="minorBidi"/>
          <w:lang w:eastAsia="en-AU"/>
        </w:rPr>
      </w:pPr>
      <w:r w:rsidRPr="00CC27A9">
        <w:t>Cost benefit methodology</w:t>
      </w:r>
      <w:r>
        <w:tab/>
      </w:r>
      <w:r>
        <w:fldChar w:fldCharType="begin"/>
      </w:r>
      <w:r>
        <w:instrText xml:space="preserve"> PAGEREF _Toc489263914 \h </w:instrText>
      </w:r>
      <w:r>
        <w:fldChar w:fldCharType="separate"/>
      </w:r>
      <w:r w:rsidR="00607535">
        <w:t>102</w:t>
      </w:r>
      <w:r>
        <w:fldChar w:fldCharType="end"/>
      </w:r>
    </w:p>
    <w:p w14:paraId="51D79613" w14:textId="43DF485F" w:rsidR="00A17233" w:rsidRDefault="00A17233">
      <w:pPr>
        <w:pStyle w:val="TOC9"/>
        <w:rPr>
          <w:rFonts w:eastAsiaTheme="minorEastAsia" w:cstheme="minorBidi"/>
          <w:lang w:eastAsia="en-AU"/>
        </w:rPr>
      </w:pPr>
      <w:r w:rsidRPr="00CC27A9">
        <w:t>Inputs</w:t>
      </w:r>
      <w:r>
        <w:tab/>
      </w:r>
      <w:r>
        <w:fldChar w:fldCharType="begin"/>
      </w:r>
      <w:r>
        <w:instrText xml:space="preserve"> PAGEREF _Toc489263915 \h </w:instrText>
      </w:r>
      <w:r>
        <w:fldChar w:fldCharType="separate"/>
      </w:r>
      <w:r w:rsidR="00607535">
        <w:t>103</w:t>
      </w:r>
      <w:r>
        <w:fldChar w:fldCharType="end"/>
      </w:r>
    </w:p>
    <w:p w14:paraId="56A53443" w14:textId="67E847DD" w:rsidR="00A17233" w:rsidRDefault="00A17233">
      <w:pPr>
        <w:pStyle w:val="TOC9"/>
        <w:rPr>
          <w:rFonts w:eastAsiaTheme="minorEastAsia" w:cstheme="minorBidi"/>
          <w:lang w:eastAsia="en-AU"/>
        </w:rPr>
      </w:pPr>
      <w:r w:rsidRPr="00CC27A9">
        <w:t>Cost benefit estimates and energy/emission impacts</w:t>
      </w:r>
      <w:r>
        <w:tab/>
      </w:r>
      <w:r>
        <w:fldChar w:fldCharType="begin"/>
      </w:r>
      <w:r>
        <w:instrText xml:space="preserve"> PAGEREF _Toc489263916 \h </w:instrText>
      </w:r>
      <w:r>
        <w:fldChar w:fldCharType="separate"/>
      </w:r>
      <w:r w:rsidR="00607535">
        <w:t>123</w:t>
      </w:r>
      <w:r>
        <w:fldChar w:fldCharType="end"/>
      </w:r>
    </w:p>
    <w:p w14:paraId="1AD2D49F" w14:textId="5519E3F1"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References</w:t>
      </w:r>
      <w:r>
        <w:rPr>
          <w:noProof/>
          <w:lang w:eastAsia="en-AU"/>
        </w:rPr>
        <w:t xml:space="preserve"> - modelling</w:t>
      </w:r>
      <w:r>
        <w:rPr>
          <w:noProof/>
        </w:rPr>
        <w:tab/>
      </w:r>
      <w:r>
        <w:rPr>
          <w:noProof/>
        </w:rPr>
        <w:fldChar w:fldCharType="begin"/>
      </w:r>
      <w:r>
        <w:rPr>
          <w:noProof/>
        </w:rPr>
        <w:instrText xml:space="preserve"> PAGEREF _Toc489263917 \h </w:instrText>
      </w:r>
      <w:r>
        <w:rPr>
          <w:noProof/>
        </w:rPr>
      </w:r>
      <w:r>
        <w:rPr>
          <w:noProof/>
        </w:rPr>
        <w:fldChar w:fldCharType="separate"/>
      </w:r>
      <w:r w:rsidR="00607535">
        <w:rPr>
          <w:noProof/>
        </w:rPr>
        <w:t>133</w:t>
      </w:r>
      <w:r>
        <w:rPr>
          <w:noProof/>
        </w:rPr>
        <w:fldChar w:fldCharType="end"/>
      </w:r>
    </w:p>
    <w:p w14:paraId="253388EB" w14:textId="5D4A7BA7" w:rsidR="00A17233" w:rsidRDefault="00A17233">
      <w:pPr>
        <w:pStyle w:val="TOC2"/>
        <w:tabs>
          <w:tab w:val="right" w:leader="dot" w:pos="9629"/>
        </w:tabs>
        <w:rPr>
          <w:rFonts w:asciiTheme="minorHAnsi" w:eastAsiaTheme="minorEastAsia" w:hAnsiTheme="minorHAnsi" w:cstheme="minorBidi"/>
          <w:noProof/>
          <w:color w:val="auto"/>
          <w:sz w:val="22"/>
          <w:lang w:val="en-AU" w:eastAsia="en-AU"/>
        </w:rPr>
      </w:pPr>
      <w:r>
        <w:rPr>
          <w:noProof/>
        </w:rPr>
        <w:t>Regulatory Burden Measure - updated cost estimates</w:t>
      </w:r>
      <w:r>
        <w:rPr>
          <w:noProof/>
        </w:rPr>
        <w:tab/>
      </w:r>
      <w:r>
        <w:rPr>
          <w:noProof/>
        </w:rPr>
        <w:fldChar w:fldCharType="begin"/>
      </w:r>
      <w:r>
        <w:rPr>
          <w:noProof/>
        </w:rPr>
        <w:instrText xml:space="preserve"> PAGEREF _Toc489263918 \h </w:instrText>
      </w:r>
      <w:r>
        <w:rPr>
          <w:noProof/>
        </w:rPr>
      </w:r>
      <w:r>
        <w:rPr>
          <w:noProof/>
        </w:rPr>
        <w:fldChar w:fldCharType="separate"/>
      </w:r>
      <w:r w:rsidR="00607535">
        <w:rPr>
          <w:noProof/>
        </w:rPr>
        <w:t>133</w:t>
      </w:r>
      <w:r>
        <w:rPr>
          <w:noProof/>
        </w:rPr>
        <w:fldChar w:fldCharType="end"/>
      </w:r>
    </w:p>
    <w:p w14:paraId="451858D7" w14:textId="0D768D1D" w:rsidR="00A17233" w:rsidRDefault="00A17233">
      <w:pPr>
        <w:pStyle w:val="TOC9"/>
        <w:rPr>
          <w:rFonts w:eastAsiaTheme="minorEastAsia" w:cstheme="minorBidi"/>
          <w:lang w:eastAsia="en-AU"/>
        </w:rPr>
      </w:pPr>
      <w:r>
        <w:t>Business As Usual</w:t>
      </w:r>
      <w:r>
        <w:tab/>
      </w:r>
      <w:r>
        <w:fldChar w:fldCharType="begin"/>
      </w:r>
      <w:r>
        <w:instrText xml:space="preserve"> PAGEREF _Toc489263919 \h </w:instrText>
      </w:r>
      <w:r>
        <w:fldChar w:fldCharType="separate"/>
      </w:r>
      <w:r w:rsidR="00607535">
        <w:t>134</w:t>
      </w:r>
      <w:r>
        <w:fldChar w:fldCharType="end"/>
      </w:r>
    </w:p>
    <w:p w14:paraId="52151628" w14:textId="1810440A" w:rsidR="00A17233" w:rsidRDefault="00A17233">
      <w:pPr>
        <w:pStyle w:val="TOC9"/>
        <w:rPr>
          <w:rFonts w:eastAsiaTheme="minorEastAsia" w:cstheme="minorBidi"/>
          <w:lang w:eastAsia="en-AU"/>
        </w:rPr>
      </w:pPr>
      <w:r>
        <w:t>Option B</w:t>
      </w:r>
      <w:r>
        <w:tab/>
      </w:r>
      <w:r>
        <w:fldChar w:fldCharType="begin"/>
      </w:r>
      <w:r>
        <w:instrText xml:space="preserve"> PAGEREF _Toc489263920 \h </w:instrText>
      </w:r>
      <w:r>
        <w:fldChar w:fldCharType="separate"/>
      </w:r>
      <w:r w:rsidR="00607535">
        <w:t>136</w:t>
      </w:r>
      <w:r>
        <w:fldChar w:fldCharType="end"/>
      </w:r>
    </w:p>
    <w:p w14:paraId="0DFFE582" w14:textId="430EF771" w:rsidR="00A17233" w:rsidRDefault="00A17233">
      <w:pPr>
        <w:pStyle w:val="TOC9"/>
        <w:rPr>
          <w:rFonts w:eastAsiaTheme="minorEastAsia" w:cstheme="minorBidi"/>
          <w:lang w:eastAsia="en-AU"/>
        </w:rPr>
      </w:pPr>
      <w:r>
        <w:t>Option C</w:t>
      </w:r>
      <w:r>
        <w:tab/>
      </w:r>
      <w:r>
        <w:fldChar w:fldCharType="begin"/>
      </w:r>
      <w:r>
        <w:instrText xml:space="preserve"> PAGEREF _Toc489263921 \h </w:instrText>
      </w:r>
      <w:r>
        <w:fldChar w:fldCharType="separate"/>
      </w:r>
      <w:r w:rsidR="00607535">
        <w:t>136</w:t>
      </w:r>
      <w:r>
        <w:fldChar w:fldCharType="end"/>
      </w:r>
    </w:p>
    <w:p w14:paraId="22A3E1B5" w14:textId="77777777" w:rsidR="008C6776" w:rsidRDefault="005A16D8" w:rsidP="00480F88">
      <w:pPr>
        <w:pStyle w:val="E3BodyText"/>
        <w:rPr>
          <w:lang w:val="en-AU"/>
        </w:rPr>
      </w:pPr>
      <w:r w:rsidRPr="004C0DBD">
        <w:rPr>
          <w:lang w:val="en-AU"/>
        </w:rPr>
        <w:fldChar w:fldCharType="end"/>
      </w:r>
    </w:p>
    <w:p w14:paraId="5D04DEBA" w14:textId="77777777" w:rsidR="002A5DB6" w:rsidRPr="004C0DBD" w:rsidRDefault="002A5DB6" w:rsidP="00480F88">
      <w:pPr>
        <w:pStyle w:val="E3BodyText"/>
        <w:rPr>
          <w:lang w:val="en-AU"/>
        </w:rPr>
      </w:pPr>
    </w:p>
    <w:p w14:paraId="123EF6F8" w14:textId="77777777" w:rsidR="003B7329" w:rsidRDefault="00BD0CDF" w:rsidP="00C933BC">
      <w:pPr>
        <w:pStyle w:val="TOC1"/>
        <w:rPr>
          <w:noProof/>
        </w:rPr>
      </w:pPr>
      <w:r w:rsidRPr="004C0DBD">
        <w:rPr>
          <w:lang w:val="en-AU"/>
        </w:rPr>
        <w:t>List of tables</w:t>
      </w:r>
      <w:r w:rsidR="00C933BC" w:rsidRPr="004C0DBD">
        <w:rPr>
          <w:lang w:val="en-AU"/>
        </w:rPr>
        <w:fldChar w:fldCharType="begin"/>
      </w:r>
      <w:r w:rsidR="00C933BC" w:rsidRPr="004C0DBD">
        <w:rPr>
          <w:lang w:val="en-AU"/>
        </w:rPr>
        <w:instrText xml:space="preserve"> TOC \h \z \c "Table" </w:instrText>
      </w:r>
      <w:r w:rsidR="00C933BC" w:rsidRPr="004C0DBD">
        <w:rPr>
          <w:lang w:val="en-AU"/>
        </w:rPr>
        <w:fldChar w:fldCharType="separate"/>
      </w:r>
    </w:p>
    <w:p w14:paraId="14955007" w14:textId="7777777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685" w:history="1">
        <w:r w:rsidR="003B7329" w:rsidRPr="00762A9E">
          <w:rPr>
            <w:rStyle w:val="Hyperlink"/>
            <w:noProof/>
            <w:lang w:val="en-AU"/>
          </w:rPr>
          <w:t>Table 1 Policy options</w:t>
        </w:r>
        <w:r w:rsidR="003B7329">
          <w:rPr>
            <w:noProof/>
            <w:webHidden/>
          </w:rPr>
          <w:tab/>
        </w:r>
        <w:r w:rsidR="003B7329">
          <w:rPr>
            <w:noProof/>
            <w:webHidden/>
          </w:rPr>
          <w:fldChar w:fldCharType="begin"/>
        </w:r>
        <w:r w:rsidR="003B7329">
          <w:rPr>
            <w:noProof/>
            <w:webHidden/>
          </w:rPr>
          <w:instrText xml:space="preserve"> PAGEREF _Toc482021685 \h </w:instrText>
        </w:r>
        <w:r w:rsidR="003B7329">
          <w:rPr>
            <w:noProof/>
            <w:webHidden/>
          </w:rPr>
        </w:r>
        <w:r w:rsidR="003B7329">
          <w:rPr>
            <w:noProof/>
            <w:webHidden/>
          </w:rPr>
          <w:fldChar w:fldCharType="separate"/>
        </w:r>
        <w:r w:rsidR="00607535">
          <w:rPr>
            <w:noProof/>
            <w:webHidden/>
          </w:rPr>
          <w:t>9</w:t>
        </w:r>
        <w:r w:rsidR="003B7329">
          <w:rPr>
            <w:noProof/>
            <w:webHidden/>
          </w:rPr>
          <w:fldChar w:fldCharType="end"/>
        </w:r>
      </w:hyperlink>
    </w:p>
    <w:p w14:paraId="3F2BDE68" w14:textId="7777777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686" w:history="1">
        <w:r w:rsidR="003B7329" w:rsidRPr="00762A9E">
          <w:rPr>
            <w:rStyle w:val="Hyperlink"/>
            <w:noProof/>
            <w:lang w:val="en-AU"/>
          </w:rPr>
          <w:t>Table 2 Cost benefit estimates - Australia</w:t>
        </w:r>
        <w:r w:rsidR="003B7329">
          <w:rPr>
            <w:noProof/>
            <w:webHidden/>
          </w:rPr>
          <w:tab/>
        </w:r>
        <w:r w:rsidR="003B7329">
          <w:rPr>
            <w:noProof/>
            <w:webHidden/>
          </w:rPr>
          <w:fldChar w:fldCharType="begin"/>
        </w:r>
        <w:r w:rsidR="003B7329">
          <w:rPr>
            <w:noProof/>
            <w:webHidden/>
          </w:rPr>
          <w:instrText xml:space="preserve"> PAGEREF _Toc482021686 \h </w:instrText>
        </w:r>
        <w:r w:rsidR="003B7329">
          <w:rPr>
            <w:noProof/>
            <w:webHidden/>
          </w:rPr>
        </w:r>
        <w:r w:rsidR="003B7329">
          <w:rPr>
            <w:noProof/>
            <w:webHidden/>
          </w:rPr>
          <w:fldChar w:fldCharType="separate"/>
        </w:r>
        <w:r w:rsidR="00607535">
          <w:rPr>
            <w:noProof/>
            <w:webHidden/>
          </w:rPr>
          <w:t>10</w:t>
        </w:r>
        <w:r w:rsidR="003B7329">
          <w:rPr>
            <w:noProof/>
            <w:webHidden/>
          </w:rPr>
          <w:fldChar w:fldCharType="end"/>
        </w:r>
      </w:hyperlink>
    </w:p>
    <w:p w14:paraId="110008A9" w14:textId="7777777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687" w:history="1">
        <w:r w:rsidR="003B7329" w:rsidRPr="00762A9E">
          <w:rPr>
            <w:rStyle w:val="Hyperlink"/>
            <w:noProof/>
            <w:lang w:val="en-AU"/>
          </w:rPr>
          <w:t>Table 3 Cost benefit estimates - New Zealand</w:t>
        </w:r>
        <w:r w:rsidR="003B7329">
          <w:rPr>
            <w:noProof/>
            <w:webHidden/>
          </w:rPr>
          <w:tab/>
        </w:r>
        <w:r w:rsidR="003B7329">
          <w:rPr>
            <w:noProof/>
            <w:webHidden/>
          </w:rPr>
          <w:fldChar w:fldCharType="begin"/>
        </w:r>
        <w:r w:rsidR="003B7329">
          <w:rPr>
            <w:noProof/>
            <w:webHidden/>
          </w:rPr>
          <w:instrText xml:space="preserve"> PAGEREF _Toc482021687 \h </w:instrText>
        </w:r>
        <w:r w:rsidR="003B7329">
          <w:rPr>
            <w:noProof/>
            <w:webHidden/>
          </w:rPr>
        </w:r>
        <w:r w:rsidR="003B7329">
          <w:rPr>
            <w:noProof/>
            <w:webHidden/>
          </w:rPr>
          <w:fldChar w:fldCharType="separate"/>
        </w:r>
        <w:r w:rsidR="00607535">
          <w:rPr>
            <w:noProof/>
            <w:webHidden/>
          </w:rPr>
          <w:t>10</w:t>
        </w:r>
        <w:r w:rsidR="003B7329">
          <w:rPr>
            <w:noProof/>
            <w:webHidden/>
          </w:rPr>
          <w:fldChar w:fldCharType="end"/>
        </w:r>
      </w:hyperlink>
    </w:p>
    <w:p w14:paraId="4958FCCF" w14:textId="7777777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688" w:history="1">
        <w:r w:rsidR="003B7329" w:rsidRPr="00762A9E">
          <w:rPr>
            <w:rStyle w:val="Hyperlink"/>
            <w:noProof/>
          </w:rPr>
          <w:t>Table 4 Australia - cost benefit estimates by policy proposal</w:t>
        </w:r>
        <w:r w:rsidR="003B7329">
          <w:rPr>
            <w:noProof/>
            <w:webHidden/>
          </w:rPr>
          <w:tab/>
        </w:r>
        <w:r w:rsidR="003B7329">
          <w:rPr>
            <w:noProof/>
            <w:webHidden/>
          </w:rPr>
          <w:fldChar w:fldCharType="begin"/>
        </w:r>
        <w:r w:rsidR="003B7329">
          <w:rPr>
            <w:noProof/>
            <w:webHidden/>
          </w:rPr>
          <w:instrText xml:space="preserve"> PAGEREF _Toc482021688 \h </w:instrText>
        </w:r>
        <w:r w:rsidR="003B7329">
          <w:rPr>
            <w:noProof/>
            <w:webHidden/>
          </w:rPr>
        </w:r>
        <w:r w:rsidR="003B7329">
          <w:rPr>
            <w:noProof/>
            <w:webHidden/>
          </w:rPr>
          <w:fldChar w:fldCharType="separate"/>
        </w:r>
        <w:r w:rsidR="00607535">
          <w:rPr>
            <w:noProof/>
            <w:webHidden/>
          </w:rPr>
          <w:t>11</w:t>
        </w:r>
        <w:r w:rsidR="003B7329">
          <w:rPr>
            <w:noProof/>
            <w:webHidden/>
          </w:rPr>
          <w:fldChar w:fldCharType="end"/>
        </w:r>
      </w:hyperlink>
    </w:p>
    <w:p w14:paraId="75E75AA0" w14:textId="7777777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689" w:history="1">
        <w:r w:rsidR="003B7329" w:rsidRPr="00762A9E">
          <w:rPr>
            <w:rStyle w:val="Hyperlink"/>
            <w:noProof/>
          </w:rPr>
          <w:t>Table 5 New Zealand - cost benefit estimates and energy/emission impacts by proposal</w:t>
        </w:r>
        <w:r w:rsidR="003B7329">
          <w:rPr>
            <w:noProof/>
            <w:webHidden/>
          </w:rPr>
          <w:tab/>
        </w:r>
        <w:r w:rsidR="003B7329">
          <w:rPr>
            <w:noProof/>
            <w:webHidden/>
          </w:rPr>
          <w:fldChar w:fldCharType="begin"/>
        </w:r>
        <w:r w:rsidR="003B7329">
          <w:rPr>
            <w:noProof/>
            <w:webHidden/>
          </w:rPr>
          <w:instrText xml:space="preserve"> PAGEREF _Toc482021689 \h </w:instrText>
        </w:r>
        <w:r w:rsidR="003B7329">
          <w:rPr>
            <w:noProof/>
            <w:webHidden/>
          </w:rPr>
        </w:r>
        <w:r w:rsidR="003B7329">
          <w:rPr>
            <w:noProof/>
            <w:webHidden/>
          </w:rPr>
          <w:fldChar w:fldCharType="separate"/>
        </w:r>
        <w:r w:rsidR="00607535">
          <w:rPr>
            <w:noProof/>
            <w:webHidden/>
          </w:rPr>
          <w:t>12</w:t>
        </w:r>
        <w:r w:rsidR="003B7329">
          <w:rPr>
            <w:noProof/>
            <w:webHidden/>
          </w:rPr>
          <w:fldChar w:fldCharType="end"/>
        </w:r>
      </w:hyperlink>
    </w:p>
    <w:p w14:paraId="478CACA0" w14:textId="7777777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690" w:history="1">
        <w:r w:rsidR="003B7329" w:rsidRPr="00762A9E">
          <w:rPr>
            <w:rStyle w:val="Hyperlink"/>
            <w:noProof/>
            <w:lang w:val="en-AU"/>
          </w:rPr>
          <w:t>Table 6 Policy Options</w:t>
        </w:r>
        <w:r w:rsidR="003B7329">
          <w:rPr>
            <w:noProof/>
            <w:webHidden/>
          </w:rPr>
          <w:tab/>
        </w:r>
        <w:r w:rsidR="003B7329">
          <w:rPr>
            <w:noProof/>
            <w:webHidden/>
          </w:rPr>
          <w:fldChar w:fldCharType="begin"/>
        </w:r>
        <w:r w:rsidR="003B7329">
          <w:rPr>
            <w:noProof/>
            <w:webHidden/>
          </w:rPr>
          <w:instrText xml:space="preserve"> PAGEREF _Toc482021690 \h </w:instrText>
        </w:r>
        <w:r w:rsidR="003B7329">
          <w:rPr>
            <w:noProof/>
            <w:webHidden/>
          </w:rPr>
        </w:r>
        <w:r w:rsidR="003B7329">
          <w:rPr>
            <w:noProof/>
            <w:webHidden/>
          </w:rPr>
          <w:fldChar w:fldCharType="separate"/>
        </w:r>
        <w:r w:rsidR="00607535">
          <w:rPr>
            <w:noProof/>
            <w:webHidden/>
          </w:rPr>
          <w:t>35</w:t>
        </w:r>
        <w:r w:rsidR="003B7329">
          <w:rPr>
            <w:noProof/>
            <w:webHidden/>
          </w:rPr>
          <w:fldChar w:fldCharType="end"/>
        </w:r>
      </w:hyperlink>
    </w:p>
    <w:p w14:paraId="7AC763BE" w14:textId="3E15C4A5"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691" w:history="1">
        <w:r w:rsidR="003B7329" w:rsidRPr="00762A9E">
          <w:rPr>
            <w:rStyle w:val="Hyperlink"/>
            <w:noProof/>
            <w:lang w:val="en-AU"/>
          </w:rPr>
          <w:t>Table 7 Proposed MEPS levels for air conditioners &gt;65 kW (Option A)</w:t>
        </w:r>
        <w:r w:rsidR="003B7329">
          <w:rPr>
            <w:noProof/>
            <w:webHidden/>
          </w:rPr>
          <w:tab/>
        </w:r>
        <w:r w:rsidR="003B7329">
          <w:rPr>
            <w:noProof/>
            <w:webHidden/>
          </w:rPr>
          <w:fldChar w:fldCharType="begin"/>
        </w:r>
        <w:r w:rsidR="003B7329">
          <w:rPr>
            <w:noProof/>
            <w:webHidden/>
          </w:rPr>
          <w:instrText xml:space="preserve"> PAGEREF _Toc482021691 \h </w:instrText>
        </w:r>
        <w:r w:rsidR="003B7329">
          <w:rPr>
            <w:noProof/>
            <w:webHidden/>
          </w:rPr>
        </w:r>
        <w:r w:rsidR="003B7329">
          <w:rPr>
            <w:noProof/>
            <w:webHidden/>
          </w:rPr>
          <w:fldChar w:fldCharType="separate"/>
        </w:r>
        <w:r w:rsidR="00607535">
          <w:rPr>
            <w:noProof/>
            <w:webHidden/>
          </w:rPr>
          <w:t>47</w:t>
        </w:r>
        <w:r w:rsidR="003B7329">
          <w:rPr>
            <w:noProof/>
            <w:webHidden/>
          </w:rPr>
          <w:fldChar w:fldCharType="end"/>
        </w:r>
      </w:hyperlink>
    </w:p>
    <w:p w14:paraId="4E4A6642" w14:textId="7777777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692" w:history="1">
        <w:r w:rsidR="003B7329" w:rsidRPr="00762A9E">
          <w:rPr>
            <w:rStyle w:val="Hyperlink"/>
            <w:noProof/>
            <w:lang w:val="en-AU"/>
          </w:rPr>
          <w:t>Table 8 Overview of technical changes</w:t>
        </w:r>
        <w:r w:rsidR="003B7329">
          <w:rPr>
            <w:noProof/>
            <w:webHidden/>
          </w:rPr>
          <w:tab/>
        </w:r>
        <w:r w:rsidR="003B7329">
          <w:rPr>
            <w:noProof/>
            <w:webHidden/>
          </w:rPr>
          <w:fldChar w:fldCharType="begin"/>
        </w:r>
        <w:r w:rsidR="003B7329">
          <w:rPr>
            <w:noProof/>
            <w:webHidden/>
          </w:rPr>
          <w:instrText xml:space="preserve"> PAGEREF _Toc482021692 \h </w:instrText>
        </w:r>
        <w:r w:rsidR="003B7329">
          <w:rPr>
            <w:noProof/>
            <w:webHidden/>
          </w:rPr>
        </w:r>
        <w:r w:rsidR="003B7329">
          <w:rPr>
            <w:noProof/>
            <w:webHidden/>
          </w:rPr>
          <w:fldChar w:fldCharType="separate"/>
        </w:r>
        <w:r w:rsidR="00607535">
          <w:rPr>
            <w:noProof/>
            <w:webHidden/>
          </w:rPr>
          <w:t>47</w:t>
        </w:r>
        <w:r w:rsidR="003B7329">
          <w:rPr>
            <w:noProof/>
            <w:webHidden/>
          </w:rPr>
          <w:fldChar w:fldCharType="end"/>
        </w:r>
      </w:hyperlink>
    </w:p>
    <w:p w14:paraId="1741E418" w14:textId="7F68BCD4"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693" w:history="1">
        <w:r w:rsidR="003B7329" w:rsidRPr="00762A9E">
          <w:rPr>
            <w:rStyle w:val="Hyperlink"/>
            <w:noProof/>
            <w:lang w:val="en-AU"/>
          </w:rPr>
          <w:t>Table 9 Evaluation of impacts</w:t>
        </w:r>
        <w:r w:rsidR="003B7329">
          <w:rPr>
            <w:noProof/>
            <w:webHidden/>
          </w:rPr>
          <w:tab/>
        </w:r>
        <w:r w:rsidR="003B7329">
          <w:rPr>
            <w:noProof/>
            <w:webHidden/>
          </w:rPr>
          <w:fldChar w:fldCharType="begin"/>
        </w:r>
        <w:r w:rsidR="003B7329">
          <w:rPr>
            <w:noProof/>
            <w:webHidden/>
          </w:rPr>
          <w:instrText xml:space="preserve"> PAGEREF _Toc482021693 \h </w:instrText>
        </w:r>
        <w:r w:rsidR="003B7329">
          <w:rPr>
            <w:noProof/>
            <w:webHidden/>
          </w:rPr>
        </w:r>
        <w:r w:rsidR="003B7329">
          <w:rPr>
            <w:noProof/>
            <w:webHidden/>
          </w:rPr>
          <w:fldChar w:fldCharType="separate"/>
        </w:r>
        <w:r w:rsidR="00607535">
          <w:rPr>
            <w:noProof/>
            <w:webHidden/>
          </w:rPr>
          <w:t>52</w:t>
        </w:r>
        <w:r w:rsidR="003B7329">
          <w:rPr>
            <w:noProof/>
            <w:webHidden/>
          </w:rPr>
          <w:fldChar w:fldCharType="end"/>
        </w:r>
      </w:hyperlink>
    </w:p>
    <w:p w14:paraId="55D838B2" w14:textId="7021030E"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694" w:history="1">
        <w:r w:rsidR="003B7329" w:rsidRPr="00762A9E">
          <w:rPr>
            <w:rStyle w:val="Hyperlink"/>
            <w:noProof/>
            <w:lang w:val="en-AU"/>
          </w:rPr>
          <w:t>Table 10 Cost benefit estimates – Australia</w:t>
        </w:r>
        <w:r w:rsidR="003B7329">
          <w:rPr>
            <w:noProof/>
            <w:webHidden/>
          </w:rPr>
          <w:tab/>
        </w:r>
        <w:r w:rsidR="003B7329">
          <w:rPr>
            <w:noProof/>
            <w:webHidden/>
          </w:rPr>
          <w:fldChar w:fldCharType="begin"/>
        </w:r>
        <w:r w:rsidR="003B7329">
          <w:rPr>
            <w:noProof/>
            <w:webHidden/>
          </w:rPr>
          <w:instrText xml:space="preserve"> PAGEREF _Toc482021694 \h </w:instrText>
        </w:r>
        <w:r w:rsidR="003B7329">
          <w:rPr>
            <w:noProof/>
            <w:webHidden/>
          </w:rPr>
        </w:r>
        <w:r w:rsidR="003B7329">
          <w:rPr>
            <w:noProof/>
            <w:webHidden/>
          </w:rPr>
          <w:fldChar w:fldCharType="separate"/>
        </w:r>
        <w:r w:rsidR="00607535">
          <w:rPr>
            <w:noProof/>
            <w:webHidden/>
          </w:rPr>
          <w:t>58</w:t>
        </w:r>
        <w:r w:rsidR="003B7329">
          <w:rPr>
            <w:noProof/>
            <w:webHidden/>
          </w:rPr>
          <w:fldChar w:fldCharType="end"/>
        </w:r>
      </w:hyperlink>
    </w:p>
    <w:p w14:paraId="6303E58B" w14:textId="3D7F1B9C"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695" w:history="1">
        <w:r w:rsidR="003B7329" w:rsidRPr="00762A9E">
          <w:rPr>
            <w:rStyle w:val="Hyperlink"/>
            <w:noProof/>
            <w:lang w:val="en-AU"/>
          </w:rPr>
          <w:t>Table 11 Cost benefit estimates - New Zealand</w:t>
        </w:r>
        <w:r w:rsidR="003B7329">
          <w:rPr>
            <w:noProof/>
            <w:webHidden/>
          </w:rPr>
          <w:tab/>
        </w:r>
        <w:r w:rsidR="003B7329">
          <w:rPr>
            <w:noProof/>
            <w:webHidden/>
          </w:rPr>
          <w:fldChar w:fldCharType="begin"/>
        </w:r>
        <w:r w:rsidR="003B7329">
          <w:rPr>
            <w:noProof/>
            <w:webHidden/>
          </w:rPr>
          <w:instrText xml:space="preserve"> PAGEREF _Toc482021695 \h </w:instrText>
        </w:r>
        <w:r w:rsidR="003B7329">
          <w:rPr>
            <w:noProof/>
            <w:webHidden/>
          </w:rPr>
        </w:r>
        <w:r w:rsidR="003B7329">
          <w:rPr>
            <w:noProof/>
            <w:webHidden/>
          </w:rPr>
          <w:fldChar w:fldCharType="separate"/>
        </w:r>
        <w:r w:rsidR="00607535">
          <w:rPr>
            <w:noProof/>
            <w:webHidden/>
          </w:rPr>
          <w:t>58</w:t>
        </w:r>
        <w:r w:rsidR="003B7329">
          <w:rPr>
            <w:noProof/>
            <w:webHidden/>
          </w:rPr>
          <w:fldChar w:fldCharType="end"/>
        </w:r>
      </w:hyperlink>
    </w:p>
    <w:p w14:paraId="278A0061" w14:textId="5052FC53"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696" w:history="1">
        <w:r w:rsidR="003B7329" w:rsidRPr="00762A9E">
          <w:rPr>
            <w:rStyle w:val="Hyperlink"/>
            <w:noProof/>
          </w:rPr>
          <w:t>Table 12 Implementation approach</w:t>
        </w:r>
        <w:r w:rsidR="003B7329">
          <w:rPr>
            <w:noProof/>
            <w:webHidden/>
          </w:rPr>
          <w:tab/>
        </w:r>
        <w:r w:rsidR="003B7329">
          <w:rPr>
            <w:noProof/>
            <w:webHidden/>
          </w:rPr>
          <w:fldChar w:fldCharType="begin"/>
        </w:r>
        <w:r w:rsidR="003B7329">
          <w:rPr>
            <w:noProof/>
            <w:webHidden/>
          </w:rPr>
          <w:instrText xml:space="preserve"> PAGEREF _Toc482021696 \h </w:instrText>
        </w:r>
        <w:r w:rsidR="003B7329">
          <w:rPr>
            <w:noProof/>
            <w:webHidden/>
          </w:rPr>
        </w:r>
        <w:r w:rsidR="003B7329">
          <w:rPr>
            <w:noProof/>
            <w:webHidden/>
          </w:rPr>
          <w:fldChar w:fldCharType="separate"/>
        </w:r>
        <w:r w:rsidR="00607535">
          <w:rPr>
            <w:noProof/>
            <w:webHidden/>
          </w:rPr>
          <w:t>68</w:t>
        </w:r>
        <w:r w:rsidR="003B7329">
          <w:rPr>
            <w:noProof/>
            <w:webHidden/>
          </w:rPr>
          <w:fldChar w:fldCharType="end"/>
        </w:r>
      </w:hyperlink>
    </w:p>
    <w:p w14:paraId="743D5EE1" w14:textId="3BFD7388"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697" w:history="1">
        <w:r w:rsidR="003B7329" w:rsidRPr="00762A9E">
          <w:rPr>
            <w:rStyle w:val="Hyperlink"/>
            <w:noProof/>
          </w:rPr>
          <w:t>Table 13 Commercial use cooling temperature bins</w:t>
        </w:r>
        <w:r w:rsidR="003B7329">
          <w:rPr>
            <w:noProof/>
            <w:webHidden/>
          </w:rPr>
          <w:tab/>
        </w:r>
        <w:r w:rsidR="003B7329">
          <w:rPr>
            <w:noProof/>
            <w:webHidden/>
          </w:rPr>
          <w:fldChar w:fldCharType="begin"/>
        </w:r>
        <w:r w:rsidR="003B7329">
          <w:rPr>
            <w:noProof/>
            <w:webHidden/>
          </w:rPr>
          <w:instrText xml:space="preserve"> PAGEREF _Toc482021697 \h </w:instrText>
        </w:r>
        <w:r w:rsidR="003B7329">
          <w:rPr>
            <w:noProof/>
            <w:webHidden/>
          </w:rPr>
        </w:r>
        <w:r w:rsidR="003B7329">
          <w:rPr>
            <w:noProof/>
            <w:webHidden/>
          </w:rPr>
          <w:fldChar w:fldCharType="separate"/>
        </w:r>
        <w:r w:rsidR="00607535">
          <w:rPr>
            <w:noProof/>
            <w:webHidden/>
          </w:rPr>
          <w:t>80</w:t>
        </w:r>
        <w:r w:rsidR="003B7329">
          <w:rPr>
            <w:noProof/>
            <w:webHidden/>
          </w:rPr>
          <w:fldChar w:fldCharType="end"/>
        </w:r>
      </w:hyperlink>
    </w:p>
    <w:p w14:paraId="716DCF2D" w14:textId="0545FBA8"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698" w:history="1">
        <w:r w:rsidR="003B7329" w:rsidRPr="00762A9E">
          <w:rPr>
            <w:rStyle w:val="Hyperlink"/>
            <w:noProof/>
          </w:rPr>
          <w:t>Table 14 Commercial use heating temperature bins</w:t>
        </w:r>
        <w:r w:rsidR="003B7329">
          <w:rPr>
            <w:noProof/>
            <w:webHidden/>
          </w:rPr>
          <w:tab/>
        </w:r>
        <w:r w:rsidR="003B7329">
          <w:rPr>
            <w:noProof/>
            <w:webHidden/>
          </w:rPr>
          <w:fldChar w:fldCharType="begin"/>
        </w:r>
        <w:r w:rsidR="003B7329">
          <w:rPr>
            <w:noProof/>
            <w:webHidden/>
          </w:rPr>
          <w:instrText xml:space="preserve"> PAGEREF _Toc482021698 \h </w:instrText>
        </w:r>
        <w:r w:rsidR="003B7329">
          <w:rPr>
            <w:noProof/>
            <w:webHidden/>
          </w:rPr>
        </w:r>
        <w:r w:rsidR="003B7329">
          <w:rPr>
            <w:noProof/>
            <w:webHidden/>
          </w:rPr>
          <w:fldChar w:fldCharType="separate"/>
        </w:r>
        <w:r w:rsidR="00607535">
          <w:rPr>
            <w:noProof/>
            <w:webHidden/>
          </w:rPr>
          <w:t>81</w:t>
        </w:r>
        <w:r w:rsidR="003B7329">
          <w:rPr>
            <w:noProof/>
            <w:webHidden/>
          </w:rPr>
          <w:fldChar w:fldCharType="end"/>
        </w:r>
      </w:hyperlink>
    </w:p>
    <w:p w14:paraId="1CB1F1DA" w14:textId="68D407F0"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699" w:history="1">
        <w:r w:rsidR="003B7329" w:rsidRPr="00762A9E">
          <w:rPr>
            <w:rStyle w:val="Hyperlink"/>
            <w:noProof/>
          </w:rPr>
          <w:t>Table 15 Rating and labelling requirements</w:t>
        </w:r>
        <w:r w:rsidR="003B7329">
          <w:rPr>
            <w:noProof/>
            <w:webHidden/>
          </w:rPr>
          <w:tab/>
        </w:r>
        <w:r w:rsidR="003B7329">
          <w:rPr>
            <w:noProof/>
            <w:webHidden/>
          </w:rPr>
          <w:fldChar w:fldCharType="begin"/>
        </w:r>
        <w:r w:rsidR="003B7329">
          <w:rPr>
            <w:noProof/>
            <w:webHidden/>
          </w:rPr>
          <w:instrText xml:space="preserve"> PAGEREF _Toc482021699 \h </w:instrText>
        </w:r>
        <w:r w:rsidR="003B7329">
          <w:rPr>
            <w:noProof/>
            <w:webHidden/>
          </w:rPr>
        </w:r>
        <w:r w:rsidR="003B7329">
          <w:rPr>
            <w:noProof/>
            <w:webHidden/>
          </w:rPr>
          <w:fldChar w:fldCharType="separate"/>
        </w:r>
        <w:r w:rsidR="00607535">
          <w:rPr>
            <w:noProof/>
            <w:webHidden/>
          </w:rPr>
          <w:t>82</w:t>
        </w:r>
        <w:r w:rsidR="003B7329">
          <w:rPr>
            <w:noProof/>
            <w:webHidden/>
          </w:rPr>
          <w:fldChar w:fldCharType="end"/>
        </w:r>
      </w:hyperlink>
    </w:p>
    <w:p w14:paraId="7197FF73" w14:textId="29416CF6"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00" w:history="1">
        <w:r w:rsidR="003B7329" w:rsidRPr="00762A9E">
          <w:rPr>
            <w:rStyle w:val="Hyperlink"/>
            <w:noProof/>
            <w:lang w:val="en-AU"/>
          </w:rPr>
          <w:t>Table 16: Star rating scale</w:t>
        </w:r>
        <w:r w:rsidR="003B7329">
          <w:rPr>
            <w:noProof/>
            <w:webHidden/>
          </w:rPr>
          <w:tab/>
        </w:r>
        <w:r w:rsidR="003B7329">
          <w:rPr>
            <w:noProof/>
            <w:webHidden/>
          </w:rPr>
          <w:fldChar w:fldCharType="begin"/>
        </w:r>
        <w:r w:rsidR="003B7329">
          <w:rPr>
            <w:noProof/>
            <w:webHidden/>
          </w:rPr>
          <w:instrText xml:space="preserve"> PAGEREF _Toc482021700 \h </w:instrText>
        </w:r>
        <w:r w:rsidR="003B7329">
          <w:rPr>
            <w:noProof/>
            <w:webHidden/>
          </w:rPr>
        </w:r>
        <w:r w:rsidR="003B7329">
          <w:rPr>
            <w:noProof/>
            <w:webHidden/>
          </w:rPr>
          <w:fldChar w:fldCharType="separate"/>
        </w:r>
        <w:r w:rsidR="00607535">
          <w:rPr>
            <w:noProof/>
            <w:webHidden/>
          </w:rPr>
          <w:t>99</w:t>
        </w:r>
        <w:r w:rsidR="003B7329">
          <w:rPr>
            <w:noProof/>
            <w:webHidden/>
          </w:rPr>
          <w:fldChar w:fldCharType="end"/>
        </w:r>
      </w:hyperlink>
    </w:p>
    <w:p w14:paraId="6F2FD503" w14:textId="4DFDECFD"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01" w:history="1">
        <w:r w:rsidR="003B7329" w:rsidRPr="00762A9E">
          <w:rPr>
            <w:rStyle w:val="Hyperlink"/>
            <w:noProof/>
            <w:lang w:val="en-AU"/>
          </w:rPr>
          <w:t>Table 17 Product categories</w:t>
        </w:r>
        <w:r w:rsidR="003B7329">
          <w:rPr>
            <w:noProof/>
            <w:webHidden/>
          </w:rPr>
          <w:tab/>
        </w:r>
        <w:r w:rsidR="003B7329">
          <w:rPr>
            <w:noProof/>
            <w:webHidden/>
          </w:rPr>
          <w:fldChar w:fldCharType="begin"/>
        </w:r>
        <w:r w:rsidR="003B7329">
          <w:rPr>
            <w:noProof/>
            <w:webHidden/>
          </w:rPr>
          <w:instrText xml:space="preserve"> PAGEREF _Toc482021701 \h </w:instrText>
        </w:r>
        <w:r w:rsidR="003B7329">
          <w:rPr>
            <w:noProof/>
            <w:webHidden/>
          </w:rPr>
        </w:r>
        <w:r w:rsidR="003B7329">
          <w:rPr>
            <w:noProof/>
            <w:webHidden/>
          </w:rPr>
          <w:fldChar w:fldCharType="separate"/>
        </w:r>
        <w:r w:rsidR="00607535">
          <w:rPr>
            <w:noProof/>
            <w:webHidden/>
          </w:rPr>
          <w:t>106</w:t>
        </w:r>
        <w:r w:rsidR="003B7329">
          <w:rPr>
            <w:noProof/>
            <w:webHidden/>
          </w:rPr>
          <w:fldChar w:fldCharType="end"/>
        </w:r>
      </w:hyperlink>
    </w:p>
    <w:p w14:paraId="190BC635" w14:textId="217974A9"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02" w:history="1">
        <w:r w:rsidR="003B7329" w:rsidRPr="00762A9E">
          <w:rPr>
            <w:rStyle w:val="Hyperlink"/>
            <w:noProof/>
            <w:lang w:val="en-AU"/>
          </w:rPr>
          <w:t>Table 18 Product categories and average efficiency in 2015 – Australia</w:t>
        </w:r>
        <w:r w:rsidR="003B7329">
          <w:rPr>
            <w:noProof/>
            <w:webHidden/>
          </w:rPr>
          <w:tab/>
        </w:r>
        <w:r w:rsidR="003B7329">
          <w:rPr>
            <w:noProof/>
            <w:webHidden/>
          </w:rPr>
          <w:fldChar w:fldCharType="begin"/>
        </w:r>
        <w:r w:rsidR="003B7329">
          <w:rPr>
            <w:noProof/>
            <w:webHidden/>
          </w:rPr>
          <w:instrText xml:space="preserve"> PAGEREF _Toc482021702 \h </w:instrText>
        </w:r>
        <w:r w:rsidR="003B7329">
          <w:rPr>
            <w:noProof/>
            <w:webHidden/>
          </w:rPr>
        </w:r>
        <w:r w:rsidR="003B7329">
          <w:rPr>
            <w:noProof/>
            <w:webHidden/>
          </w:rPr>
          <w:fldChar w:fldCharType="separate"/>
        </w:r>
        <w:r w:rsidR="00607535">
          <w:rPr>
            <w:noProof/>
            <w:webHidden/>
          </w:rPr>
          <w:t>107</w:t>
        </w:r>
        <w:r w:rsidR="003B7329">
          <w:rPr>
            <w:noProof/>
            <w:webHidden/>
          </w:rPr>
          <w:fldChar w:fldCharType="end"/>
        </w:r>
      </w:hyperlink>
    </w:p>
    <w:p w14:paraId="73BFAB4E" w14:textId="4B7D4D90"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03" w:history="1">
        <w:r w:rsidR="003B7329" w:rsidRPr="00762A9E">
          <w:rPr>
            <w:rStyle w:val="Hyperlink"/>
            <w:noProof/>
            <w:lang w:val="en-AU"/>
          </w:rPr>
          <w:t>Table 19 Product categories and average efficiency in 2016 - New Zealand</w:t>
        </w:r>
        <w:r w:rsidR="003B7329">
          <w:rPr>
            <w:noProof/>
            <w:webHidden/>
          </w:rPr>
          <w:tab/>
        </w:r>
        <w:r w:rsidR="003B7329">
          <w:rPr>
            <w:noProof/>
            <w:webHidden/>
          </w:rPr>
          <w:fldChar w:fldCharType="begin"/>
        </w:r>
        <w:r w:rsidR="003B7329">
          <w:rPr>
            <w:noProof/>
            <w:webHidden/>
          </w:rPr>
          <w:instrText xml:space="preserve"> PAGEREF _Toc482021703 \h </w:instrText>
        </w:r>
        <w:r w:rsidR="003B7329">
          <w:rPr>
            <w:noProof/>
            <w:webHidden/>
          </w:rPr>
        </w:r>
        <w:r w:rsidR="003B7329">
          <w:rPr>
            <w:noProof/>
            <w:webHidden/>
          </w:rPr>
          <w:fldChar w:fldCharType="separate"/>
        </w:r>
        <w:r w:rsidR="00607535">
          <w:rPr>
            <w:noProof/>
            <w:webHidden/>
          </w:rPr>
          <w:t>108</w:t>
        </w:r>
        <w:r w:rsidR="003B7329">
          <w:rPr>
            <w:noProof/>
            <w:webHidden/>
          </w:rPr>
          <w:fldChar w:fldCharType="end"/>
        </w:r>
      </w:hyperlink>
    </w:p>
    <w:p w14:paraId="1B1BB730" w14:textId="211562CF"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04" w:history="1">
        <w:r w:rsidR="003B7329" w:rsidRPr="00762A9E">
          <w:rPr>
            <w:rStyle w:val="Hyperlink"/>
            <w:noProof/>
            <w:lang w:val="en-AU"/>
          </w:rPr>
          <w:t>Table 20 State/zone average annual operating hours - residential</w:t>
        </w:r>
        <w:r w:rsidR="003B7329">
          <w:rPr>
            <w:noProof/>
            <w:webHidden/>
          </w:rPr>
          <w:tab/>
        </w:r>
        <w:r w:rsidR="003B7329">
          <w:rPr>
            <w:noProof/>
            <w:webHidden/>
          </w:rPr>
          <w:fldChar w:fldCharType="begin"/>
        </w:r>
        <w:r w:rsidR="003B7329">
          <w:rPr>
            <w:noProof/>
            <w:webHidden/>
          </w:rPr>
          <w:instrText xml:space="preserve"> PAGEREF _Toc482021704 \h </w:instrText>
        </w:r>
        <w:r w:rsidR="003B7329">
          <w:rPr>
            <w:noProof/>
            <w:webHidden/>
          </w:rPr>
        </w:r>
        <w:r w:rsidR="003B7329">
          <w:rPr>
            <w:noProof/>
            <w:webHidden/>
          </w:rPr>
          <w:fldChar w:fldCharType="separate"/>
        </w:r>
        <w:r w:rsidR="00607535">
          <w:rPr>
            <w:noProof/>
            <w:webHidden/>
          </w:rPr>
          <w:t>109</w:t>
        </w:r>
        <w:r w:rsidR="003B7329">
          <w:rPr>
            <w:noProof/>
            <w:webHidden/>
          </w:rPr>
          <w:fldChar w:fldCharType="end"/>
        </w:r>
      </w:hyperlink>
    </w:p>
    <w:p w14:paraId="114F7CFD" w14:textId="4C7C5C5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05" w:history="1">
        <w:r w:rsidR="003B7329" w:rsidRPr="00762A9E">
          <w:rPr>
            <w:rStyle w:val="Hyperlink"/>
            <w:noProof/>
            <w:lang w:val="en-AU"/>
          </w:rPr>
          <w:t>Table 21 State/zone heating and cooling operating hours adjustment - Residential</w:t>
        </w:r>
        <w:r w:rsidR="003B7329">
          <w:rPr>
            <w:noProof/>
            <w:webHidden/>
          </w:rPr>
          <w:tab/>
        </w:r>
        <w:r w:rsidR="003B7329">
          <w:rPr>
            <w:noProof/>
            <w:webHidden/>
          </w:rPr>
          <w:fldChar w:fldCharType="begin"/>
        </w:r>
        <w:r w:rsidR="003B7329">
          <w:rPr>
            <w:noProof/>
            <w:webHidden/>
          </w:rPr>
          <w:instrText xml:space="preserve"> PAGEREF _Toc482021705 \h </w:instrText>
        </w:r>
        <w:r w:rsidR="003B7329">
          <w:rPr>
            <w:noProof/>
            <w:webHidden/>
          </w:rPr>
        </w:r>
        <w:r w:rsidR="003B7329">
          <w:rPr>
            <w:noProof/>
            <w:webHidden/>
          </w:rPr>
          <w:fldChar w:fldCharType="separate"/>
        </w:r>
        <w:r w:rsidR="00607535">
          <w:rPr>
            <w:noProof/>
            <w:webHidden/>
          </w:rPr>
          <w:t>110</w:t>
        </w:r>
        <w:r w:rsidR="003B7329">
          <w:rPr>
            <w:noProof/>
            <w:webHidden/>
          </w:rPr>
          <w:fldChar w:fldCharType="end"/>
        </w:r>
      </w:hyperlink>
    </w:p>
    <w:p w14:paraId="317AB381" w14:textId="59EF57D6"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06" w:history="1">
        <w:r w:rsidR="003B7329" w:rsidRPr="00762A9E">
          <w:rPr>
            <w:rStyle w:val="Hyperlink"/>
            <w:noProof/>
            <w:lang w:val="en-AU"/>
          </w:rPr>
          <w:t>Table 22 Equipment zoning and product adjustment to average annual operating hours - residential</w:t>
        </w:r>
        <w:r w:rsidR="003B7329">
          <w:rPr>
            <w:noProof/>
            <w:webHidden/>
          </w:rPr>
          <w:tab/>
        </w:r>
        <w:r w:rsidR="003B7329">
          <w:rPr>
            <w:noProof/>
            <w:webHidden/>
          </w:rPr>
          <w:fldChar w:fldCharType="begin"/>
        </w:r>
        <w:r w:rsidR="003B7329">
          <w:rPr>
            <w:noProof/>
            <w:webHidden/>
          </w:rPr>
          <w:instrText xml:space="preserve"> PAGEREF _Toc482021706 \h </w:instrText>
        </w:r>
        <w:r w:rsidR="003B7329">
          <w:rPr>
            <w:noProof/>
            <w:webHidden/>
          </w:rPr>
        </w:r>
        <w:r w:rsidR="003B7329">
          <w:rPr>
            <w:noProof/>
            <w:webHidden/>
          </w:rPr>
          <w:fldChar w:fldCharType="separate"/>
        </w:r>
        <w:r w:rsidR="00607535">
          <w:rPr>
            <w:noProof/>
            <w:webHidden/>
          </w:rPr>
          <w:t>110</w:t>
        </w:r>
        <w:r w:rsidR="003B7329">
          <w:rPr>
            <w:noProof/>
            <w:webHidden/>
          </w:rPr>
          <w:fldChar w:fldCharType="end"/>
        </w:r>
      </w:hyperlink>
    </w:p>
    <w:p w14:paraId="4B451B2D" w14:textId="4E098B9A"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07" w:history="1">
        <w:r w:rsidR="003B7329" w:rsidRPr="00762A9E">
          <w:rPr>
            <w:rStyle w:val="Hyperlink"/>
            <w:noProof/>
            <w:lang w:val="en-AU"/>
          </w:rPr>
          <w:t>Table 23 State/zone average annual operating hours - Business</w:t>
        </w:r>
        <w:r w:rsidR="003B7329">
          <w:rPr>
            <w:noProof/>
            <w:webHidden/>
          </w:rPr>
          <w:tab/>
        </w:r>
        <w:r w:rsidR="003B7329">
          <w:rPr>
            <w:noProof/>
            <w:webHidden/>
          </w:rPr>
          <w:fldChar w:fldCharType="begin"/>
        </w:r>
        <w:r w:rsidR="003B7329">
          <w:rPr>
            <w:noProof/>
            <w:webHidden/>
          </w:rPr>
          <w:instrText xml:space="preserve"> PAGEREF _Toc482021707 \h </w:instrText>
        </w:r>
        <w:r w:rsidR="003B7329">
          <w:rPr>
            <w:noProof/>
            <w:webHidden/>
          </w:rPr>
        </w:r>
        <w:r w:rsidR="003B7329">
          <w:rPr>
            <w:noProof/>
            <w:webHidden/>
          </w:rPr>
          <w:fldChar w:fldCharType="separate"/>
        </w:r>
        <w:r w:rsidR="00607535">
          <w:rPr>
            <w:noProof/>
            <w:webHidden/>
          </w:rPr>
          <w:t>111</w:t>
        </w:r>
        <w:r w:rsidR="003B7329">
          <w:rPr>
            <w:noProof/>
            <w:webHidden/>
          </w:rPr>
          <w:fldChar w:fldCharType="end"/>
        </w:r>
      </w:hyperlink>
    </w:p>
    <w:p w14:paraId="353079D8" w14:textId="5F3D6B22"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08" w:history="1">
        <w:r w:rsidR="003B7329" w:rsidRPr="00762A9E">
          <w:rPr>
            <w:rStyle w:val="Hyperlink"/>
            <w:noProof/>
            <w:lang w:val="en-AU"/>
          </w:rPr>
          <w:t>Table 24 - Cost and efficiency assumptions</w:t>
        </w:r>
        <w:r w:rsidR="003B7329">
          <w:rPr>
            <w:noProof/>
            <w:webHidden/>
          </w:rPr>
          <w:tab/>
        </w:r>
        <w:r w:rsidR="003B7329">
          <w:rPr>
            <w:noProof/>
            <w:webHidden/>
          </w:rPr>
          <w:fldChar w:fldCharType="begin"/>
        </w:r>
        <w:r w:rsidR="003B7329">
          <w:rPr>
            <w:noProof/>
            <w:webHidden/>
          </w:rPr>
          <w:instrText xml:space="preserve"> PAGEREF _Toc482021708 \h </w:instrText>
        </w:r>
        <w:r w:rsidR="003B7329">
          <w:rPr>
            <w:noProof/>
            <w:webHidden/>
          </w:rPr>
        </w:r>
        <w:r w:rsidR="003B7329">
          <w:rPr>
            <w:noProof/>
            <w:webHidden/>
          </w:rPr>
          <w:fldChar w:fldCharType="separate"/>
        </w:r>
        <w:r w:rsidR="00607535">
          <w:rPr>
            <w:noProof/>
            <w:webHidden/>
          </w:rPr>
          <w:t>116</w:t>
        </w:r>
        <w:r w:rsidR="003B7329">
          <w:rPr>
            <w:noProof/>
            <w:webHidden/>
          </w:rPr>
          <w:fldChar w:fldCharType="end"/>
        </w:r>
      </w:hyperlink>
    </w:p>
    <w:p w14:paraId="1FBF2DE9" w14:textId="5243EF89"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09" w:history="1">
        <w:r w:rsidR="003B7329" w:rsidRPr="00762A9E">
          <w:rPr>
            <w:rStyle w:val="Hyperlink"/>
            <w:noProof/>
          </w:rPr>
          <w:t>Table 25 Annual sales projections 2015 - 2030, by state/region</w:t>
        </w:r>
        <w:r w:rsidR="003B7329">
          <w:rPr>
            <w:noProof/>
            <w:webHidden/>
          </w:rPr>
          <w:tab/>
        </w:r>
        <w:r w:rsidR="003B7329">
          <w:rPr>
            <w:noProof/>
            <w:webHidden/>
          </w:rPr>
          <w:fldChar w:fldCharType="begin"/>
        </w:r>
        <w:r w:rsidR="003B7329">
          <w:rPr>
            <w:noProof/>
            <w:webHidden/>
          </w:rPr>
          <w:instrText xml:space="preserve"> PAGEREF _Toc482021709 \h </w:instrText>
        </w:r>
        <w:r w:rsidR="003B7329">
          <w:rPr>
            <w:noProof/>
            <w:webHidden/>
          </w:rPr>
        </w:r>
        <w:r w:rsidR="003B7329">
          <w:rPr>
            <w:noProof/>
            <w:webHidden/>
          </w:rPr>
          <w:fldChar w:fldCharType="separate"/>
        </w:r>
        <w:r w:rsidR="00607535">
          <w:rPr>
            <w:noProof/>
            <w:webHidden/>
          </w:rPr>
          <w:t>120</w:t>
        </w:r>
        <w:r w:rsidR="003B7329">
          <w:rPr>
            <w:noProof/>
            <w:webHidden/>
          </w:rPr>
          <w:fldChar w:fldCharType="end"/>
        </w:r>
      </w:hyperlink>
    </w:p>
    <w:p w14:paraId="04510057" w14:textId="13494219"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10" w:history="1">
        <w:r w:rsidR="003B7329" w:rsidRPr="00762A9E">
          <w:rPr>
            <w:rStyle w:val="Hyperlink"/>
            <w:noProof/>
          </w:rPr>
          <w:t>Table 26 Stock 2015-2030, by state/territory</w:t>
        </w:r>
        <w:r w:rsidR="003B7329">
          <w:rPr>
            <w:noProof/>
            <w:webHidden/>
          </w:rPr>
          <w:tab/>
        </w:r>
        <w:r w:rsidR="003B7329">
          <w:rPr>
            <w:noProof/>
            <w:webHidden/>
          </w:rPr>
          <w:fldChar w:fldCharType="begin"/>
        </w:r>
        <w:r w:rsidR="003B7329">
          <w:rPr>
            <w:noProof/>
            <w:webHidden/>
          </w:rPr>
          <w:instrText xml:space="preserve"> PAGEREF _Toc482021710 \h </w:instrText>
        </w:r>
        <w:r w:rsidR="003B7329">
          <w:rPr>
            <w:noProof/>
            <w:webHidden/>
          </w:rPr>
        </w:r>
        <w:r w:rsidR="003B7329">
          <w:rPr>
            <w:noProof/>
            <w:webHidden/>
          </w:rPr>
          <w:fldChar w:fldCharType="separate"/>
        </w:r>
        <w:r w:rsidR="00607535">
          <w:rPr>
            <w:noProof/>
            <w:webHidden/>
          </w:rPr>
          <w:t>122</w:t>
        </w:r>
        <w:r w:rsidR="003B7329">
          <w:rPr>
            <w:noProof/>
            <w:webHidden/>
          </w:rPr>
          <w:fldChar w:fldCharType="end"/>
        </w:r>
      </w:hyperlink>
    </w:p>
    <w:p w14:paraId="3286C207" w14:textId="7C797F10"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11" w:history="1">
        <w:r w:rsidR="003B7329" w:rsidRPr="00762A9E">
          <w:rPr>
            <w:rStyle w:val="Hyperlink"/>
            <w:noProof/>
          </w:rPr>
          <w:t>Table 27 Stock 2015-2030, Australia and New Zealand</w:t>
        </w:r>
        <w:r w:rsidR="003B7329">
          <w:rPr>
            <w:noProof/>
            <w:webHidden/>
          </w:rPr>
          <w:tab/>
        </w:r>
        <w:r w:rsidR="003B7329">
          <w:rPr>
            <w:noProof/>
            <w:webHidden/>
          </w:rPr>
          <w:fldChar w:fldCharType="begin"/>
        </w:r>
        <w:r w:rsidR="003B7329">
          <w:rPr>
            <w:noProof/>
            <w:webHidden/>
          </w:rPr>
          <w:instrText xml:space="preserve"> PAGEREF _Toc482021711 \h </w:instrText>
        </w:r>
        <w:r w:rsidR="003B7329">
          <w:rPr>
            <w:noProof/>
            <w:webHidden/>
          </w:rPr>
        </w:r>
        <w:r w:rsidR="003B7329">
          <w:rPr>
            <w:noProof/>
            <w:webHidden/>
          </w:rPr>
          <w:fldChar w:fldCharType="separate"/>
        </w:r>
        <w:r w:rsidR="00607535">
          <w:rPr>
            <w:noProof/>
            <w:webHidden/>
          </w:rPr>
          <w:t>123</w:t>
        </w:r>
        <w:r w:rsidR="003B7329">
          <w:rPr>
            <w:noProof/>
            <w:webHidden/>
          </w:rPr>
          <w:fldChar w:fldCharType="end"/>
        </w:r>
      </w:hyperlink>
    </w:p>
    <w:p w14:paraId="76CE57C3" w14:textId="5C0C7BAD"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12" w:history="1">
        <w:r w:rsidR="003B7329" w:rsidRPr="00762A9E">
          <w:rPr>
            <w:rStyle w:val="Hyperlink"/>
            <w:noProof/>
          </w:rPr>
          <w:t>Table 28 Australia - summary of cost benefit estimates and energy/emission impacts</w:t>
        </w:r>
        <w:r w:rsidR="003B7329">
          <w:rPr>
            <w:noProof/>
            <w:webHidden/>
          </w:rPr>
          <w:tab/>
        </w:r>
        <w:r w:rsidR="003B7329">
          <w:rPr>
            <w:noProof/>
            <w:webHidden/>
          </w:rPr>
          <w:fldChar w:fldCharType="begin"/>
        </w:r>
        <w:r w:rsidR="003B7329">
          <w:rPr>
            <w:noProof/>
            <w:webHidden/>
          </w:rPr>
          <w:instrText xml:space="preserve"> PAGEREF _Toc482021712 \h </w:instrText>
        </w:r>
        <w:r w:rsidR="003B7329">
          <w:rPr>
            <w:noProof/>
            <w:webHidden/>
          </w:rPr>
        </w:r>
        <w:r w:rsidR="003B7329">
          <w:rPr>
            <w:noProof/>
            <w:webHidden/>
          </w:rPr>
          <w:fldChar w:fldCharType="separate"/>
        </w:r>
        <w:r w:rsidR="00607535">
          <w:rPr>
            <w:noProof/>
            <w:webHidden/>
          </w:rPr>
          <w:t>123</w:t>
        </w:r>
        <w:r w:rsidR="003B7329">
          <w:rPr>
            <w:noProof/>
            <w:webHidden/>
          </w:rPr>
          <w:fldChar w:fldCharType="end"/>
        </w:r>
      </w:hyperlink>
    </w:p>
    <w:p w14:paraId="6509D025" w14:textId="65F18738"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13" w:history="1">
        <w:r w:rsidR="003B7329" w:rsidRPr="00762A9E">
          <w:rPr>
            <w:rStyle w:val="Hyperlink"/>
            <w:noProof/>
          </w:rPr>
          <w:t>Table 29 New Zealand - summary of cost benefit estimates and energy/emission impacts</w:t>
        </w:r>
        <w:r w:rsidR="003B7329">
          <w:rPr>
            <w:noProof/>
            <w:webHidden/>
          </w:rPr>
          <w:tab/>
        </w:r>
        <w:r w:rsidR="003B7329">
          <w:rPr>
            <w:noProof/>
            <w:webHidden/>
          </w:rPr>
          <w:fldChar w:fldCharType="begin"/>
        </w:r>
        <w:r w:rsidR="003B7329">
          <w:rPr>
            <w:noProof/>
            <w:webHidden/>
          </w:rPr>
          <w:instrText xml:space="preserve"> PAGEREF _Toc482021713 \h </w:instrText>
        </w:r>
        <w:r w:rsidR="003B7329">
          <w:rPr>
            <w:noProof/>
            <w:webHidden/>
          </w:rPr>
        </w:r>
        <w:r w:rsidR="003B7329">
          <w:rPr>
            <w:noProof/>
            <w:webHidden/>
          </w:rPr>
          <w:fldChar w:fldCharType="separate"/>
        </w:r>
        <w:r w:rsidR="00607535">
          <w:rPr>
            <w:noProof/>
            <w:webHidden/>
          </w:rPr>
          <w:t>124</w:t>
        </w:r>
        <w:r w:rsidR="003B7329">
          <w:rPr>
            <w:noProof/>
            <w:webHidden/>
          </w:rPr>
          <w:fldChar w:fldCharType="end"/>
        </w:r>
      </w:hyperlink>
    </w:p>
    <w:p w14:paraId="44830278" w14:textId="7DDD5458"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14" w:history="1">
        <w:r w:rsidR="003B7329" w:rsidRPr="00762A9E">
          <w:rPr>
            <w:rStyle w:val="Hyperlink"/>
            <w:noProof/>
          </w:rPr>
          <w:t>Table 30 Option A – cost benefit estimates and energy/emission impacts by state/region</w:t>
        </w:r>
        <w:r w:rsidR="003B7329">
          <w:rPr>
            <w:noProof/>
            <w:webHidden/>
          </w:rPr>
          <w:tab/>
        </w:r>
        <w:r w:rsidR="003B7329">
          <w:rPr>
            <w:noProof/>
            <w:webHidden/>
          </w:rPr>
          <w:fldChar w:fldCharType="begin"/>
        </w:r>
        <w:r w:rsidR="003B7329">
          <w:rPr>
            <w:noProof/>
            <w:webHidden/>
          </w:rPr>
          <w:instrText xml:space="preserve"> PAGEREF _Toc482021714 \h </w:instrText>
        </w:r>
        <w:r w:rsidR="003B7329">
          <w:rPr>
            <w:noProof/>
            <w:webHidden/>
          </w:rPr>
        </w:r>
        <w:r w:rsidR="003B7329">
          <w:rPr>
            <w:noProof/>
            <w:webHidden/>
          </w:rPr>
          <w:fldChar w:fldCharType="separate"/>
        </w:r>
        <w:r w:rsidR="00607535">
          <w:rPr>
            <w:noProof/>
            <w:webHidden/>
          </w:rPr>
          <w:t>124</w:t>
        </w:r>
        <w:r w:rsidR="003B7329">
          <w:rPr>
            <w:noProof/>
            <w:webHidden/>
          </w:rPr>
          <w:fldChar w:fldCharType="end"/>
        </w:r>
      </w:hyperlink>
    </w:p>
    <w:p w14:paraId="71028610" w14:textId="2EF9AE7A"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15" w:history="1">
        <w:r w:rsidR="003B7329" w:rsidRPr="00762A9E">
          <w:rPr>
            <w:rStyle w:val="Hyperlink"/>
            <w:noProof/>
          </w:rPr>
          <w:t>Table 31 Option B – cost benefit estimates and energy/emission impacts by state/region</w:t>
        </w:r>
        <w:r w:rsidR="003B7329">
          <w:rPr>
            <w:noProof/>
            <w:webHidden/>
          </w:rPr>
          <w:tab/>
        </w:r>
        <w:r w:rsidR="003B7329">
          <w:rPr>
            <w:noProof/>
            <w:webHidden/>
          </w:rPr>
          <w:fldChar w:fldCharType="begin"/>
        </w:r>
        <w:r w:rsidR="003B7329">
          <w:rPr>
            <w:noProof/>
            <w:webHidden/>
          </w:rPr>
          <w:instrText xml:space="preserve"> PAGEREF _Toc482021715 \h </w:instrText>
        </w:r>
        <w:r w:rsidR="003B7329">
          <w:rPr>
            <w:noProof/>
            <w:webHidden/>
          </w:rPr>
        </w:r>
        <w:r w:rsidR="003B7329">
          <w:rPr>
            <w:noProof/>
            <w:webHidden/>
          </w:rPr>
          <w:fldChar w:fldCharType="separate"/>
        </w:r>
        <w:r w:rsidR="00607535">
          <w:rPr>
            <w:noProof/>
            <w:webHidden/>
          </w:rPr>
          <w:t>124</w:t>
        </w:r>
        <w:r w:rsidR="003B7329">
          <w:rPr>
            <w:noProof/>
            <w:webHidden/>
          </w:rPr>
          <w:fldChar w:fldCharType="end"/>
        </w:r>
      </w:hyperlink>
    </w:p>
    <w:p w14:paraId="08DE172A" w14:textId="3BA7578F"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16" w:history="1">
        <w:r w:rsidR="003B7329" w:rsidRPr="00762A9E">
          <w:rPr>
            <w:rStyle w:val="Hyperlink"/>
            <w:noProof/>
          </w:rPr>
          <w:t>Table 32 Option C – cost benefit estimates and energy/emission impacts by state/region</w:t>
        </w:r>
        <w:r w:rsidR="003B7329">
          <w:rPr>
            <w:noProof/>
            <w:webHidden/>
          </w:rPr>
          <w:tab/>
        </w:r>
        <w:r w:rsidR="003B7329">
          <w:rPr>
            <w:noProof/>
            <w:webHidden/>
          </w:rPr>
          <w:fldChar w:fldCharType="begin"/>
        </w:r>
        <w:r w:rsidR="003B7329">
          <w:rPr>
            <w:noProof/>
            <w:webHidden/>
          </w:rPr>
          <w:instrText xml:space="preserve"> PAGEREF _Toc482021716 \h </w:instrText>
        </w:r>
        <w:r w:rsidR="003B7329">
          <w:rPr>
            <w:noProof/>
            <w:webHidden/>
          </w:rPr>
        </w:r>
        <w:r w:rsidR="003B7329">
          <w:rPr>
            <w:noProof/>
            <w:webHidden/>
          </w:rPr>
          <w:fldChar w:fldCharType="separate"/>
        </w:r>
        <w:r w:rsidR="00607535">
          <w:rPr>
            <w:noProof/>
            <w:webHidden/>
          </w:rPr>
          <w:t>125</w:t>
        </w:r>
        <w:r w:rsidR="003B7329">
          <w:rPr>
            <w:noProof/>
            <w:webHidden/>
          </w:rPr>
          <w:fldChar w:fldCharType="end"/>
        </w:r>
      </w:hyperlink>
    </w:p>
    <w:p w14:paraId="4B2B69C5" w14:textId="1DD6EF9A"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17" w:history="1">
        <w:r w:rsidR="003B7329" w:rsidRPr="00762A9E">
          <w:rPr>
            <w:rStyle w:val="Hyperlink"/>
            <w:noProof/>
          </w:rPr>
          <w:t>Table 33 Australia - cost benefit estimates and energy/emission impacts by proposal</w:t>
        </w:r>
        <w:r w:rsidR="003B7329">
          <w:rPr>
            <w:noProof/>
            <w:webHidden/>
          </w:rPr>
          <w:tab/>
        </w:r>
        <w:r w:rsidR="003B7329">
          <w:rPr>
            <w:noProof/>
            <w:webHidden/>
          </w:rPr>
          <w:fldChar w:fldCharType="begin"/>
        </w:r>
        <w:r w:rsidR="003B7329">
          <w:rPr>
            <w:noProof/>
            <w:webHidden/>
          </w:rPr>
          <w:instrText xml:space="preserve"> PAGEREF _Toc482021717 \h </w:instrText>
        </w:r>
        <w:r w:rsidR="003B7329">
          <w:rPr>
            <w:noProof/>
            <w:webHidden/>
          </w:rPr>
        </w:r>
        <w:r w:rsidR="003B7329">
          <w:rPr>
            <w:noProof/>
            <w:webHidden/>
          </w:rPr>
          <w:fldChar w:fldCharType="separate"/>
        </w:r>
        <w:r w:rsidR="00607535">
          <w:rPr>
            <w:noProof/>
            <w:webHidden/>
          </w:rPr>
          <w:t>125</w:t>
        </w:r>
        <w:r w:rsidR="003B7329">
          <w:rPr>
            <w:noProof/>
            <w:webHidden/>
          </w:rPr>
          <w:fldChar w:fldCharType="end"/>
        </w:r>
      </w:hyperlink>
    </w:p>
    <w:p w14:paraId="5B85774B" w14:textId="59B2BAF0"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18" w:history="1">
        <w:r w:rsidR="003B7329" w:rsidRPr="00762A9E">
          <w:rPr>
            <w:rStyle w:val="Hyperlink"/>
            <w:noProof/>
          </w:rPr>
          <w:t>Table 34 New Zealand - cost benefit estimates and energy/emission impacts by proposal</w:t>
        </w:r>
        <w:r w:rsidR="003B7329">
          <w:rPr>
            <w:noProof/>
            <w:webHidden/>
          </w:rPr>
          <w:tab/>
        </w:r>
        <w:r w:rsidR="003B7329">
          <w:rPr>
            <w:noProof/>
            <w:webHidden/>
          </w:rPr>
          <w:fldChar w:fldCharType="begin"/>
        </w:r>
        <w:r w:rsidR="003B7329">
          <w:rPr>
            <w:noProof/>
            <w:webHidden/>
          </w:rPr>
          <w:instrText xml:space="preserve"> PAGEREF _Toc482021718 \h </w:instrText>
        </w:r>
        <w:r w:rsidR="003B7329">
          <w:rPr>
            <w:noProof/>
            <w:webHidden/>
          </w:rPr>
        </w:r>
        <w:r w:rsidR="003B7329">
          <w:rPr>
            <w:noProof/>
            <w:webHidden/>
          </w:rPr>
          <w:fldChar w:fldCharType="separate"/>
        </w:r>
        <w:r w:rsidR="00607535">
          <w:rPr>
            <w:noProof/>
            <w:webHidden/>
          </w:rPr>
          <w:t>126</w:t>
        </w:r>
        <w:r w:rsidR="003B7329">
          <w:rPr>
            <w:noProof/>
            <w:webHidden/>
          </w:rPr>
          <w:fldChar w:fldCharType="end"/>
        </w:r>
      </w:hyperlink>
    </w:p>
    <w:p w14:paraId="2A3E5216" w14:textId="38BA7AC8"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19" w:history="1">
        <w:r w:rsidR="003B7329" w:rsidRPr="00762A9E">
          <w:rPr>
            <w:rStyle w:val="Hyperlink"/>
            <w:noProof/>
          </w:rPr>
          <w:t>Table 35 Australia – benefits by policy proposal by year (A$ million – no discount rate)</w:t>
        </w:r>
        <w:r w:rsidR="003B7329">
          <w:rPr>
            <w:noProof/>
            <w:webHidden/>
          </w:rPr>
          <w:tab/>
        </w:r>
        <w:r w:rsidR="003B7329">
          <w:rPr>
            <w:noProof/>
            <w:webHidden/>
          </w:rPr>
          <w:fldChar w:fldCharType="begin"/>
        </w:r>
        <w:r w:rsidR="003B7329">
          <w:rPr>
            <w:noProof/>
            <w:webHidden/>
          </w:rPr>
          <w:instrText xml:space="preserve"> PAGEREF _Toc482021719 \h </w:instrText>
        </w:r>
        <w:r w:rsidR="003B7329">
          <w:rPr>
            <w:noProof/>
            <w:webHidden/>
          </w:rPr>
        </w:r>
        <w:r w:rsidR="003B7329">
          <w:rPr>
            <w:noProof/>
            <w:webHidden/>
          </w:rPr>
          <w:fldChar w:fldCharType="separate"/>
        </w:r>
        <w:r w:rsidR="00607535">
          <w:rPr>
            <w:noProof/>
            <w:webHidden/>
          </w:rPr>
          <w:t>127</w:t>
        </w:r>
        <w:r w:rsidR="003B7329">
          <w:rPr>
            <w:noProof/>
            <w:webHidden/>
          </w:rPr>
          <w:fldChar w:fldCharType="end"/>
        </w:r>
      </w:hyperlink>
    </w:p>
    <w:p w14:paraId="33DFE7AA" w14:textId="65050C3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20" w:history="1">
        <w:r w:rsidR="003B7329" w:rsidRPr="00762A9E">
          <w:rPr>
            <w:rStyle w:val="Hyperlink"/>
            <w:noProof/>
          </w:rPr>
          <w:t>Table 36 Australia – costs by policy proposal by year (A$m – no discount rate)</w:t>
        </w:r>
        <w:r w:rsidR="003B7329">
          <w:rPr>
            <w:noProof/>
            <w:webHidden/>
          </w:rPr>
          <w:tab/>
        </w:r>
        <w:r w:rsidR="003B7329">
          <w:rPr>
            <w:noProof/>
            <w:webHidden/>
          </w:rPr>
          <w:fldChar w:fldCharType="begin"/>
        </w:r>
        <w:r w:rsidR="003B7329">
          <w:rPr>
            <w:noProof/>
            <w:webHidden/>
          </w:rPr>
          <w:instrText xml:space="preserve"> PAGEREF _Toc482021720 \h </w:instrText>
        </w:r>
        <w:r w:rsidR="003B7329">
          <w:rPr>
            <w:noProof/>
            <w:webHidden/>
          </w:rPr>
        </w:r>
        <w:r w:rsidR="003B7329">
          <w:rPr>
            <w:noProof/>
            <w:webHidden/>
          </w:rPr>
          <w:fldChar w:fldCharType="separate"/>
        </w:r>
        <w:r w:rsidR="00607535">
          <w:rPr>
            <w:noProof/>
            <w:webHidden/>
          </w:rPr>
          <w:t>128</w:t>
        </w:r>
        <w:r w:rsidR="003B7329">
          <w:rPr>
            <w:noProof/>
            <w:webHidden/>
          </w:rPr>
          <w:fldChar w:fldCharType="end"/>
        </w:r>
      </w:hyperlink>
    </w:p>
    <w:p w14:paraId="2FC73E26" w14:textId="0DB297B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21" w:history="1">
        <w:r w:rsidR="003B7329" w:rsidRPr="00762A9E">
          <w:rPr>
            <w:rStyle w:val="Hyperlink"/>
            <w:noProof/>
          </w:rPr>
          <w:t>Table 37 Australia - discount rates (A$m)</w:t>
        </w:r>
        <w:r w:rsidR="003B7329">
          <w:rPr>
            <w:noProof/>
            <w:webHidden/>
          </w:rPr>
          <w:tab/>
        </w:r>
        <w:r w:rsidR="003B7329">
          <w:rPr>
            <w:noProof/>
            <w:webHidden/>
          </w:rPr>
          <w:fldChar w:fldCharType="begin"/>
        </w:r>
        <w:r w:rsidR="003B7329">
          <w:rPr>
            <w:noProof/>
            <w:webHidden/>
          </w:rPr>
          <w:instrText xml:space="preserve"> PAGEREF _Toc482021721 \h </w:instrText>
        </w:r>
        <w:r w:rsidR="003B7329">
          <w:rPr>
            <w:noProof/>
            <w:webHidden/>
          </w:rPr>
        </w:r>
        <w:r w:rsidR="003B7329">
          <w:rPr>
            <w:noProof/>
            <w:webHidden/>
          </w:rPr>
          <w:fldChar w:fldCharType="separate"/>
        </w:r>
        <w:r w:rsidR="00607535">
          <w:rPr>
            <w:noProof/>
            <w:webHidden/>
          </w:rPr>
          <w:t>128</w:t>
        </w:r>
        <w:r w:rsidR="003B7329">
          <w:rPr>
            <w:noProof/>
            <w:webHidden/>
          </w:rPr>
          <w:fldChar w:fldCharType="end"/>
        </w:r>
      </w:hyperlink>
    </w:p>
    <w:p w14:paraId="09A80609" w14:textId="1772F304"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22" w:history="1">
        <w:r w:rsidR="003B7329" w:rsidRPr="00762A9E">
          <w:rPr>
            <w:rStyle w:val="Hyperlink"/>
            <w:noProof/>
          </w:rPr>
          <w:t>Table 38 New Zealand - discount rates (NZ$m)</w:t>
        </w:r>
        <w:r w:rsidR="003B7329">
          <w:rPr>
            <w:noProof/>
            <w:webHidden/>
          </w:rPr>
          <w:tab/>
        </w:r>
        <w:r w:rsidR="003B7329">
          <w:rPr>
            <w:noProof/>
            <w:webHidden/>
          </w:rPr>
          <w:fldChar w:fldCharType="begin"/>
        </w:r>
        <w:r w:rsidR="003B7329">
          <w:rPr>
            <w:noProof/>
            <w:webHidden/>
          </w:rPr>
          <w:instrText xml:space="preserve"> PAGEREF _Toc482021722 \h </w:instrText>
        </w:r>
        <w:r w:rsidR="003B7329">
          <w:rPr>
            <w:noProof/>
            <w:webHidden/>
          </w:rPr>
        </w:r>
        <w:r w:rsidR="003B7329">
          <w:rPr>
            <w:noProof/>
            <w:webHidden/>
          </w:rPr>
          <w:fldChar w:fldCharType="separate"/>
        </w:r>
        <w:r w:rsidR="00607535">
          <w:rPr>
            <w:noProof/>
            <w:webHidden/>
          </w:rPr>
          <w:t>129</w:t>
        </w:r>
        <w:r w:rsidR="003B7329">
          <w:rPr>
            <w:noProof/>
            <w:webHidden/>
          </w:rPr>
          <w:fldChar w:fldCharType="end"/>
        </w:r>
      </w:hyperlink>
    </w:p>
    <w:p w14:paraId="0DFC2CAA" w14:textId="2FE1A863"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23" w:history="1">
        <w:r w:rsidR="003B7329" w:rsidRPr="00762A9E">
          <w:rPr>
            <w:rStyle w:val="Hyperlink"/>
            <w:noProof/>
          </w:rPr>
          <w:t>Table 39 Australia – 50 per cent increase in incremental costs</w:t>
        </w:r>
        <w:r w:rsidR="003B7329">
          <w:rPr>
            <w:noProof/>
            <w:webHidden/>
          </w:rPr>
          <w:tab/>
        </w:r>
        <w:r w:rsidR="003B7329">
          <w:rPr>
            <w:noProof/>
            <w:webHidden/>
          </w:rPr>
          <w:fldChar w:fldCharType="begin"/>
        </w:r>
        <w:r w:rsidR="003B7329">
          <w:rPr>
            <w:noProof/>
            <w:webHidden/>
          </w:rPr>
          <w:instrText xml:space="preserve"> PAGEREF _Toc482021723 \h </w:instrText>
        </w:r>
        <w:r w:rsidR="003B7329">
          <w:rPr>
            <w:noProof/>
            <w:webHidden/>
          </w:rPr>
        </w:r>
        <w:r w:rsidR="003B7329">
          <w:rPr>
            <w:noProof/>
            <w:webHidden/>
          </w:rPr>
          <w:fldChar w:fldCharType="separate"/>
        </w:r>
        <w:r w:rsidR="00607535">
          <w:rPr>
            <w:noProof/>
            <w:webHidden/>
          </w:rPr>
          <w:t>129</w:t>
        </w:r>
        <w:r w:rsidR="003B7329">
          <w:rPr>
            <w:noProof/>
            <w:webHidden/>
          </w:rPr>
          <w:fldChar w:fldCharType="end"/>
        </w:r>
      </w:hyperlink>
    </w:p>
    <w:p w14:paraId="1E4A1B60" w14:textId="7F059FD3"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24" w:history="1">
        <w:r w:rsidR="003B7329" w:rsidRPr="00762A9E">
          <w:rPr>
            <w:rStyle w:val="Hyperlink"/>
            <w:noProof/>
          </w:rPr>
          <w:t>Table 40 New Zealand – 50 per cent increase in incremental costs</w:t>
        </w:r>
        <w:r w:rsidR="003B7329">
          <w:rPr>
            <w:noProof/>
            <w:webHidden/>
          </w:rPr>
          <w:tab/>
        </w:r>
        <w:r w:rsidR="003B7329">
          <w:rPr>
            <w:noProof/>
            <w:webHidden/>
          </w:rPr>
          <w:fldChar w:fldCharType="begin"/>
        </w:r>
        <w:r w:rsidR="003B7329">
          <w:rPr>
            <w:noProof/>
            <w:webHidden/>
          </w:rPr>
          <w:instrText xml:space="preserve"> PAGEREF _Toc482021724 \h </w:instrText>
        </w:r>
        <w:r w:rsidR="003B7329">
          <w:rPr>
            <w:noProof/>
            <w:webHidden/>
          </w:rPr>
        </w:r>
        <w:r w:rsidR="003B7329">
          <w:rPr>
            <w:noProof/>
            <w:webHidden/>
          </w:rPr>
          <w:fldChar w:fldCharType="separate"/>
        </w:r>
        <w:r w:rsidR="00607535">
          <w:rPr>
            <w:noProof/>
            <w:webHidden/>
          </w:rPr>
          <w:t>129</w:t>
        </w:r>
        <w:r w:rsidR="003B7329">
          <w:rPr>
            <w:noProof/>
            <w:webHidden/>
          </w:rPr>
          <w:fldChar w:fldCharType="end"/>
        </w:r>
      </w:hyperlink>
    </w:p>
    <w:p w14:paraId="1C08EC66" w14:textId="15D154E5"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25" w:history="1">
        <w:r w:rsidR="003B7329" w:rsidRPr="00762A9E">
          <w:rPr>
            <w:rStyle w:val="Hyperlink"/>
            <w:noProof/>
          </w:rPr>
          <w:t>Table 41 Australia – 50 per cent decrease in incremental costs</w:t>
        </w:r>
        <w:r w:rsidR="003B7329">
          <w:rPr>
            <w:noProof/>
            <w:webHidden/>
          </w:rPr>
          <w:tab/>
        </w:r>
        <w:r w:rsidR="003B7329">
          <w:rPr>
            <w:noProof/>
            <w:webHidden/>
          </w:rPr>
          <w:fldChar w:fldCharType="begin"/>
        </w:r>
        <w:r w:rsidR="003B7329">
          <w:rPr>
            <w:noProof/>
            <w:webHidden/>
          </w:rPr>
          <w:instrText xml:space="preserve"> PAGEREF _Toc482021725 \h </w:instrText>
        </w:r>
        <w:r w:rsidR="003B7329">
          <w:rPr>
            <w:noProof/>
            <w:webHidden/>
          </w:rPr>
        </w:r>
        <w:r w:rsidR="003B7329">
          <w:rPr>
            <w:noProof/>
            <w:webHidden/>
          </w:rPr>
          <w:fldChar w:fldCharType="separate"/>
        </w:r>
        <w:r w:rsidR="00607535">
          <w:rPr>
            <w:noProof/>
            <w:webHidden/>
          </w:rPr>
          <w:t>130</w:t>
        </w:r>
        <w:r w:rsidR="003B7329">
          <w:rPr>
            <w:noProof/>
            <w:webHidden/>
          </w:rPr>
          <w:fldChar w:fldCharType="end"/>
        </w:r>
      </w:hyperlink>
    </w:p>
    <w:p w14:paraId="1D61B337" w14:textId="1AB296C2"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26" w:history="1">
        <w:r w:rsidR="003B7329" w:rsidRPr="00762A9E">
          <w:rPr>
            <w:rStyle w:val="Hyperlink"/>
            <w:noProof/>
          </w:rPr>
          <w:t>Table 42 New Zealand – 50 per cent decrease in incremental costs</w:t>
        </w:r>
        <w:r w:rsidR="003B7329">
          <w:rPr>
            <w:noProof/>
            <w:webHidden/>
          </w:rPr>
          <w:tab/>
        </w:r>
        <w:r w:rsidR="003B7329">
          <w:rPr>
            <w:noProof/>
            <w:webHidden/>
          </w:rPr>
          <w:fldChar w:fldCharType="begin"/>
        </w:r>
        <w:r w:rsidR="003B7329">
          <w:rPr>
            <w:noProof/>
            <w:webHidden/>
          </w:rPr>
          <w:instrText xml:space="preserve"> PAGEREF _Toc482021726 \h </w:instrText>
        </w:r>
        <w:r w:rsidR="003B7329">
          <w:rPr>
            <w:noProof/>
            <w:webHidden/>
          </w:rPr>
        </w:r>
        <w:r w:rsidR="003B7329">
          <w:rPr>
            <w:noProof/>
            <w:webHidden/>
          </w:rPr>
          <w:fldChar w:fldCharType="separate"/>
        </w:r>
        <w:r w:rsidR="00607535">
          <w:rPr>
            <w:noProof/>
            <w:webHidden/>
          </w:rPr>
          <w:t>130</w:t>
        </w:r>
        <w:r w:rsidR="003B7329">
          <w:rPr>
            <w:noProof/>
            <w:webHidden/>
          </w:rPr>
          <w:fldChar w:fldCharType="end"/>
        </w:r>
      </w:hyperlink>
    </w:p>
    <w:p w14:paraId="4824F443" w14:textId="504E417B"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27" w:history="1">
        <w:r w:rsidR="003B7329" w:rsidRPr="00762A9E">
          <w:rPr>
            <w:rStyle w:val="Hyperlink"/>
            <w:noProof/>
          </w:rPr>
          <w:t>Table 43 Australia – 50 per cent reduction in learning rate</w:t>
        </w:r>
        <w:r w:rsidR="003B7329">
          <w:rPr>
            <w:noProof/>
            <w:webHidden/>
          </w:rPr>
          <w:tab/>
        </w:r>
        <w:r w:rsidR="003B7329">
          <w:rPr>
            <w:noProof/>
            <w:webHidden/>
          </w:rPr>
          <w:fldChar w:fldCharType="begin"/>
        </w:r>
        <w:r w:rsidR="003B7329">
          <w:rPr>
            <w:noProof/>
            <w:webHidden/>
          </w:rPr>
          <w:instrText xml:space="preserve"> PAGEREF _Toc482021727 \h </w:instrText>
        </w:r>
        <w:r w:rsidR="003B7329">
          <w:rPr>
            <w:noProof/>
            <w:webHidden/>
          </w:rPr>
        </w:r>
        <w:r w:rsidR="003B7329">
          <w:rPr>
            <w:noProof/>
            <w:webHidden/>
          </w:rPr>
          <w:fldChar w:fldCharType="separate"/>
        </w:r>
        <w:r w:rsidR="00607535">
          <w:rPr>
            <w:noProof/>
            <w:webHidden/>
          </w:rPr>
          <w:t>130</w:t>
        </w:r>
        <w:r w:rsidR="003B7329">
          <w:rPr>
            <w:noProof/>
            <w:webHidden/>
          </w:rPr>
          <w:fldChar w:fldCharType="end"/>
        </w:r>
      </w:hyperlink>
    </w:p>
    <w:p w14:paraId="4CBB796B" w14:textId="6532DD94"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28" w:history="1">
        <w:r w:rsidR="003B7329" w:rsidRPr="00762A9E">
          <w:rPr>
            <w:rStyle w:val="Hyperlink"/>
            <w:noProof/>
          </w:rPr>
          <w:t>Table 44 New Zealand – 50 per cent reduction in learning rate</w:t>
        </w:r>
        <w:r w:rsidR="003B7329">
          <w:rPr>
            <w:noProof/>
            <w:webHidden/>
          </w:rPr>
          <w:tab/>
        </w:r>
        <w:r w:rsidR="003B7329">
          <w:rPr>
            <w:noProof/>
            <w:webHidden/>
          </w:rPr>
          <w:fldChar w:fldCharType="begin"/>
        </w:r>
        <w:r w:rsidR="003B7329">
          <w:rPr>
            <w:noProof/>
            <w:webHidden/>
          </w:rPr>
          <w:instrText xml:space="preserve"> PAGEREF _Toc482021728 \h </w:instrText>
        </w:r>
        <w:r w:rsidR="003B7329">
          <w:rPr>
            <w:noProof/>
            <w:webHidden/>
          </w:rPr>
        </w:r>
        <w:r w:rsidR="003B7329">
          <w:rPr>
            <w:noProof/>
            <w:webHidden/>
          </w:rPr>
          <w:fldChar w:fldCharType="separate"/>
        </w:r>
        <w:r w:rsidR="00607535">
          <w:rPr>
            <w:noProof/>
            <w:webHidden/>
          </w:rPr>
          <w:t>130</w:t>
        </w:r>
        <w:r w:rsidR="003B7329">
          <w:rPr>
            <w:noProof/>
            <w:webHidden/>
          </w:rPr>
          <w:fldChar w:fldCharType="end"/>
        </w:r>
      </w:hyperlink>
    </w:p>
    <w:p w14:paraId="4F2DD7DC" w14:textId="6B6B650F"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29" w:history="1">
        <w:r w:rsidR="003B7329" w:rsidRPr="00762A9E">
          <w:rPr>
            <w:rStyle w:val="Hyperlink"/>
            <w:noProof/>
          </w:rPr>
          <w:t>Table 45 Australia – no learning rate</w:t>
        </w:r>
        <w:r w:rsidR="003B7329">
          <w:rPr>
            <w:noProof/>
            <w:webHidden/>
          </w:rPr>
          <w:tab/>
        </w:r>
        <w:r w:rsidR="003B7329">
          <w:rPr>
            <w:noProof/>
            <w:webHidden/>
          </w:rPr>
          <w:fldChar w:fldCharType="begin"/>
        </w:r>
        <w:r w:rsidR="003B7329">
          <w:rPr>
            <w:noProof/>
            <w:webHidden/>
          </w:rPr>
          <w:instrText xml:space="preserve"> PAGEREF _Toc482021729 \h </w:instrText>
        </w:r>
        <w:r w:rsidR="003B7329">
          <w:rPr>
            <w:noProof/>
            <w:webHidden/>
          </w:rPr>
        </w:r>
        <w:r w:rsidR="003B7329">
          <w:rPr>
            <w:noProof/>
            <w:webHidden/>
          </w:rPr>
          <w:fldChar w:fldCharType="separate"/>
        </w:r>
        <w:r w:rsidR="00607535">
          <w:rPr>
            <w:noProof/>
            <w:webHidden/>
          </w:rPr>
          <w:t>131</w:t>
        </w:r>
        <w:r w:rsidR="003B7329">
          <w:rPr>
            <w:noProof/>
            <w:webHidden/>
          </w:rPr>
          <w:fldChar w:fldCharType="end"/>
        </w:r>
      </w:hyperlink>
    </w:p>
    <w:p w14:paraId="2CBEF288" w14:textId="1210D8AD"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30" w:history="1">
        <w:r w:rsidR="003B7329" w:rsidRPr="00762A9E">
          <w:rPr>
            <w:rStyle w:val="Hyperlink"/>
            <w:noProof/>
          </w:rPr>
          <w:t>Table 46 New Zealand – no learning rate</w:t>
        </w:r>
        <w:r w:rsidR="003B7329">
          <w:rPr>
            <w:noProof/>
            <w:webHidden/>
          </w:rPr>
          <w:tab/>
        </w:r>
        <w:r w:rsidR="003B7329">
          <w:rPr>
            <w:noProof/>
            <w:webHidden/>
          </w:rPr>
          <w:fldChar w:fldCharType="begin"/>
        </w:r>
        <w:r w:rsidR="003B7329">
          <w:rPr>
            <w:noProof/>
            <w:webHidden/>
          </w:rPr>
          <w:instrText xml:space="preserve"> PAGEREF _Toc482021730 \h </w:instrText>
        </w:r>
        <w:r w:rsidR="003B7329">
          <w:rPr>
            <w:noProof/>
            <w:webHidden/>
          </w:rPr>
        </w:r>
        <w:r w:rsidR="003B7329">
          <w:rPr>
            <w:noProof/>
            <w:webHidden/>
          </w:rPr>
          <w:fldChar w:fldCharType="separate"/>
        </w:r>
        <w:r w:rsidR="00607535">
          <w:rPr>
            <w:noProof/>
            <w:webHidden/>
          </w:rPr>
          <w:t>131</w:t>
        </w:r>
        <w:r w:rsidR="003B7329">
          <w:rPr>
            <w:noProof/>
            <w:webHidden/>
          </w:rPr>
          <w:fldChar w:fldCharType="end"/>
        </w:r>
      </w:hyperlink>
    </w:p>
    <w:p w14:paraId="346B1C8E" w14:textId="2B5531CD"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31" w:history="1">
        <w:r w:rsidR="003B7329" w:rsidRPr="00762A9E">
          <w:rPr>
            <w:rStyle w:val="Hyperlink"/>
            <w:noProof/>
          </w:rPr>
          <w:t>Table 47 Australia - $11.82/tonne</w:t>
        </w:r>
        <w:r w:rsidR="003B7329">
          <w:rPr>
            <w:noProof/>
            <w:webHidden/>
          </w:rPr>
          <w:tab/>
        </w:r>
        <w:r w:rsidR="003B7329">
          <w:rPr>
            <w:noProof/>
            <w:webHidden/>
          </w:rPr>
          <w:fldChar w:fldCharType="begin"/>
        </w:r>
        <w:r w:rsidR="003B7329">
          <w:rPr>
            <w:noProof/>
            <w:webHidden/>
          </w:rPr>
          <w:instrText xml:space="preserve"> PAGEREF _Toc482021731 \h </w:instrText>
        </w:r>
        <w:r w:rsidR="003B7329">
          <w:rPr>
            <w:noProof/>
            <w:webHidden/>
          </w:rPr>
        </w:r>
        <w:r w:rsidR="003B7329">
          <w:rPr>
            <w:noProof/>
            <w:webHidden/>
          </w:rPr>
          <w:fldChar w:fldCharType="separate"/>
        </w:r>
        <w:r w:rsidR="00607535">
          <w:rPr>
            <w:noProof/>
            <w:webHidden/>
          </w:rPr>
          <w:t>131</w:t>
        </w:r>
        <w:r w:rsidR="003B7329">
          <w:rPr>
            <w:noProof/>
            <w:webHidden/>
          </w:rPr>
          <w:fldChar w:fldCharType="end"/>
        </w:r>
      </w:hyperlink>
    </w:p>
    <w:p w14:paraId="0C334290" w14:textId="7E644DDA"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32" w:history="1">
        <w:r w:rsidR="003B7329" w:rsidRPr="00762A9E">
          <w:rPr>
            <w:rStyle w:val="Hyperlink"/>
            <w:noProof/>
          </w:rPr>
          <w:t>Table 48 Australia - $35/tonne</w:t>
        </w:r>
        <w:r w:rsidR="003B7329">
          <w:rPr>
            <w:noProof/>
            <w:webHidden/>
          </w:rPr>
          <w:tab/>
        </w:r>
        <w:r w:rsidR="003B7329">
          <w:rPr>
            <w:noProof/>
            <w:webHidden/>
          </w:rPr>
          <w:fldChar w:fldCharType="begin"/>
        </w:r>
        <w:r w:rsidR="003B7329">
          <w:rPr>
            <w:noProof/>
            <w:webHidden/>
          </w:rPr>
          <w:instrText xml:space="preserve"> PAGEREF _Toc482021732 \h </w:instrText>
        </w:r>
        <w:r w:rsidR="003B7329">
          <w:rPr>
            <w:noProof/>
            <w:webHidden/>
          </w:rPr>
        </w:r>
        <w:r w:rsidR="003B7329">
          <w:rPr>
            <w:noProof/>
            <w:webHidden/>
          </w:rPr>
          <w:fldChar w:fldCharType="separate"/>
        </w:r>
        <w:r w:rsidR="00607535">
          <w:rPr>
            <w:noProof/>
            <w:webHidden/>
          </w:rPr>
          <w:t>131</w:t>
        </w:r>
        <w:r w:rsidR="003B7329">
          <w:rPr>
            <w:noProof/>
            <w:webHidden/>
          </w:rPr>
          <w:fldChar w:fldCharType="end"/>
        </w:r>
      </w:hyperlink>
    </w:p>
    <w:p w14:paraId="258D5306" w14:textId="690B8FDD"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33" w:history="1">
        <w:r w:rsidR="003B7329" w:rsidRPr="00762A9E">
          <w:rPr>
            <w:rStyle w:val="Hyperlink"/>
            <w:noProof/>
          </w:rPr>
          <w:t>Table 49 Residential electricity prices (real 2015-16 cents/kWh)</w:t>
        </w:r>
        <w:r w:rsidR="003B7329">
          <w:rPr>
            <w:noProof/>
            <w:webHidden/>
          </w:rPr>
          <w:tab/>
        </w:r>
        <w:r w:rsidR="003B7329">
          <w:rPr>
            <w:noProof/>
            <w:webHidden/>
          </w:rPr>
          <w:fldChar w:fldCharType="begin"/>
        </w:r>
        <w:r w:rsidR="003B7329">
          <w:rPr>
            <w:noProof/>
            <w:webHidden/>
          </w:rPr>
          <w:instrText xml:space="preserve"> PAGEREF _Toc482021733 \h </w:instrText>
        </w:r>
        <w:r w:rsidR="003B7329">
          <w:rPr>
            <w:noProof/>
            <w:webHidden/>
          </w:rPr>
        </w:r>
        <w:r w:rsidR="003B7329">
          <w:rPr>
            <w:noProof/>
            <w:webHidden/>
          </w:rPr>
          <w:fldChar w:fldCharType="separate"/>
        </w:r>
        <w:r w:rsidR="00607535">
          <w:rPr>
            <w:noProof/>
            <w:webHidden/>
          </w:rPr>
          <w:t>132</w:t>
        </w:r>
        <w:r w:rsidR="003B7329">
          <w:rPr>
            <w:noProof/>
            <w:webHidden/>
          </w:rPr>
          <w:fldChar w:fldCharType="end"/>
        </w:r>
      </w:hyperlink>
    </w:p>
    <w:p w14:paraId="39B6D64F" w14:textId="7B9B123C"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34" w:history="1">
        <w:r w:rsidR="003B7329" w:rsidRPr="00762A9E">
          <w:rPr>
            <w:rStyle w:val="Hyperlink"/>
            <w:noProof/>
          </w:rPr>
          <w:t>Table 50 Emission factors for electricity (kg CO2-e/kWh) - Australia and New Zealand</w:t>
        </w:r>
        <w:r w:rsidR="003B7329">
          <w:rPr>
            <w:noProof/>
            <w:webHidden/>
          </w:rPr>
          <w:tab/>
        </w:r>
        <w:r w:rsidR="003B7329">
          <w:rPr>
            <w:noProof/>
            <w:webHidden/>
          </w:rPr>
          <w:fldChar w:fldCharType="begin"/>
        </w:r>
        <w:r w:rsidR="003B7329">
          <w:rPr>
            <w:noProof/>
            <w:webHidden/>
          </w:rPr>
          <w:instrText xml:space="preserve"> PAGEREF _Toc482021734 \h </w:instrText>
        </w:r>
        <w:r w:rsidR="003B7329">
          <w:rPr>
            <w:noProof/>
            <w:webHidden/>
          </w:rPr>
        </w:r>
        <w:r w:rsidR="003B7329">
          <w:rPr>
            <w:noProof/>
            <w:webHidden/>
          </w:rPr>
          <w:fldChar w:fldCharType="separate"/>
        </w:r>
        <w:r w:rsidR="00607535">
          <w:rPr>
            <w:noProof/>
            <w:webHidden/>
          </w:rPr>
          <w:t>132</w:t>
        </w:r>
        <w:r w:rsidR="003B7329">
          <w:rPr>
            <w:noProof/>
            <w:webHidden/>
          </w:rPr>
          <w:fldChar w:fldCharType="end"/>
        </w:r>
      </w:hyperlink>
    </w:p>
    <w:p w14:paraId="36487954" w14:textId="071778CB"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35" w:history="1">
        <w:r w:rsidR="003B7329" w:rsidRPr="00762A9E">
          <w:rPr>
            <w:rStyle w:val="Hyperlink"/>
            <w:noProof/>
          </w:rPr>
          <w:t>Table 51 Option A regulatory costs</w:t>
        </w:r>
        <w:r w:rsidR="003B7329">
          <w:rPr>
            <w:noProof/>
            <w:webHidden/>
          </w:rPr>
          <w:tab/>
        </w:r>
        <w:r w:rsidR="003B7329">
          <w:rPr>
            <w:noProof/>
            <w:webHidden/>
          </w:rPr>
          <w:fldChar w:fldCharType="begin"/>
        </w:r>
        <w:r w:rsidR="003B7329">
          <w:rPr>
            <w:noProof/>
            <w:webHidden/>
          </w:rPr>
          <w:instrText xml:space="preserve"> PAGEREF _Toc482021735 \h </w:instrText>
        </w:r>
        <w:r w:rsidR="003B7329">
          <w:rPr>
            <w:noProof/>
            <w:webHidden/>
          </w:rPr>
        </w:r>
        <w:r w:rsidR="003B7329">
          <w:rPr>
            <w:noProof/>
            <w:webHidden/>
          </w:rPr>
          <w:fldChar w:fldCharType="separate"/>
        </w:r>
        <w:r w:rsidR="00607535">
          <w:rPr>
            <w:noProof/>
            <w:webHidden/>
          </w:rPr>
          <w:t>135</w:t>
        </w:r>
        <w:r w:rsidR="003B7329">
          <w:rPr>
            <w:noProof/>
            <w:webHidden/>
          </w:rPr>
          <w:fldChar w:fldCharType="end"/>
        </w:r>
      </w:hyperlink>
    </w:p>
    <w:p w14:paraId="1563632F" w14:textId="2A81B3ED"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36" w:history="1">
        <w:r w:rsidR="003B7329" w:rsidRPr="00762A9E">
          <w:rPr>
            <w:rStyle w:val="Hyperlink"/>
            <w:noProof/>
          </w:rPr>
          <w:t>Table 52 Option B regulatory costs</w:t>
        </w:r>
        <w:r w:rsidR="003B7329">
          <w:rPr>
            <w:noProof/>
            <w:webHidden/>
          </w:rPr>
          <w:tab/>
        </w:r>
        <w:r w:rsidR="003B7329">
          <w:rPr>
            <w:noProof/>
            <w:webHidden/>
          </w:rPr>
          <w:fldChar w:fldCharType="begin"/>
        </w:r>
        <w:r w:rsidR="003B7329">
          <w:rPr>
            <w:noProof/>
            <w:webHidden/>
          </w:rPr>
          <w:instrText xml:space="preserve"> PAGEREF _Toc482021736 \h </w:instrText>
        </w:r>
        <w:r w:rsidR="003B7329">
          <w:rPr>
            <w:noProof/>
            <w:webHidden/>
          </w:rPr>
        </w:r>
        <w:r w:rsidR="003B7329">
          <w:rPr>
            <w:noProof/>
            <w:webHidden/>
          </w:rPr>
          <w:fldChar w:fldCharType="separate"/>
        </w:r>
        <w:r w:rsidR="00607535">
          <w:rPr>
            <w:noProof/>
            <w:webHidden/>
          </w:rPr>
          <w:t>136</w:t>
        </w:r>
        <w:r w:rsidR="003B7329">
          <w:rPr>
            <w:noProof/>
            <w:webHidden/>
          </w:rPr>
          <w:fldChar w:fldCharType="end"/>
        </w:r>
      </w:hyperlink>
    </w:p>
    <w:p w14:paraId="20E0C97C" w14:textId="4CE05D12"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37" w:history="1">
        <w:r w:rsidR="003B7329" w:rsidRPr="00762A9E">
          <w:rPr>
            <w:rStyle w:val="Hyperlink"/>
            <w:noProof/>
          </w:rPr>
          <w:t>Table 53 Option C regulatory costs</w:t>
        </w:r>
        <w:r w:rsidR="003B7329">
          <w:rPr>
            <w:noProof/>
            <w:webHidden/>
          </w:rPr>
          <w:tab/>
        </w:r>
        <w:r w:rsidR="003B7329">
          <w:rPr>
            <w:noProof/>
            <w:webHidden/>
          </w:rPr>
          <w:fldChar w:fldCharType="begin"/>
        </w:r>
        <w:r w:rsidR="003B7329">
          <w:rPr>
            <w:noProof/>
            <w:webHidden/>
          </w:rPr>
          <w:instrText xml:space="preserve"> PAGEREF _Toc482021737 \h </w:instrText>
        </w:r>
        <w:r w:rsidR="003B7329">
          <w:rPr>
            <w:noProof/>
            <w:webHidden/>
          </w:rPr>
        </w:r>
        <w:r w:rsidR="003B7329">
          <w:rPr>
            <w:noProof/>
            <w:webHidden/>
          </w:rPr>
          <w:fldChar w:fldCharType="separate"/>
        </w:r>
        <w:r w:rsidR="00607535">
          <w:rPr>
            <w:noProof/>
            <w:webHidden/>
          </w:rPr>
          <w:t>136</w:t>
        </w:r>
        <w:r w:rsidR="003B7329">
          <w:rPr>
            <w:noProof/>
            <w:webHidden/>
          </w:rPr>
          <w:fldChar w:fldCharType="end"/>
        </w:r>
      </w:hyperlink>
    </w:p>
    <w:p w14:paraId="6A9E517E" w14:textId="565F4A70"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38" w:history="1">
        <w:r w:rsidR="003B7329" w:rsidRPr="00762A9E">
          <w:rPr>
            <w:rStyle w:val="Hyperlink"/>
            <w:noProof/>
          </w:rPr>
          <w:t>Table 54 Regulatory costs by year (A$m)</w:t>
        </w:r>
        <w:r w:rsidR="003B7329">
          <w:rPr>
            <w:noProof/>
            <w:webHidden/>
          </w:rPr>
          <w:tab/>
        </w:r>
        <w:r w:rsidR="003B7329">
          <w:rPr>
            <w:noProof/>
            <w:webHidden/>
          </w:rPr>
          <w:fldChar w:fldCharType="begin"/>
        </w:r>
        <w:r w:rsidR="003B7329">
          <w:rPr>
            <w:noProof/>
            <w:webHidden/>
          </w:rPr>
          <w:instrText xml:space="preserve"> PAGEREF _Toc482021738 \h </w:instrText>
        </w:r>
        <w:r w:rsidR="003B7329">
          <w:rPr>
            <w:noProof/>
            <w:webHidden/>
          </w:rPr>
        </w:r>
        <w:r w:rsidR="003B7329">
          <w:rPr>
            <w:noProof/>
            <w:webHidden/>
          </w:rPr>
          <w:fldChar w:fldCharType="separate"/>
        </w:r>
        <w:r w:rsidR="00607535">
          <w:rPr>
            <w:noProof/>
            <w:webHidden/>
          </w:rPr>
          <w:t>137</w:t>
        </w:r>
        <w:r w:rsidR="003B7329">
          <w:rPr>
            <w:noProof/>
            <w:webHidden/>
          </w:rPr>
          <w:fldChar w:fldCharType="end"/>
        </w:r>
      </w:hyperlink>
    </w:p>
    <w:p w14:paraId="5E8611EF" w14:textId="77777777" w:rsidR="008C6776" w:rsidRDefault="00C933BC" w:rsidP="00480F88">
      <w:pPr>
        <w:pStyle w:val="E3BodyText"/>
        <w:rPr>
          <w:lang w:val="en-AU"/>
        </w:rPr>
      </w:pPr>
      <w:r w:rsidRPr="004C0DBD">
        <w:rPr>
          <w:lang w:val="en-AU"/>
        </w:rPr>
        <w:fldChar w:fldCharType="end"/>
      </w:r>
    </w:p>
    <w:p w14:paraId="1757C92C" w14:textId="77777777" w:rsidR="00541F0A" w:rsidRDefault="00541F0A" w:rsidP="00480F88">
      <w:pPr>
        <w:pStyle w:val="E3BodyText"/>
        <w:rPr>
          <w:lang w:val="en-AU"/>
        </w:rPr>
      </w:pPr>
    </w:p>
    <w:p w14:paraId="1DCD6BA9" w14:textId="77777777" w:rsidR="00541F0A" w:rsidRPr="004C0DBD" w:rsidRDefault="00541F0A" w:rsidP="00480F88">
      <w:pPr>
        <w:pStyle w:val="E3BodyText"/>
        <w:rPr>
          <w:lang w:val="en-AU"/>
        </w:rPr>
      </w:pPr>
    </w:p>
    <w:p w14:paraId="586AE5C0" w14:textId="77777777" w:rsidR="00BD0CDF" w:rsidRPr="004C0DBD" w:rsidRDefault="00BD0CDF" w:rsidP="003E5EF5">
      <w:pPr>
        <w:pStyle w:val="TOC1"/>
        <w:rPr>
          <w:lang w:val="en-AU"/>
        </w:rPr>
      </w:pPr>
      <w:r w:rsidRPr="004C0DBD">
        <w:rPr>
          <w:lang w:val="en-AU"/>
        </w:rPr>
        <w:t>List of figures</w:t>
      </w:r>
    </w:p>
    <w:p w14:paraId="39F4B2A3" w14:textId="77777777" w:rsidR="003B7329" w:rsidRDefault="00C933BC">
      <w:pPr>
        <w:pStyle w:val="TableofFigures"/>
        <w:tabs>
          <w:tab w:val="right" w:leader="dot" w:pos="9629"/>
        </w:tabs>
        <w:rPr>
          <w:rFonts w:asciiTheme="minorHAnsi" w:eastAsiaTheme="minorEastAsia" w:hAnsiTheme="minorHAnsi" w:cstheme="minorBidi"/>
          <w:noProof/>
          <w:color w:val="auto"/>
          <w:sz w:val="22"/>
          <w:szCs w:val="22"/>
          <w:lang w:val="en-AU" w:eastAsia="en-AU"/>
        </w:rPr>
      </w:pPr>
      <w:r w:rsidRPr="004C0DBD">
        <w:rPr>
          <w:lang w:val="en-AU"/>
        </w:rPr>
        <w:fldChar w:fldCharType="begin"/>
      </w:r>
      <w:r w:rsidRPr="004C0DBD">
        <w:rPr>
          <w:lang w:val="en-AU"/>
        </w:rPr>
        <w:instrText xml:space="preserve"> TOC \h \z \c "Figure" </w:instrText>
      </w:r>
      <w:r w:rsidRPr="004C0DBD">
        <w:rPr>
          <w:lang w:val="en-AU"/>
        </w:rPr>
        <w:fldChar w:fldCharType="separate"/>
      </w:r>
      <w:hyperlink w:anchor="_Toc482021739" w:history="1">
        <w:r w:rsidR="003B7329" w:rsidRPr="00133FCE">
          <w:rPr>
            <w:rStyle w:val="Hyperlink"/>
            <w:noProof/>
            <w:lang w:val="en-AU"/>
          </w:rPr>
          <w:t>Figure 1 Percentage of Australian households with a refrigerative air conditioner, 1985 to 2014</w:t>
        </w:r>
        <w:r w:rsidR="003B7329">
          <w:rPr>
            <w:noProof/>
            <w:webHidden/>
          </w:rPr>
          <w:tab/>
        </w:r>
        <w:r w:rsidR="003B7329">
          <w:rPr>
            <w:noProof/>
            <w:webHidden/>
          </w:rPr>
          <w:fldChar w:fldCharType="begin"/>
        </w:r>
        <w:r w:rsidR="003B7329">
          <w:rPr>
            <w:noProof/>
            <w:webHidden/>
          </w:rPr>
          <w:instrText xml:space="preserve"> PAGEREF _Toc482021739 \h </w:instrText>
        </w:r>
        <w:r w:rsidR="003B7329">
          <w:rPr>
            <w:noProof/>
            <w:webHidden/>
          </w:rPr>
        </w:r>
        <w:r w:rsidR="003B7329">
          <w:rPr>
            <w:noProof/>
            <w:webHidden/>
          </w:rPr>
          <w:fldChar w:fldCharType="separate"/>
        </w:r>
        <w:r w:rsidR="005B0425">
          <w:rPr>
            <w:noProof/>
            <w:webHidden/>
          </w:rPr>
          <w:t>16</w:t>
        </w:r>
        <w:r w:rsidR="003B7329">
          <w:rPr>
            <w:noProof/>
            <w:webHidden/>
          </w:rPr>
          <w:fldChar w:fldCharType="end"/>
        </w:r>
      </w:hyperlink>
    </w:p>
    <w:p w14:paraId="7B75D9F9" w14:textId="7777777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40" w:history="1">
        <w:r w:rsidR="003B7329" w:rsidRPr="00133FCE">
          <w:rPr>
            <w:rStyle w:val="Hyperlink"/>
            <w:noProof/>
            <w:lang w:val="en-AU"/>
          </w:rPr>
          <w:t>Figure 2 Cooling energy efficiency ratings – Australian air conditioners less than 4 kW capacity, 2000 -2014</w:t>
        </w:r>
        <w:r w:rsidR="003B7329">
          <w:rPr>
            <w:noProof/>
            <w:webHidden/>
          </w:rPr>
          <w:tab/>
        </w:r>
        <w:r w:rsidR="003B7329">
          <w:rPr>
            <w:noProof/>
            <w:webHidden/>
          </w:rPr>
          <w:fldChar w:fldCharType="begin"/>
        </w:r>
        <w:r w:rsidR="003B7329">
          <w:rPr>
            <w:noProof/>
            <w:webHidden/>
          </w:rPr>
          <w:instrText xml:space="preserve"> PAGEREF _Toc482021740 \h </w:instrText>
        </w:r>
        <w:r w:rsidR="003B7329">
          <w:rPr>
            <w:noProof/>
            <w:webHidden/>
          </w:rPr>
        </w:r>
        <w:r w:rsidR="003B7329">
          <w:rPr>
            <w:noProof/>
            <w:webHidden/>
          </w:rPr>
          <w:fldChar w:fldCharType="separate"/>
        </w:r>
        <w:r w:rsidR="005B0425">
          <w:rPr>
            <w:noProof/>
            <w:webHidden/>
          </w:rPr>
          <w:t>18</w:t>
        </w:r>
        <w:r w:rsidR="003B7329">
          <w:rPr>
            <w:noProof/>
            <w:webHidden/>
          </w:rPr>
          <w:fldChar w:fldCharType="end"/>
        </w:r>
      </w:hyperlink>
    </w:p>
    <w:p w14:paraId="73381F96" w14:textId="7777777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41" w:history="1">
        <w:r w:rsidR="003B7329" w:rsidRPr="00133FCE">
          <w:rPr>
            <w:rStyle w:val="Hyperlink"/>
            <w:noProof/>
            <w:lang w:val="en-AU"/>
          </w:rPr>
          <w:t>Figure 3 Efficiency of all New Zealand air conditioners 2004-2014</w:t>
        </w:r>
        <w:r w:rsidR="003B7329">
          <w:rPr>
            <w:noProof/>
            <w:webHidden/>
          </w:rPr>
          <w:tab/>
        </w:r>
        <w:r w:rsidR="003B7329">
          <w:rPr>
            <w:noProof/>
            <w:webHidden/>
          </w:rPr>
          <w:fldChar w:fldCharType="begin"/>
        </w:r>
        <w:r w:rsidR="003B7329">
          <w:rPr>
            <w:noProof/>
            <w:webHidden/>
          </w:rPr>
          <w:instrText xml:space="preserve"> PAGEREF _Toc482021741 \h </w:instrText>
        </w:r>
        <w:r w:rsidR="003B7329">
          <w:rPr>
            <w:noProof/>
            <w:webHidden/>
          </w:rPr>
        </w:r>
        <w:r w:rsidR="003B7329">
          <w:rPr>
            <w:noProof/>
            <w:webHidden/>
          </w:rPr>
          <w:fldChar w:fldCharType="separate"/>
        </w:r>
        <w:r w:rsidR="005B0425">
          <w:rPr>
            <w:noProof/>
            <w:webHidden/>
          </w:rPr>
          <w:t>19</w:t>
        </w:r>
        <w:r w:rsidR="003B7329">
          <w:rPr>
            <w:noProof/>
            <w:webHidden/>
          </w:rPr>
          <w:fldChar w:fldCharType="end"/>
        </w:r>
      </w:hyperlink>
    </w:p>
    <w:p w14:paraId="4B20C0B1" w14:textId="7777777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42" w:history="1">
        <w:r w:rsidR="003B7329" w:rsidRPr="00133FCE">
          <w:rPr>
            <w:rStyle w:val="Hyperlink"/>
            <w:noProof/>
            <w:lang w:val="en-AU"/>
          </w:rPr>
          <w:t>Figure 4 Energy Rating Label</w:t>
        </w:r>
        <w:r w:rsidR="003B7329">
          <w:rPr>
            <w:noProof/>
            <w:webHidden/>
          </w:rPr>
          <w:tab/>
        </w:r>
        <w:r w:rsidR="003B7329">
          <w:rPr>
            <w:noProof/>
            <w:webHidden/>
          </w:rPr>
          <w:fldChar w:fldCharType="begin"/>
        </w:r>
        <w:r w:rsidR="003B7329">
          <w:rPr>
            <w:noProof/>
            <w:webHidden/>
          </w:rPr>
          <w:instrText xml:space="preserve"> PAGEREF _Toc482021742 \h </w:instrText>
        </w:r>
        <w:r w:rsidR="003B7329">
          <w:rPr>
            <w:noProof/>
            <w:webHidden/>
          </w:rPr>
        </w:r>
        <w:r w:rsidR="003B7329">
          <w:rPr>
            <w:noProof/>
            <w:webHidden/>
          </w:rPr>
          <w:fldChar w:fldCharType="separate"/>
        </w:r>
        <w:r w:rsidR="005B0425">
          <w:rPr>
            <w:noProof/>
            <w:webHidden/>
          </w:rPr>
          <w:t>20</w:t>
        </w:r>
        <w:r w:rsidR="003B7329">
          <w:rPr>
            <w:noProof/>
            <w:webHidden/>
          </w:rPr>
          <w:fldChar w:fldCharType="end"/>
        </w:r>
      </w:hyperlink>
    </w:p>
    <w:p w14:paraId="428D223D" w14:textId="7777777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43" w:history="1">
        <w:r w:rsidR="003B7329" w:rsidRPr="00133FCE">
          <w:rPr>
            <w:rStyle w:val="Hyperlink"/>
            <w:noProof/>
            <w:lang w:val="en-AU"/>
          </w:rPr>
          <w:t>Figure 5 Air conditioning advertisement</w:t>
        </w:r>
        <w:r w:rsidR="003B7329">
          <w:rPr>
            <w:noProof/>
            <w:webHidden/>
          </w:rPr>
          <w:tab/>
        </w:r>
        <w:r w:rsidR="003B7329">
          <w:rPr>
            <w:noProof/>
            <w:webHidden/>
          </w:rPr>
          <w:fldChar w:fldCharType="begin"/>
        </w:r>
        <w:r w:rsidR="003B7329">
          <w:rPr>
            <w:noProof/>
            <w:webHidden/>
          </w:rPr>
          <w:instrText xml:space="preserve"> PAGEREF _Toc482021743 \h </w:instrText>
        </w:r>
        <w:r w:rsidR="003B7329">
          <w:rPr>
            <w:noProof/>
            <w:webHidden/>
          </w:rPr>
        </w:r>
        <w:r w:rsidR="003B7329">
          <w:rPr>
            <w:noProof/>
            <w:webHidden/>
          </w:rPr>
          <w:fldChar w:fldCharType="separate"/>
        </w:r>
        <w:r w:rsidR="005B0425">
          <w:rPr>
            <w:noProof/>
            <w:webHidden/>
          </w:rPr>
          <w:t>27</w:t>
        </w:r>
        <w:r w:rsidR="003B7329">
          <w:rPr>
            <w:noProof/>
            <w:webHidden/>
          </w:rPr>
          <w:fldChar w:fldCharType="end"/>
        </w:r>
      </w:hyperlink>
    </w:p>
    <w:p w14:paraId="3B675321" w14:textId="7777777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44" w:history="1">
        <w:r w:rsidR="003B7329" w:rsidRPr="00133FCE">
          <w:rPr>
            <w:rStyle w:val="Hyperlink"/>
            <w:noProof/>
            <w:lang w:val="en-AU"/>
          </w:rPr>
          <w:t>Figure 6 Zoned Energy Rating Label</w:t>
        </w:r>
        <w:r w:rsidR="003B7329">
          <w:rPr>
            <w:noProof/>
            <w:webHidden/>
          </w:rPr>
          <w:tab/>
        </w:r>
        <w:r w:rsidR="003B7329">
          <w:rPr>
            <w:noProof/>
            <w:webHidden/>
          </w:rPr>
          <w:fldChar w:fldCharType="begin"/>
        </w:r>
        <w:r w:rsidR="003B7329">
          <w:rPr>
            <w:noProof/>
            <w:webHidden/>
          </w:rPr>
          <w:instrText xml:space="preserve"> PAGEREF _Toc482021744 \h </w:instrText>
        </w:r>
        <w:r w:rsidR="003B7329">
          <w:rPr>
            <w:noProof/>
            <w:webHidden/>
          </w:rPr>
        </w:r>
        <w:r w:rsidR="003B7329">
          <w:rPr>
            <w:noProof/>
            <w:webHidden/>
          </w:rPr>
          <w:fldChar w:fldCharType="separate"/>
        </w:r>
        <w:r w:rsidR="005B0425">
          <w:rPr>
            <w:noProof/>
            <w:webHidden/>
          </w:rPr>
          <w:t>40</w:t>
        </w:r>
        <w:r w:rsidR="003B7329">
          <w:rPr>
            <w:noProof/>
            <w:webHidden/>
          </w:rPr>
          <w:fldChar w:fldCharType="end"/>
        </w:r>
      </w:hyperlink>
    </w:p>
    <w:p w14:paraId="05ECF215" w14:textId="20B78ECB"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45" w:history="1">
        <w:r w:rsidR="003B7329" w:rsidRPr="00133FCE">
          <w:rPr>
            <w:rStyle w:val="Hyperlink"/>
            <w:noProof/>
            <w:lang w:val="en-AU"/>
          </w:rPr>
          <w:t>Figure 7 Zoned Label for non-ducted product</w:t>
        </w:r>
        <w:r w:rsidR="003B7329">
          <w:rPr>
            <w:noProof/>
            <w:webHidden/>
          </w:rPr>
          <w:tab/>
        </w:r>
        <w:r w:rsidR="003B7329">
          <w:rPr>
            <w:noProof/>
            <w:webHidden/>
          </w:rPr>
          <w:fldChar w:fldCharType="begin"/>
        </w:r>
        <w:r w:rsidR="003B7329">
          <w:rPr>
            <w:noProof/>
            <w:webHidden/>
          </w:rPr>
          <w:instrText xml:space="preserve"> PAGEREF _Toc482021745 \h </w:instrText>
        </w:r>
        <w:r w:rsidR="003B7329">
          <w:rPr>
            <w:noProof/>
            <w:webHidden/>
          </w:rPr>
        </w:r>
        <w:r w:rsidR="003B7329">
          <w:rPr>
            <w:noProof/>
            <w:webHidden/>
          </w:rPr>
          <w:fldChar w:fldCharType="separate"/>
        </w:r>
        <w:r w:rsidR="005B0425">
          <w:rPr>
            <w:noProof/>
            <w:webHidden/>
          </w:rPr>
          <w:t>91</w:t>
        </w:r>
        <w:r w:rsidR="003B7329">
          <w:rPr>
            <w:noProof/>
            <w:webHidden/>
          </w:rPr>
          <w:fldChar w:fldCharType="end"/>
        </w:r>
      </w:hyperlink>
    </w:p>
    <w:p w14:paraId="6E0FC1FA" w14:textId="3CEDCEFF"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46" w:history="1">
        <w:r w:rsidR="003B7329" w:rsidRPr="00133FCE">
          <w:rPr>
            <w:rStyle w:val="Hyperlink"/>
            <w:noProof/>
            <w:lang w:val="en-AU"/>
          </w:rPr>
          <w:t>Figure 8 Zoned Label single duct reverse cycle portable</w:t>
        </w:r>
        <w:r w:rsidR="003B7329">
          <w:rPr>
            <w:noProof/>
            <w:webHidden/>
          </w:rPr>
          <w:tab/>
        </w:r>
        <w:r w:rsidR="003B7329">
          <w:rPr>
            <w:noProof/>
            <w:webHidden/>
          </w:rPr>
          <w:fldChar w:fldCharType="begin"/>
        </w:r>
        <w:r w:rsidR="003B7329">
          <w:rPr>
            <w:noProof/>
            <w:webHidden/>
          </w:rPr>
          <w:instrText xml:space="preserve"> PAGEREF _Toc482021746 \h </w:instrText>
        </w:r>
        <w:r w:rsidR="003B7329">
          <w:rPr>
            <w:noProof/>
            <w:webHidden/>
          </w:rPr>
        </w:r>
        <w:r w:rsidR="003B7329">
          <w:rPr>
            <w:noProof/>
            <w:webHidden/>
          </w:rPr>
          <w:fldChar w:fldCharType="separate"/>
        </w:r>
        <w:r w:rsidR="005B0425">
          <w:rPr>
            <w:noProof/>
            <w:webHidden/>
          </w:rPr>
          <w:t>92</w:t>
        </w:r>
        <w:r w:rsidR="003B7329">
          <w:rPr>
            <w:noProof/>
            <w:webHidden/>
          </w:rPr>
          <w:fldChar w:fldCharType="end"/>
        </w:r>
      </w:hyperlink>
    </w:p>
    <w:p w14:paraId="6D91966B" w14:textId="0A2AF0E5"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47" w:history="1">
        <w:r w:rsidR="003B7329" w:rsidRPr="00133FCE">
          <w:rPr>
            <w:rStyle w:val="Hyperlink"/>
            <w:noProof/>
            <w:lang w:val="en-AU"/>
          </w:rPr>
          <w:t>Figure 9 Zoned Label for cooling only single duct portable with supplementary water evaporation feature</w:t>
        </w:r>
        <w:r w:rsidR="003B7329">
          <w:rPr>
            <w:noProof/>
            <w:webHidden/>
          </w:rPr>
          <w:tab/>
        </w:r>
        <w:r w:rsidR="003B7329">
          <w:rPr>
            <w:noProof/>
            <w:webHidden/>
          </w:rPr>
          <w:fldChar w:fldCharType="begin"/>
        </w:r>
        <w:r w:rsidR="003B7329">
          <w:rPr>
            <w:noProof/>
            <w:webHidden/>
          </w:rPr>
          <w:instrText xml:space="preserve"> PAGEREF _Toc482021747 \h </w:instrText>
        </w:r>
        <w:r w:rsidR="003B7329">
          <w:rPr>
            <w:noProof/>
            <w:webHidden/>
          </w:rPr>
        </w:r>
        <w:r w:rsidR="003B7329">
          <w:rPr>
            <w:noProof/>
            <w:webHidden/>
          </w:rPr>
          <w:fldChar w:fldCharType="separate"/>
        </w:r>
        <w:r w:rsidR="005B0425">
          <w:rPr>
            <w:noProof/>
            <w:webHidden/>
          </w:rPr>
          <w:t>93</w:t>
        </w:r>
        <w:r w:rsidR="003B7329">
          <w:rPr>
            <w:noProof/>
            <w:webHidden/>
          </w:rPr>
          <w:fldChar w:fldCharType="end"/>
        </w:r>
      </w:hyperlink>
    </w:p>
    <w:p w14:paraId="054477CB" w14:textId="2C683604"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48" w:history="1">
        <w:r w:rsidR="003B7329" w:rsidRPr="00133FCE">
          <w:rPr>
            <w:rStyle w:val="Hyperlink"/>
            <w:noProof/>
            <w:lang w:val="en-AU"/>
          </w:rPr>
          <w:t>Figure 10 Zoned Label for double duct portable</w:t>
        </w:r>
        <w:r w:rsidR="003B7329">
          <w:rPr>
            <w:noProof/>
            <w:webHidden/>
          </w:rPr>
          <w:tab/>
        </w:r>
        <w:r w:rsidR="003B7329">
          <w:rPr>
            <w:noProof/>
            <w:webHidden/>
          </w:rPr>
          <w:fldChar w:fldCharType="begin"/>
        </w:r>
        <w:r w:rsidR="003B7329">
          <w:rPr>
            <w:noProof/>
            <w:webHidden/>
          </w:rPr>
          <w:instrText xml:space="preserve"> PAGEREF _Toc482021748 \h </w:instrText>
        </w:r>
        <w:r w:rsidR="003B7329">
          <w:rPr>
            <w:noProof/>
            <w:webHidden/>
          </w:rPr>
        </w:r>
        <w:r w:rsidR="003B7329">
          <w:rPr>
            <w:noProof/>
            <w:webHidden/>
          </w:rPr>
          <w:fldChar w:fldCharType="separate"/>
        </w:r>
        <w:r w:rsidR="005B0425">
          <w:rPr>
            <w:noProof/>
            <w:webHidden/>
          </w:rPr>
          <w:t>93</w:t>
        </w:r>
        <w:r w:rsidR="003B7329">
          <w:rPr>
            <w:noProof/>
            <w:webHidden/>
          </w:rPr>
          <w:fldChar w:fldCharType="end"/>
        </w:r>
      </w:hyperlink>
    </w:p>
    <w:p w14:paraId="2EB45008" w14:textId="34ED137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49" w:history="1">
        <w:r w:rsidR="003B7329" w:rsidRPr="00133FCE">
          <w:rPr>
            <w:rStyle w:val="Hyperlink"/>
            <w:noProof/>
            <w:lang w:val="en-AU"/>
          </w:rPr>
          <w:t>Figure 11 Zoned Label for ducted air conditioner</w:t>
        </w:r>
        <w:r w:rsidR="003B7329">
          <w:rPr>
            <w:noProof/>
            <w:webHidden/>
          </w:rPr>
          <w:tab/>
        </w:r>
        <w:r w:rsidR="003B7329">
          <w:rPr>
            <w:noProof/>
            <w:webHidden/>
          </w:rPr>
          <w:fldChar w:fldCharType="begin"/>
        </w:r>
        <w:r w:rsidR="003B7329">
          <w:rPr>
            <w:noProof/>
            <w:webHidden/>
          </w:rPr>
          <w:instrText xml:space="preserve"> PAGEREF _Toc482021749 \h </w:instrText>
        </w:r>
        <w:r w:rsidR="003B7329">
          <w:rPr>
            <w:noProof/>
            <w:webHidden/>
          </w:rPr>
        </w:r>
        <w:r w:rsidR="003B7329">
          <w:rPr>
            <w:noProof/>
            <w:webHidden/>
          </w:rPr>
          <w:fldChar w:fldCharType="separate"/>
        </w:r>
        <w:r w:rsidR="005B0425">
          <w:rPr>
            <w:noProof/>
            <w:webHidden/>
          </w:rPr>
          <w:t>93</w:t>
        </w:r>
        <w:r w:rsidR="003B7329">
          <w:rPr>
            <w:noProof/>
            <w:webHidden/>
          </w:rPr>
          <w:fldChar w:fldCharType="end"/>
        </w:r>
      </w:hyperlink>
    </w:p>
    <w:p w14:paraId="566F1FF7" w14:textId="0610982C"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50" w:history="1">
        <w:r w:rsidR="003B7329" w:rsidRPr="00133FCE">
          <w:rPr>
            <w:rStyle w:val="Hyperlink"/>
            <w:noProof/>
            <w:lang w:val="en-AU"/>
          </w:rPr>
          <w:t>Figure 12 Survival function</w:t>
        </w:r>
        <w:r w:rsidR="003B7329">
          <w:rPr>
            <w:noProof/>
            <w:webHidden/>
          </w:rPr>
          <w:tab/>
        </w:r>
        <w:r w:rsidR="003B7329">
          <w:rPr>
            <w:noProof/>
            <w:webHidden/>
          </w:rPr>
          <w:fldChar w:fldCharType="begin"/>
        </w:r>
        <w:r w:rsidR="003B7329">
          <w:rPr>
            <w:noProof/>
            <w:webHidden/>
          </w:rPr>
          <w:instrText xml:space="preserve"> PAGEREF _Toc482021750 \h </w:instrText>
        </w:r>
        <w:r w:rsidR="003B7329">
          <w:rPr>
            <w:noProof/>
            <w:webHidden/>
          </w:rPr>
        </w:r>
        <w:r w:rsidR="003B7329">
          <w:rPr>
            <w:noProof/>
            <w:webHidden/>
          </w:rPr>
          <w:fldChar w:fldCharType="separate"/>
        </w:r>
        <w:r w:rsidR="005B0425">
          <w:rPr>
            <w:noProof/>
            <w:webHidden/>
          </w:rPr>
          <w:t>93</w:t>
        </w:r>
        <w:r w:rsidR="003B7329">
          <w:rPr>
            <w:noProof/>
            <w:webHidden/>
          </w:rPr>
          <w:fldChar w:fldCharType="end"/>
        </w:r>
      </w:hyperlink>
    </w:p>
    <w:p w14:paraId="002A3780" w14:textId="45AA7E97"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51" w:history="1">
        <w:r w:rsidR="003B7329" w:rsidRPr="00133FCE">
          <w:rPr>
            <w:rStyle w:val="Hyperlink"/>
            <w:noProof/>
            <w:lang w:val="en-AU"/>
          </w:rPr>
          <w:t>Figure 13 Price per kW of output capacity vs efficiency (EER) over 2003 – 2014</w:t>
        </w:r>
        <w:r w:rsidR="003B7329">
          <w:rPr>
            <w:noProof/>
            <w:webHidden/>
          </w:rPr>
          <w:tab/>
        </w:r>
        <w:r w:rsidR="003B7329">
          <w:rPr>
            <w:noProof/>
            <w:webHidden/>
          </w:rPr>
          <w:fldChar w:fldCharType="begin"/>
        </w:r>
        <w:r w:rsidR="003B7329">
          <w:rPr>
            <w:noProof/>
            <w:webHidden/>
          </w:rPr>
          <w:instrText xml:space="preserve"> PAGEREF _Toc482021751 \h </w:instrText>
        </w:r>
        <w:r w:rsidR="003B7329">
          <w:rPr>
            <w:noProof/>
            <w:webHidden/>
          </w:rPr>
        </w:r>
        <w:r w:rsidR="003B7329">
          <w:rPr>
            <w:noProof/>
            <w:webHidden/>
          </w:rPr>
          <w:fldChar w:fldCharType="separate"/>
        </w:r>
        <w:r w:rsidR="005B0425">
          <w:rPr>
            <w:noProof/>
            <w:webHidden/>
          </w:rPr>
          <w:t>93</w:t>
        </w:r>
        <w:r w:rsidR="003B7329">
          <w:rPr>
            <w:noProof/>
            <w:webHidden/>
          </w:rPr>
          <w:fldChar w:fldCharType="end"/>
        </w:r>
      </w:hyperlink>
    </w:p>
    <w:p w14:paraId="6E9FEB22" w14:textId="38C73FF2"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52" w:history="1">
        <w:r w:rsidR="003B7329" w:rsidRPr="00133FCE">
          <w:rPr>
            <w:rStyle w:val="Hyperlink"/>
            <w:noProof/>
            <w:lang w:val="en-AU"/>
          </w:rPr>
          <w:t>Figure 14 Price v EER for non-ducted split systems</w:t>
        </w:r>
        <w:r w:rsidR="003B7329">
          <w:rPr>
            <w:noProof/>
            <w:webHidden/>
          </w:rPr>
          <w:tab/>
        </w:r>
        <w:r w:rsidR="003B7329">
          <w:rPr>
            <w:noProof/>
            <w:webHidden/>
          </w:rPr>
          <w:fldChar w:fldCharType="begin"/>
        </w:r>
        <w:r w:rsidR="003B7329">
          <w:rPr>
            <w:noProof/>
            <w:webHidden/>
          </w:rPr>
          <w:instrText xml:space="preserve"> PAGEREF _Toc482021752 \h </w:instrText>
        </w:r>
        <w:r w:rsidR="003B7329">
          <w:rPr>
            <w:noProof/>
            <w:webHidden/>
          </w:rPr>
        </w:r>
        <w:r w:rsidR="003B7329">
          <w:rPr>
            <w:noProof/>
            <w:webHidden/>
          </w:rPr>
          <w:fldChar w:fldCharType="separate"/>
        </w:r>
        <w:r w:rsidR="005B0425">
          <w:rPr>
            <w:noProof/>
            <w:webHidden/>
          </w:rPr>
          <w:t>93</w:t>
        </w:r>
        <w:r w:rsidR="003B7329">
          <w:rPr>
            <w:noProof/>
            <w:webHidden/>
          </w:rPr>
          <w:fldChar w:fldCharType="end"/>
        </w:r>
      </w:hyperlink>
    </w:p>
    <w:p w14:paraId="080C7C0E" w14:textId="4EECFFA1"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53" w:history="1">
        <w:r w:rsidR="003B7329" w:rsidRPr="00133FCE">
          <w:rPr>
            <w:rStyle w:val="Hyperlink"/>
            <w:noProof/>
          </w:rPr>
          <w:t>Figure 15 Forecast annual sales by category: Australia</w:t>
        </w:r>
        <w:r w:rsidR="003B7329">
          <w:rPr>
            <w:noProof/>
            <w:webHidden/>
          </w:rPr>
          <w:tab/>
        </w:r>
        <w:r w:rsidR="003B7329">
          <w:rPr>
            <w:noProof/>
            <w:webHidden/>
          </w:rPr>
          <w:fldChar w:fldCharType="begin"/>
        </w:r>
        <w:r w:rsidR="003B7329">
          <w:rPr>
            <w:noProof/>
            <w:webHidden/>
          </w:rPr>
          <w:instrText xml:space="preserve"> PAGEREF _Toc482021753 \h </w:instrText>
        </w:r>
        <w:r w:rsidR="003B7329">
          <w:rPr>
            <w:noProof/>
            <w:webHidden/>
          </w:rPr>
        </w:r>
        <w:r w:rsidR="003B7329">
          <w:rPr>
            <w:noProof/>
            <w:webHidden/>
          </w:rPr>
          <w:fldChar w:fldCharType="separate"/>
        </w:r>
        <w:r w:rsidR="005B0425">
          <w:rPr>
            <w:noProof/>
            <w:webHidden/>
          </w:rPr>
          <w:t>93</w:t>
        </w:r>
        <w:r w:rsidR="003B7329">
          <w:rPr>
            <w:noProof/>
            <w:webHidden/>
          </w:rPr>
          <w:fldChar w:fldCharType="end"/>
        </w:r>
      </w:hyperlink>
    </w:p>
    <w:p w14:paraId="61FFDAF5" w14:textId="75179FB9"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54" w:history="1">
        <w:r w:rsidR="003B7329" w:rsidRPr="00133FCE">
          <w:rPr>
            <w:rStyle w:val="Hyperlink"/>
            <w:noProof/>
          </w:rPr>
          <w:t>Figure 16 Forecast annual sales by category: New Zealand</w:t>
        </w:r>
        <w:r w:rsidR="003B7329">
          <w:rPr>
            <w:noProof/>
            <w:webHidden/>
          </w:rPr>
          <w:tab/>
        </w:r>
        <w:r w:rsidR="003B7329">
          <w:rPr>
            <w:noProof/>
            <w:webHidden/>
          </w:rPr>
          <w:fldChar w:fldCharType="begin"/>
        </w:r>
        <w:r w:rsidR="003B7329">
          <w:rPr>
            <w:noProof/>
            <w:webHidden/>
          </w:rPr>
          <w:instrText xml:space="preserve"> PAGEREF _Toc482021754 \h </w:instrText>
        </w:r>
        <w:r w:rsidR="003B7329">
          <w:rPr>
            <w:noProof/>
            <w:webHidden/>
          </w:rPr>
        </w:r>
        <w:r w:rsidR="003B7329">
          <w:rPr>
            <w:noProof/>
            <w:webHidden/>
          </w:rPr>
          <w:fldChar w:fldCharType="separate"/>
        </w:r>
        <w:r w:rsidR="005B0425">
          <w:rPr>
            <w:noProof/>
            <w:webHidden/>
          </w:rPr>
          <w:t>93</w:t>
        </w:r>
        <w:r w:rsidR="003B7329">
          <w:rPr>
            <w:noProof/>
            <w:webHidden/>
          </w:rPr>
          <w:fldChar w:fldCharType="end"/>
        </w:r>
      </w:hyperlink>
    </w:p>
    <w:p w14:paraId="2F7FD9D9" w14:textId="26576D0D"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55" w:history="1">
        <w:r w:rsidR="003B7329" w:rsidRPr="00133FCE">
          <w:rPr>
            <w:rStyle w:val="Hyperlink"/>
            <w:noProof/>
          </w:rPr>
          <w:t>Figure 17 Forecast stock by category – Australia</w:t>
        </w:r>
        <w:r w:rsidR="003B7329">
          <w:rPr>
            <w:noProof/>
            <w:webHidden/>
          </w:rPr>
          <w:tab/>
        </w:r>
        <w:r w:rsidR="003B7329">
          <w:rPr>
            <w:noProof/>
            <w:webHidden/>
          </w:rPr>
          <w:fldChar w:fldCharType="begin"/>
        </w:r>
        <w:r w:rsidR="003B7329">
          <w:rPr>
            <w:noProof/>
            <w:webHidden/>
          </w:rPr>
          <w:instrText xml:space="preserve"> PAGEREF _Toc482021755 \h </w:instrText>
        </w:r>
        <w:r w:rsidR="003B7329">
          <w:rPr>
            <w:noProof/>
            <w:webHidden/>
          </w:rPr>
        </w:r>
        <w:r w:rsidR="003B7329">
          <w:rPr>
            <w:noProof/>
            <w:webHidden/>
          </w:rPr>
          <w:fldChar w:fldCharType="separate"/>
        </w:r>
        <w:r w:rsidR="005B0425">
          <w:rPr>
            <w:noProof/>
            <w:webHidden/>
          </w:rPr>
          <w:t>93</w:t>
        </w:r>
        <w:r w:rsidR="003B7329">
          <w:rPr>
            <w:noProof/>
            <w:webHidden/>
          </w:rPr>
          <w:fldChar w:fldCharType="end"/>
        </w:r>
      </w:hyperlink>
    </w:p>
    <w:p w14:paraId="56D52270" w14:textId="02FF547B" w:rsidR="003B7329" w:rsidRDefault="00CC778F">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482021756" w:history="1">
        <w:r w:rsidR="003B7329" w:rsidRPr="00133FCE">
          <w:rPr>
            <w:rStyle w:val="Hyperlink"/>
            <w:noProof/>
          </w:rPr>
          <w:t>Figure 18 Forecast stock by category – New Zealand</w:t>
        </w:r>
        <w:r w:rsidR="003B7329">
          <w:rPr>
            <w:noProof/>
            <w:webHidden/>
          </w:rPr>
          <w:tab/>
        </w:r>
        <w:r w:rsidR="003B7329">
          <w:rPr>
            <w:noProof/>
            <w:webHidden/>
          </w:rPr>
          <w:fldChar w:fldCharType="begin"/>
        </w:r>
        <w:r w:rsidR="003B7329">
          <w:rPr>
            <w:noProof/>
            <w:webHidden/>
          </w:rPr>
          <w:instrText xml:space="preserve"> PAGEREF _Toc482021756 \h </w:instrText>
        </w:r>
        <w:r w:rsidR="003B7329">
          <w:rPr>
            <w:noProof/>
            <w:webHidden/>
          </w:rPr>
        </w:r>
        <w:r w:rsidR="003B7329">
          <w:rPr>
            <w:noProof/>
            <w:webHidden/>
          </w:rPr>
          <w:fldChar w:fldCharType="separate"/>
        </w:r>
        <w:r w:rsidR="005B0425">
          <w:rPr>
            <w:noProof/>
            <w:webHidden/>
          </w:rPr>
          <w:t>93</w:t>
        </w:r>
        <w:r w:rsidR="003B7329">
          <w:rPr>
            <w:noProof/>
            <w:webHidden/>
          </w:rPr>
          <w:fldChar w:fldCharType="end"/>
        </w:r>
      </w:hyperlink>
    </w:p>
    <w:p w14:paraId="64B1EFDB" w14:textId="18FCD643" w:rsidR="00A37E0E" w:rsidRPr="004C0DBD" w:rsidRDefault="00C933BC" w:rsidP="008F6B49">
      <w:pPr>
        <w:pStyle w:val="TableofFigures"/>
        <w:tabs>
          <w:tab w:val="right" w:leader="dot" w:pos="9629"/>
        </w:tabs>
        <w:rPr>
          <w:lang w:val="en-AU"/>
        </w:rPr>
        <w:sectPr w:rsidR="00A37E0E" w:rsidRPr="004C0DBD" w:rsidSect="009B52C2">
          <w:headerReference w:type="first" r:id="rId19"/>
          <w:footerReference w:type="first" r:id="rId20"/>
          <w:pgSz w:w="11907" w:h="16840" w:code="9"/>
          <w:pgMar w:top="1134" w:right="1134" w:bottom="1418" w:left="1134" w:header="709" w:footer="709" w:gutter="0"/>
          <w:pgNumType w:fmt="lowerRoman"/>
          <w:cols w:space="720"/>
          <w:titlePg/>
          <w:docGrid w:linePitch="360"/>
        </w:sectPr>
      </w:pPr>
      <w:r w:rsidRPr="004C0DBD">
        <w:rPr>
          <w:lang w:val="en-AU"/>
        </w:rPr>
        <w:fldChar w:fldCharType="end"/>
      </w:r>
    </w:p>
    <w:p w14:paraId="194B97CD" w14:textId="77777777" w:rsidR="003C469D" w:rsidRPr="004C0DBD" w:rsidRDefault="00682EFE" w:rsidP="003C469D">
      <w:pPr>
        <w:pStyle w:val="E3ChapterTitle"/>
        <w:sectPr w:rsidR="003C469D" w:rsidRPr="004C0DBD" w:rsidSect="003C469D">
          <w:headerReference w:type="default" r:id="rId21"/>
          <w:footerReference w:type="first" r:id="rId22"/>
          <w:pgSz w:w="11907" w:h="16840" w:code="9"/>
          <w:pgMar w:top="1134" w:right="1134" w:bottom="1418" w:left="1134" w:header="709" w:footer="709" w:gutter="0"/>
          <w:cols w:space="720"/>
          <w:titlePg/>
          <w:docGrid w:linePitch="360"/>
        </w:sectPr>
      </w:pPr>
      <w:bookmarkStart w:id="4" w:name="_Toc489263845"/>
      <w:r w:rsidRPr="004C0DBD">
        <w:lastRenderedPageBreak/>
        <w:t>Executive summary</w:t>
      </w:r>
      <w:bookmarkEnd w:id="4"/>
    </w:p>
    <w:p w14:paraId="1F20E445" w14:textId="703CBE09" w:rsidR="00D706EA" w:rsidRPr="004C0DBD" w:rsidRDefault="00D706EA" w:rsidP="00B72B44">
      <w:pPr>
        <w:pStyle w:val="E3Heading4"/>
      </w:pPr>
      <w:r w:rsidRPr="004C0DBD">
        <w:t>Background</w:t>
      </w:r>
    </w:p>
    <w:p w14:paraId="040B54E4" w14:textId="16072D44" w:rsidR="00B94197" w:rsidRPr="004C0DBD" w:rsidRDefault="00B94197" w:rsidP="00B94197">
      <w:pPr>
        <w:pStyle w:val="E3BodyText"/>
        <w:rPr>
          <w:lang w:val="en-AU"/>
        </w:rPr>
      </w:pPr>
      <w:r w:rsidRPr="004C0DBD">
        <w:rPr>
          <w:lang w:val="en-AU"/>
        </w:rPr>
        <w:t>Air conditioners provide a cooling and heating (or cooling only) service to improve the therm</w:t>
      </w:r>
      <w:r w:rsidR="00336FD3" w:rsidRPr="004C0DBD">
        <w:rPr>
          <w:lang w:val="en-AU"/>
        </w:rPr>
        <w:t>al comfort of an indoor space—</w:t>
      </w:r>
      <w:r w:rsidRPr="004C0DBD">
        <w:rPr>
          <w:lang w:val="en-AU"/>
        </w:rPr>
        <w:t>such as a room, house or apartment building. Air conditioners are also used in commercial and industrial buildings</w:t>
      </w:r>
      <w:r w:rsidR="00EE5420" w:rsidRPr="004C0DBD">
        <w:rPr>
          <w:lang w:val="en-AU"/>
        </w:rPr>
        <w:t>,</w:t>
      </w:r>
      <w:r w:rsidRPr="004C0DBD">
        <w:rPr>
          <w:lang w:val="en-AU"/>
        </w:rPr>
        <w:t xml:space="preserve"> such as offices, shopping centres and manufacturing premises. This </w:t>
      </w:r>
      <w:r w:rsidR="00757DC2" w:rsidRPr="004C0DBD">
        <w:rPr>
          <w:lang w:val="en-AU"/>
        </w:rPr>
        <w:t>Regulation Impact Statement (</w:t>
      </w:r>
      <w:r w:rsidRPr="004C0DBD">
        <w:rPr>
          <w:lang w:val="en-AU"/>
        </w:rPr>
        <w:t>RIS</w:t>
      </w:r>
      <w:r w:rsidR="00757DC2" w:rsidRPr="004C0DBD">
        <w:rPr>
          <w:lang w:val="en-AU"/>
        </w:rPr>
        <w:t>)</w:t>
      </w:r>
      <w:r w:rsidRPr="004C0DBD">
        <w:rPr>
          <w:lang w:val="en-AU"/>
        </w:rPr>
        <w:t xml:space="preserve"> considers change</w:t>
      </w:r>
      <w:r w:rsidR="0022507F">
        <w:rPr>
          <w:lang w:val="en-AU"/>
        </w:rPr>
        <w:t>s</w:t>
      </w:r>
      <w:r w:rsidRPr="004C0DBD">
        <w:rPr>
          <w:lang w:val="en-AU"/>
        </w:rPr>
        <w:t xml:space="preserve"> to the energy efficiency regulations for </w:t>
      </w:r>
      <w:r w:rsidR="00686C70" w:rsidRPr="004C0DBD">
        <w:rPr>
          <w:lang w:val="en-AU"/>
        </w:rPr>
        <w:t xml:space="preserve">air source </w:t>
      </w:r>
      <w:r w:rsidRPr="004C0DBD">
        <w:rPr>
          <w:lang w:val="en-AU"/>
        </w:rPr>
        <w:t>air conditioners that use the vapour compression refrigeration cycle</w:t>
      </w:r>
      <w:r w:rsidR="002C189E" w:rsidRPr="004C0DBD">
        <w:rPr>
          <w:lang w:val="en-AU"/>
        </w:rPr>
        <w:t xml:space="preserve"> (refrigerative air conditioners)</w:t>
      </w:r>
      <w:r w:rsidRPr="004C0DBD">
        <w:rPr>
          <w:lang w:val="en-AU"/>
        </w:rPr>
        <w:t>.</w:t>
      </w:r>
    </w:p>
    <w:p w14:paraId="41C451E5" w14:textId="6E020423" w:rsidR="00B94197" w:rsidRPr="004C0DBD" w:rsidRDefault="00B94197" w:rsidP="00B94197">
      <w:pPr>
        <w:pStyle w:val="E3BodyText"/>
        <w:rPr>
          <w:lang w:val="en-AU"/>
        </w:rPr>
      </w:pPr>
      <w:r w:rsidRPr="004C0DBD">
        <w:rPr>
          <w:lang w:val="en-AU"/>
        </w:rPr>
        <w:t>Around one million air conditioners</w:t>
      </w:r>
      <w:r w:rsidR="002C189E" w:rsidRPr="004C0DBD">
        <w:rPr>
          <w:lang w:val="en-AU"/>
        </w:rPr>
        <w:t xml:space="preserve"> of this type</w:t>
      </w:r>
      <w:r w:rsidRPr="004C0DBD">
        <w:rPr>
          <w:lang w:val="en-AU"/>
        </w:rPr>
        <w:t xml:space="preserve"> are sold in Australia </w:t>
      </w:r>
      <w:r w:rsidR="00EE5420" w:rsidRPr="004C0DBD">
        <w:rPr>
          <w:lang w:val="en-AU"/>
        </w:rPr>
        <w:t xml:space="preserve">each </w:t>
      </w:r>
      <w:r w:rsidRPr="004C0DBD">
        <w:rPr>
          <w:lang w:val="en-AU"/>
        </w:rPr>
        <w:t>year, with a</w:t>
      </w:r>
      <w:r w:rsidR="00EE5420" w:rsidRPr="004C0DBD">
        <w:rPr>
          <w:lang w:val="en-AU"/>
        </w:rPr>
        <w:t xml:space="preserve"> total</w:t>
      </w:r>
      <w:r w:rsidRPr="004C0DBD">
        <w:rPr>
          <w:lang w:val="en-AU"/>
        </w:rPr>
        <w:t xml:space="preserve"> stock of almost 12</w:t>
      </w:r>
      <w:r w:rsidR="00165E5F" w:rsidRPr="004C0DBD">
        <w:rPr>
          <w:lang w:val="en-AU"/>
        </w:rPr>
        <w:t>.5</w:t>
      </w:r>
      <w:r w:rsidRPr="004C0DBD">
        <w:rPr>
          <w:lang w:val="en-AU"/>
        </w:rPr>
        <w:t xml:space="preserve"> million in 201</w:t>
      </w:r>
      <w:r w:rsidR="00165E5F" w:rsidRPr="004C0DBD">
        <w:rPr>
          <w:lang w:val="en-AU"/>
        </w:rPr>
        <w:t>6</w:t>
      </w:r>
      <w:r w:rsidRPr="004C0DBD">
        <w:rPr>
          <w:lang w:val="en-AU"/>
        </w:rPr>
        <w:t>. A further 100 000 air conditioners</w:t>
      </w:r>
      <w:r w:rsidR="009239E6">
        <w:rPr>
          <w:lang w:val="en-AU"/>
        </w:rPr>
        <w:t xml:space="preserve"> (also referred to as heat pumps)</w:t>
      </w:r>
      <w:r w:rsidRPr="004C0DBD">
        <w:rPr>
          <w:lang w:val="en-AU"/>
        </w:rPr>
        <w:t xml:space="preserve"> are sold in New Zealand</w:t>
      </w:r>
      <w:r w:rsidR="00757DC2" w:rsidRPr="004C0DBD">
        <w:rPr>
          <w:lang w:val="en-AU"/>
        </w:rPr>
        <w:t xml:space="preserve"> </w:t>
      </w:r>
      <w:r w:rsidRPr="004C0DBD">
        <w:rPr>
          <w:lang w:val="en-AU"/>
        </w:rPr>
        <w:t>each year, with a</w:t>
      </w:r>
      <w:r w:rsidR="00EE5420" w:rsidRPr="004C0DBD">
        <w:rPr>
          <w:lang w:val="en-AU"/>
        </w:rPr>
        <w:t xml:space="preserve"> total</w:t>
      </w:r>
      <w:r w:rsidRPr="004C0DBD">
        <w:rPr>
          <w:lang w:val="en-AU"/>
        </w:rPr>
        <w:t xml:space="preserve"> stock of 1.</w:t>
      </w:r>
      <w:r w:rsidR="00165E5F" w:rsidRPr="004C0DBD">
        <w:rPr>
          <w:lang w:val="en-AU"/>
        </w:rPr>
        <w:t>2</w:t>
      </w:r>
      <w:r w:rsidRPr="004C0DBD">
        <w:rPr>
          <w:lang w:val="en-AU"/>
        </w:rPr>
        <w:t xml:space="preserve"> million in 201</w:t>
      </w:r>
      <w:r w:rsidR="00165E5F" w:rsidRPr="004C0DBD">
        <w:rPr>
          <w:lang w:val="en-AU"/>
        </w:rPr>
        <w:t>6</w:t>
      </w:r>
      <w:r w:rsidRPr="004C0DBD">
        <w:rPr>
          <w:lang w:val="en-AU"/>
        </w:rPr>
        <w:t>.</w:t>
      </w:r>
    </w:p>
    <w:p w14:paraId="5A616EC5" w14:textId="5E2D1586" w:rsidR="0022507F" w:rsidRDefault="00B94197" w:rsidP="00B94197">
      <w:pPr>
        <w:pStyle w:val="E3BodyText"/>
        <w:rPr>
          <w:lang w:val="en-AU"/>
        </w:rPr>
      </w:pPr>
      <w:r w:rsidRPr="004C0DBD">
        <w:rPr>
          <w:lang w:val="en-AU"/>
        </w:rPr>
        <w:t xml:space="preserve">The Equipment Energy Efficiency (E3) </w:t>
      </w:r>
      <w:r w:rsidR="00D971B0" w:rsidRPr="004C0DBD">
        <w:rPr>
          <w:lang w:val="en-AU"/>
        </w:rPr>
        <w:t>program</w:t>
      </w:r>
      <w:r w:rsidRPr="004C0DBD">
        <w:rPr>
          <w:lang w:val="en-AU"/>
        </w:rPr>
        <w:t xml:space="preserve"> applies Minimum Energy Performance Standards (MEPS) and Energy Rating</w:t>
      </w:r>
      <w:r w:rsidR="007960F3" w:rsidRPr="004C0DBD">
        <w:rPr>
          <w:lang w:val="en-AU"/>
        </w:rPr>
        <w:t xml:space="preserve"> </w:t>
      </w:r>
      <w:r w:rsidRPr="004C0DBD">
        <w:rPr>
          <w:lang w:val="en-AU"/>
        </w:rPr>
        <w:t>Labels (</w:t>
      </w:r>
      <w:r w:rsidR="00794351" w:rsidRPr="004C0DBD">
        <w:rPr>
          <w:lang w:val="en-AU"/>
        </w:rPr>
        <w:t>l</w:t>
      </w:r>
      <w:r w:rsidRPr="004C0DBD">
        <w:rPr>
          <w:lang w:val="en-AU"/>
        </w:rPr>
        <w:t xml:space="preserve">abels) to a </w:t>
      </w:r>
      <w:r w:rsidR="00EE5420" w:rsidRPr="004C0DBD">
        <w:rPr>
          <w:lang w:val="en-AU"/>
        </w:rPr>
        <w:t xml:space="preserve">range </w:t>
      </w:r>
      <w:r w:rsidRPr="004C0DBD">
        <w:rPr>
          <w:lang w:val="en-AU"/>
        </w:rPr>
        <w:t xml:space="preserve">of air </w:t>
      </w:r>
      <w:r w:rsidR="0022507F" w:rsidRPr="004C0DBD">
        <w:rPr>
          <w:lang w:val="en-AU"/>
        </w:rPr>
        <w:t>condition</w:t>
      </w:r>
      <w:r w:rsidR="0022507F">
        <w:rPr>
          <w:lang w:val="en-AU"/>
        </w:rPr>
        <w:t>ers</w:t>
      </w:r>
      <w:r w:rsidRPr="004C0DBD">
        <w:rPr>
          <w:lang w:val="en-AU"/>
        </w:rPr>
        <w:t xml:space="preserve"> sold in Australia and New Zealand</w:t>
      </w:r>
      <w:r w:rsidR="0022507F" w:rsidRPr="004C0DBD">
        <w:rPr>
          <w:lang w:val="en-AU"/>
        </w:rPr>
        <w:t>.</w:t>
      </w:r>
    </w:p>
    <w:p w14:paraId="23869855" w14:textId="66E35F38" w:rsidR="00B94197" w:rsidRPr="004C0DBD" w:rsidRDefault="00B94197" w:rsidP="00B94197">
      <w:pPr>
        <w:pStyle w:val="E3BodyText"/>
        <w:rPr>
          <w:lang w:val="en-AU"/>
        </w:rPr>
      </w:pPr>
      <w:r w:rsidRPr="004C0DBD">
        <w:rPr>
          <w:lang w:val="en-AU"/>
        </w:rPr>
        <w:t xml:space="preserve">The MEPS for air conditioners </w:t>
      </w:r>
      <w:r w:rsidR="00EE5420" w:rsidRPr="004C0DBD">
        <w:rPr>
          <w:lang w:val="en-AU"/>
        </w:rPr>
        <w:t xml:space="preserve">increased </w:t>
      </w:r>
      <w:r w:rsidRPr="004C0DBD">
        <w:rPr>
          <w:lang w:val="en-AU"/>
        </w:rPr>
        <w:t xml:space="preserve">through the 2000s. This was </w:t>
      </w:r>
      <w:r w:rsidR="00EE5420" w:rsidRPr="004C0DBD">
        <w:rPr>
          <w:lang w:val="en-AU"/>
        </w:rPr>
        <w:t>in</w:t>
      </w:r>
      <w:r w:rsidRPr="004C0DBD">
        <w:rPr>
          <w:lang w:val="en-AU"/>
        </w:rPr>
        <w:t xml:space="preserve"> response to the increase in the </w:t>
      </w:r>
      <w:r w:rsidR="00EE5420" w:rsidRPr="004C0DBD">
        <w:rPr>
          <w:lang w:val="en-AU"/>
        </w:rPr>
        <w:t xml:space="preserve">proportion </w:t>
      </w:r>
      <w:r w:rsidRPr="004C0DBD">
        <w:rPr>
          <w:lang w:val="en-AU"/>
        </w:rPr>
        <w:t xml:space="preserve">of households with air conditioners (from 24 per cent in 1999 to 52 per cent in 2008) and the subsequent increase in electricity demand, </w:t>
      </w:r>
      <w:r w:rsidR="00EE5420" w:rsidRPr="004C0DBD">
        <w:rPr>
          <w:lang w:val="en-AU"/>
        </w:rPr>
        <w:t xml:space="preserve">particularly </w:t>
      </w:r>
      <w:r w:rsidRPr="004C0DBD">
        <w:rPr>
          <w:lang w:val="en-AU"/>
        </w:rPr>
        <w:t>peak electricity demand.</w:t>
      </w:r>
    </w:p>
    <w:p w14:paraId="4D837C97" w14:textId="484F9B3A" w:rsidR="00D706EA" w:rsidRPr="004C0DBD" w:rsidRDefault="00D706EA" w:rsidP="00B72B44">
      <w:pPr>
        <w:pStyle w:val="E3Heading4"/>
      </w:pPr>
      <w:r w:rsidRPr="004C0DBD">
        <w:t>Problem</w:t>
      </w:r>
    </w:p>
    <w:p w14:paraId="7A214954" w14:textId="79A89BF6" w:rsidR="0009051A" w:rsidRDefault="00B94197" w:rsidP="00B94197">
      <w:pPr>
        <w:pStyle w:val="E3BodyText"/>
        <w:rPr>
          <w:lang w:val="en-AU"/>
        </w:rPr>
      </w:pPr>
      <w:r w:rsidRPr="004C0DBD">
        <w:rPr>
          <w:lang w:val="en-AU"/>
        </w:rPr>
        <w:t xml:space="preserve">These regulations have </w:t>
      </w:r>
      <w:r w:rsidR="00EE5420" w:rsidRPr="004C0DBD">
        <w:rPr>
          <w:lang w:val="en-AU"/>
        </w:rPr>
        <w:t xml:space="preserve">promoted </w:t>
      </w:r>
      <w:r w:rsidRPr="004C0DBD">
        <w:rPr>
          <w:lang w:val="en-AU"/>
        </w:rPr>
        <w:t>the development and adoption of energy efficient air conditioners</w:t>
      </w:r>
      <w:r w:rsidR="00EE5420" w:rsidRPr="004C0DBD">
        <w:rPr>
          <w:lang w:val="en-AU"/>
        </w:rPr>
        <w:t xml:space="preserve"> in Australia and New Zealand</w:t>
      </w:r>
      <w:r w:rsidRPr="004C0DBD">
        <w:rPr>
          <w:lang w:val="en-AU"/>
        </w:rPr>
        <w:t xml:space="preserve">. </w:t>
      </w:r>
      <w:r w:rsidR="00EE5420" w:rsidRPr="004C0DBD">
        <w:rPr>
          <w:lang w:val="en-AU"/>
        </w:rPr>
        <w:t>T</w:t>
      </w:r>
      <w:r w:rsidRPr="004C0DBD">
        <w:rPr>
          <w:lang w:val="en-AU"/>
        </w:rPr>
        <w:t>here is</w:t>
      </w:r>
      <w:r w:rsidR="000313ED">
        <w:rPr>
          <w:lang w:val="en-AU"/>
        </w:rPr>
        <w:t xml:space="preserve"> scope</w:t>
      </w:r>
      <w:r w:rsidR="00EE5420" w:rsidRPr="004C0DBD">
        <w:rPr>
          <w:lang w:val="en-AU"/>
        </w:rPr>
        <w:t>, however,</w:t>
      </w:r>
      <w:r w:rsidRPr="004C0DBD">
        <w:rPr>
          <w:lang w:val="en-AU"/>
        </w:rPr>
        <w:t xml:space="preserve"> </w:t>
      </w:r>
      <w:r w:rsidR="00380E14" w:rsidRPr="004C0DBD">
        <w:rPr>
          <w:lang w:val="en-AU"/>
        </w:rPr>
        <w:t xml:space="preserve">to improve </w:t>
      </w:r>
      <w:r w:rsidR="00EE5420" w:rsidRPr="004C0DBD">
        <w:rPr>
          <w:lang w:val="en-AU"/>
        </w:rPr>
        <w:t xml:space="preserve">the </w:t>
      </w:r>
      <w:r w:rsidR="0085349E" w:rsidRPr="004C0DBD">
        <w:rPr>
          <w:lang w:val="en-AU"/>
        </w:rPr>
        <w:t xml:space="preserve">energy efficiency </w:t>
      </w:r>
      <w:r w:rsidR="00EE5420" w:rsidRPr="004C0DBD">
        <w:rPr>
          <w:lang w:val="en-AU"/>
        </w:rPr>
        <w:t>of air conditioners sold in both countries by removing</w:t>
      </w:r>
      <w:r w:rsidRPr="004C0DBD">
        <w:rPr>
          <w:lang w:val="en-AU"/>
        </w:rPr>
        <w:t xml:space="preserve"> the</w:t>
      </w:r>
      <w:r w:rsidR="00380E14" w:rsidRPr="004C0DBD">
        <w:rPr>
          <w:lang w:val="en-AU"/>
        </w:rPr>
        <w:t xml:space="preserve"> shortcomings with the regulations, which have not kept pace with technology and </w:t>
      </w:r>
      <w:r w:rsidR="00EE5420" w:rsidRPr="004C0DBD">
        <w:rPr>
          <w:lang w:val="en-AU"/>
        </w:rPr>
        <w:t xml:space="preserve">changes in the </w:t>
      </w:r>
      <w:r w:rsidR="00380E14" w:rsidRPr="004C0DBD">
        <w:rPr>
          <w:lang w:val="en-AU"/>
        </w:rPr>
        <w:t>market.</w:t>
      </w:r>
    </w:p>
    <w:p w14:paraId="3102C8E7" w14:textId="4559C4A2" w:rsidR="00D706EA" w:rsidRPr="004C0DBD" w:rsidRDefault="00D706EA" w:rsidP="00B94197">
      <w:pPr>
        <w:pStyle w:val="E3BodyText"/>
        <w:rPr>
          <w:b/>
          <w:lang w:val="en-AU"/>
        </w:rPr>
      </w:pPr>
      <w:r w:rsidRPr="004C0DBD">
        <w:rPr>
          <w:b/>
          <w:lang w:val="en-AU"/>
        </w:rPr>
        <w:t>Objective</w:t>
      </w:r>
    </w:p>
    <w:p w14:paraId="3AF11E84" w14:textId="71E871FD" w:rsidR="006400B6" w:rsidRDefault="006400B6" w:rsidP="006400B6">
      <w:pPr>
        <w:pStyle w:val="E3BodyText"/>
        <w:rPr>
          <w:lang w:val="en-AU"/>
        </w:rPr>
      </w:pPr>
      <w:r w:rsidRPr="004C0DBD">
        <w:rPr>
          <w:lang w:val="en-AU"/>
        </w:rPr>
        <w:t xml:space="preserve">The objective of the proposed government action is to resolve issues with the regulations that impede the supply and purchase of energy efficient or effective air conditioners. Without government action, these market distortions and unnecessary costs </w:t>
      </w:r>
      <w:r w:rsidR="0022507F">
        <w:rPr>
          <w:lang w:val="en-AU"/>
        </w:rPr>
        <w:t>would</w:t>
      </w:r>
      <w:r w:rsidR="0022507F" w:rsidRPr="004C0DBD">
        <w:rPr>
          <w:lang w:val="en-AU"/>
        </w:rPr>
        <w:t xml:space="preserve"> </w:t>
      </w:r>
      <w:r w:rsidRPr="004C0DBD">
        <w:rPr>
          <w:lang w:val="en-AU"/>
        </w:rPr>
        <w:t>continue.</w:t>
      </w:r>
      <w:r w:rsidR="00331B04">
        <w:rPr>
          <w:lang w:val="en-AU"/>
        </w:rPr>
        <w:t xml:space="preserve"> </w:t>
      </w:r>
      <w:r w:rsidR="0022507F">
        <w:rPr>
          <w:lang w:val="en-AU"/>
        </w:rPr>
        <w:t xml:space="preserve">Resolving </w:t>
      </w:r>
      <w:r w:rsidR="00331B04">
        <w:rPr>
          <w:lang w:val="en-AU"/>
        </w:rPr>
        <w:t xml:space="preserve">the issues </w:t>
      </w:r>
      <w:r w:rsidR="0022507F">
        <w:rPr>
          <w:lang w:val="en-AU"/>
        </w:rPr>
        <w:t xml:space="preserve">would also </w:t>
      </w:r>
      <w:r w:rsidR="00331B04">
        <w:rPr>
          <w:lang w:val="en-AU"/>
        </w:rPr>
        <w:t xml:space="preserve">contribute to </w:t>
      </w:r>
      <w:r w:rsidR="0022507F">
        <w:rPr>
          <w:lang w:val="en-AU"/>
        </w:rPr>
        <w:t xml:space="preserve">government </w:t>
      </w:r>
      <w:r w:rsidR="00331B04">
        <w:rPr>
          <w:lang w:val="en-AU"/>
        </w:rPr>
        <w:t>objectives to improve energy productivity and reduce greenhouse gas emissions.</w:t>
      </w:r>
    </w:p>
    <w:p w14:paraId="1FD96720" w14:textId="7255FC28" w:rsidR="00D706EA" w:rsidRPr="004C0DBD" w:rsidRDefault="00D706EA" w:rsidP="00B94197">
      <w:pPr>
        <w:pStyle w:val="E3BodyText"/>
        <w:rPr>
          <w:b/>
          <w:lang w:val="en-AU"/>
        </w:rPr>
      </w:pPr>
      <w:r w:rsidRPr="004C0DBD">
        <w:rPr>
          <w:b/>
          <w:lang w:val="en-AU"/>
        </w:rPr>
        <w:t>Policy options</w:t>
      </w:r>
    </w:p>
    <w:p w14:paraId="67D17AB7" w14:textId="6C9F0A64" w:rsidR="00B94197" w:rsidRPr="004C0DBD" w:rsidRDefault="00EE5420" w:rsidP="00B94197">
      <w:pPr>
        <w:pStyle w:val="E3BodyText"/>
        <w:rPr>
          <w:lang w:val="en-AU"/>
        </w:rPr>
      </w:pPr>
      <w:r w:rsidRPr="004C0DBD">
        <w:rPr>
          <w:lang w:val="en-AU"/>
        </w:rPr>
        <w:t>Three</w:t>
      </w:r>
      <w:r w:rsidR="00B94197" w:rsidRPr="004C0DBD">
        <w:rPr>
          <w:lang w:val="en-AU"/>
        </w:rPr>
        <w:t xml:space="preserve"> policy options (</w:t>
      </w:r>
      <w:r w:rsidR="00036710">
        <w:rPr>
          <w:lang w:val="en-AU"/>
        </w:rPr>
        <w:t>Options</w:t>
      </w:r>
      <w:r w:rsidR="00B94197" w:rsidRPr="004C0DBD">
        <w:rPr>
          <w:lang w:val="en-AU"/>
        </w:rPr>
        <w:t xml:space="preserve"> A, B and </w:t>
      </w:r>
      <w:r w:rsidR="00380E14" w:rsidRPr="004C0DBD">
        <w:rPr>
          <w:lang w:val="en-AU"/>
        </w:rPr>
        <w:t>C</w:t>
      </w:r>
      <w:r w:rsidR="00B94197" w:rsidRPr="004C0DBD">
        <w:rPr>
          <w:lang w:val="en-AU"/>
        </w:rPr>
        <w:t xml:space="preserve">) have been identified to </w:t>
      </w:r>
      <w:r w:rsidRPr="004C0DBD">
        <w:rPr>
          <w:lang w:val="en-AU"/>
        </w:rPr>
        <w:t xml:space="preserve">resolve </w:t>
      </w:r>
      <w:r w:rsidR="00B94197" w:rsidRPr="004C0DBD">
        <w:rPr>
          <w:lang w:val="en-AU"/>
        </w:rPr>
        <w:t>these problems.</w:t>
      </w:r>
      <w:r w:rsidR="007F1C5A" w:rsidRPr="004C0DBD">
        <w:rPr>
          <w:lang w:val="en-AU"/>
        </w:rPr>
        <w:t xml:space="preserve"> The options </w:t>
      </w:r>
      <w:r w:rsidRPr="004C0DBD">
        <w:rPr>
          <w:lang w:val="en-AU"/>
        </w:rPr>
        <w:t xml:space="preserve">bring </w:t>
      </w:r>
      <w:r w:rsidR="007F1C5A" w:rsidRPr="004C0DBD">
        <w:rPr>
          <w:lang w:val="en-AU"/>
        </w:rPr>
        <w:t xml:space="preserve">together </w:t>
      </w:r>
      <w:r w:rsidRPr="004C0DBD">
        <w:rPr>
          <w:lang w:val="en-AU"/>
        </w:rPr>
        <w:t>seven</w:t>
      </w:r>
      <w:r w:rsidR="007F1C5A" w:rsidRPr="004C0DBD">
        <w:rPr>
          <w:lang w:val="en-AU"/>
        </w:rPr>
        <w:t xml:space="preserve"> policy</w:t>
      </w:r>
      <w:r w:rsidR="00C035DF" w:rsidRPr="004C0DBD">
        <w:rPr>
          <w:lang w:val="en-AU"/>
        </w:rPr>
        <w:t xml:space="preserve"> proposals</w:t>
      </w:r>
      <w:r w:rsidR="007F1C5A" w:rsidRPr="004C0DBD">
        <w:rPr>
          <w:lang w:val="en-AU"/>
        </w:rPr>
        <w:t>.</w:t>
      </w:r>
      <w:r w:rsidR="008B3827" w:rsidRPr="004C0DBD">
        <w:rPr>
          <w:lang w:val="en-AU"/>
        </w:rPr>
        <w:t xml:space="preserve"> The proposals have been grouped so </w:t>
      </w:r>
      <w:r w:rsidR="0022507F">
        <w:rPr>
          <w:lang w:val="en-AU"/>
        </w:rPr>
        <w:t xml:space="preserve">that </w:t>
      </w:r>
      <w:r w:rsidR="008B3827" w:rsidRPr="004C0DBD">
        <w:rPr>
          <w:lang w:val="en-AU"/>
        </w:rPr>
        <w:t>the</w:t>
      </w:r>
      <w:r w:rsidR="0022507F">
        <w:rPr>
          <w:lang w:val="en-AU"/>
        </w:rPr>
        <w:t>y</w:t>
      </w:r>
      <w:r w:rsidR="008B3827" w:rsidRPr="004C0DBD">
        <w:rPr>
          <w:lang w:val="en-AU"/>
        </w:rPr>
        <w:t xml:space="preserve"> </w:t>
      </w:r>
      <w:r w:rsidR="006400B6" w:rsidRPr="004C0DBD">
        <w:rPr>
          <w:lang w:val="en-AU"/>
        </w:rPr>
        <w:t xml:space="preserve">progressively involve more </w:t>
      </w:r>
      <w:r w:rsidR="008B3827" w:rsidRPr="004C0DBD">
        <w:rPr>
          <w:lang w:val="en-AU"/>
        </w:rPr>
        <w:t>intervention in the market.</w:t>
      </w:r>
      <w:r w:rsidR="00B94197" w:rsidRPr="004C0DBD">
        <w:rPr>
          <w:lang w:val="en-AU"/>
        </w:rPr>
        <w:t xml:space="preserve"> A summary of the</w:t>
      </w:r>
      <w:r w:rsidR="00380E14" w:rsidRPr="004C0DBD">
        <w:rPr>
          <w:lang w:val="en-AU"/>
        </w:rPr>
        <w:t xml:space="preserve"> proposals is</w:t>
      </w:r>
      <w:r w:rsidR="00B94197" w:rsidRPr="004C0DBD">
        <w:rPr>
          <w:lang w:val="en-AU"/>
        </w:rPr>
        <w:t xml:space="preserve"> provided in </w:t>
      </w:r>
      <w:r w:rsidR="005075CD" w:rsidRPr="004C0DBD">
        <w:rPr>
          <w:lang w:val="en-AU"/>
        </w:rPr>
        <w:t xml:space="preserve">Table 1, </w:t>
      </w:r>
      <w:r w:rsidR="00B94197" w:rsidRPr="004C0DBD">
        <w:rPr>
          <w:lang w:val="en-AU"/>
        </w:rPr>
        <w:t>with details provided in the body of the RIS.</w:t>
      </w:r>
    </w:p>
    <w:p w14:paraId="1FFF03EA" w14:textId="376B483E" w:rsidR="00245AAC" w:rsidRPr="004C0DBD" w:rsidRDefault="00245AAC" w:rsidP="00430526">
      <w:pPr>
        <w:pStyle w:val="E3Figuretitles"/>
        <w:spacing w:after="120" w:line="240" w:lineRule="auto"/>
        <w:rPr>
          <w:lang w:val="en-AU"/>
        </w:rPr>
      </w:pPr>
      <w:bookmarkStart w:id="5" w:name="_Toc478478467"/>
      <w:bookmarkStart w:id="6" w:name="_Toc482021685"/>
      <w:r w:rsidRPr="004C0DBD">
        <w:rPr>
          <w:lang w:val="en-AU"/>
        </w:rPr>
        <w:lastRenderedPageBreak/>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1</w:t>
      </w:r>
      <w:r w:rsidRPr="004C0DBD">
        <w:rPr>
          <w:lang w:val="en-AU"/>
        </w:rPr>
        <w:fldChar w:fldCharType="end"/>
      </w:r>
      <w:r w:rsidRPr="004C0DBD">
        <w:rPr>
          <w:lang w:val="en-AU"/>
        </w:rPr>
        <w:t xml:space="preserve"> Policy options</w:t>
      </w:r>
      <w:bookmarkEnd w:id="5"/>
      <w:bookmarkEnd w:id="6"/>
    </w:p>
    <w:tbl>
      <w:tblPr>
        <w:tblStyle w:val="TableGrid2"/>
        <w:tblW w:w="9408" w:type="dxa"/>
        <w:tblLayout w:type="fixed"/>
        <w:tblLook w:val="04A0" w:firstRow="1" w:lastRow="0" w:firstColumn="1" w:lastColumn="0" w:noHBand="0" w:noVBand="1"/>
        <w:tblDescription w:val="Policy proposals table"/>
      </w:tblPr>
      <w:tblGrid>
        <w:gridCol w:w="6232"/>
        <w:gridCol w:w="1134"/>
        <w:gridCol w:w="993"/>
        <w:gridCol w:w="1049"/>
      </w:tblGrid>
      <w:tr w:rsidR="007F1C5A" w:rsidRPr="004C0DBD" w14:paraId="1D471F80" w14:textId="77777777" w:rsidTr="00C20C93">
        <w:trPr>
          <w:trHeight w:val="279"/>
          <w:tblHeader/>
        </w:trPr>
        <w:tc>
          <w:tcPr>
            <w:tcW w:w="6232" w:type="dxa"/>
            <w:shd w:val="solid" w:color="auto" w:fill="auto"/>
          </w:tcPr>
          <w:p w14:paraId="271A0F93" w14:textId="77777777" w:rsidR="007F1C5A" w:rsidRPr="004C0DBD" w:rsidRDefault="007F1C5A" w:rsidP="00245AAC">
            <w:pPr>
              <w:keepLines/>
              <w:autoSpaceDE w:val="0"/>
              <w:autoSpaceDN w:val="0"/>
              <w:adjustRightInd w:val="0"/>
              <w:spacing w:after="60"/>
              <w:rPr>
                <w:rFonts w:asciiTheme="minorHAnsi" w:hAnsiTheme="minorHAnsi" w:cs="Helvetica"/>
                <w:b/>
                <w:color w:val="FFFFFF" w:themeColor="background1"/>
                <w:sz w:val="20"/>
                <w:szCs w:val="14"/>
              </w:rPr>
            </w:pPr>
            <w:r w:rsidRPr="004C0DBD">
              <w:rPr>
                <w:rFonts w:asciiTheme="minorHAnsi" w:hAnsiTheme="minorHAnsi" w:cs="Helvetica"/>
                <w:b/>
                <w:color w:val="FFFFFF" w:themeColor="background1"/>
                <w:sz w:val="20"/>
                <w:szCs w:val="14"/>
              </w:rPr>
              <w:t>Policy Proposal</w:t>
            </w:r>
          </w:p>
        </w:tc>
        <w:tc>
          <w:tcPr>
            <w:tcW w:w="1134" w:type="dxa"/>
            <w:shd w:val="solid" w:color="auto" w:fill="auto"/>
          </w:tcPr>
          <w:p w14:paraId="2DD4506C" w14:textId="77777777" w:rsidR="00D9419A" w:rsidRPr="004C0DBD" w:rsidRDefault="007F1C5A" w:rsidP="00245AAC">
            <w:pPr>
              <w:keepLines/>
              <w:autoSpaceDE w:val="0"/>
              <w:autoSpaceDN w:val="0"/>
              <w:adjustRightInd w:val="0"/>
              <w:spacing w:after="60"/>
              <w:jc w:val="center"/>
              <w:rPr>
                <w:rFonts w:asciiTheme="minorHAnsi" w:hAnsiTheme="minorHAnsi" w:cs="Helvetica"/>
                <w:b/>
                <w:color w:val="FFFFFF" w:themeColor="background1"/>
                <w:sz w:val="20"/>
                <w:szCs w:val="14"/>
              </w:rPr>
            </w:pPr>
            <w:r w:rsidRPr="004C0DBD">
              <w:rPr>
                <w:rFonts w:asciiTheme="minorHAnsi" w:hAnsiTheme="minorHAnsi" w:cs="Helvetica"/>
                <w:b/>
                <w:color w:val="FFFFFF" w:themeColor="background1"/>
                <w:sz w:val="20"/>
                <w:szCs w:val="14"/>
              </w:rPr>
              <w:t>Option</w:t>
            </w:r>
          </w:p>
          <w:p w14:paraId="451E06CA" w14:textId="77777777" w:rsidR="007F1C5A" w:rsidRPr="004C0DBD" w:rsidRDefault="007F1C5A" w:rsidP="00245AAC">
            <w:pPr>
              <w:keepLines/>
              <w:autoSpaceDE w:val="0"/>
              <w:autoSpaceDN w:val="0"/>
              <w:adjustRightInd w:val="0"/>
              <w:spacing w:after="60"/>
              <w:jc w:val="center"/>
              <w:rPr>
                <w:rFonts w:asciiTheme="minorHAnsi" w:hAnsiTheme="minorHAnsi" w:cs="Helvetica"/>
                <w:b/>
                <w:color w:val="FFFFFF" w:themeColor="background1"/>
                <w:sz w:val="20"/>
                <w:szCs w:val="14"/>
              </w:rPr>
            </w:pPr>
            <w:r w:rsidRPr="004C0DBD">
              <w:rPr>
                <w:rFonts w:asciiTheme="minorHAnsi" w:hAnsiTheme="minorHAnsi" w:cs="Helvetica"/>
                <w:b/>
                <w:color w:val="FFFFFF" w:themeColor="background1"/>
                <w:sz w:val="20"/>
                <w:szCs w:val="14"/>
              </w:rPr>
              <w:t>A</w:t>
            </w:r>
          </w:p>
        </w:tc>
        <w:tc>
          <w:tcPr>
            <w:tcW w:w="993" w:type="dxa"/>
            <w:shd w:val="solid" w:color="auto" w:fill="auto"/>
          </w:tcPr>
          <w:p w14:paraId="2BF75F22" w14:textId="77777777" w:rsidR="007F1C5A" w:rsidRPr="004C0DBD" w:rsidRDefault="007F1C5A" w:rsidP="00245AAC">
            <w:pPr>
              <w:keepLines/>
              <w:autoSpaceDE w:val="0"/>
              <w:autoSpaceDN w:val="0"/>
              <w:adjustRightInd w:val="0"/>
              <w:spacing w:after="60"/>
              <w:jc w:val="center"/>
              <w:rPr>
                <w:rFonts w:asciiTheme="minorHAnsi" w:hAnsiTheme="minorHAnsi" w:cs="Helvetica"/>
                <w:b/>
                <w:color w:val="FFFFFF" w:themeColor="background1"/>
                <w:sz w:val="20"/>
                <w:szCs w:val="14"/>
              </w:rPr>
            </w:pPr>
            <w:r w:rsidRPr="004C0DBD">
              <w:rPr>
                <w:rFonts w:asciiTheme="minorHAnsi" w:hAnsiTheme="minorHAnsi" w:cs="Helvetica"/>
                <w:b/>
                <w:color w:val="FFFFFF" w:themeColor="background1"/>
                <w:sz w:val="20"/>
                <w:szCs w:val="14"/>
              </w:rPr>
              <w:t>Option B</w:t>
            </w:r>
          </w:p>
        </w:tc>
        <w:tc>
          <w:tcPr>
            <w:tcW w:w="1049" w:type="dxa"/>
            <w:shd w:val="solid" w:color="auto" w:fill="auto"/>
          </w:tcPr>
          <w:p w14:paraId="4C095678" w14:textId="77777777" w:rsidR="007F1C5A" w:rsidRPr="004C0DBD" w:rsidRDefault="007F1C5A" w:rsidP="00245AAC">
            <w:pPr>
              <w:keepLines/>
              <w:autoSpaceDE w:val="0"/>
              <w:autoSpaceDN w:val="0"/>
              <w:adjustRightInd w:val="0"/>
              <w:spacing w:after="60"/>
              <w:jc w:val="center"/>
              <w:rPr>
                <w:rFonts w:asciiTheme="minorHAnsi" w:hAnsiTheme="minorHAnsi" w:cs="Helvetica"/>
                <w:b/>
                <w:color w:val="FFFFFF" w:themeColor="background1"/>
                <w:sz w:val="20"/>
                <w:szCs w:val="14"/>
              </w:rPr>
            </w:pPr>
            <w:r w:rsidRPr="004C0DBD">
              <w:rPr>
                <w:rFonts w:asciiTheme="minorHAnsi" w:hAnsiTheme="minorHAnsi" w:cs="Helvetica"/>
                <w:b/>
                <w:color w:val="FFFFFF" w:themeColor="background1"/>
                <w:sz w:val="20"/>
                <w:szCs w:val="14"/>
              </w:rPr>
              <w:t>Option C</w:t>
            </w:r>
          </w:p>
        </w:tc>
      </w:tr>
      <w:tr w:rsidR="007F1C5A" w:rsidRPr="004C0DBD" w14:paraId="17308AB5" w14:textId="77777777" w:rsidTr="00C20C93">
        <w:trPr>
          <w:trHeight w:val="292"/>
        </w:trPr>
        <w:tc>
          <w:tcPr>
            <w:tcW w:w="6232" w:type="dxa"/>
          </w:tcPr>
          <w:p w14:paraId="4C90262D" w14:textId="64CCD3FF" w:rsidR="007F1C5A" w:rsidRPr="004C0DBD" w:rsidRDefault="007F1C5A" w:rsidP="00F242D6">
            <w:pPr>
              <w:pStyle w:val="E3Tabletext"/>
            </w:pPr>
            <w:r w:rsidRPr="004C0DBD">
              <w:rPr>
                <w:b/>
              </w:rPr>
              <w:t>1.</w:t>
            </w:r>
            <w:r w:rsidRPr="004C0DBD">
              <w:t xml:space="preserve"> </w:t>
            </w:r>
            <w:r w:rsidRPr="004C0DBD">
              <w:rPr>
                <w:b/>
              </w:rPr>
              <w:t xml:space="preserve">Energy efficiency information: </w:t>
            </w:r>
            <w:r w:rsidRPr="004C0DBD">
              <w:t>Adopt the Seasonal Energy Efficiency Ratio (SEER</w:t>
            </w:r>
            <w:r w:rsidRPr="0095548B">
              <w:rPr>
                <w:rStyle w:val="FootnoteReference"/>
                <w:lang w:val="en-AU"/>
              </w:rPr>
              <w:footnoteReference w:id="1"/>
            </w:r>
            <w:r w:rsidRPr="004C0DBD">
              <w:t>) standard for rating air conditioner energy efficiency. Remove the existing Energy Rating Label and replace it with the Zoned Energy Rating Label.</w:t>
            </w:r>
          </w:p>
        </w:tc>
        <w:tc>
          <w:tcPr>
            <w:tcW w:w="1134" w:type="dxa"/>
          </w:tcPr>
          <w:p w14:paraId="51155A6C" w14:textId="77777777" w:rsidR="007F1C5A" w:rsidRPr="004C0DBD" w:rsidRDefault="007F1C5A" w:rsidP="00F242D6">
            <w:pPr>
              <w:pStyle w:val="E3Tabletext"/>
            </w:pPr>
            <w:r w:rsidRPr="004C0DBD">
              <w:t>X</w:t>
            </w:r>
          </w:p>
        </w:tc>
        <w:tc>
          <w:tcPr>
            <w:tcW w:w="993" w:type="dxa"/>
          </w:tcPr>
          <w:p w14:paraId="3B3AC56A" w14:textId="77777777" w:rsidR="007F1C5A" w:rsidRPr="004C0DBD" w:rsidRDefault="007F1C5A" w:rsidP="00F242D6">
            <w:pPr>
              <w:pStyle w:val="E3Tabletext"/>
            </w:pPr>
            <w:r w:rsidRPr="004C0DBD">
              <w:t>X</w:t>
            </w:r>
          </w:p>
        </w:tc>
        <w:tc>
          <w:tcPr>
            <w:tcW w:w="1049" w:type="dxa"/>
          </w:tcPr>
          <w:p w14:paraId="58B447BA" w14:textId="77777777" w:rsidR="007F1C5A" w:rsidRPr="004C0DBD" w:rsidRDefault="007F1C5A" w:rsidP="00F242D6">
            <w:pPr>
              <w:pStyle w:val="E3Tabletext"/>
            </w:pPr>
            <w:r w:rsidRPr="004C0DBD">
              <w:t>X</w:t>
            </w:r>
          </w:p>
        </w:tc>
      </w:tr>
      <w:tr w:rsidR="007F1C5A" w:rsidRPr="004C0DBD" w14:paraId="606F9A5A" w14:textId="77777777" w:rsidTr="00C20C93">
        <w:trPr>
          <w:trHeight w:val="279"/>
        </w:trPr>
        <w:tc>
          <w:tcPr>
            <w:tcW w:w="6232" w:type="dxa"/>
          </w:tcPr>
          <w:p w14:paraId="3C45F6F4" w14:textId="20EDD573" w:rsidR="007F1C5A" w:rsidRPr="004C0DBD" w:rsidRDefault="007F1C5A" w:rsidP="00F242D6">
            <w:pPr>
              <w:pStyle w:val="E3Tabletext"/>
            </w:pPr>
            <w:r w:rsidRPr="004C0DBD">
              <w:rPr>
                <w:b/>
              </w:rPr>
              <w:t>2.</w:t>
            </w:r>
            <w:r w:rsidRPr="004C0DBD">
              <w:t xml:space="preserve"> </w:t>
            </w:r>
            <w:r w:rsidRPr="004C0DBD">
              <w:rPr>
                <w:b/>
              </w:rPr>
              <w:t>Portable air conditioners:</w:t>
            </w:r>
            <w:r w:rsidRPr="004C0DBD">
              <w:t xml:space="preserve"> For double duct portable air conditioners, reduce the Minimum Energy Performance Standard (MEPS) and apply the Zoned Energy Rating Label. For single duct portable air conditioners, apply the Zoned Energy Rating Label (tested to AS/NZS 3823.1.5).</w:t>
            </w:r>
          </w:p>
        </w:tc>
        <w:tc>
          <w:tcPr>
            <w:tcW w:w="1134" w:type="dxa"/>
          </w:tcPr>
          <w:p w14:paraId="631FC721" w14:textId="77777777" w:rsidR="007F1C5A" w:rsidRPr="004C0DBD" w:rsidRDefault="007F1C5A" w:rsidP="00F242D6">
            <w:pPr>
              <w:pStyle w:val="E3Tabletext"/>
            </w:pPr>
            <w:r w:rsidRPr="004C0DBD">
              <w:t>X</w:t>
            </w:r>
          </w:p>
        </w:tc>
        <w:tc>
          <w:tcPr>
            <w:tcW w:w="993" w:type="dxa"/>
          </w:tcPr>
          <w:p w14:paraId="55272AAF" w14:textId="77777777" w:rsidR="007F1C5A" w:rsidRPr="004C0DBD" w:rsidRDefault="007F1C5A" w:rsidP="00F242D6">
            <w:pPr>
              <w:pStyle w:val="E3Tabletext"/>
            </w:pPr>
            <w:r w:rsidRPr="004C0DBD">
              <w:t>X</w:t>
            </w:r>
          </w:p>
        </w:tc>
        <w:tc>
          <w:tcPr>
            <w:tcW w:w="1049" w:type="dxa"/>
          </w:tcPr>
          <w:p w14:paraId="5A9D526A" w14:textId="77777777" w:rsidR="007F1C5A" w:rsidRPr="004C0DBD" w:rsidRDefault="007F1C5A" w:rsidP="00F242D6">
            <w:pPr>
              <w:pStyle w:val="E3Tabletext"/>
            </w:pPr>
            <w:r w:rsidRPr="004C0DBD">
              <w:t>X</w:t>
            </w:r>
          </w:p>
        </w:tc>
      </w:tr>
      <w:tr w:rsidR="007F1C5A" w:rsidRPr="004C0DBD" w14:paraId="776A796A" w14:textId="77777777" w:rsidTr="00C20C93">
        <w:trPr>
          <w:trHeight w:val="279"/>
        </w:trPr>
        <w:tc>
          <w:tcPr>
            <w:tcW w:w="6232" w:type="dxa"/>
          </w:tcPr>
          <w:p w14:paraId="3481537A" w14:textId="5FBACAF2" w:rsidR="007F1C5A" w:rsidRPr="004C0DBD" w:rsidRDefault="007F1C5A" w:rsidP="00F242D6">
            <w:pPr>
              <w:pStyle w:val="E3Tabletext"/>
            </w:pPr>
            <w:r w:rsidRPr="004C0DBD">
              <w:rPr>
                <w:b/>
              </w:rPr>
              <w:t>3.</w:t>
            </w:r>
            <w:r w:rsidRPr="004C0DBD">
              <w:t xml:space="preserve"> </w:t>
            </w:r>
            <w:r w:rsidRPr="004C0DBD">
              <w:rPr>
                <w:b/>
              </w:rPr>
              <w:t>Commercial</w:t>
            </w:r>
            <w:r w:rsidR="00D46656" w:rsidRPr="004C0DBD">
              <w:rPr>
                <w:b/>
              </w:rPr>
              <w:t xml:space="preserve"> and </w:t>
            </w:r>
            <w:r w:rsidRPr="004C0DBD">
              <w:rPr>
                <w:b/>
              </w:rPr>
              <w:t>industrial air conditioners</w:t>
            </w:r>
            <w:r w:rsidRPr="004C0DBD">
              <w:t>: include MEPS for air conditioners</w:t>
            </w:r>
            <w:r w:rsidR="004F0731" w:rsidRPr="004C0DBD">
              <w:t xml:space="preserve"> </w:t>
            </w:r>
            <w:r w:rsidRPr="004C0DBD">
              <w:t>&gt;65 kW capacity under the energy efficiency regulations (currently specified in Australia under the National Construction Code (NCC)).</w:t>
            </w:r>
          </w:p>
        </w:tc>
        <w:tc>
          <w:tcPr>
            <w:tcW w:w="1134" w:type="dxa"/>
          </w:tcPr>
          <w:p w14:paraId="606C2E8F" w14:textId="77777777" w:rsidR="007F1C5A" w:rsidRPr="004C0DBD" w:rsidRDefault="007F1C5A" w:rsidP="00F242D6">
            <w:pPr>
              <w:pStyle w:val="E3Tabletext"/>
            </w:pPr>
            <w:r w:rsidRPr="004C0DBD">
              <w:t>X</w:t>
            </w:r>
          </w:p>
        </w:tc>
        <w:tc>
          <w:tcPr>
            <w:tcW w:w="993" w:type="dxa"/>
          </w:tcPr>
          <w:p w14:paraId="3143097A" w14:textId="77777777" w:rsidR="007F1C5A" w:rsidRPr="004C0DBD" w:rsidRDefault="007F1C5A" w:rsidP="00F242D6">
            <w:pPr>
              <w:pStyle w:val="E3Tabletext"/>
            </w:pPr>
            <w:r w:rsidRPr="004C0DBD">
              <w:t>X</w:t>
            </w:r>
          </w:p>
        </w:tc>
        <w:tc>
          <w:tcPr>
            <w:tcW w:w="1049" w:type="dxa"/>
          </w:tcPr>
          <w:p w14:paraId="73CF6BE1" w14:textId="77777777" w:rsidR="007F1C5A" w:rsidRPr="004C0DBD" w:rsidRDefault="007F1C5A" w:rsidP="00F242D6">
            <w:pPr>
              <w:pStyle w:val="E3Tabletext"/>
            </w:pPr>
            <w:r w:rsidRPr="004C0DBD">
              <w:t>X</w:t>
            </w:r>
          </w:p>
        </w:tc>
      </w:tr>
      <w:tr w:rsidR="007F1C5A" w:rsidRPr="004C0DBD" w14:paraId="173ADC8E" w14:textId="77777777" w:rsidTr="00C20C93">
        <w:trPr>
          <w:trHeight w:val="279"/>
        </w:trPr>
        <w:tc>
          <w:tcPr>
            <w:tcW w:w="6232" w:type="dxa"/>
          </w:tcPr>
          <w:p w14:paraId="4AC0E040" w14:textId="77777777" w:rsidR="007F1C5A" w:rsidRPr="004C0DBD" w:rsidRDefault="007F1C5A" w:rsidP="00F242D6">
            <w:pPr>
              <w:pStyle w:val="E3Tabletext"/>
            </w:pPr>
            <w:r w:rsidRPr="004C0DBD">
              <w:rPr>
                <w:b/>
              </w:rPr>
              <w:t>4.</w:t>
            </w:r>
            <w:r w:rsidRPr="004C0DBD">
              <w:t xml:space="preserve"> </w:t>
            </w:r>
            <w:r w:rsidRPr="004C0DBD">
              <w:rPr>
                <w:b/>
              </w:rPr>
              <w:t xml:space="preserve">Technical fixes: </w:t>
            </w:r>
            <w:r w:rsidRPr="004C0DBD">
              <w:t>Resolve minor technical issues with air conditioner regulations.</w:t>
            </w:r>
          </w:p>
        </w:tc>
        <w:tc>
          <w:tcPr>
            <w:tcW w:w="1134" w:type="dxa"/>
          </w:tcPr>
          <w:p w14:paraId="6467E41E" w14:textId="77777777" w:rsidR="007F1C5A" w:rsidRPr="004C0DBD" w:rsidRDefault="007F1C5A" w:rsidP="00F242D6">
            <w:pPr>
              <w:pStyle w:val="E3Tabletext"/>
            </w:pPr>
            <w:r w:rsidRPr="004C0DBD">
              <w:t>X</w:t>
            </w:r>
          </w:p>
        </w:tc>
        <w:tc>
          <w:tcPr>
            <w:tcW w:w="993" w:type="dxa"/>
          </w:tcPr>
          <w:p w14:paraId="00A7502F" w14:textId="77777777" w:rsidR="007F1C5A" w:rsidRPr="004C0DBD" w:rsidRDefault="007F1C5A" w:rsidP="00F242D6">
            <w:pPr>
              <w:pStyle w:val="E3Tabletext"/>
            </w:pPr>
            <w:r w:rsidRPr="004C0DBD">
              <w:t>X</w:t>
            </w:r>
          </w:p>
        </w:tc>
        <w:tc>
          <w:tcPr>
            <w:tcW w:w="1049" w:type="dxa"/>
          </w:tcPr>
          <w:p w14:paraId="2DBBC32A" w14:textId="77777777" w:rsidR="007F1C5A" w:rsidRPr="004C0DBD" w:rsidRDefault="007F1C5A" w:rsidP="00F242D6">
            <w:pPr>
              <w:pStyle w:val="E3Tabletext"/>
            </w:pPr>
            <w:r w:rsidRPr="004C0DBD">
              <w:t>X</w:t>
            </w:r>
          </w:p>
        </w:tc>
      </w:tr>
      <w:tr w:rsidR="007F1C5A" w:rsidRPr="004C0DBD" w14:paraId="14399ABC" w14:textId="77777777" w:rsidTr="00C20C93">
        <w:trPr>
          <w:trHeight w:val="279"/>
        </w:trPr>
        <w:tc>
          <w:tcPr>
            <w:tcW w:w="6232" w:type="dxa"/>
          </w:tcPr>
          <w:p w14:paraId="482BFEB4" w14:textId="4AF47217" w:rsidR="007F1C5A" w:rsidRPr="004C0DBD" w:rsidRDefault="007F1C5A" w:rsidP="00F242D6">
            <w:pPr>
              <w:pStyle w:val="E3Tabletext"/>
            </w:pPr>
            <w:r w:rsidRPr="004C0DBD">
              <w:rPr>
                <w:b/>
              </w:rPr>
              <w:t>5.</w:t>
            </w:r>
            <w:r w:rsidRPr="004C0DBD">
              <w:t xml:space="preserve"> </w:t>
            </w:r>
            <w:r w:rsidRPr="004C0DBD">
              <w:rPr>
                <w:b/>
              </w:rPr>
              <w:t>Align Australia</w:t>
            </w:r>
            <w:r w:rsidR="00D46656" w:rsidRPr="004C0DBD">
              <w:rPr>
                <w:b/>
              </w:rPr>
              <w:t xml:space="preserve"> and </w:t>
            </w:r>
            <w:r w:rsidRPr="004C0DBD">
              <w:rPr>
                <w:b/>
              </w:rPr>
              <w:t>New Zealand MEPS:</w:t>
            </w:r>
            <w:r w:rsidRPr="004C0DBD">
              <w:t xml:space="preserve"> Increase New Zealand’s residential cooling MEPS to Australia’s levels.</w:t>
            </w:r>
          </w:p>
        </w:tc>
        <w:tc>
          <w:tcPr>
            <w:tcW w:w="1134" w:type="dxa"/>
          </w:tcPr>
          <w:p w14:paraId="5AD709AE" w14:textId="77777777" w:rsidR="007F1C5A" w:rsidRPr="004C0DBD" w:rsidRDefault="007F1C5A" w:rsidP="00F242D6">
            <w:pPr>
              <w:pStyle w:val="E3Tabletext"/>
            </w:pPr>
            <w:r w:rsidRPr="004C0DBD">
              <w:t>X</w:t>
            </w:r>
          </w:p>
        </w:tc>
        <w:tc>
          <w:tcPr>
            <w:tcW w:w="993" w:type="dxa"/>
          </w:tcPr>
          <w:p w14:paraId="069B48E8" w14:textId="77777777" w:rsidR="007F1C5A" w:rsidRPr="004C0DBD" w:rsidRDefault="007F1C5A" w:rsidP="00F242D6">
            <w:pPr>
              <w:pStyle w:val="E3Tabletext"/>
            </w:pPr>
            <w:r w:rsidRPr="004C0DBD">
              <w:t>X</w:t>
            </w:r>
          </w:p>
        </w:tc>
        <w:tc>
          <w:tcPr>
            <w:tcW w:w="1049" w:type="dxa"/>
          </w:tcPr>
          <w:p w14:paraId="0E48A6F4" w14:textId="77777777" w:rsidR="007F1C5A" w:rsidRPr="004C0DBD" w:rsidRDefault="007F1C5A" w:rsidP="00F242D6">
            <w:pPr>
              <w:pStyle w:val="E3Tabletext"/>
            </w:pPr>
            <w:r w:rsidRPr="004C0DBD">
              <w:t>X</w:t>
            </w:r>
          </w:p>
        </w:tc>
      </w:tr>
      <w:tr w:rsidR="007F1C5A" w:rsidRPr="004C0DBD" w14:paraId="54021D3B" w14:textId="77777777" w:rsidTr="00C20C93">
        <w:trPr>
          <w:trHeight w:val="279"/>
        </w:trPr>
        <w:tc>
          <w:tcPr>
            <w:tcW w:w="6232" w:type="dxa"/>
          </w:tcPr>
          <w:p w14:paraId="00F1EBB4" w14:textId="77777777" w:rsidR="007F1C5A" w:rsidRPr="004C0DBD" w:rsidRDefault="007F1C5A" w:rsidP="00F242D6">
            <w:pPr>
              <w:pStyle w:val="E3Tabletext"/>
            </w:pPr>
            <w:r w:rsidRPr="004C0DBD">
              <w:rPr>
                <w:b/>
              </w:rPr>
              <w:t>6. MEPS for</w:t>
            </w:r>
            <w:r w:rsidRPr="004C0DBD">
              <w:t xml:space="preserve"> </w:t>
            </w:r>
            <w:r w:rsidRPr="004C0DBD">
              <w:rPr>
                <w:b/>
              </w:rPr>
              <w:t xml:space="preserve">single duct portable air conditioners: </w:t>
            </w:r>
            <w:r w:rsidRPr="004C0DBD">
              <w:t>Apply MEPS to single duct portable air conditioners.</w:t>
            </w:r>
          </w:p>
        </w:tc>
        <w:tc>
          <w:tcPr>
            <w:tcW w:w="1134" w:type="dxa"/>
          </w:tcPr>
          <w:p w14:paraId="5BEBFDDA" w14:textId="77777777" w:rsidR="007F1C5A" w:rsidRPr="004C0DBD" w:rsidRDefault="007F1C5A" w:rsidP="00F242D6">
            <w:pPr>
              <w:pStyle w:val="E3Tabletext"/>
            </w:pPr>
          </w:p>
        </w:tc>
        <w:tc>
          <w:tcPr>
            <w:tcW w:w="993" w:type="dxa"/>
          </w:tcPr>
          <w:p w14:paraId="07768D82" w14:textId="77777777" w:rsidR="007F1C5A" w:rsidRPr="004C0DBD" w:rsidRDefault="007F1C5A" w:rsidP="00F242D6">
            <w:pPr>
              <w:pStyle w:val="E3Tabletext"/>
            </w:pPr>
            <w:r w:rsidRPr="004C0DBD">
              <w:t>X</w:t>
            </w:r>
          </w:p>
        </w:tc>
        <w:tc>
          <w:tcPr>
            <w:tcW w:w="1049" w:type="dxa"/>
          </w:tcPr>
          <w:p w14:paraId="6A1F7616" w14:textId="77777777" w:rsidR="007F1C5A" w:rsidRPr="004C0DBD" w:rsidRDefault="007F1C5A" w:rsidP="00F242D6">
            <w:pPr>
              <w:pStyle w:val="E3Tabletext"/>
            </w:pPr>
            <w:r w:rsidRPr="004C0DBD">
              <w:t>X</w:t>
            </w:r>
          </w:p>
        </w:tc>
      </w:tr>
      <w:tr w:rsidR="007F1C5A" w:rsidRPr="004C0DBD" w14:paraId="2D3A867B" w14:textId="77777777" w:rsidTr="00C20C93">
        <w:trPr>
          <w:trHeight w:val="279"/>
        </w:trPr>
        <w:tc>
          <w:tcPr>
            <w:tcW w:w="6232" w:type="dxa"/>
          </w:tcPr>
          <w:p w14:paraId="70284835" w14:textId="1EC9B2E6" w:rsidR="007F1C5A" w:rsidRPr="004C0DBD" w:rsidRDefault="007F1C5A" w:rsidP="00F242D6">
            <w:pPr>
              <w:pStyle w:val="E3Tabletext"/>
            </w:pPr>
            <w:r w:rsidRPr="008A698A">
              <w:rPr>
                <w:b/>
              </w:rPr>
              <w:t>7.</w:t>
            </w:r>
            <w:r w:rsidRPr="004C0DBD">
              <w:t xml:space="preserve"> </w:t>
            </w:r>
            <w:r w:rsidRPr="008A698A">
              <w:rPr>
                <w:b/>
              </w:rPr>
              <w:t>MEPS for commercial</w:t>
            </w:r>
            <w:r w:rsidR="00D46656" w:rsidRPr="008A698A">
              <w:rPr>
                <w:b/>
              </w:rPr>
              <w:t xml:space="preserve"> and </w:t>
            </w:r>
            <w:r w:rsidRPr="008A698A">
              <w:rPr>
                <w:b/>
              </w:rPr>
              <w:t>industrial air conditioners</w:t>
            </w:r>
            <w:r w:rsidRPr="004C0DBD">
              <w:t>: Increase MEPS for air conditioners &gt;65 kW capacity.</w:t>
            </w:r>
          </w:p>
        </w:tc>
        <w:tc>
          <w:tcPr>
            <w:tcW w:w="1134" w:type="dxa"/>
          </w:tcPr>
          <w:p w14:paraId="5467090C" w14:textId="77777777" w:rsidR="007F1C5A" w:rsidRPr="004C0DBD" w:rsidRDefault="007F1C5A" w:rsidP="00F242D6">
            <w:pPr>
              <w:pStyle w:val="E3Tabletext"/>
            </w:pPr>
          </w:p>
        </w:tc>
        <w:tc>
          <w:tcPr>
            <w:tcW w:w="993" w:type="dxa"/>
          </w:tcPr>
          <w:p w14:paraId="0FD2EB80" w14:textId="77777777" w:rsidR="007F1C5A" w:rsidRPr="004C0DBD" w:rsidRDefault="007F1C5A" w:rsidP="00F242D6">
            <w:pPr>
              <w:pStyle w:val="E3Tabletext"/>
            </w:pPr>
          </w:p>
        </w:tc>
        <w:tc>
          <w:tcPr>
            <w:tcW w:w="1049" w:type="dxa"/>
          </w:tcPr>
          <w:p w14:paraId="29A154AF" w14:textId="77777777" w:rsidR="007F1C5A" w:rsidRPr="004C0DBD" w:rsidRDefault="007F1C5A" w:rsidP="00F242D6">
            <w:pPr>
              <w:pStyle w:val="E3Tabletext"/>
            </w:pPr>
            <w:r w:rsidRPr="004C0DBD">
              <w:t>X</w:t>
            </w:r>
          </w:p>
        </w:tc>
      </w:tr>
    </w:tbl>
    <w:p w14:paraId="69482E42" w14:textId="7743DC1E" w:rsidR="00E001EC" w:rsidRPr="004C0DBD" w:rsidRDefault="008B3827" w:rsidP="00943489">
      <w:pPr>
        <w:pStyle w:val="E3BodyText"/>
        <w:spacing w:before="240"/>
        <w:rPr>
          <w:lang w:val="en-AU"/>
        </w:rPr>
      </w:pPr>
      <w:r w:rsidRPr="004C0DBD">
        <w:rPr>
          <w:lang w:val="en-AU"/>
        </w:rPr>
        <w:t xml:space="preserve">The policy proposals </w:t>
      </w:r>
      <w:r w:rsidR="0022507F">
        <w:rPr>
          <w:lang w:val="en-AU"/>
        </w:rPr>
        <w:t>would</w:t>
      </w:r>
      <w:r w:rsidR="0022507F" w:rsidRPr="004C0DBD">
        <w:rPr>
          <w:lang w:val="en-AU"/>
        </w:rPr>
        <w:t xml:space="preserve"> </w:t>
      </w:r>
      <w:r w:rsidRPr="004C0DBD">
        <w:rPr>
          <w:lang w:val="en-AU"/>
        </w:rPr>
        <w:t>introduce new</w:t>
      </w:r>
      <w:r w:rsidR="006400B6" w:rsidRPr="004C0DBD">
        <w:rPr>
          <w:lang w:val="en-AU"/>
        </w:rPr>
        <w:t xml:space="preserve"> regulatory costs, through</w:t>
      </w:r>
      <w:r w:rsidRPr="004C0DBD">
        <w:rPr>
          <w:lang w:val="en-AU"/>
        </w:rPr>
        <w:t xml:space="preserve"> testing</w:t>
      </w:r>
      <w:r w:rsidR="006400B6" w:rsidRPr="004C0DBD">
        <w:rPr>
          <w:lang w:val="en-AU"/>
        </w:rPr>
        <w:t>,</w:t>
      </w:r>
      <w:r w:rsidR="00A06D93" w:rsidRPr="004C0DBD">
        <w:rPr>
          <w:lang w:val="en-AU"/>
        </w:rPr>
        <w:t xml:space="preserve"> re-tooling of product</w:t>
      </w:r>
      <w:r w:rsidR="00810E19">
        <w:rPr>
          <w:lang w:val="en-AU"/>
        </w:rPr>
        <w:t>ion</w:t>
      </w:r>
      <w:r w:rsidRPr="004C0DBD">
        <w:rPr>
          <w:lang w:val="en-AU"/>
        </w:rPr>
        <w:t xml:space="preserve"> </w:t>
      </w:r>
      <w:r w:rsidR="00A06D93" w:rsidRPr="004C0DBD">
        <w:rPr>
          <w:lang w:val="en-AU"/>
        </w:rPr>
        <w:t>and</w:t>
      </w:r>
      <w:r w:rsidR="00F47CAE" w:rsidRPr="004C0DBD">
        <w:rPr>
          <w:lang w:val="en-AU"/>
        </w:rPr>
        <w:t xml:space="preserve"> other compliance</w:t>
      </w:r>
      <w:r w:rsidR="006400B6" w:rsidRPr="004C0DBD">
        <w:rPr>
          <w:lang w:val="en-AU"/>
        </w:rPr>
        <w:t xml:space="preserve"> </w:t>
      </w:r>
      <w:r w:rsidRPr="004C0DBD">
        <w:rPr>
          <w:lang w:val="en-AU"/>
        </w:rPr>
        <w:t xml:space="preserve">costs. </w:t>
      </w:r>
      <w:r w:rsidR="00010FCF" w:rsidRPr="004C0DBD">
        <w:rPr>
          <w:lang w:val="en-AU"/>
        </w:rPr>
        <w:t>If implemented, t</w:t>
      </w:r>
      <w:r w:rsidRPr="004C0DBD">
        <w:rPr>
          <w:lang w:val="en-AU"/>
        </w:rPr>
        <w:t xml:space="preserve">he cost impacts would be constrained by removing unnecessary costs imposed by the existing regulations. </w:t>
      </w:r>
      <w:r w:rsidR="00336FD3" w:rsidRPr="004C0DBD">
        <w:rPr>
          <w:lang w:val="en-AU"/>
        </w:rPr>
        <w:t xml:space="preserve">While the cost increases </w:t>
      </w:r>
      <w:r w:rsidR="0022507F">
        <w:rPr>
          <w:lang w:val="en-AU"/>
        </w:rPr>
        <w:t>would</w:t>
      </w:r>
      <w:r w:rsidR="0022507F" w:rsidRPr="004C0DBD">
        <w:rPr>
          <w:lang w:val="en-AU"/>
        </w:rPr>
        <w:t xml:space="preserve"> </w:t>
      </w:r>
      <w:r w:rsidR="00A06D93" w:rsidRPr="004C0DBD">
        <w:rPr>
          <w:lang w:val="en-AU"/>
        </w:rPr>
        <w:t>generally be</w:t>
      </w:r>
      <w:r w:rsidRPr="004C0DBD">
        <w:rPr>
          <w:lang w:val="en-AU"/>
        </w:rPr>
        <w:t xml:space="preserve"> bor</w:t>
      </w:r>
      <w:r w:rsidR="00A06D93" w:rsidRPr="004C0DBD">
        <w:rPr>
          <w:lang w:val="en-AU"/>
        </w:rPr>
        <w:t>ne by businesses</w:t>
      </w:r>
      <w:r w:rsidRPr="004C0DBD">
        <w:rPr>
          <w:lang w:val="en-AU"/>
        </w:rPr>
        <w:t>,</w:t>
      </w:r>
      <w:r w:rsidR="00336FD3" w:rsidRPr="004C0DBD">
        <w:rPr>
          <w:lang w:val="en-AU"/>
        </w:rPr>
        <w:t xml:space="preserve"> they</w:t>
      </w:r>
      <w:r w:rsidRPr="004C0DBD">
        <w:rPr>
          <w:lang w:val="en-AU"/>
        </w:rPr>
        <w:t xml:space="preserve"> are likely to be passed on to consumers through increases in the price of air conditioners. </w:t>
      </w:r>
      <w:r w:rsidR="00336FD3" w:rsidRPr="004C0DBD">
        <w:rPr>
          <w:lang w:val="en-AU"/>
        </w:rPr>
        <w:t>The higher costs</w:t>
      </w:r>
      <w:r w:rsidRPr="004C0DBD">
        <w:rPr>
          <w:lang w:val="en-AU"/>
        </w:rPr>
        <w:t xml:space="preserve"> are expected to be more than offset by the energy and greenhouse gas </w:t>
      </w:r>
      <w:r w:rsidR="0022507F">
        <w:rPr>
          <w:lang w:val="en-AU"/>
        </w:rPr>
        <w:t xml:space="preserve">emission </w:t>
      </w:r>
      <w:r w:rsidRPr="004C0DBD">
        <w:rPr>
          <w:lang w:val="en-AU"/>
        </w:rPr>
        <w:t>savings the changes to the regulations are projected to deliver.</w:t>
      </w:r>
    </w:p>
    <w:p w14:paraId="04CE3D04" w14:textId="77077ED8" w:rsidR="00D706EA" w:rsidRPr="004C0DBD" w:rsidRDefault="00D706EA" w:rsidP="00380E14">
      <w:pPr>
        <w:pStyle w:val="E3BodyText"/>
        <w:rPr>
          <w:b/>
          <w:lang w:val="en-AU"/>
        </w:rPr>
      </w:pPr>
      <w:r w:rsidRPr="004C0DBD">
        <w:rPr>
          <w:b/>
          <w:lang w:val="en-AU"/>
        </w:rPr>
        <w:t>Cost benefit estimates</w:t>
      </w:r>
    </w:p>
    <w:p w14:paraId="40D2A9F8" w14:textId="650177BA" w:rsidR="00B94197" w:rsidRPr="004C0DBD" w:rsidRDefault="00CF18C0" w:rsidP="00380E14">
      <w:pPr>
        <w:pStyle w:val="E3BodyText"/>
        <w:rPr>
          <w:lang w:val="en-AU"/>
        </w:rPr>
      </w:pPr>
      <w:r w:rsidRPr="004C0DBD">
        <w:rPr>
          <w:lang w:val="en-AU"/>
        </w:rPr>
        <w:t>A summary of t</w:t>
      </w:r>
      <w:r w:rsidR="00B94197" w:rsidRPr="004C0DBD">
        <w:rPr>
          <w:lang w:val="en-AU"/>
        </w:rPr>
        <w:t xml:space="preserve">he estimated </w:t>
      </w:r>
      <w:r w:rsidR="00D46656" w:rsidRPr="004C0DBD">
        <w:rPr>
          <w:lang w:val="en-AU"/>
        </w:rPr>
        <w:t xml:space="preserve">costs and benefits </w:t>
      </w:r>
      <w:r w:rsidR="00B94197" w:rsidRPr="004C0DBD">
        <w:rPr>
          <w:lang w:val="en-AU"/>
        </w:rPr>
        <w:t xml:space="preserve">of the </w:t>
      </w:r>
      <w:r w:rsidRPr="004C0DBD">
        <w:rPr>
          <w:lang w:val="en-AU"/>
        </w:rPr>
        <w:t>policy options is</w:t>
      </w:r>
      <w:r w:rsidR="00B94197" w:rsidRPr="004C0DBD">
        <w:rPr>
          <w:lang w:val="en-AU"/>
        </w:rPr>
        <w:t xml:space="preserve"> shown in </w:t>
      </w:r>
      <w:r w:rsidR="00520E02" w:rsidRPr="004C0DBD">
        <w:rPr>
          <w:lang w:val="en-AU"/>
        </w:rPr>
        <w:t>Table 2</w:t>
      </w:r>
      <w:r w:rsidR="00B94197" w:rsidRPr="004C0DBD">
        <w:rPr>
          <w:lang w:val="en-AU"/>
        </w:rPr>
        <w:t xml:space="preserve"> and </w:t>
      </w:r>
      <w:r w:rsidR="00520E02" w:rsidRPr="004C0DBD">
        <w:rPr>
          <w:lang w:val="en-AU"/>
        </w:rPr>
        <w:t>Table 3</w:t>
      </w:r>
      <w:r w:rsidR="00B94197" w:rsidRPr="004C0DBD">
        <w:rPr>
          <w:lang w:val="en-AU"/>
        </w:rPr>
        <w:t>.</w:t>
      </w:r>
    </w:p>
    <w:p w14:paraId="14565C16" w14:textId="7202AF6E" w:rsidR="005C3C6F" w:rsidRPr="004C0DBD" w:rsidRDefault="005C3C6F" w:rsidP="005C3C6F">
      <w:pPr>
        <w:pStyle w:val="E3Figuretitles"/>
        <w:rPr>
          <w:lang w:val="en-AU"/>
        </w:rPr>
      </w:pPr>
      <w:bookmarkStart w:id="7" w:name="_Toc482021686"/>
      <w:r w:rsidRPr="004C0DBD">
        <w:rPr>
          <w:lang w:val="en-AU"/>
        </w:rPr>
        <w:lastRenderedPageBreak/>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2</w:t>
      </w:r>
      <w:r w:rsidRPr="004C0DBD">
        <w:rPr>
          <w:lang w:val="en-AU"/>
        </w:rPr>
        <w:fldChar w:fldCharType="end"/>
      </w:r>
      <w:r w:rsidRPr="004C0DBD">
        <w:rPr>
          <w:lang w:val="en-AU"/>
        </w:rPr>
        <w:t xml:space="preserve"> Cost benefit estimates - Australia</w:t>
      </w:r>
      <w:bookmarkEnd w:id="7"/>
    </w:p>
    <w:tbl>
      <w:tblPr>
        <w:tblStyle w:val="E3Table"/>
        <w:tblW w:w="9889" w:type="dxa"/>
        <w:tblLook w:val="04A0" w:firstRow="1" w:lastRow="0" w:firstColumn="1" w:lastColumn="0" w:noHBand="0" w:noVBand="1"/>
        <w:tblDescription w:val="Cost benefits estimates for Australia"/>
      </w:tblPr>
      <w:tblGrid>
        <w:gridCol w:w="1185"/>
        <w:gridCol w:w="1475"/>
        <w:gridCol w:w="2126"/>
        <w:gridCol w:w="1276"/>
        <w:gridCol w:w="1701"/>
        <w:gridCol w:w="1276"/>
        <w:gridCol w:w="850"/>
      </w:tblGrid>
      <w:tr w:rsidR="001E6435" w:rsidRPr="004C0DBD" w14:paraId="67CCD7E2" w14:textId="77777777" w:rsidTr="002C04A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85" w:type="dxa"/>
          </w:tcPr>
          <w:p w14:paraId="3A942202" w14:textId="77777777" w:rsidR="001E6435" w:rsidRPr="00DD74ED" w:rsidRDefault="001E6435" w:rsidP="00F242D6">
            <w:pPr>
              <w:pStyle w:val="E3Tabletext"/>
              <w:rPr>
                <w:color w:val="FFFFFF" w:themeColor="background1"/>
              </w:rPr>
            </w:pPr>
            <w:r w:rsidRPr="00DD74ED">
              <w:rPr>
                <w:color w:val="FFFFFF" w:themeColor="background1"/>
              </w:rPr>
              <w:t xml:space="preserve">Option </w:t>
            </w:r>
          </w:p>
        </w:tc>
        <w:tc>
          <w:tcPr>
            <w:tcW w:w="1475" w:type="dxa"/>
            <w:noWrap/>
            <w:hideMark/>
          </w:tcPr>
          <w:p w14:paraId="5FE97985" w14:textId="77777777" w:rsidR="001E6435" w:rsidRPr="00DD74ED" w:rsidRDefault="001E6435"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D74ED">
              <w:rPr>
                <w:color w:val="FFFFFF" w:themeColor="background1"/>
              </w:rPr>
              <w:t>Energy Saved (cumulative to 2030 - GWh)</w:t>
            </w:r>
          </w:p>
        </w:tc>
        <w:tc>
          <w:tcPr>
            <w:tcW w:w="2126" w:type="dxa"/>
            <w:noWrap/>
            <w:hideMark/>
          </w:tcPr>
          <w:p w14:paraId="1AE7D882" w14:textId="77777777" w:rsidR="001E6435" w:rsidRPr="00DD74ED" w:rsidRDefault="001E6435"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D74ED">
              <w:rPr>
                <w:color w:val="FFFFFF" w:themeColor="background1"/>
              </w:rPr>
              <w:t>GHG Emission Reduction (cumulative to 2030) Mt</w:t>
            </w:r>
          </w:p>
        </w:tc>
        <w:tc>
          <w:tcPr>
            <w:tcW w:w="1276" w:type="dxa"/>
            <w:noWrap/>
            <w:hideMark/>
          </w:tcPr>
          <w:p w14:paraId="4B69AA00" w14:textId="532B932A" w:rsidR="001E6435" w:rsidRPr="00DD74ED" w:rsidRDefault="001E6435"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D74ED">
              <w:rPr>
                <w:color w:val="FFFFFF" w:themeColor="background1"/>
              </w:rPr>
              <w:t>Total Benefit (</w:t>
            </w:r>
            <w:r w:rsidR="00F657E5" w:rsidRPr="00DD74ED">
              <w:rPr>
                <w:color w:val="FFFFFF" w:themeColor="background1"/>
              </w:rPr>
              <w:t>A</w:t>
            </w:r>
            <w:r w:rsidR="00B24E5E" w:rsidRPr="00DD74ED">
              <w:rPr>
                <w:color w:val="FFFFFF" w:themeColor="background1"/>
              </w:rPr>
              <w:t>$</w:t>
            </w:r>
            <w:r w:rsidRPr="00DD74ED">
              <w:rPr>
                <w:color w:val="FFFFFF" w:themeColor="background1"/>
              </w:rPr>
              <w:t>M)</w:t>
            </w:r>
          </w:p>
        </w:tc>
        <w:tc>
          <w:tcPr>
            <w:tcW w:w="1701" w:type="dxa"/>
            <w:noWrap/>
            <w:hideMark/>
          </w:tcPr>
          <w:p w14:paraId="2FAB9360" w14:textId="6D7735CE" w:rsidR="001E6435" w:rsidRPr="00DD74ED" w:rsidRDefault="00C40E80"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D74ED">
              <w:rPr>
                <w:color w:val="FFFFFF" w:themeColor="background1"/>
              </w:rPr>
              <w:t>Total Cost</w:t>
            </w:r>
            <w:r w:rsidR="001E6435" w:rsidRPr="00DD74ED">
              <w:rPr>
                <w:color w:val="FFFFFF" w:themeColor="background1"/>
              </w:rPr>
              <w:t xml:space="preserve"> (</w:t>
            </w:r>
            <w:r w:rsidR="00F657E5" w:rsidRPr="00DD74ED">
              <w:rPr>
                <w:color w:val="FFFFFF" w:themeColor="background1"/>
              </w:rPr>
              <w:t>A</w:t>
            </w:r>
            <w:r w:rsidR="00B24E5E" w:rsidRPr="00DD74ED">
              <w:rPr>
                <w:color w:val="FFFFFF" w:themeColor="background1"/>
              </w:rPr>
              <w:t>$</w:t>
            </w:r>
            <w:r w:rsidR="001E6435" w:rsidRPr="00DD74ED">
              <w:rPr>
                <w:color w:val="FFFFFF" w:themeColor="background1"/>
              </w:rPr>
              <w:t>M)</w:t>
            </w:r>
          </w:p>
        </w:tc>
        <w:tc>
          <w:tcPr>
            <w:tcW w:w="1276" w:type="dxa"/>
            <w:noWrap/>
            <w:hideMark/>
          </w:tcPr>
          <w:p w14:paraId="64418764" w14:textId="79FD91F7" w:rsidR="001E6435" w:rsidRPr="00DD74ED" w:rsidRDefault="001E6435"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D74ED">
              <w:rPr>
                <w:color w:val="FFFFFF" w:themeColor="background1"/>
              </w:rPr>
              <w:t>Net Benefit (</w:t>
            </w:r>
            <w:r w:rsidR="00F657E5" w:rsidRPr="00DD74ED">
              <w:rPr>
                <w:color w:val="FFFFFF" w:themeColor="background1"/>
              </w:rPr>
              <w:t>A</w:t>
            </w:r>
            <w:r w:rsidR="00B24E5E" w:rsidRPr="00DD74ED">
              <w:rPr>
                <w:color w:val="FFFFFF" w:themeColor="background1"/>
              </w:rPr>
              <w:t>$</w:t>
            </w:r>
            <w:r w:rsidRPr="00DD74ED">
              <w:rPr>
                <w:color w:val="FFFFFF" w:themeColor="background1"/>
              </w:rPr>
              <w:t>M)</w:t>
            </w:r>
          </w:p>
        </w:tc>
        <w:tc>
          <w:tcPr>
            <w:tcW w:w="850" w:type="dxa"/>
            <w:noWrap/>
            <w:hideMark/>
          </w:tcPr>
          <w:p w14:paraId="40F3E60A" w14:textId="77777777" w:rsidR="001E6435" w:rsidRPr="00DD74ED" w:rsidRDefault="001E6435"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D74ED">
              <w:rPr>
                <w:color w:val="FFFFFF" w:themeColor="background1"/>
              </w:rPr>
              <w:t>BCR</w:t>
            </w:r>
          </w:p>
        </w:tc>
      </w:tr>
      <w:tr w:rsidR="009C5B27" w:rsidRPr="004C0DBD" w14:paraId="4A598D81"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14:paraId="3882F988" w14:textId="77777777" w:rsidR="009C5B27" w:rsidRPr="00C61455" w:rsidRDefault="009C5B27" w:rsidP="00F242D6">
            <w:pPr>
              <w:pStyle w:val="E3Tabletext"/>
            </w:pPr>
            <w:r w:rsidRPr="00C61455">
              <w:t>Option A</w:t>
            </w:r>
          </w:p>
        </w:tc>
        <w:tc>
          <w:tcPr>
            <w:tcW w:w="1475" w:type="dxa"/>
            <w:noWrap/>
            <w:vAlign w:val="bottom"/>
          </w:tcPr>
          <w:p w14:paraId="13AB969F" w14:textId="403BF30D"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2,329</w:t>
            </w:r>
          </w:p>
        </w:tc>
        <w:tc>
          <w:tcPr>
            <w:tcW w:w="2126" w:type="dxa"/>
            <w:noWrap/>
            <w:vAlign w:val="bottom"/>
          </w:tcPr>
          <w:p w14:paraId="38BE1ECA" w14:textId="56E80CF8"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1.8</w:t>
            </w:r>
          </w:p>
        </w:tc>
        <w:tc>
          <w:tcPr>
            <w:tcW w:w="1276" w:type="dxa"/>
            <w:noWrap/>
            <w:vAlign w:val="bottom"/>
          </w:tcPr>
          <w:p w14:paraId="70AFFABB" w14:textId="1F46585E"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$651</w:t>
            </w:r>
          </w:p>
        </w:tc>
        <w:tc>
          <w:tcPr>
            <w:tcW w:w="1701" w:type="dxa"/>
            <w:noWrap/>
            <w:vAlign w:val="bottom"/>
          </w:tcPr>
          <w:p w14:paraId="2A32BF7C" w14:textId="68B8D28E"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$153</w:t>
            </w:r>
          </w:p>
        </w:tc>
        <w:tc>
          <w:tcPr>
            <w:tcW w:w="1276" w:type="dxa"/>
            <w:noWrap/>
            <w:vAlign w:val="bottom"/>
          </w:tcPr>
          <w:p w14:paraId="77E8D315" w14:textId="15728B92"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$498</w:t>
            </w:r>
          </w:p>
        </w:tc>
        <w:tc>
          <w:tcPr>
            <w:tcW w:w="850" w:type="dxa"/>
            <w:noWrap/>
            <w:vAlign w:val="bottom"/>
          </w:tcPr>
          <w:p w14:paraId="39F6C111" w14:textId="66612EC9"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4.2</w:t>
            </w:r>
          </w:p>
        </w:tc>
      </w:tr>
      <w:tr w:rsidR="009C5B27" w:rsidRPr="004C0DBD" w14:paraId="121335A4" w14:textId="77777777" w:rsidTr="00FC0B6F">
        <w:trPr>
          <w:trHeight w:val="300"/>
        </w:trPr>
        <w:tc>
          <w:tcPr>
            <w:cnfStyle w:val="001000000000" w:firstRow="0" w:lastRow="0" w:firstColumn="1" w:lastColumn="0" w:oddVBand="0" w:evenVBand="0" w:oddHBand="0" w:evenHBand="0" w:firstRowFirstColumn="0" w:firstRowLastColumn="0" w:lastRowFirstColumn="0" w:lastRowLastColumn="0"/>
            <w:tcW w:w="1185" w:type="dxa"/>
          </w:tcPr>
          <w:p w14:paraId="68967004" w14:textId="77777777" w:rsidR="009C5B27" w:rsidRPr="00C61455" w:rsidRDefault="009C5B27" w:rsidP="00F242D6">
            <w:pPr>
              <w:pStyle w:val="E3Tabletext"/>
            </w:pPr>
            <w:r w:rsidRPr="00C61455">
              <w:t>Option B</w:t>
            </w:r>
          </w:p>
        </w:tc>
        <w:tc>
          <w:tcPr>
            <w:tcW w:w="1475" w:type="dxa"/>
            <w:noWrap/>
            <w:vAlign w:val="bottom"/>
          </w:tcPr>
          <w:p w14:paraId="6E5447B4" w14:textId="394CD18D" w:rsidR="009C5B27" w:rsidRPr="009C5B27" w:rsidRDefault="009C5B27" w:rsidP="00F242D6">
            <w:pPr>
              <w:pStyle w:val="E3Tabletext"/>
              <w:cnfStyle w:val="000000000000" w:firstRow="0" w:lastRow="0" w:firstColumn="0" w:lastColumn="0" w:oddVBand="0" w:evenVBand="0" w:oddHBand="0" w:evenHBand="0" w:firstRowFirstColumn="0" w:firstRowLastColumn="0" w:lastRowFirstColumn="0" w:lastRowLastColumn="0"/>
            </w:pPr>
            <w:r w:rsidRPr="009C5B27">
              <w:t>2,432</w:t>
            </w:r>
          </w:p>
        </w:tc>
        <w:tc>
          <w:tcPr>
            <w:tcW w:w="2126" w:type="dxa"/>
            <w:noWrap/>
            <w:vAlign w:val="bottom"/>
          </w:tcPr>
          <w:p w14:paraId="324FC711" w14:textId="530FE3B7" w:rsidR="009C5B27" w:rsidRPr="009C5B27" w:rsidRDefault="009C5B27" w:rsidP="00F242D6">
            <w:pPr>
              <w:pStyle w:val="E3Tabletext"/>
              <w:cnfStyle w:val="000000000000" w:firstRow="0" w:lastRow="0" w:firstColumn="0" w:lastColumn="0" w:oddVBand="0" w:evenVBand="0" w:oddHBand="0" w:evenHBand="0" w:firstRowFirstColumn="0" w:firstRowLastColumn="0" w:lastRowFirstColumn="0" w:lastRowLastColumn="0"/>
            </w:pPr>
            <w:r w:rsidRPr="009C5B27">
              <w:t>1.8</w:t>
            </w:r>
          </w:p>
        </w:tc>
        <w:tc>
          <w:tcPr>
            <w:tcW w:w="1276" w:type="dxa"/>
            <w:noWrap/>
            <w:vAlign w:val="bottom"/>
          </w:tcPr>
          <w:p w14:paraId="3994A8A0" w14:textId="239FC6FD" w:rsidR="009C5B27" w:rsidRPr="009C5B27" w:rsidRDefault="009C5B27" w:rsidP="00F242D6">
            <w:pPr>
              <w:pStyle w:val="E3Tabletext"/>
              <w:cnfStyle w:val="000000000000" w:firstRow="0" w:lastRow="0" w:firstColumn="0" w:lastColumn="0" w:oddVBand="0" w:evenVBand="0" w:oddHBand="0" w:evenHBand="0" w:firstRowFirstColumn="0" w:firstRowLastColumn="0" w:lastRowFirstColumn="0" w:lastRowLastColumn="0"/>
            </w:pPr>
            <w:r w:rsidRPr="009C5B27">
              <w:t>$673</w:t>
            </w:r>
          </w:p>
        </w:tc>
        <w:tc>
          <w:tcPr>
            <w:tcW w:w="1701" w:type="dxa"/>
            <w:noWrap/>
            <w:vAlign w:val="bottom"/>
          </w:tcPr>
          <w:p w14:paraId="1715C69D" w14:textId="43A193C7" w:rsidR="009C5B27" w:rsidRPr="009C5B27" w:rsidRDefault="009C5B27" w:rsidP="00F242D6">
            <w:pPr>
              <w:pStyle w:val="E3Tabletext"/>
              <w:cnfStyle w:val="000000000000" w:firstRow="0" w:lastRow="0" w:firstColumn="0" w:lastColumn="0" w:oddVBand="0" w:evenVBand="0" w:oddHBand="0" w:evenHBand="0" w:firstRowFirstColumn="0" w:firstRowLastColumn="0" w:lastRowFirstColumn="0" w:lastRowLastColumn="0"/>
            </w:pPr>
            <w:r w:rsidRPr="009C5B27">
              <w:t>$159</w:t>
            </w:r>
          </w:p>
        </w:tc>
        <w:tc>
          <w:tcPr>
            <w:tcW w:w="1276" w:type="dxa"/>
            <w:noWrap/>
            <w:vAlign w:val="bottom"/>
          </w:tcPr>
          <w:p w14:paraId="39712943" w14:textId="28AF1827" w:rsidR="009C5B27" w:rsidRPr="009C5B27" w:rsidRDefault="009C5B27" w:rsidP="00F242D6">
            <w:pPr>
              <w:pStyle w:val="E3Tabletext"/>
              <w:cnfStyle w:val="000000000000" w:firstRow="0" w:lastRow="0" w:firstColumn="0" w:lastColumn="0" w:oddVBand="0" w:evenVBand="0" w:oddHBand="0" w:evenHBand="0" w:firstRowFirstColumn="0" w:firstRowLastColumn="0" w:lastRowFirstColumn="0" w:lastRowLastColumn="0"/>
            </w:pPr>
            <w:r w:rsidRPr="009C5B27">
              <w:t>$515</w:t>
            </w:r>
          </w:p>
        </w:tc>
        <w:tc>
          <w:tcPr>
            <w:tcW w:w="850" w:type="dxa"/>
            <w:noWrap/>
            <w:vAlign w:val="bottom"/>
          </w:tcPr>
          <w:p w14:paraId="4548B9F8" w14:textId="603E685B" w:rsidR="009C5B27" w:rsidRPr="009C5B27" w:rsidRDefault="009C5B27" w:rsidP="00F242D6">
            <w:pPr>
              <w:pStyle w:val="E3Tabletext"/>
              <w:cnfStyle w:val="000000000000" w:firstRow="0" w:lastRow="0" w:firstColumn="0" w:lastColumn="0" w:oddVBand="0" w:evenVBand="0" w:oddHBand="0" w:evenHBand="0" w:firstRowFirstColumn="0" w:firstRowLastColumn="0" w:lastRowFirstColumn="0" w:lastRowLastColumn="0"/>
            </w:pPr>
            <w:r w:rsidRPr="009C5B27">
              <w:t>4.2</w:t>
            </w:r>
          </w:p>
        </w:tc>
      </w:tr>
      <w:tr w:rsidR="009C5B27" w:rsidRPr="004C0DBD" w14:paraId="6CD78F8F"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14:paraId="05FD8031" w14:textId="77777777" w:rsidR="009C5B27" w:rsidRPr="00C61455" w:rsidRDefault="009C5B27" w:rsidP="00F242D6">
            <w:pPr>
              <w:pStyle w:val="E3Tabletext"/>
            </w:pPr>
            <w:r w:rsidRPr="00C61455">
              <w:t>Option C</w:t>
            </w:r>
          </w:p>
        </w:tc>
        <w:tc>
          <w:tcPr>
            <w:tcW w:w="1475" w:type="dxa"/>
            <w:noWrap/>
            <w:vAlign w:val="bottom"/>
          </w:tcPr>
          <w:p w14:paraId="692B8056" w14:textId="5536633E"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2,554</w:t>
            </w:r>
          </w:p>
        </w:tc>
        <w:tc>
          <w:tcPr>
            <w:tcW w:w="2126" w:type="dxa"/>
            <w:noWrap/>
            <w:vAlign w:val="bottom"/>
          </w:tcPr>
          <w:p w14:paraId="44E74759" w14:textId="228A28DA"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1.9</w:t>
            </w:r>
          </w:p>
        </w:tc>
        <w:tc>
          <w:tcPr>
            <w:tcW w:w="1276" w:type="dxa"/>
            <w:noWrap/>
            <w:vAlign w:val="bottom"/>
          </w:tcPr>
          <w:p w14:paraId="77A8EE94" w14:textId="294DF92E"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$705</w:t>
            </w:r>
          </w:p>
        </w:tc>
        <w:tc>
          <w:tcPr>
            <w:tcW w:w="1701" w:type="dxa"/>
            <w:noWrap/>
            <w:vAlign w:val="bottom"/>
          </w:tcPr>
          <w:p w14:paraId="26D5AE63" w14:textId="2F5D2637"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$163</w:t>
            </w:r>
          </w:p>
        </w:tc>
        <w:tc>
          <w:tcPr>
            <w:tcW w:w="1276" w:type="dxa"/>
            <w:noWrap/>
            <w:vAlign w:val="bottom"/>
          </w:tcPr>
          <w:p w14:paraId="6E8FC0F0" w14:textId="238FD0EB"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$543</w:t>
            </w:r>
          </w:p>
        </w:tc>
        <w:tc>
          <w:tcPr>
            <w:tcW w:w="850" w:type="dxa"/>
            <w:noWrap/>
            <w:vAlign w:val="bottom"/>
          </w:tcPr>
          <w:p w14:paraId="1BE9A123" w14:textId="5F4E7F0B"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4.3</w:t>
            </w:r>
          </w:p>
        </w:tc>
      </w:tr>
    </w:tbl>
    <w:p w14:paraId="24AB449B" w14:textId="447102E2" w:rsidR="001E6435" w:rsidRDefault="001E6435" w:rsidP="001E6435">
      <w:pPr>
        <w:spacing w:before="120"/>
        <w:rPr>
          <w:i/>
          <w:sz w:val="18"/>
          <w:szCs w:val="18"/>
        </w:rPr>
      </w:pPr>
      <w:r w:rsidRPr="004C0DBD">
        <w:rPr>
          <w:i/>
          <w:sz w:val="18"/>
          <w:szCs w:val="18"/>
        </w:rPr>
        <w:t xml:space="preserve">Note: This table uses </w:t>
      </w:r>
      <w:r w:rsidR="00BA1F12">
        <w:rPr>
          <w:i/>
          <w:sz w:val="18"/>
          <w:szCs w:val="18"/>
        </w:rPr>
        <w:t xml:space="preserve">a </w:t>
      </w:r>
      <w:r w:rsidRPr="004C0DBD">
        <w:rPr>
          <w:i/>
          <w:sz w:val="18"/>
          <w:szCs w:val="18"/>
        </w:rPr>
        <w:t>discount rate of 7%</w:t>
      </w:r>
      <w:r w:rsidR="00CF65C6">
        <w:rPr>
          <w:i/>
          <w:sz w:val="18"/>
          <w:szCs w:val="18"/>
        </w:rPr>
        <w:t>.</w:t>
      </w:r>
      <w:r w:rsidRPr="004C0DBD">
        <w:rPr>
          <w:i/>
          <w:sz w:val="18"/>
          <w:szCs w:val="18"/>
        </w:rPr>
        <w:t xml:space="preserve"> </w:t>
      </w:r>
    </w:p>
    <w:p w14:paraId="42325E3B" w14:textId="1D591352" w:rsidR="005C3C6F" w:rsidRPr="004C0DBD" w:rsidRDefault="005C3C6F" w:rsidP="009E37C1">
      <w:pPr>
        <w:pStyle w:val="E3Figuretitles"/>
        <w:spacing w:before="120"/>
        <w:rPr>
          <w:lang w:val="en-AU"/>
        </w:rPr>
      </w:pPr>
      <w:bookmarkStart w:id="8" w:name="_Toc482021687"/>
      <w:r w:rsidRPr="004C0DBD">
        <w:rPr>
          <w:lang w:val="en-AU"/>
        </w:rPr>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3</w:t>
      </w:r>
      <w:r w:rsidRPr="004C0DBD">
        <w:rPr>
          <w:lang w:val="en-AU"/>
        </w:rPr>
        <w:fldChar w:fldCharType="end"/>
      </w:r>
      <w:r w:rsidRPr="004C0DBD">
        <w:rPr>
          <w:lang w:val="en-AU"/>
        </w:rPr>
        <w:t xml:space="preserve"> Cost benefit estimates - New Zealand</w:t>
      </w:r>
      <w:r w:rsidR="0084787C">
        <w:rPr>
          <w:rStyle w:val="FootnoteReference"/>
          <w:lang w:val="en-AU"/>
        </w:rPr>
        <w:footnoteReference w:id="2"/>
      </w:r>
      <w:bookmarkEnd w:id="8"/>
    </w:p>
    <w:tbl>
      <w:tblPr>
        <w:tblStyle w:val="E3Table"/>
        <w:tblW w:w="9889" w:type="dxa"/>
        <w:tblLook w:val="04A0" w:firstRow="1" w:lastRow="0" w:firstColumn="1" w:lastColumn="0" w:noHBand="0" w:noVBand="1"/>
        <w:tblDescription w:val="Cost benefits estimates for New Zealand"/>
      </w:tblPr>
      <w:tblGrid>
        <w:gridCol w:w="1185"/>
        <w:gridCol w:w="1475"/>
        <w:gridCol w:w="2126"/>
        <w:gridCol w:w="1276"/>
        <w:gridCol w:w="1701"/>
        <w:gridCol w:w="1276"/>
        <w:gridCol w:w="850"/>
      </w:tblGrid>
      <w:tr w:rsidR="001E6435" w:rsidRPr="004C0DBD" w14:paraId="6306470D" w14:textId="77777777" w:rsidTr="002C04A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85" w:type="dxa"/>
          </w:tcPr>
          <w:p w14:paraId="4770C6E5" w14:textId="77777777" w:rsidR="001E6435" w:rsidRPr="00DD74ED" w:rsidRDefault="001E6435" w:rsidP="00F242D6">
            <w:pPr>
              <w:pStyle w:val="E3Tabletext"/>
              <w:rPr>
                <w:color w:val="FFFFFF" w:themeColor="background1"/>
              </w:rPr>
            </w:pPr>
            <w:r w:rsidRPr="00DD74ED">
              <w:rPr>
                <w:color w:val="FFFFFF" w:themeColor="background1"/>
              </w:rPr>
              <w:t>Option</w:t>
            </w:r>
          </w:p>
        </w:tc>
        <w:tc>
          <w:tcPr>
            <w:tcW w:w="1475" w:type="dxa"/>
            <w:noWrap/>
            <w:hideMark/>
          </w:tcPr>
          <w:p w14:paraId="4C8B0FE4" w14:textId="77777777" w:rsidR="001E6435" w:rsidRPr="00DD74ED" w:rsidRDefault="001E6435"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D74ED">
              <w:rPr>
                <w:color w:val="FFFFFF" w:themeColor="background1"/>
              </w:rPr>
              <w:t>Energy Saved (cumulative to 2030- GWh)</w:t>
            </w:r>
          </w:p>
        </w:tc>
        <w:tc>
          <w:tcPr>
            <w:tcW w:w="2126" w:type="dxa"/>
            <w:noWrap/>
            <w:hideMark/>
          </w:tcPr>
          <w:p w14:paraId="0DED695C" w14:textId="77777777" w:rsidR="001E6435" w:rsidRPr="00DD74ED" w:rsidRDefault="001E6435"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D74ED">
              <w:rPr>
                <w:color w:val="FFFFFF" w:themeColor="background1"/>
              </w:rPr>
              <w:t>GHG Emission Reduction (cumulative to 2030) kt</w:t>
            </w:r>
          </w:p>
        </w:tc>
        <w:tc>
          <w:tcPr>
            <w:tcW w:w="1276" w:type="dxa"/>
            <w:noWrap/>
            <w:hideMark/>
          </w:tcPr>
          <w:p w14:paraId="67EFA57E" w14:textId="155322BE" w:rsidR="001E6435" w:rsidRPr="00DD74ED" w:rsidRDefault="001E6435"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D74ED">
              <w:rPr>
                <w:color w:val="FFFFFF" w:themeColor="background1"/>
              </w:rPr>
              <w:t>Total Benefit (</w:t>
            </w:r>
            <w:r w:rsidR="00F657E5" w:rsidRPr="00DD74ED">
              <w:rPr>
                <w:color w:val="FFFFFF" w:themeColor="background1"/>
              </w:rPr>
              <w:t>NZ</w:t>
            </w:r>
            <w:r w:rsidR="00B24E5E" w:rsidRPr="00DD74ED">
              <w:rPr>
                <w:color w:val="FFFFFF" w:themeColor="background1"/>
              </w:rPr>
              <w:t>$</w:t>
            </w:r>
            <w:r w:rsidRPr="00DD74ED">
              <w:rPr>
                <w:color w:val="FFFFFF" w:themeColor="background1"/>
              </w:rPr>
              <w:t>M)</w:t>
            </w:r>
          </w:p>
        </w:tc>
        <w:tc>
          <w:tcPr>
            <w:tcW w:w="1701" w:type="dxa"/>
            <w:noWrap/>
            <w:hideMark/>
          </w:tcPr>
          <w:p w14:paraId="6FACC004" w14:textId="12C8C4FE" w:rsidR="001E6435" w:rsidRPr="00DD74ED" w:rsidRDefault="00C40E80"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D74ED">
              <w:rPr>
                <w:color w:val="FFFFFF" w:themeColor="background1"/>
              </w:rPr>
              <w:t>Total Cost</w:t>
            </w:r>
            <w:r w:rsidR="001E6435" w:rsidRPr="00DD74ED">
              <w:rPr>
                <w:color w:val="FFFFFF" w:themeColor="background1"/>
              </w:rPr>
              <w:t xml:space="preserve"> (</w:t>
            </w:r>
            <w:r w:rsidR="00F657E5" w:rsidRPr="00DD74ED">
              <w:rPr>
                <w:color w:val="FFFFFF" w:themeColor="background1"/>
              </w:rPr>
              <w:t>NZ</w:t>
            </w:r>
            <w:r w:rsidR="00B24E5E" w:rsidRPr="00DD74ED">
              <w:rPr>
                <w:color w:val="FFFFFF" w:themeColor="background1"/>
              </w:rPr>
              <w:t>$</w:t>
            </w:r>
            <w:r w:rsidR="001E6435" w:rsidRPr="00DD74ED">
              <w:rPr>
                <w:color w:val="FFFFFF" w:themeColor="background1"/>
              </w:rPr>
              <w:t>M)</w:t>
            </w:r>
          </w:p>
        </w:tc>
        <w:tc>
          <w:tcPr>
            <w:tcW w:w="1276" w:type="dxa"/>
            <w:noWrap/>
            <w:hideMark/>
          </w:tcPr>
          <w:p w14:paraId="514F5336" w14:textId="66F55310" w:rsidR="001E6435" w:rsidRPr="00DD74ED" w:rsidRDefault="001E6435"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D74ED">
              <w:rPr>
                <w:color w:val="FFFFFF" w:themeColor="background1"/>
              </w:rPr>
              <w:t>Net Benefit (</w:t>
            </w:r>
            <w:r w:rsidR="00A9618A">
              <w:rPr>
                <w:color w:val="FFFFFF" w:themeColor="background1"/>
              </w:rPr>
              <w:t>NZ</w:t>
            </w:r>
            <w:r w:rsidRPr="00DD74ED">
              <w:rPr>
                <w:color w:val="FFFFFF" w:themeColor="background1"/>
              </w:rPr>
              <w:t>$M)</w:t>
            </w:r>
          </w:p>
        </w:tc>
        <w:tc>
          <w:tcPr>
            <w:tcW w:w="850" w:type="dxa"/>
            <w:noWrap/>
            <w:hideMark/>
          </w:tcPr>
          <w:p w14:paraId="6B381EE6" w14:textId="77777777" w:rsidR="001E6435" w:rsidRPr="00DD74ED" w:rsidRDefault="001E6435"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DD74ED">
              <w:rPr>
                <w:color w:val="FFFFFF" w:themeColor="background1"/>
              </w:rPr>
              <w:t>BCR</w:t>
            </w:r>
          </w:p>
        </w:tc>
      </w:tr>
      <w:tr w:rsidR="009C5B27" w:rsidRPr="004C0DBD" w14:paraId="5429D357" w14:textId="77777777" w:rsidTr="00492E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14:paraId="02E0B457" w14:textId="77777777" w:rsidR="009C5B27" w:rsidRPr="00C61455" w:rsidRDefault="009C5B27" w:rsidP="00F242D6">
            <w:pPr>
              <w:pStyle w:val="E3Tabletext"/>
            </w:pPr>
            <w:r w:rsidRPr="00C61455">
              <w:t>Option A</w:t>
            </w:r>
          </w:p>
        </w:tc>
        <w:tc>
          <w:tcPr>
            <w:tcW w:w="1475" w:type="dxa"/>
            <w:noWrap/>
            <w:vAlign w:val="bottom"/>
          </w:tcPr>
          <w:p w14:paraId="01730F54" w14:textId="3A429576"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455</w:t>
            </w:r>
          </w:p>
        </w:tc>
        <w:tc>
          <w:tcPr>
            <w:tcW w:w="2126" w:type="dxa"/>
            <w:noWrap/>
            <w:vAlign w:val="bottom"/>
          </w:tcPr>
          <w:p w14:paraId="361FB2F4" w14:textId="276CB266"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44.0</w:t>
            </w:r>
          </w:p>
        </w:tc>
        <w:tc>
          <w:tcPr>
            <w:tcW w:w="1276" w:type="dxa"/>
            <w:noWrap/>
            <w:vAlign w:val="bottom"/>
          </w:tcPr>
          <w:p w14:paraId="79211645" w14:textId="1004C76D"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$42</w:t>
            </w:r>
          </w:p>
        </w:tc>
        <w:tc>
          <w:tcPr>
            <w:tcW w:w="1701" w:type="dxa"/>
            <w:noWrap/>
            <w:vAlign w:val="bottom"/>
          </w:tcPr>
          <w:p w14:paraId="056047C9" w14:textId="2263684E"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$15</w:t>
            </w:r>
          </w:p>
        </w:tc>
        <w:tc>
          <w:tcPr>
            <w:tcW w:w="1276" w:type="dxa"/>
            <w:noWrap/>
            <w:vAlign w:val="bottom"/>
          </w:tcPr>
          <w:p w14:paraId="59AEA117" w14:textId="09A2B938"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$2</w:t>
            </w:r>
            <w:r w:rsidR="00332EB1">
              <w:t>7</w:t>
            </w:r>
          </w:p>
        </w:tc>
        <w:tc>
          <w:tcPr>
            <w:tcW w:w="850" w:type="dxa"/>
            <w:noWrap/>
            <w:vAlign w:val="bottom"/>
          </w:tcPr>
          <w:p w14:paraId="1B66DC9A" w14:textId="12544546"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2.8</w:t>
            </w:r>
          </w:p>
        </w:tc>
      </w:tr>
      <w:tr w:rsidR="009C5B27" w:rsidRPr="004C0DBD" w14:paraId="0E16716D" w14:textId="77777777" w:rsidTr="00492ED2">
        <w:trPr>
          <w:trHeight w:val="300"/>
        </w:trPr>
        <w:tc>
          <w:tcPr>
            <w:cnfStyle w:val="001000000000" w:firstRow="0" w:lastRow="0" w:firstColumn="1" w:lastColumn="0" w:oddVBand="0" w:evenVBand="0" w:oddHBand="0" w:evenHBand="0" w:firstRowFirstColumn="0" w:firstRowLastColumn="0" w:lastRowFirstColumn="0" w:lastRowLastColumn="0"/>
            <w:tcW w:w="1185" w:type="dxa"/>
          </w:tcPr>
          <w:p w14:paraId="639D90D0" w14:textId="77777777" w:rsidR="009C5B27" w:rsidRPr="00C61455" w:rsidRDefault="009C5B27" w:rsidP="00F242D6">
            <w:pPr>
              <w:pStyle w:val="E3Tabletext"/>
            </w:pPr>
            <w:r w:rsidRPr="00C61455">
              <w:t>Option B</w:t>
            </w:r>
          </w:p>
        </w:tc>
        <w:tc>
          <w:tcPr>
            <w:tcW w:w="1475" w:type="dxa"/>
            <w:noWrap/>
            <w:vAlign w:val="bottom"/>
          </w:tcPr>
          <w:p w14:paraId="2EC95E18" w14:textId="45F24EB8" w:rsidR="009C5B27" w:rsidRPr="009C5B27" w:rsidRDefault="009C5B27" w:rsidP="00F242D6">
            <w:pPr>
              <w:pStyle w:val="E3Tabletext"/>
              <w:cnfStyle w:val="000000000000" w:firstRow="0" w:lastRow="0" w:firstColumn="0" w:lastColumn="0" w:oddVBand="0" w:evenVBand="0" w:oddHBand="0" w:evenHBand="0" w:firstRowFirstColumn="0" w:firstRowLastColumn="0" w:lastRowFirstColumn="0" w:lastRowLastColumn="0"/>
            </w:pPr>
            <w:r w:rsidRPr="009C5B27">
              <w:t>456</w:t>
            </w:r>
          </w:p>
        </w:tc>
        <w:tc>
          <w:tcPr>
            <w:tcW w:w="2126" w:type="dxa"/>
            <w:noWrap/>
            <w:vAlign w:val="bottom"/>
          </w:tcPr>
          <w:p w14:paraId="7E2B9316" w14:textId="7BC2BCD6" w:rsidR="009C5B27" w:rsidRPr="009C5B27" w:rsidRDefault="009C5B27" w:rsidP="00F242D6">
            <w:pPr>
              <w:pStyle w:val="E3Tabletext"/>
              <w:cnfStyle w:val="000000000000" w:firstRow="0" w:lastRow="0" w:firstColumn="0" w:lastColumn="0" w:oddVBand="0" w:evenVBand="0" w:oddHBand="0" w:evenHBand="0" w:firstRowFirstColumn="0" w:firstRowLastColumn="0" w:lastRowFirstColumn="0" w:lastRowLastColumn="0"/>
            </w:pPr>
            <w:r w:rsidRPr="009C5B27">
              <w:t>44.2</w:t>
            </w:r>
          </w:p>
        </w:tc>
        <w:tc>
          <w:tcPr>
            <w:tcW w:w="1276" w:type="dxa"/>
            <w:noWrap/>
            <w:vAlign w:val="bottom"/>
          </w:tcPr>
          <w:p w14:paraId="68B6A10F" w14:textId="78D34F55" w:rsidR="009C5B27" w:rsidRPr="009C5B27" w:rsidRDefault="009C5B27" w:rsidP="00F242D6">
            <w:pPr>
              <w:pStyle w:val="E3Tabletext"/>
              <w:cnfStyle w:val="000000000000" w:firstRow="0" w:lastRow="0" w:firstColumn="0" w:lastColumn="0" w:oddVBand="0" w:evenVBand="0" w:oddHBand="0" w:evenHBand="0" w:firstRowFirstColumn="0" w:firstRowLastColumn="0" w:lastRowFirstColumn="0" w:lastRowLastColumn="0"/>
            </w:pPr>
            <w:r w:rsidRPr="009C5B27">
              <w:t>$42</w:t>
            </w:r>
          </w:p>
        </w:tc>
        <w:tc>
          <w:tcPr>
            <w:tcW w:w="1701" w:type="dxa"/>
            <w:noWrap/>
            <w:vAlign w:val="bottom"/>
          </w:tcPr>
          <w:p w14:paraId="414DB635" w14:textId="5D9757CE" w:rsidR="009C5B27" w:rsidRPr="009C5B27" w:rsidRDefault="009C5B27" w:rsidP="00F242D6">
            <w:pPr>
              <w:pStyle w:val="E3Tabletext"/>
              <w:cnfStyle w:val="000000000000" w:firstRow="0" w:lastRow="0" w:firstColumn="0" w:lastColumn="0" w:oddVBand="0" w:evenVBand="0" w:oddHBand="0" w:evenHBand="0" w:firstRowFirstColumn="0" w:firstRowLastColumn="0" w:lastRowFirstColumn="0" w:lastRowLastColumn="0"/>
            </w:pPr>
            <w:r w:rsidRPr="009C5B27">
              <w:t>$15</w:t>
            </w:r>
          </w:p>
        </w:tc>
        <w:tc>
          <w:tcPr>
            <w:tcW w:w="1276" w:type="dxa"/>
            <w:noWrap/>
            <w:vAlign w:val="bottom"/>
          </w:tcPr>
          <w:p w14:paraId="5D53EF76" w14:textId="122DB8AF" w:rsidR="009C5B27" w:rsidRPr="009C5B27" w:rsidRDefault="009C5B27" w:rsidP="00F242D6">
            <w:pPr>
              <w:pStyle w:val="E3Tabletext"/>
              <w:cnfStyle w:val="000000000000" w:firstRow="0" w:lastRow="0" w:firstColumn="0" w:lastColumn="0" w:oddVBand="0" w:evenVBand="0" w:oddHBand="0" w:evenHBand="0" w:firstRowFirstColumn="0" w:firstRowLastColumn="0" w:lastRowFirstColumn="0" w:lastRowLastColumn="0"/>
            </w:pPr>
            <w:r w:rsidRPr="009C5B27">
              <w:t>$2</w:t>
            </w:r>
            <w:r w:rsidR="00332EB1">
              <w:t>7</w:t>
            </w:r>
          </w:p>
        </w:tc>
        <w:tc>
          <w:tcPr>
            <w:tcW w:w="850" w:type="dxa"/>
            <w:noWrap/>
            <w:vAlign w:val="bottom"/>
          </w:tcPr>
          <w:p w14:paraId="78166465" w14:textId="170AE9A9" w:rsidR="009C5B27" w:rsidRPr="009C5B27" w:rsidRDefault="009C5B27" w:rsidP="00F242D6">
            <w:pPr>
              <w:pStyle w:val="E3Tabletext"/>
              <w:cnfStyle w:val="000000000000" w:firstRow="0" w:lastRow="0" w:firstColumn="0" w:lastColumn="0" w:oddVBand="0" w:evenVBand="0" w:oddHBand="0" w:evenHBand="0" w:firstRowFirstColumn="0" w:firstRowLastColumn="0" w:lastRowFirstColumn="0" w:lastRowLastColumn="0"/>
            </w:pPr>
            <w:r w:rsidRPr="009C5B27">
              <w:t>2.8</w:t>
            </w:r>
          </w:p>
        </w:tc>
      </w:tr>
      <w:tr w:rsidR="009C5B27" w:rsidRPr="004C0DBD" w14:paraId="72BB950C" w14:textId="77777777" w:rsidTr="00492E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14:paraId="0E0A2A75" w14:textId="77777777" w:rsidR="009C5B27" w:rsidRPr="00C61455" w:rsidRDefault="009C5B27" w:rsidP="00F242D6">
            <w:pPr>
              <w:pStyle w:val="E3Tabletext"/>
            </w:pPr>
            <w:r w:rsidRPr="00C61455">
              <w:t>Option C</w:t>
            </w:r>
          </w:p>
        </w:tc>
        <w:tc>
          <w:tcPr>
            <w:tcW w:w="1475" w:type="dxa"/>
            <w:noWrap/>
            <w:vAlign w:val="bottom"/>
          </w:tcPr>
          <w:p w14:paraId="370B8566" w14:textId="18B2BC35"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457</w:t>
            </w:r>
          </w:p>
        </w:tc>
        <w:tc>
          <w:tcPr>
            <w:tcW w:w="2126" w:type="dxa"/>
            <w:noWrap/>
            <w:vAlign w:val="bottom"/>
          </w:tcPr>
          <w:p w14:paraId="50096B0D" w14:textId="1BEAFF7E"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44.3</w:t>
            </w:r>
          </w:p>
        </w:tc>
        <w:tc>
          <w:tcPr>
            <w:tcW w:w="1276" w:type="dxa"/>
            <w:noWrap/>
            <w:vAlign w:val="bottom"/>
          </w:tcPr>
          <w:p w14:paraId="145CB920" w14:textId="21584E21"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$42</w:t>
            </w:r>
          </w:p>
        </w:tc>
        <w:tc>
          <w:tcPr>
            <w:tcW w:w="1701" w:type="dxa"/>
            <w:noWrap/>
            <w:vAlign w:val="bottom"/>
          </w:tcPr>
          <w:p w14:paraId="4436CD94" w14:textId="53BA1B28"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$15</w:t>
            </w:r>
          </w:p>
        </w:tc>
        <w:tc>
          <w:tcPr>
            <w:tcW w:w="1276" w:type="dxa"/>
            <w:noWrap/>
            <w:vAlign w:val="bottom"/>
          </w:tcPr>
          <w:p w14:paraId="05796F26" w14:textId="7B6FCFB4"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$27</w:t>
            </w:r>
          </w:p>
        </w:tc>
        <w:tc>
          <w:tcPr>
            <w:tcW w:w="850" w:type="dxa"/>
            <w:noWrap/>
            <w:vAlign w:val="bottom"/>
          </w:tcPr>
          <w:p w14:paraId="1EA9CA1E" w14:textId="08A3D010" w:rsidR="009C5B27" w:rsidRPr="009C5B27" w:rsidRDefault="009C5B27" w:rsidP="00F242D6">
            <w:pPr>
              <w:pStyle w:val="E3Tabletext"/>
              <w:cnfStyle w:val="000000100000" w:firstRow="0" w:lastRow="0" w:firstColumn="0" w:lastColumn="0" w:oddVBand="0" w:evenVBand="0" w:oddHBand="1" w:evenHBand="0" w:firstRowFirstColumn="0" w:firstRowLastColumn="0" w:lastRowFirstColumn="0" w:lastRowLastColumn="0"/>
            </w:pPr>
            <w:r w:rsidRPr="009C5B27">
              <w:t>2.8</w:t>
            </w:r>
          </w:p>
        </w:tc>
      </w:tr>
    </w:tbl>
    <w:p w14:paraId="2151D763" w14:textId="0500F37D" w:rsidR="001E6435" w:rsidRDefault="001E6435" w:rsidP="001E6435">
      <w:pPr>
        <w:spacing w:before="120"/>
        <w:rPr>
          <w:i/>
          <w:sz w:val="18"/>
          <w:szCs w:val="18"/>
        </w:rPr>
      </w:pPr>
      <w:r w:rsidRPr="004C0DBD">
        <w:rPr>
          <w:i/>
          <w:sz w:val="18"/>
          <w:szCs w:val="18"/>
        </w:rPr>
        <w:t xml:space="preserve">Note: This table uses </w:t>
      </w:r>
      <w:r w:rsidR="00BA1F12">
        <w:rPr>
          <w:i/>
          <w:sz w:val="18"/>
          <w:szCs w:val="18"/>
        </w:rPr>
        <w:t xml:space="preserve">a </w:t>
      </w:r>
      <w:r w:rsidRPr="004C0DBD">
        <w:rPr>
          <w:i/>
          <w:sz w:val="18"/>
          <w:szCs w:val="18"/>
        </w:rPr>
        <w:t>discount rate of 6%</w:t>
      </w:r>
      <w:r w:rsidR="0084787C">
        <w:rPr>
          <w:i/>
          <w:sz w:val="18"/>
          <w:szCs w:val="18"/>
        </w:rPr>
        <w:t>.</w:t>
      </w:r>
    </w:p>
    <w:p w14:paraId="1B1B1819" w14:textId="49589BAB" w:rsidR="00332EB1" w:rsidRDefault="00332EB1" w:rsidP="00332EB1">
      <w:pPr>
        <w:pStyle w:val="E3BodyText"/>
        <w:rPr>
          <w:lang w:val="en-AU"/>
        </w:rPr>
      </w:pPr>
      <w:r w:rsidRPr="00FD186C">
        <w:rPr>
          <w:lang w:val="en-AU"/>
        </w:rPr>
        <w:t xml:space="preserve">The cost benefit estimates indicate </w:t>
      </w:r>
      <w:r w:rsidR="00036710">
        <w:rPr>
          <w:lang w:val="en-AU"/>
        </w:rPr>
        <w:t>O</w:t>
      </w:r>
      <w:r w:rsidRPr="00FD186C">
        <w:rPr>
          <w:lang w:val="en-AU"/>
        </w:rPr>
        <w:t xml:space="preserve">ption C </w:t>
      </w:r>
      <w:r>
        <w:rPr>
          <w:lang w:val="en-AU"/>
        </w:rPr>
        <w:t xml:space="preserve">would </w:t>
      </w:r>
      <w:r w:rsidRPr="00FD186C">
        <w:rPr>
          <w:lang w:val="en-AU"/>
        </w:rPr>
        <w:t xml:space="preserve">provide the largest net benefit in </w:t>
      </w:r>
      <w:r w:rsidR="00894F60">
        <w:rPr>
          <w:lang w:val="en-AU"/>
        </w:rPr>
        <w:t xml:space="preserve">both </w:t>
      </w:r>
      <w:r w:rsidRPr="00FD186C">
        <w:rPr>
          <w:lang w:val="en-AU"/>
        </w:rPr>
        <w:t xml:space="preserve">Australia and New Zealand at </w:t>
      </w:r>
      <w:r w:rsidR="00F657E5">
        <w:rPr>
          <w:lang w:val="en-AU"/>
        </w:rPr>
        <w:t>A$</w:t>
      </w:r>
      <w:r w:rsidRPr="00FD186C">
        <w:rPr>
          <w:lang w:val="en-AU"/>
        </w:rPr>
        <w:t xml:space="preserve">543 million and </w:t>
      </w:r>
      <w:r w:rsidR="00F657E5">
        <w:rPr>
          <w:lang w:val="en-AU"/>
        </w:rPr>
        <w:t>NZ$</w:t>
      </w:r>
      <w:r w:rsidRPr="00FD186C">
        <w:rPr>
          <w:lang w:val="en-AU"/>
        </w:rPr>
        <w:t xml:space="preserve">27 million respectively. Option C </w:t>
      </w:r>
      <w:r>
        <w:rPr>
          <w:lang w:val="en-AU"/>
        </w:rPr>
        <w:t xml:space="preserve">would </w:t>
      </w:r>
      <w:r w:rsidR="008C61E5">
        <w:rPr>
          <w:lang w:val="en-AU"/>
        </w:rPr>
        <w:t xml:space="preserve">also </w:t>
      </w:r>
      <w:r w:rsidRPr="00FD186C">
        <w:rPr>
          <w:lang w:val="en-AU"/>
        </w:rPr>
        <w:t>provide the largest en</w:t>
      </w:r>
      <w:r>
        <w:rPr>
          <w:lang w:val="en-AU"/>
        </w:rPr>
        <w:t xml:space="preserve">ergy and greenhouse gas savings, but </w:t>
      </w:r>
      <w:r w:rsidR="0022507F">
        <w:rPr>
          <w:lang w:val="en-AU"/>
        </w:rPr>
        <w:t xml:space="preserve">also </w:t>
      </w:r>
      <w:r>
        <w:rPr>
          <w:lang w:val="en-AU"/>
        </w:rPr>
        <w:t xml:space="preserve">has higher costs than </w:t>
      </w:r>
      <w:r w:rsidR="00036710">
        <w:rPr>
          <w:lang w:val="en-AU"/>
        </w:rPr>
        <w:t>Options</w:t>
      </w:r>
      <w:r>
        <w:rPr>
          <w:lang w:val="en-AU"/>
        </w:rPr>
        <w:t xml:space="preserve"> A and B.</w:t>
      </w:r>
    </w:p>
    <w:p w14:paraId="66EFDDC1" w14:textId="3C9693F2" w:rsidR="00332EB1" w:rsidRDefault="00332EB1" w:rsidP="00332EB1">
      <w:pPr>
        <w:pStyle w:val="E3BodyText"/>
        <w:rPr>
          <w:lang w:val="en-AU"/>
        </w:rPr>
      </w:pPr>
      <w:r>
        <w:rPr>
          <w:lang w:val="en-AU"/>
        </w:rPr>
        <w:t>For Australia</w:t>
      </w:r>
      <w:r w:rsidR="0022507F">
        <w:rPr>
          <w:lang w:val="en-AU"/>
        </w:rPr>
        <w:t>,</w:t>
      </w:r>
      <w:r>
        <w:rPr>
          <w:lang w:val="en-AU"/>
        </w:rPr>
        <w:t xml:space="preserve"> t</w:t>
      </w:r>
      <w:r w:rsidRPr="00AF36B8">
        <w:rPr>
          <w:lang w:val="en-AU"/>
        </w:rPr>
        <w:t>he benefit</w:t>
      </w:r>
      <w:r w:rsidR="00EF6268">
        <w:rPr>
          <w:lang w:val="en-AU"/>
        </w:rPr>
        <w:t xml:space="preserve"> </w:t>
      </w:r>
      <w:r w:rsidRPr="00AF36B8">
        <w:rPr>
          <w:lang w:val="en-AU"/>
        </w:rPr>
        <w:t xml:space="preserve">cost ratios are similar across the policy options, with </w:t>
      </w:r>
      <w:r w:rsidR="00036710">
        <w:rPr>
          <w:lang w:val="en-AU"/>
        </w:rPr>
        <w:t>Option</w:t>
      </w:r>
      <w:r w:rsidRPr="00AF36B8">
        <w:rPr>
          <w:lang w:val="en-AU"/>
        </w:rPr>
        <w:t xml:space="preserve"> C having the highest benefit</w:t>
      </w:r>
      <w:r w:rsidR="00EF6268">
        <w:rPr>
          <w:lang w:val="en-AU"/>
        </w:rPr>
        <w:t xml:space="preserve"> </w:t>
      </w:r>
      <w:r w:rsidRPr="00AF36B8">
        <w:rPr>
          <w:lang w:val="en-AU"/>
        </w:rPr>
        <w:t>cost ratio at 4.3</w:t>
      </w:r>
      <w:r w:rsidR="00DF322F">
        <w:rPr>
          <w:lang w:val="en-AU"/>
        </w:rPr>
        <w:t>:1</w:t>
      </w:r>
      <w:r w:rsidRPr="00AF36B8">
        <w:rPr>
          <w:lang w:val="en-AU"/>
        </w:rPr>
        <w:t>. For New Zealand</w:t>
      </w:r>
      <w:r w:rsidR="008850D3">
        <w:rPr>
          <w:lang w:val="en-AU"/>
        </w:rPr>
        <w:t>, the</w:t>
      </w:r>
      <w:r w:rsidRPr="00AF36B8">
        <w:rPr>
          <w:lang w:val="en-AU"/>
        </w:rPr>
        <w:t xml:space="preserve"> benefit cost r</w:t>
      </w:r>
      <w:r w:rsidR="008850D3">
        <w:rPr>
          <w:lang w:val="en-AU"/>
        </w:rPr>
        <w:t>atios for the three options are the same</w:t>
      </w:r>
      <w:r w:rsidRPr="00AF36B8">
        <w:rPr>
          <w:lang w:val="en-AU"/>
        </w:rPr>
        <w:t>. There is little difference between the options for New</w:t>
      </w:r>
      <w:r w:rsidR="006426AF">
        <w:rPr>
          <w:lang w:val="en-AU"/>
        </w:rPr>
        <w:t> </w:t>
      </w:r>
      <w:r w:rsidRPr="00AF36B8">
        <w:rPr>
          <w:lang w:val="en-AU"/>
        </w:rPr>
        <w:t xml:space="preserve">Zealand, </w:t>
      </w:r>
      <w:r w:rsidR="006426AF">
        <w:rPr>
          <w:lang w:val="en-AU"/>
        </w:rPr>
        <w:t>bec</w:t>
      </w:r>
      <w:r w:rsidRPr="00AF36B8">
        <w:rPr>
          <w:lang w:val="en-AU"/>
        </w:rPr>
        <w:t>a</w:t>
      </w:r>
      <w:r w:rsidR="006426AF">
        <w:rPr>
          <w:lang w:val="en-AU"/>
        </w:rPr>
        <w:t>u</w:t>
      </w:r>
      <w:r w:rsidRPr="00AF36B8">
        <w:rPr>
          <w:lang w:val="en-AU"/>
        </w:rPr>
        <w:t>s</w:t>
      </w:r>
      <w:r w:rsidR="006426AF">
        <w:rPr>
          <w:lang w:val="en-AU"/>
        </w:rPr>
        <w:t>e</w:t>
      </w:r>
      <w:r w:rsidRPr="00AF36B8">
        <w:rPr>
          <w:lang w:val="en-AU"/>
        </w:rPr>
        <w:t xml:space="preserve"> </w:t>
      </w:r>
      <w:r>
        <w:rPr>
          <w:lang w:val="en-AU"/>
        </w:rPr>
        <w:t>the two product categories (single duct portable air conditioners and air conditioners greater than 65</w:t>
      </w:r>
      <w:r w:rsidR="0011163E">
        <w:rPr>
          <w:lang w:val="en-AU"/>
        </w:rPr>
        <w:t xml:space="preserve"> </w:t>
      </w:r>
      <w:r>
        <w:rPr>
          <w:lang w:val="en-AU"/>
        </w:rPr>
        <w:t>kW</w:t>
      </w:r>
      <w:r w:rsidR="006426AF">
        <w:rPr>
          <w:lang w:val="en-AU"/>
        </w:rPr>
        <w:t xml:space="preserve"> in</w:t>
      </w:r>
      <w:r>
        <w:rPr>
          <w:lang w:val="en-AU"/>
        </w:rPr>
        <w:t xml:space="preserve"> capacity) that separate </w:t>
      </w:r>
      <w:r w:rsidR="00036710">
        <w:rPr>
          <w:lang w:val="en-AU"/>
        </w:rPr>
        <w:t>Option</w:t>
      </w:r>
      <w:r>
        <w:rPr>
          <w:lang w:val="en-AU"/>
        </w:rPr>
        <w:t xml:space="preserve"> A from </w:t>
      </w:r>
      <w:r w:rsidR="00036710">
        <w:rPr>
          <w:lang w:val="en-AU"/>
        </w:rPr>
        <w:t>Options</w:t>
      </w:r>
      <w:r w:rsidR="006426AF">
        <w:rPr>
          <w:lang w:val="en-AU"/>
        </w:rPr>
        <w:t> </w:t>
      </w:r>
      <w:r>
        <w:rPr>
          <w:lang w:val="en-AU"/>
        </w:rPr>
        <w:t>B and C are only a small component of the New Zealand market.</w:t>
      </w:r>
    </w:p>
    <w:p w14:paraId="6C1C20FE" w14:textId="7A61C1BB" w:rsidR="00E776E9" w:rsidRDefault="00E776E9" w:rsidP="00332EB1">
      <w:pPr>
        <w:pStyle w:val="E3BodyText"/>
        <w:rPr>
          <w:lang w:val="en-AU"/>
        </w:rPr>
      </w:pPr>
      <w:r>
        <w:rPr>
          <w:lang w:val="en-AU"/>
        </w:rPr>
        <w:t>The cost benefit estimates by policy proposal</w:t>
      </w:r>
      <w:r w:rsidR="00BD7026">
        <w:rPr>
          <w:lang w:val="en-AU"/>
        </w:rPr>
        <w:t xml:space="preserve"> are</w:t>
      </w:r>
      <w:r>
        <w:rPr>
          <w:lang w:val="en-AU"/>
        </w:rPr>
        <w:t xml:space="preserve"> shown in </w:t>
      </w:r>
      <w:r w:rsidR="00DF0556">
        <w:rPr>
          <w:lang w:val="en-AU"/>
        </w:rPr>
        <w:t>T</w:t>
      </w:r>
      <w:r>
        <w:rPr>
          <w:lang w:val="en-AU"/>
        </w:rPr>
        <w:t>able</w:t>
      </w:r>
      <w:r w:rsidR="0054191D">
        <w:rPr>
          <w:lang w:val="en-AU"/>
        </w:rPr>
        <w:t>s</w:t>
      </w:r>
      <w:r>
        <w:rPr>
          <w:lang w:val="en-AU"/>
        </w:rPr>
        <w:t xml:space="preserve"> </w:t>
      </w:r>
      <w:r w:rsidR="004A36A0">
        <w:rPr>
          <w:lang w:val="en-AU"/>
        </w:rPr>
        <w:t>4</w:t>
      </w:r>
      <w:r w:rsidR="0054191D">
        <w:rPr>
          <w:lang w:val="en-AU"/>
        </w:rPr>
        <w:t xml:space="preserve"> and </w:t>
      </w:r>
      <w:r w:rsidR="004A36A0">
        <w:rPr>
          <w:lang w:val="en-AU"/>
        </w:rPr>
        <w:t>5</w:t>
      </w:r>
      <w:r>
        <w:rPr>
          <w:lang w:val="en-AU"/>
        </w:rPr>
        <w:t>.</w:t>
      </w:r>
    </w:p>
    <w:p w14:paraId="5BE0DC70" w14:textId="4391A40C" w:rsidR="004A36A0" w:rsidRDefault="004A36A0" w:rsidP="00DF0556">
      <w:pPr>
        <w:pStyle w:val="E3Figuretitles"/>
      </w:pPr>
      <w:bookmarkStart w:id="9" w:name="_Toc482021688"/>
      <w:r>
        <w:lastRenderedPageBreak/>
        <w:t xml:space="preserve">Table </w:t>
      </w:r>
      <w:r>
        <w:fldChar w:fldCharType="begin"/>
      </w:r>
      <w:r>
        <w:instrText xml:space="preserve"> SEQ Table \* ARABIC </w:instrText>
      </w:r>
      <w:r>
        <w:fldChar w:fldCharType="separate"/>
      </w:r>
      <w:r w:rsidR="005B0425">
        <w:rPr>
          <w:noProof/>
        </w:rPr>
        <w:t>4</w:t>
      </w:r>
      <w:r>
        <w:fldChar w:fldCharType="end"/>
      </w:r>
      <w:r>
        <w:t xml:space="preserve"> </w:t>
      </w:r>
      <w:r w:rsidRPr="00BE5AD7">
        <w:t>Australia - cost benefit estimates by policy proposal</w:t>
      </w:r>
      <w:bookmarkEnd w:id="9"/>
    </w:p>
    <w:tbl>
      <w:tblPr>
        <w:tblStyle w:val="TableGrid"/>
        <w:tblW w:w="0" w:type="auto"/>
        <w:tblLook w:val="04A0" w:firstRow="1" w:lastRow="0" w:firstColumn="1" w:lastColumn="0" w:noHBand="0" w:noVBand="1"/>
        <w:tblDescription w:val="This table shows the costs and benefits of each policy proposal for Australia."/>
      </w:tblPr>
      <w:tblGrid>
        <w:gridCol w:w="2246"/>
        <w:gridCol w:w="1452"/>
        <w:gridCol w:w="1452"/>
        <w:gridCol w:w="1113"/>
        <w:gridCol w:w="1170"/>
        <w:gridCol w:w="1110"/>
        <w:gridCol w:w="1086"/>
      </w:tblGrid>
      <w:tr w:rsidR="008E0B02" w14:paraId="227AB3C8" w14:textId="77777777" w:rsidTr="0072153B">
        <w:trPr>
          <w:tblHeader/>
        </w:trPr>
        <w:tc>
          <w:tcPr>
            <w:tcW w:w="2246" w:type="dxa"/>
            <w:shd w:val="clear" w:color="auto" w:fill="000000" w:themeFill="text1"/>
          </w:tcPr>
          <w:p w14:paraId="0431B7EF" w14:textId="4516B1FE" w:rsidR="008E0B02" w:rsidRPr="006D638A" w:rsidRDefault="004B3051" w:rsidP="006D638A">
            <w:pPr>
              <w:pStyle w:val="E3TableHeading"/>
              <w:rPr>
                <w:rFonts w:asciiTheme="majorHAnsi" w:eastAsia="Cambria" w:hAnsiTheme="majorHAnsi" w:cs="Times New Roman"/>
                <w:bCs/>
                <w:sz w:val="20"/>
                <w:szCs w:val="20"/>
                <w:lang w:val="en-AU"/>
              </w:rPr>
            </w:pPr>
            <w:r>
              <w:rPr>
                <w:rFonts w:asciiTheme="majorHAnsi" w:hAnsiTheme="majorHAnsi"/>
                <w:sz w:val="20"/>
                <w:szCs w:val="20"/>
                <w:lang w:val="en-AU"/>
              </w:rPr>
              <w:t>Policy proposal</w:t>
            </w:r>
            <w:r w:rsidR="008E0B02" w:rsidRPr="006D638A">
              <w:rPr>
                <w:rFonts w:asciiTheme="majorHAnsi" w:hAnsiTheme="majorHAnsi"/>
                <w:sz w:val="20"/>
                <w:szCs w:val="20"/>
                <w:lang w:val="en-AU"/>
              </w:rPr>
              <w:t xml:space="preserve"> </w:t>
            </w:r>
          </w:p>
        </w:tc>
        <w:tc>
          <w:tcPr>
            <w:tcW w:w="1452" w:type="dxa"/>
            <w:shd w:val="clear" w:color="auto" w:fill="000000" w:themeFill="text1"/>
          </w:tcPr>
          <w:p w14:paraId="0269FEB4" w14:textId="77777777" w:rsidR="008E0B02" w:rsidRPr="006D638A" w:rsidRDefault="008E0B02" w:rsidP="006D638A">
            <w:pPr>
              <w:pStyle w:val="E3TableHeading"/>
              <w:rPr>
                <w:rFonts w:asciiTheme="majorHAnsi" w:eastAsia="Cambria" w:hAnsiTheme="majorHAnsi" w:cs="Times New Roman"/>
                <w:bCs/>
                <w:sz w:val="20"/>
                <w:szCs w:val="20"/>
                <w:lang w:val="en-AU"/>
              </w:rPr>
            </w:pPr>
            <w:r w:rsidRPr="006D638A">
              <w:rPr>
                <w:rFonts w:asciiTheme="majorHAnsi" w:hAnsiTheme="majorHAnsi"/>
                <w:sz w:val="20"/>
                <w:szCs w:val="20"/>
                <w:lang w:val="en-AU"/>
              </w:rPr>
              <w:t>Energy Saved (cumulative to 2030 - GWh)</w:t>
            </w:r>
          </w:p>
        </w:tc>
        <w:tc>
          <w:tcPr>
            <w:tcW w:w="1452" w:type="dxa"/>
            <w:shd w:val="clear" w:color="auto" w:fill="000000" w:themeFill="text1"/>
          </w:tcPr>
          <w:p w14:paraId="375CFFAE" w14:textId="6D1648E0" w:rsidR="008E0B02" w:rsidRPr="006D638A" w:rsidRDefault="008E0B02" w:rsidP="00C97E27">
            <w:pPr>
              <w:pStyle w:val="E3TableHeading"/>
              <w:rPr>
                <w:rFonts w:asciiTheme="majorHAnsi" w:eastAsia="Cambria" w:hAnsiTheme="majorHAnsi" w:cs="Times New Roman"/>
                <w:bCs/>
                <w:sz w:val="20"/>
                <w:szCs w:val="20"/>
                <w:lang w:val="en-AU"/>
              </w:rPr>
            </w:pPr>
            <w:r w:rsidRPr="006D638A">
              <w:rPr>
                <w:rFonts w:asciiTheme="majorHAnsi" w:hAnsiTheme="majorHAnsi"/>
                <w:sz w:val="20"/>
                <w:szCs w:val="20"/>
                <w:lang w:val="en-AU"/>
              </w:rPr>
              <w:t xml:space="preserve">GHG Emission Reduction (cumulative to 2030) </w:t>
            </w:r>
            <w:r w:rsidR="00C97E27">
              <w:rPr>
                <w:rFonts w:asciiTheme="majorHAnsi" w:hAnsiTheme="majorHAnsi"/>
                <w:sz w:val="20"/>
                <w:szCs w:val="20"/>
                <w:lang w:val="en-AU"/>
              </w:rPr>
              <w:t>k</w:t>
            </w:r>
            <w:r w:rsidRPr="006D638A">
              <w:rPr>
                <w:rFonts w:asciiTheme="majorHAnsi" w:hAnsiTheme="majorHAnsi"/>
                <w:sz w:val="20"/>
                <w:szCs w:val="20"/>
                <w:lang w:val="en-AU"/>
              </w:rPr>
              <w:t>t</w:t>
            </w:r>
          </w:p>
        </w:tc>
        <w:tc>
          <w:tcPr>
            <w:tcW w:w="1113" w:type="dxa"/>
            <w:shd w:val="clear" w:color="auto" w:fill="000000" w:themeFill="text1"/>
          </w:tcPr>
          <w:p w14:paraId="05C98A36" w14:textId="3BF61A7F" w:rsidR="008E0B02" w:rsidRPr="006D638A" w:rsidRDefault="008E0B02" w:rsidP="006D638A">
            <w:pPr>
              <w:pStyle w:val="E3TableHeading"/>
              <w:rPr>
                <w:rFonts w:asciiTheme="majorHAnsi" w:eastAsia="Cambria" w:hAnsiTheme="majorHAnsi" w:cs="Times New Roman"/>
                <w:bCs/>
                <w:sz w:val="20"/>
                <w:szCs w:val="20"/>
                <w:lang w:val="en-AU"/>
              </w:rPr>
            </w:pPr>
            <w:r w:rsidRPr="006D638A">
              <w:rPr>
                <w:rFonts w:asciiTheme="majorHAnsi" w:hAnsiTheme="majorHAnsi"/>
                <w:sz w:val="20"/>
                <w:szCs w:val="20"/>
                <w:lang w:val="en-AU"/>
              </w:rPr>
              <w:t>Total Benefit (</w:t>
            </w:r>
            <w:r w:rsidR="00F657E5">
              <w:rPr>
                <w:rFonts w:asciiTheme="majorHAnsi" w:hAnsiTheme="majorHAnsi"/>
                <w:sz w:val="20"/>
                <w:szCs w:val="20"/>
                <w:lang w:val="en-AU"/>
              </w:rPr>
              <w:t>A</w:t>
            </w:r>
            <w:r w:rsidR="00B24E5E">
              <w:rPr>
                <w:rFonts w:asciiTheme="majorHAnsi" w:hAnsiTheme="majorHAnsi"/>
                <w:sz w:val="20"/>
                <w:szCs w:val="20"/>
                <w:lang w:val="en-AU"/>
              </w:rPr>
              <w:t>$</w:t>
            </w:r>
            <w:r w:rsidRPr="006D638A">
              <w:rPr>
                <w:rFonts w:asciiTheme="majorHAnsi" w:hAnsiTheme="majorHAnsi"/>
                <w:sz w:val="20"/>
                <w:szCs w:val="20"/>
                <w:lang w:val="en-AU"/>
              </w:rPr>
              <w:t>M)</w:t>
            </w:r>
          </w:p>
        </w:tc>
        <w:tc>
          <w:tcPr>
            <w:tcW w:w="1170" w:type="dxa"/>
            <w:shd w:val="clear" w:color="auto" w:fill="000000" w:themeFill="text1"/>
          </w:tcPr>
          <w:p w14:paraId="1FC7F57D" w14:textId="5D4307DC" w:rsidR="008E0B02" w:rsidRPr="006D638A" w:rsidRDefault="008E0B02" w:rsidP="006D638A">
            <w:pPr>
              <w:pStyle w:val="E3TableHeading"/>
              <w:rPr>
                <w:rFonts w:asciiTheme="majorHAnsi" w:eastAsia="Cambria" w:hAnsiTheme="majorHAnsi" w:cs="Times New Roman"/>
                <w:bCs/>
                <w:sz w:val="20"/>
                <w:szCs w:val="20"/>
                <w:lang w:val="en-AU"/>
              </w:rPr>
            </w:pPr>
            <w:r w:rsidRPr="006D638A">
              <w:rPr>
                <w:rFonts w:asciiTheme="majorHAnsi" w:hAnsiTheme="majorHAnsi"/>
                <w:sz w:val="20"/>
                <w:szCs w:val="20"/>
                <w:lang w:val="en-AU"/>
              </w:rPr>
              <w:t>Total  Cost  (</w:t>
            </w:r>
            <w:r w:rsidR="00F657E5">
              <w:rPr>
                <w:rFonts w:asciiTheme="majorHAnsi" w:hAnsiTheme="majorHAnsi"/>
                <w:sz w:val="20"/>
                <w:szCs w:val="20"/>
                <w:lang w:val="en-AU"/>
              </w:rPr>
              <w:t>A</w:t>
            </w:r>
            <w:r w:rsidR="00B24E5E">
              <w:rPr>
                <w:rFonts w:asciiTheme="majorHAnsi" w:hAnsiTheme="majorHAnsi"/>
                <w:sz w:val="20"/>
                <w:szCs w:val="20"/>
                <w:lang w:val="en-AU"/>
              </w:rPr>
              <w:t>$</w:t>
            </w:r>
            <w:r w:rsidRPr="006D638A">
              <w:rPr>
                <w:rFonts w:asciiTheme="majorHAnsi" w:hAnsiTheme="majorHAnsi"/>
                <w:sz w:val="20"/>
                <w:szCs w:val="20"/>
                <w:lang w:val="en-AU"/>
              </w:rPr>
              <w:t>M)</w:t>
            </w:r>
          </w:p>
        </w:tc>
        <w:tc>
          <w:tcPr>
            <w:tcW w:w="1110" w:type="dxa"/>
            <w:shd w:val="clear" w:color="auto" w:fill="000000" w:themeFill="text1"/>
          </w:tcPr>
          <w:p w14:paraId="552174E8" w14:textId="3A608B51" w:rsidR="008E0B02" w:rsidRPr="006D638A" w:rsidRDefault="008E0B02" w:rsidP="006D638A">
            <w:pPr>
              <w:pStyle w:val="E3TableHeading"/>
              <w:rPr>
                <w:rFonts w:asciiTheme="majorHAnsi" w:eastAsia="Cambria" w:hAnsiTheme="majorHAnsi" w:cs="Times New Roman"/>
                <w:bCs/>
                <w:sz w:val="20"/>
                <w:szCs w:val="20"/>
                <w:lang w:val="en-AU"/>
              </w:rPr>
            </w:pPr>
            <w:r w:rsidRPr="006D638A">
              <w:rPr>
                <w:rFonts w:asciiTheme="majorHAnsi" w:hAnsiTheme="majorHAnsi"/>
                <w:sz w:val="20"/>
                <w:szCs w:val="20"/>
                <w:lang w:val="en-AU"/>
              </w:rPr>
              <w:t>Net Benefit (</w:t>
            </w:r>
            <w:r w:rsidR="00F657E5">
              <w:rPr>
                <w:rFonts w:asciiTheme="majorHAnsi" w:hAnsiTheme="majorHAnsi"/>
                <w:sz w:val="20"/>
                <w:szCs w:val="20"/>
                <w:lang w:val="en-AU"/>
              </w:rPr>
              <w:t>A</w:t>
            </w:r>
            <w:r w:rsidR="00B24E5E">
              <w:rPr>
                <w:rFonts w:asciiTheme="majorHAnsi" w:hAnsiTheme="majorHAnsi"/>
                <w:sz w:val="20"/>
                <w:szCs w:val="20"/>
                <w:lang w:val="en-AU"/>
              </w:rPr>
              <w:t>$</w:t>
            </w:r>
            <w:r w:rsidRPr="006D638A">
              <w:rPr>
                <w:rFonts w:asciiTheme="majorHAnsi" w:hAnsiTheme="majorHAnsi"/>
                <w:sz w:val="20"/>
                <w:szCs w:val="20"/>
                <w:lang w:val="en-AU"/>
              </w:rPr>
              <w:t>M)</w:t>
            </w:r>
          </w:p>
        </w:tc>
        <w:tc>
          <w:tcPr>
            <w:tcW w:w="1086" w:type="dxa"/>
            <w:shd w:val="clear" w:color="auto" w:fill="000000" w:themeFill="text1"/>
          </w:tcPr>
          <w:p w14:paraId="7F8EC078" w14:textId="77777777" w:rsidR="008E0B02" w:rsidRPr="006D638A" w:rsidRDefault="008E0B02" w:rsidP="006D638A">
            <w:pPr>
              <w:pStyle w:val="E3TableHeading"/>
              <w:rPr>
                <w:rFonts w:asciiTheme="majorHAnsi" w:eastAsia="Cambria" w:hAnsiTheme="majorHAnsi" w:cs="Times New Roman"/>
                <w:bCs/>
                <w:sz w:val="20"/>
                <w:szCs w:val="20"/>
                <w:lang w:val="en-AU"/>
              </w:rPr>
            </w:pPr>
            <w:r w:rsidRPr="006D638A">
              <w:rPr>
                <w:rFonts w:asciiTheme="majorHAnsi" w:hAnsiTheme="majorHAnsi"/>
                <w:sz w:val="20"/>
                <w:szCs w:val="20"/>
                <w:lang w:val="en-AU"/>
              </w:rPr>
              <w:t>BCR</w:t>
            </w:r>
          </w:p>
        </w:tc>
      </w:tr>
      <w:tr w:rsidR="008E0B02" w14:paraId="7AC6F36D" w14:textId="77777777" w:rsidTr="008A698A">
        <w:tc>
          <w:tcPr>
            <w:tcW w:w="2246" w:type="dxa"/>
          </w:tcPr>
          <w:p w14:paraId="584FC09E" w14:textId="6D24C53A" w:rsidR="008E0B02" w:rsidRPr="00E331F3" w:rsidRDefault="00F236C4" w:rsidP="00F242D6">
            <w:pPr>
              <w:pStyle w:val="E3Tabletext"/>
            </w:pPr>
            <w:r>
              <w:t>Energy efficiency information (Zoned Label)</w:t>
            </w:r>
          </w:p>
        </w:tc>
        <w:tc>
          <w:tcPr>
            <w:tcW w:w="1452" w:type="dxa"/>
            <w:vAlign w:val="bottom"/>
          </w:tcPr>
          <w:p w14:paraId="069D59C0" w14:textId="77777777" w:rsidR="008E0B02" w:rsidRPr="00573656" w:rsidRDefault="008E0B02" w:rsidP="00A97DBA">
            <w:pPr>
              <w:pStyle w:val="E3Tabletext"/>
              <w:jc w:val="right"/>
            </w:pPr>
            <w:r w:rsidRPr="00573656">
              <w:t>1,271</w:t>
            </w:r>
          </w:p>
        </w:tc>
        <w:tc>
          <w:tcPr>
            <w:tcW w:w="1452" w:type="dxa"/>
            <w:vAlign w:val="bottom"/>
          </w:tcPr>
          <w:p w14:paraId="5D88C0E3" w14:textId="77777777" w:rsidR="008E0B02" w:rsidRPr="00573656" w:rsidRDefault="008E0B02" w:rsidP="00A97DBA">
            <w:pPr>
              <w:pStyle w:val="E3Tabletext"/>
              <w:jc w:val="right"/>
            </w:pPr>
            <w:r w:rsidRPr="00573656">
              <w:t>962</w:t>
            </w:r>
          </w:p>
        </w:tc>
        <w:tc>
          <w:tcPr>
            <w:tcW w:w="1113" w:type="dxa"/>
            <w:vAlign w:val="bottom"/>
          </w:tcPr>
          <w:p w14:paraId="625CAFC3" w14:textId="77777777" w:rsidR="008E0B02" w:rsidRPr="00573656" w:rsidRDefault="008E0B02" w:rsidP="00A97DBA">
            <w:pPr>
              <w:pStyle w:val="E3Tabletext"/>
              <w:jc w:val="right"/>
            </w:pPr>
            <w:r w:rsidRPr="00573656">
              <w:t>351</w:t>
            </w:r>
          </w:p>
        </w:tc>
        <w:tc>
          <w:tcPr>
            <w:tcW w:w="1170" w:type="dxa"/>
            <w:vAlign w:val="bottom"/>
          </w:tcPr>
          <w:p w14:paraId="18CFA9E1" w14:textId="77777777" w:rsidR="008E0B02" w:rsidRPr="00573656" w:rsidRDefault="008E0B02" w:rsidP="00A97DBA">
            <w:pPr>
              <w:pStyle w:val="E3Tabletext"/>
              <w:jc w:val="right"/>
            </w:pPr>
            <w:r w:rsidRPr="00573656">
              <w:t>101</w:t>
            </w:r>
          </w:p>
        </w:tc>
        <w:tc>
          <w:tcPr>
            <w:tcW w:w="1110" w:type="dxa"/>
            <w:vAlign w:val="bottom"/>
          </w:tcPr>
          <w:p w14:paraId="71B4CEA3" w14:textId="77777777" w:rsidR="008E0B02" w:rsidRPr="00573656" w:rsidRDefault="008E0B02" w:rsidP="00A97DBA">
            <w:pPr>
              <w:pStyle w:val="E3Tabletext"/>
              <w:jc w:val="right"/>
            </w:pPr>
            <w:r w:rsidRPr="00573656">
              <w:t>250</w:t>
            </w:r>
          </w:p>
        </w:tc>
        <w:tc>
          <w:tcPr>
            <w:tcW w:w="1086" w:type="dxa"/>
            <w:vAlign w:val="bottom"/>
          </w:tcPr>
          <w:p w14:paraId="4068425E" w14:textId="77777777" w:rsidR="008E0B02" w:rsidRPr="00573656" w:rsidRDefault="008E0B02" w:rsidP="00A97DBA">
            <w:pPr>
              <w:pStyle w:val="E3Tabletext"/>
              <w:jc w:val="right"/>
            </w:pPr>
            <w:r w:rsidRPr="00573656">
              <w:t>3.5</w:t>
            </w:r>
          </w:p>
        </w:tc>
      </w:tr>
      <w:tr w:rsidR="008E0B02" w14:paraId="778BCF44" w14:textId="77777777" w:rsidTr="008A698A">
        <w:tc>
          <w:tcPr>
            <w:tcW w:w="2246" w:type="dxa"/>
          </w:tcPr>
          <w:p w14:paraId="3D75904A" w14:textId="4675E14B" w:rsidR="008E0B02" w:rsidRPr="0056480B" w:rsidRDefault="00DB63DC" w:rsidP="00F242D6">
            <w:pPr>
              <w:pStyle w:val="E3Tabletext"/>
              <w:rPr>
                <w:highlight w:val="yellow"/>
              </w:rPr>
            </w:pPr>
            <w:r>
              <w:t>Energy efficiency information (SEER mandatory disclosure)</w:t>
            </w:r>
          </w:p>
        </w:tc>
        <w:tc>
          <w:tcPr>
            <w:tcW w:w="1452" w:type="dxa"/>
            <w:vAlign w:val="bottom"/>
          </w:tcPr>
          <w:p w14:paraId="622D2BBD" w14:textId="77777777" w:rsidR="008E0B02" w:rsidRPr="00573656" w:rsidRDefault="008E0B02" w:rsidP="00A97DBA">
            <w:pPr>
              <w:pStyle w:val="E3Tabletext"/>
              <w:jc w:val="right"/>
            </w:pPr>
            <w:r w:rsidRPr="00573656">
              <w:t>856</w:t>
            </w:r>
          </w:p>
        </w:tc>
        <w:tc>
          <w:tcPr>
            <w:tcW w:w="1452" w:type="dxa"/>
            <w:vAlign w:val="bottom"/>
          </w:tcPr>
          <w:p w14:paraId="79F3EF16" w14:textId="77777777" w:rsidR="008E0B02" w:rsidRPr="00573656" w:rsidRDefault="008E0B02" w:rsidP="00A97DBA">
            <w:pPr>
              <w:pStyle w:val="E3Tabletext"/>
              <w:jc w:val="right"/>
            </w:pPr>
            <w:r w:rsidRPr="00573656">
              <w:t>641</w:t>
            </w:r>
          </w:p>
        </w:tc>
        <w:tc>
          <w:tcPr>
            <w:tcW w:w="1113" w:type="dxa"/>
            <w:vAlign w:val="bottom"/>
          </w:tcPr>
          <w:p w14:paraId="1E2821BF" w14:textId="7F6FD3F4" w:rsidR="008E0B02" w:rsidRPr="00573656" w:rsidRDefault="00700F87" w:rsidP="00700F87">
            <w:pPr>
              <w:pStyle w:val="E3Tabletext"/>
              <w:jc w:val="right"/>
            </w:pPr>
            <w:r>
              <w:t>254</w:t>
            </w:r>
          </w:p>
        </w:tc>
        <w:tc>
          <w:tcPr>
            <w:tcW w:w="1170" w:type="dxa"/>
            <w:vAlign w:val="bottom"/>
          </w:tcPr>
          <w:p w14:paraId="04A34E85" w14:textId="00234483" w:rsidR="008E0B02" w:rsidRPr="00573656" w:rsidRDefault="00700F87" w:rsidP="00700F87">
            <w:pPr>
              <w:pStyle w:val="E3Tabletext"/>
              <w:jc w:val="right"/>
            </w:pPr>
            <w:r>
              <w:t>42</w:t>
            </w:r>
          </w:p>
        </w:tc>
        <w:tc>
          <w:tcPr>
            <w:tcW w:w="1110" w:type="dxa"/>
            <w:vAlign w:val="bottom"/>
          </w:tcPr>
          <w:p w14:paraId="0807E54A" w14:textId="77777777" w:rsidR="008E0B02" w:rsidRPr="00573656" w:rsidRDefault="008E0B02" w:rsidP="00A97DBA">
            <w:pPr>
              <w:pStyle w:val="E3Tabletext"/>
              <w:jc w:val="right"/>
            </w:pPr>
            <w:r w:rsidRPr="00573656">
              <w:t>212</w:t>
            </w:r>
          </w:p>
        </w:tc>
        <w:tc>
          <w:tcPr>
            <w:tcW w:w="1086" w:type="dxa"/>
            <w:vAlign w:val="bottom"/>
          </w:tcPr>
          <w:p w14:paraId="31F3F85D" w14:textId="77777777" w:rsidR="008E0B02" w:rsidRPr="00573656" w:rsidRDefault="008E0B02" w:rsidP="00A97DBA">
            <w:pPr>
              <w:pStyle w:val="E3Tabletext"/>
              <w:jc w:val="right"/>
            </w:pPr>
            <w:r w:rsidRPr="00573656">
              <w:t>6.0</w:t>
            </w:r>
          </w:p>
        </w:tc>
      </w:tr>
      <w:tr w:rsidR="008E0B02" w14:paraId="1E325DAF" w14:textId="77777777" w:rsidTr="008A698A">
        <w:tc>
          <w:tcPr>
            <w:tcW w:w="2246" w:type="dxa"/>
          </w:tcPr>
          <w:p w14:paraId="499B487B" w14:textId="6B79B9DC" w:rsidR="008E0B02" w:rsidRPr="00F3262B" w:rsidRDefault="008E0B02" w:rsidP="00F242D6">
            <w:pPr>
              <w:pStyle w:val="E3Tabletext"/>
            </w:pPr>
            <w:r w:rsidRPr="00E331F3">
              <w:t>Portable air conditioners</w:t>
            </w:r>
            <w:r w:rsidRPr="003511DD">
              <w:t xml:space="preserve"> </w:t>
            </w:r>
            <w:r w:rsidR="00DB63DC">
              <w:t>(Zoned Label</w:t>
            </w:r>
            <w:r w:rsidRPr="003511DD">
              <w:t xml:space="preserve"> </w:t>
            </w:r>
            <w:r w:rsidR="00DB63DC">
              <w:t>plus</w:t>
            </w:r>
            <w:r w:rsidRPr="003511DD">
              <w:t xml:space="preserve"> lower MEPS for double ducts</w:t>
            </w:r>
            <w:r w:rsidR="00DB63DC">
              <w:t>)</w:t>
            </w:r>
          </w:p>
        </w:tc>
        <w:tc>
          <w:tcPr>
            <w:tcW w:w="1452" w:type="dxa"/>
            <w:vAlign w:val="bottom"/>
          </w:tcPr>
          <w:p w14:paraId="65387C5C" w14:textId="77777777" w:rsidR="008E0B02" w:rsidRPr="00F3262B" w:rsidRDefault="008E0B02" w:rsidP="006D638A">
            <w:pPr>
              <w:jc w:val="right"/>
              <w:rPr>
                <w:rFonts w:ascii="Georgia" w:eastAsia="Times New Roman" w:hAnsi="Georgia" w:cs="Georgia"/>
                <w:color w:val="000000"/>
                <w:sz w:val="20"/>
                <w:szCs w:val="20"/>
              </w:rPr>
            </w:pPr>
            <w:r w:rsidRPr="00F3262B">
              <w:rPr>
                <w:rFonts w:ascii="Georgia" w:eastAsia="Times New Roman" w:hAnsi="Georgia" w:cs="Georgia"/>
                <w:color w:val="000000"/>
                <w:sz w:val="20"/>
                <w:szCs w:val="20"/>
              </w:rPr>
              <w:t>143</w:t>
            </w:r>
          </w:p>
        </w:tc>
        <w:tc>
          <w:tcPr>
            <w:tcW w:w="1452" w:type="dxa"/>
            <w:vAlign w:val="bottom"/>
          </w:tcPr>
          <w:p w14:paraId="4307C1EB" w14:textId="77777777" w:rsidR="008E0B02" w:rsidRPr="00094775" w:rsidRDefault="008E0B02" w:rsidP="006D638A">
            <w:pPr>
              <w:jc w:val="right"/>
              <w:rPr>
                <w:rFonts w:ascii="Georgia" w:eastAsia="Times New Roman" w:hAnsi="Georgia" w:cs="Georgia"/>
                <w:color w:val="000000"/>
                <w:sz w:val="20"/>
                <w:szCs w:val="20"/>
              </w:rPr>
            </w:pPr>
            <w:r w:rsidRPr="00094775">
              <w:rPr>
                <w:rFonts w:ascii="Georgia" w:eastAsia="Times New Roman" w:hAnsi="Georgia" w:cs="Georgia"/>
                <w:color w:val="000000"/>
                <w:sz w:val="20"/>
                <w:szCs w:val="20"/>
              </w:rPr>
              <w:t>107</w:t>
            </w:r>
          </w:p>
        </w:tc>
        <w:tc>
          <w:tcPr>
            <w:tcW w:w="1113" w:type="dxa"/>
            <w:vAlign w:val="bottom"/>
          </w:tcPr>
          <w:p w14:paraId="1BA72ED0" w14:textId="77777777" w:rsidR="008E0B02" w:rsidRPr="00270292" w:rsidRDefault="008E0B02" w:rsidP="006D638A">
            <w:pPr>
              <w:jc w:val="right"/>
              <w:rPr>
                <w:rFonts w:ascii="Georgia" w:eastAsia="Times New Roman" w:hAnsi="Georgia" w:cs="Georgia"/>
                <w:color w:val="000000"/>
                <w:sz w:val="20"/>
                <w:szCs w:val="20"/>
              </w:rPr>
            </w:pPr>
            <w:r w:rsidRPr="00094775">
              <w:rPr>
                <w:rFonts w:ascii="Georgia" w:eastAsia="Times New Roman" w:hAnsi="Georgia" w:cs="Georgia"/>
                <w:color w:val="000000"/>
                <w:sz w:val="20"/>
                <w:szCs w:val="20"/>
              </w:rPr>
              <w:t>31</w:t>
            </w:r>
          </w:p>
        </w:tc>
        <w:tc>
          <w:tcPr>
            <w:tcW w:w="1170" w:type="dxa"/>
            <w:vAlign w:val="bottom"/>
          </w:tcPr>
          <w:p w14:paraId="77BB9E40" w14:textId="77777777" w:rsidR="008E0B02" w:rsidRPr="00270292" w:rsidRDefault="008E0B02" w:rsidP="006D638A">
            <w:pPr>
              <w:jc w:val="right"/>
              <w:rPr>
                <w:rFonts w:ascii="Georgia" w:eastAsia="Times New Roman" w:hAnsi="Georgia" w:cs="Georgia"/>
                <w:color w:val="000000"/>
                <w:sz w:val="20"/>
                <w:szCs w:val="20"/>
              </w:rPr>
            </w:pPr>
            <w:r w:rsidRPr="00270292">
              <w:rPr>
                <w:rFonts w:ascii="Georgia" w:eastAsia="Times New Roman" w:hAnsi="Georgia" w:cs="Georgia"/>
                <w:color w:val="000000"/>
                <w:sz w:val="20"/>
                <w:szCs w:val="20"/>
              </w:rPr>
              <w:t>6</w:t>
            </w:r>
          </w:p>
        </w:tc>
        <w:tc>
          <w:tcPr>
            <w:tcW w:w="1110" w:type="dxa"/>
            <w:vAlign w:val="bottom"/>
          </w:tcPr>
          <w:p w14:paraId="73B30265" w14:textId="77777777" w:rsidR="008E0B02" w:rsidRPr="00993E41" w:rsidRDefault="008E0B02" w:rsidP="006D638A">
            <w:pPr>
              <w:jc w:val="right"/>
              <w:rPr>
                <w:rFonts w:ascii="Georgia" w:eastAsia="Times New Roman" w:hAnsi="Georgia" w:cs="Georgia"/>
                <w:color w:val="000000"/>
                <w:sz w:val="20"/>
                <w:szCs w:val="20"/>
              </w:rPr>
            </w:pPr>
            <w:r w:rsidRPr="00993E41">
              <w:rPr>
                <w:rFonts w:ascii="Georgia" w:eastAsia="Times New Roman" w:hAnsi="Georgia" w:cs="Georgia"/>
                <w:color w:val="000000"/>
                <w:sz w:val="20"/>
                <w:szCs w:val="20"/>
              </w:rPr>
              <w:t>25</w:t>
            </w:r>
          </w:p>
        </w:tc>
        <w:tc>
          <w:tcPr>
            <w:tcW w:w="1086" w:type="dxa"/>
            <w:vAlign w:val="bottom"/>
          </w:tcPr>
          <w:p w14:paraId="356FD45A" w14:textId="77777777" w:rsidR="008E0B02" w:rsidRPr="00573AEC" w:rsidRDefault="008E0B02" w:rsidP="006D638A">
            <w:pPr>
              <w:jc w:val="right"/>
              <w:rPr>
                <w:rFonts w:ascii="Georgia" w:eastAsia="Times New Roman" w:hAnsi="Georgia" w:cs="Georgia"/>
                <w:color w:val="000000"/>
                <w:sz w:val="20"/>
                <w:szCs w:val="20"/>
              </w:rPr>
            </w:pPr>
            <w:r w:rsidRPr="00573AEC">
              <w:rPr>
                <w:rFonts w:ascii="Georgia" w:eastAsia="Times New Roman" w:hAnsi="Georgia" w:cs="Georgia"/>
                <w:color w:val="000000"/>
                <w:sz w:val="20"/>
                <w:szCs w:val="20"/>
              </w:rPr>
              <w:t>5.1</w:t>
            </w:r>
          </w:p>
        </w:tc>
      </w:tr>
      <w:tr w:rsidR="008E0B02" w14:paraId="77FAE009" w14:textId="77777777" w:rsidTr="008A698A">
        <w:tc>
          <w:tcPr>
            <w:tcW w:w="2246" w:type="dxa"/>
          </w:tcPr>
          <w:p w14:paraId="0D40C603" w14:textId="071AB006" w:rsidR="008E0B02" w:rsidRPr="00F3262B" w:rsidRDefault="008E0B02" w:rsidP="00F242D6">
            <w:pPr>
              <w:pStyle w:val="E3Tabletext"/>
            </w:pPr>
            <w:r w:rsidRPr="00E331F3">
              <w:t xml:space="preserve">Commercial/industrial air conditioners </w:t>
            </w:r>
            <w:r w:rsidR="00DB63DC">
              <w:t>(</w:t>
            </w:r>
            <w:r w:rsidRPr="00E331F3">
              <w:t>NCC MEPS levels</w:t>
            </w:r>
            <w:r w:rsidR="00DB63DC">
              <w:t>)</w:t>
            </w:r>
          </w:p>
        </w:tc>
        <w:tc>
          <w:tcPr>
            <w:tcW w:w="1452" w:type="dxa"/>
            <w:vAlign w:val="bottom"/>
          </w:tcPr>
          <w:p w14:paraId="08F926DA" w14:textId="77777777" w:rsidR="008E0B02" w:rsidRPr="00F3262B" w:rsidRDefault="008E0B02" w:rsidP="006D638A">
            <w:pPr>
              <w:jc w:val="right"/>
              <w:rPr>
                <w:rFonts w:ascii="Georgia" w:eastAsia="Times New Roman" w:hAnsi="Georgia" w:cs="Georgia"/>
                <w:color w:val="000000"/>
                <w:sz w:val="20"/>
                <w:szCs w:val="20"/>
              </w:rPr>
            </w:pPr>
            <w:r w:rsidRPr="00F3262B">
              <w:rPr>
                <w:rFonts w:ascii="Georgia" w:eastAsia="Times New Roman" w:hAnsi="Georgia" w:cs="Georgia"/>
                <w:color w:val="000000"/>
                <w:sz w:val="20"/>
                <w:szCs w:val="20"/>
              </w:rPr>
              <w:t>111</w:t>
            </w:r>
          </w:p>
        </w:tc>
        <w:tc>
          <w:tcPr>
            <w:tcW w:w="1452" w:type="dxa"/>
            <w:vAlign w:val="bottom"/>
          </w:tcPr>
          <w:p w14:paraId="595430CA" w14:textId="77777777" w:rsidR="008E0B02" w:rsidRPr="00094775" w:rsidRDefault="008E0B02" w:rsidP="006D638A">
            <w:pPr>
              <w:jc w:val="right"/>
              <w:rPr>
                <w:rFonts w:ascii="Georgia" w:eastAsia="Times New Roman" w:hAnsi="Georgia" w:cs="Georgia"/>
                <w:color w:val="000000"/>
                <w:sz w:val="20"/>
                <w:szCs w:val="20"/>
              </w:rPr>
            </w:pPr>
            <w:r w:rsidRPr="00094775">
              <w:rPr>
                <w:rFonts w:ascii="Georgia" w:eastAsia="Times New Roman" w:hAnsi="Georgia" w:cs="Georgia"/>
                <w:color w:val="000000"/>
                <w:sz w:val="20"/>
                <w:szCs w:val="20"/>
              </w:rPr>
              <w:t>83</w:t>
            </w:r>
          </w:p>
        </w:tc>
        <w:tc>
          <w:tcPr>
            <w:tcW w:w="1113" w:type="dxa"/>
            <w:vAlign w:val="bottom"/>
          </w:tcPr>
          <w:p w14:paraId="0DE0AD0C" w14:textId="77777777" w:rsidR="008E0B02" w:rsidRPr="00270292" w:rsidRDefault="008E0B02" w:rsidP="006D638A">
            <w:pPr>
              <w:jc w:val="right"/>
              <w:rPr>
                <w:rFonts w:ascii="Georgia" w:eastAsia="Times New Roman" w:hAnsi="Georgia" w:cs="Georgia"/>
                <w:color w:val="000000"/>
                <w:sz w:val="20"/>
                <w:szCs w:val="20"/>
              </w:rPr>
            </w:pPr>
            <w:r w:rsidRPr="00094775">
              <w:rPr>
                <w:rFonts w:ascii="Georgia" w:eastAsia="Times New Roman" w:hAnsi="Georgia" w:cs="Georgia"/>
                <w:color w:val="000000"/>
                <w:sz w:val="20"/>
                <w:szCs w:val="20"/>
              </w:rPr>
              <w:t>15</w:t>
            </w:r>
          </w:p>
        </w:tc>
        <w:tc>
          <w:tcPr>
            <w:tcW w:w="1170" w:type="dxa"/>
            <w:vAlign w:val="bottom"/>
          </w:tcPr>
          <w:p w14:paraId="7F5B5BE7" w14:textId="77777777" w:rsidR="008E0B02" w:rsidRPr="00270292" w:rsidRDefault="008E0B02" w:rsidP="006D638A">
            <w:pPr>
              <w:jc w:val="right"/>
              <w:rPr>
                <w:rFonts w:ascii="Georgia" w:eastAsia="Times New Roman" w:hAnsi="Georgia" w:cs="Georgia"/>
                <w:color w:val="000000"/>
                <w:sz w:val="20"/>
                <w:szCs w:val="20"/>
              </w:rPr>
            </w:pPr>
            <w:r w:rsidRPr="00270292">
              <w:rPr>
                <w:rFonts w:ascii="Georgia" w:eastAsia="Times New Roman" w:hAnsi="Georgia" w:cs="Georgia"/>
                <w:color w:val="000000"/>
                <w:sz w:val="20"/>
                <w:szCs w:val="20"/>
              </w:rPr>
              <w:t>2</w:t>
            </w:r>
          </w:p>
        </w:tc>
        <w:tc>
          <w:tcPr>
            <w:tcW w:w="1110" w:type="dxa"/>
            <w:vAlign w:val="bottom"/>
          </w:tcPr>
          <w:p w14:paraId="6EE1B61C" w14:textId="77777777" w:rsidR="008E0B02" w:rsidRPr="00993E41" w:rsidRDefault="008E0B02" w:rsidP="006D638A">
            <w:pPr>
              <w:jc w:val="right"/>
              <w:rPr>
                <w:rFonts w:ascii="Georgia" w:eastAsia="Times New Roman" w:hAnsi="Georgia" w:cs="Georgia"/>
                <w:color w:val="000000"/>
                <w:sz w:val="20"/>
                <w:szCs w:val="20"/>
              </w:rPr>
            </w:pPr>
            <w:r w:rsidRPr="00993E41">
              <w:rPr>
                <w:rFonts w:ascii="Georgia" w:eastAsia="Times New Roman" w:hAnsi="Georgia" w:cs="Georgia"/>
                <w:color w:val="000000"/>
                <w:sz w:val="20"/>
                <w:szCs w:val="20"/>
              </w:rPr>
              <w:t>14</w:t>
            </w:r>
          </w:p>
        </w:tc>
        <w:tc>
          <w:tcPr>
            <w:tcW w:w="1086" w:type="dxa"/>
            <w:vAlign w:val="bottom"/>
          </w:tcPr>
          <w:p w14:paraId="6414407D" w14:textId="77777777" w:rsidR="008E0B02" w:rsidRPr="00573AEC" w:rsidRDefault="008E0B02" w:rsidP="006D638A">
            <w:pPr>
              <w:jc w:val="right"/>
              <w:rPr>
                <w:rFonts w:ascii="Georgia" w:eastAsia="Times New Roman" w:hAnsi="Georgia" w:cs="Georgia"/>
                <w:color w:val="000000"/>
                <w:sz w:val="20"/>
                <w:szCs w:val="20"/>
              </w:rPr>
            </w:pPr>
            <w:r w:rsidRPr="00573AEC">
              <w:rPr>
                <w:rFonts w:ascii="Georgia" w:eastAsia="Times New Roman" w:hAnsi="Georgia" w:cs="Georgia"/>
                <w:color w:val="000000"/>
                <w:sz w:val="20"/>
                <w:szCs w:val="20"/>
              </w:rPr>
              <w:t>9.3</w:t>
            </w:r>
          </w:p>
        </w:tc>
      </w:tr>
      <w:tr w:rsidR="008E0B02" w14:paraId="5CC9E7C7" w14:textId="77777777" w:rsidTr="008A698A">
        <w:tc>
          <w:tcPr>
            <w:tcW w:w="2246" w:type="dxa"/>
          </w:tcPr>
          <w:p w14:paraId="6E71B74C" w14:textId="77777777" w:rsidR="008E0B02" w:rsidRPr="00E331F3" w:rsidRDefault="008E0B02" w:rsidP="00F242D6">
            <w:pPr>
              <w:pStyle w:val="E3Tabletext"/>
            </w:pPr>
            <w:r w:rsidRPr="00E331F3">
              <w:t>Total (Option A)</w:t>
            </w:r>
          </w:p>
        </w:tc>
        <w:tc>
          <w:tcPr>
            <w:tcW w:w="1452" w:type="dxa"/>
            <w:vAlign w:val="bottom"/>
          </w:tcPr>
          <w:p w14:paraId="1B91CC88" w14:textId="77777777" w:rsidR="008E0B02" w:rsidRPr="00F3262B" w:rsidRDefault="008E0B02" w:rsidP="006D638A">
            <w:pPr>
              <w:jc w:val="right"/>
              <w:rPr>
                <w:rFonts w:ascii="Georgia" w:eastAsia="Times New Roman" w:hAnsi="Georgia" w:cs="Georgia"/>
                <w:b/>
                <w:color w:val="000000"/>
                <w:sz w:val="20"/>
                <w:szCs w:val="20"/>
              </w:rPr>
            </w:pPr>
            <w:r w:rsidRPr="003511DD">
              <w:rPr>
                <w:rFonts w:ascii="Georgia" w:eastAsia="Times New Roman" w:hAnsi="Georgia" w:cs="Georgia"/>
                <w:b/>
                <w:color w:val="000000"/>
                <w:sz w:val="20"/>
                <w:szCs w:val="20"/>
              </w:rPr>
              <w:t>2329</w:t>
            </w:r>
          </w:p>
        </w:tc>
        <w:tc>
          <w:tcPr>
            <w:tcW w:w="1452" w:type="dxa"/>
            <w:vAlign w:val="bottom"/>
          </w:tcPr>
          <w:p w14:paraId="436042DD" w14:textId="77777777" w:rsidR="008E0B02" w:rsidRPr="00F3262B" w:rsidRDefault="008E0B02" w:rsidP="006D638A">
            <w:pPr>
              <w:jc w:val="right"/>
              <w:rPr>
                <w:rFonts w:ascii="Georgia" w:eastAsia="Times New Roman" w:hAnsi="Georgia" w:cs="Georgia"/>
                <w:b/>
                <w:color w:val="000000"/>
                <w:sz w:val="20"/>
                <w:szCs w:val="20"/>
              </w:rPr>
            </w:pPr>
            <w:r w:rsidRPr="00F3262B">
              <w:rPr>
                <w:rFonts w:ascii="Georgia" w:eastAsia="Times New Roman" w:hAnsi="Georgia" w:cs="Georgia"/>
                <w:b/>
                <w:color w:val="000000"/>
                <w:sz w:val="20"/>
                <w:szCs w:val="20"/>
              </w:rPr>
              <w:t>1755</w:t>
            </w:r>
          </w:p>
        </w:tc>
        <w:tc>
          <w:tcPr>
            <w:tcW w:w="1113" w:type="dxa"/>
            <w:vAlign w:val="bottom"/>
          </w:tcPr>
          <w:p w14:paraId="5EF200BC" w14:textId="77777777" w:rsidR="008E0B02" w:rsidRPr="00094775" w:rsidRDefault="008E0B02" w:rsidP="006D638A">
            <w:pPr>
              <w:jc w:val="right"/>
              <w:rPr>
                <w:rFonts w:ascii="Georgia" w:eastAsia="Times New Roman" w:hAnsi="Georgia" w:cs="Georgia"/>
                <w:b/>
                <w:color w:val="000000"/>
                <w:sz w:val="20"/>
                <w:szCs w:val="20"/>
              </w:rPr>
            </w:pPr>
            <w:r w:rsidRPr="00094775">
              <w:rPr>
                <w:rFonts w:ascii="Georgia" w:eastAsia="Times New Roman" w:hAnsi="Georgia" w:cs="Georgia"/>
                <w:b/>
                <w:color w:val="000000"/>
                <w:sz w:val="20"/>
                <w:szCs w:val="20"/>
              </w:rPr>
              <w:t>651</w:t>
            </w:r>
          </w:p>
        </w:tc>
        <w:tc>
          <w:tcPr>
            <w:tcW w:w="1170" w:type="dxa"/>
            <w:vAlign w:val="bottom"/>
          </w:tcPr>
          <w:p w14:paraId="05130E15" w14:textId="77777777" w:rsidR="008E0B02" w:rsidRPr="00270292" w:rsidRDefault="008E0B02" w:rsidP="006D638A">
            <w:pPr>
              <w:jc w:val="right"/>
              <w:rPr>
                <w:rFonts w:ascii="Georgia" w:eastAsia="Times New Roman" w:hAnsi="Georgia" w:cs="Georgia"/>
                <w:b/>
                <w:color w:val="000000"/>
                <w:sz w:val="20"/>
                <w:szCs w:val="20"/>
              </w:rPr>
            </w:pPr>
            <w:r w:rsidRPr="00270292">
              <w:rPr>
                <w:rFonts w:ascii="Georgia" w:eastAsia="Times New Roman" w:hAnsi="Georgia" w:cs="Georgia"/>
                <w:b/>
                <w:color w:val="000000"/>
                <w:sz w:val="20"/>
                <w:szCs w:val="20"/>
              </w:rPr>
              <w:t>151</w:t>
            </w:r>
          </w:p>
        </w:tc>
        <w:tc>
          <w:tcPr>
            <w:tcW w:w="1110" w:type="dxa"/>
            <w:vAlign w:val="bottom"/>
          </w:tcPr>
          <w:p w14:paraId="470FF0AE" w14:textId="77777777" w:rsidR="008E0B02" w:rsidRPr="00993E41" w:rsidRDefault="008E0B02" w:rsidP="006D638A">
            <w:pPr>
              <w:jc w:val="right"/>
              <w:rPr>
                <w:rFonts w:ascii="Georgia" w:eastAsia="Times New Roman" w:hAnsi="Georgia" w:cs="Georgia"/>
                <w:b/>
                <w:color w:val="000000"/>
                <w:sz w:val="20"/>
                <w:szCs w:val="20"/>
              </w:rPr>
            </w:pPr>
            <w:r w:rsidRPr="00993E41">
              <w:rPr>
                <w:rFonts w:ascii="Georgia" w:eastAsia="Times New Roman" w:hAnsi="Georgia" w:cs="Georgia"/>
                <w:b/>
                <w:color w:val="000000"/>
                <w:sz w:val="20"/>
                <w:szCs w:val="20"/>
              </w:rPr>
              <w:t>500</w:t>
            </w:r>
          </w:p>
        </w:tc>
        <w:tc>
          <w:tcPr>
            <w:tcW w:w="1086" w:type="dxa"/>
            <w:vAlign w:val="bottom"/>
          </w:tcPr>
          <w:p w14:paraId="49910DC4" w14:textId="77777777" w:rsidR="008E0B02" w:rsidRPr="00573AEC" w:rsidRDefault="008E0B02" w:rsidP="006D638A">
            <w:pPr>
              <w:jc w:val="right"/>
              <w:rPr>
                <w:rFonts w:ascii="Georgia" w:eastAsia="Times New Roman" w:hAnsi="Georgia" w:cs="Georgia"/>
                <w:b/>
                <w:color w:val="000000"/>
                <w:sz w:val="20"/>
                <w:szCs w:val="20"/>
              </w:rPr>
            </w:pPr>
            <w:r w:rsidRPr="00573AEC">
              <w:rPr>
                <w:rFonts w:ascii="Georgia" w:eastAsia="Times New Roman" w:hAnsi="Georgia" w:cs="Georgia"/>
                <w:b/>
                <w:color w:val="000000"/>
                <w:sz w:val="20"/>
                <w:szCs w:val="20"/>
              </w:rPr>
              <w:t>4.3</w:t>
            </w:r>
          </w:p>
        </w:tc>
      </w:tr>
      <w:tr w:rsidR="008E0B02" w14:paraId="1E614B1E" w14:textId="77777777" w:rsidTr="008A698A">
        <w:tc>
          <w:tcPr>
            <w:tcW w:w="2246" w:type="dxa"/>
          </w:tcPr>
          <w:p w14:paraId="48CD9363" w14:textId="77777777" w:rsidR="008E0B02" w:rsidRPr="003511DD" w:rsidRDefault="008E0B02" w:rsidP="00F242D6">
            <w:pPr>
              <w:pStyle w:val="E3Tabletext"/>
            </w:pPr>
            <w:r w:rsidRPr="00E331F3">
              <w:t>MEPS for single duct portables only</w:t>
            </w:r>
          </w:p>
        </w:tc>
        <w:tc>
          <w:tcPr>
            <w:tcW w:w="1452" w:type="dxa"/>
            <w:vAlign w:val="bottom"/>
          </w:tcPr>
          <w:p w14:paraId="119C0B7E" w14:textId="77777777" w:rsidR="008E0B02" w:rsidRPr="00F3262B" w:rsidRDefault="008E0B02" w:rsidP="006D638A">
            <w:pPr>
              <w:jc w:val="right"/>
              <w:rPr>
                <w:rFonts w:ascii="Georgia" w:eastAsia="Times New Roman" w:hAnsi="Georgia" w:cs="Georgia"/>
                <w:color w:val="000000"/>
                <w:sz w:val="20"/>
                <w:szCs w:val="20"/>
              </w:rPr>
            </w:pPr>
            <w:r w:rsidRPr="00F3262B">
              <w:rPr>
                <w:rFonts w:ascii="Georgia" w:eastAsia="Times New Roman" w:hAnsi="Georgia" w:cs="Georgia"/>
                <w:color w:val="000000"/>
                <w:sz w:val="20"/>
                <w:szCs w:val="20"/>
              </w:rPr>
              <w:t>103</w:t>
            </w:r>
          </w:p>
        </w:tc>
        <w:tc>
          <w:tcPr>
            <w:tcW w:w="1452" w:type="dxa"/>
            <w:vAlign w:val="bottom"/>
          </w:tcPr>
          <w:p w14:paraId="2A71A20A" w14:textId="77777777" w:rsidR="008E0B02" w:rsidRPr="00F3262B" w:rsidRDefault="008E0B02" w:rsidP="006D638A">
            <w:pPr>
              <w:jc w:val="right"/>
              <w:rPr>
                <w:rFonts w:ascii="Georgia" w:eastAsia="Times New Roman" w:hAnsi="Georgia" w:cs="Georgia"/>
                <w:color w:val="000000"/>
                <w:sz w:val="20"/>
                <w:szCs w:val="20"/>
              </w:rPr>
            </w:pPr>
            <w:r w:rsidRPr="00F3262B">
              <w:rPr>
                <w:rFonts w:ascii="Georgia" w:eastAsia="Times New Roman" w:hAnsi="Georgia" w:cs="Georgia"/>
                <w:color w:val="000000"/>
                <w:sz w:val="20"/>
                <w:szCs w:val="20"/>
              </w:rPr>
              <w:t>77</w:t>
            </w:r>
          </w:p>
        </w:tc>
        <w:tc>
          <w:tcPr>
            <w:tcW w:w="1113" w:type="dxa"/>
            <w:vAlign w:val="bottom"/>
          </w:tcPr>
          <w:p w14:paraId="64621520" w14:textId="77777777" w:rsidR="008E0B02" w:rsidRPr="00094775" w:rsidRDefault="008E0B02" w:rsidP="006D638A">
            <w:pPr>
              <w:jc w:val="right"/>
              <w:rPr>
                <w:rFonts w:ascii="Georgia" w:eastAsia="Times New Roman" w:hAnsi="Georgia" w:cs="Georgia"/>
                <w:color w:val="000000"/>
                <w:sz w:val="20"/>
                <w:szCs w:val="20"/>
              </w:rPr>
            </w:pPr>
            <w:r w:rsidRPr="00094775">
              <w:rPr>
                <w:rFonts w:ascii="Georgia" w:eastAsia="Times New Roman" w:hAnsi="Georgia" w:cs="Georgia"/>
                <w:color w:val="000000"/>
                <w:sz w:val="20"/>
                <w:szCs w:val="20"/>
              </w:rPr>
              <w:t>22</w:t>
            </w:r>
          </w:p>
        </w:tc>
        <w:tc>
          <w:tcPr>
            <w:tcW w:w="1170" w:type="dxa"/>
            <w:vAlign w:val="bottom"/>
          </w:tcPr>
          <w:p w14:paraId="21D14F02" w14:textId="77777777" w:rsidR="008E0B02" w:rsidRPr="00270292" w:rsidRDefault="008E0B02" w:rsidP="006D638A">
            <w:pPr>
              <w:jc w:val="right"/>
              <w:rPr>
                <w:rFonts w:ascii="Georgia" w:eastAsia="Times New Roman" w:hAnsi="Georgia" w:cs="Georgia"/>
                <w:color w:val="000000"/>
                <w:sz w:val="20"/>
                <w:szCs w:val="20"/>
              </w:rPr>
            </w:pPr>
            <w:r w:rsidRPr="00270292">
              <w:rPr>
                <w:rFonts w:ascii="Georgia" w:eastAsia="Times New Roman" w:hAnsi="Georgia" w:cs="Georgia"/>
                <w:color w:val="000000"/>
                <w:sz w:val="20"/>
                <w:szCs w:val="20"/>
              </w:rPr>
              <w:t>5</w:t>
            </w:r>
          </w:p>
        </w:tc>
        <w:tc>
          <w:tcPr>
            <w:tcW w:w="1110" w:type="dxa"/>
            <w:vAlign w:val="bottom"/>
          </w:tcPr>
          <w:p w14:paraId="75D0C628" w14:textId="77777777" w:rsidR="008E0B02" w:rsidRPr="00993E41" w:rsidRDefault="008E0B02" w:rsidP="006D638A">
            <w:pPr>
              <w:jc w:val="right"/>
              <w:rPr>
                <w:rFonts w:ascii="Georgia" w:eastAsia="Times New Roman" w:hAnsi="Georgia" w:cs="Georgia"/>
                <w:color w:val="000000"/>
                <w:sz w:val="20"/>
                <w:szCs w:val="20"/>
              </w:rPr>
            </w:pPr>
            <w:r w:rsidRPr="00993E41">
              <w:rPr>
                <w:rFonts w:ascii="Georgia" w:eastAsia="Times New Roman" w:hAnsi="Georgia" w:cs="Georgia"/>
                <w:color w:val="000000"/>
                <w:sz w:val="20"/>
                <w:szCs w:val="20"/>
              </w:rPr>
              <w:t>17</w:t>
            </w:r>
          </w:p>
        </w:tc>
        <w:tc>
          <w:tcPr>
            <w:tcW w:w="1086" w:type="dxa"/>
            <w:vAlign w:val="bottom"/>
          </w:tcPr>
          <w:p w14:paraId="654EE2D7" w14:textId="77777777" w:rsidR="008E0B02" w:rsidRPr="00573AEC" w:rsidRDefault="008E0B02" w:rsidP="006D638A">
            <w:pPr>
              <w:jc w:val="right"/>
              <w:rPr>
                <w:rFonts w:ascii="Georgia" w:eastAsia="Times New Roman" w:hAnsi="Georgia" w:cs="Georgia"/>
                <w:color w:val="000000"/>
                <w:sz w:val="20"/>
                <w:szCs w:val="20"/>
              </w:rPr>
            </w:pPr>
            <w:r w:rsidRPr="00573AEC">
              <w:rPr>
                <w:rFonts w:ascii="Georgia" w:eastAsia="Times New Roman" w:hAnsi="Georgia" w:cs="Georgia"/>
                <w:color w:val="000000"/>
                <w:sz w:val="20"/>
                <w:szCs w:val="20"/>
              </w:rPr>
              <w:t>4.2</w:t>
            </w:r>
          </w:p>
        </w:tc>
      </w:tr>
      <w:tr w:rsidR="008E0B02" w14:paraId="0EDFD74D" w14:textId="77777777" w:rsidTr="008A698A">
        <w:tc>
          <w:tcPr>
            <w:tcW w:w="2246" w:type="dxa"/>
          </w:tcPr>
          <w:p w14:paraId="158B7ECA" w14:textId="77777777" w:rsidR="008E0B02" w:rsidRPr="00E331F3" w:rsidRDefault="008E0B02" w:rsidP="00F242D6">
            <w:pPr>
              <w:pStyle w:val="E3Tabletext"/>
            </w:pPr>
            <w:r w:rsidRPr="00E331F3">
              <w:t>Total (Option B)</w:t>
            </w:r>
          </w:p>
        </w:tc>
        <w:tc>
          <w:tcPr>
            <w:tcW w:w="1452" w:type="dxa"/>
            <w:vAlign w:val="bottom"/>
          </w:tcPr>
          <w:p w14:paraId="238BCA66" w14:textId="77777777" w:rsidR="008E0B02" w:rsidRPr="00F3262B" w:rsidRDefault="008E0B02" w:rsidP="006D638A">
            <w:pPr>
              <w:jc w:val="right"/>
              <w:rPr>
                <w:rFonts w:ascii="Georgia" w:eastAsia="Times New Roman" w:hAnsi="Georgia" w:cs="Georgia"/>
                <w:b/>
                <w:color w:val="000000"/>
                <w:sz w:val="20"/>
                <w:szCs w:val="20"/>
              </w:rPr>
            </w:pPr>
            <w:r w:rsidRPr="003511DD">
              <w:rPr>
                <w:rFonts w:ascii="Georgia" w:eastAsia="Times New Roman" w:hAnsi="Georgia" w:cs="Georgia"/>
                <w:b/>
                <w:color w:val="000000"/>
                <w:sz w:val="20"/>
                <w:szCs w:val="20"/>
              </w:rPr>
              <w:t>2432</w:t>
            </w:r>
          </w:p>
        </w:tc>
        <w:tc>
          <w:tcPr>
            <w:tcW w:w="1452" w:type="dxa"/>
            <w:vAlign w:val="bottom"/>
          </w:tcPr>
          <w:p w14:paraId="44E07BAD" w14:textId="77777777" w:rsidR="008E0B02" w:rsidRPr="00F3262B" w:rsidRDefault="008E0B02" w:rsidP="006D638A">
            <w:pPr>
              <w:jc w:val="right"/>
              <w:rPr>
                <w:rFonts w:ascii="Georgia" w:eastAsia="Times New Roman" w:hAnsi="Georgia" w:cs="Georgia"/>
                <w:b/>
                <w:color w:val="000000"/>
                <w:sz w:val="20"/>
                <w:szCs w:val="20"/>
              </w:rPr>
            </w:pPr>
            <w:r w:rsidRPr="00F3262B">
              <w:rPr>
                <w:rFonts w:ascii="Georgia" w:eastAsia="Times New Roman" w:hAnsi="Georgia" w:cs="Georgia"/>
                <w:b/>
                <w:color w:val="000000"/>
                <w:sz w:val="20"/>
                <w:szCs w:val="20"/>
              </w:rPr>
              <w:t>1832</w:t>
            </w:r>
          </w:p>
        </w:tc>
        <w:tc>
          <w:tcPr>
            <w:tcW w:w="1113" w:type="dxa"/>
            <w:vAlign w:val="bottom"/>
          </w:tcPr>
          <w:p w14:paraId="72F586C4" w14:textId="77777777" w:rsidR="008E0B02" w:rsidRPr="00094775" w:rsidRDefault="008E0B02" w:rsidP="006D638A">
            <w:pPr>
              <w:jc w:val="right"/>
              <w:rPr>
                <w:rFonts w:ascii="Georgia" w:eastAsia="Times New Roman" w:hAnsi="Georgia" w:cs="Georgia"/>
                <w:b/>
                <w:color w:val="000000"/>
                <w:sz w:val="20"/>
                <w:szCs w:val="20"/>
              </w:rPr>
            </w:pPr>
            <w:r w:rsidRPr="00094775">
              <w:rPr>
                <w:rFonts w:ascii="Georgia" w:eastAsia="Times New Roman" w:hAnsi="Georgia" w:cs="Georgia"/>
                <w:b/>
                <w:color w:val="000000"/>
                <w:sz w:val="20"/>
                <w:szCs w:val="20"/>
              </w:rPr>
              <w:t>673</w:t>
            </w:r>
          </w:p>
        </w:tc>
        <w:tc>
          <w:tcPr>
            <w:tcW w:w="1170" w:type="dxa"/>
            <w:vAlign w:val="bottom"/>
          </w:tcPr>
          <w:p w14:paraId="5040151F" w14:textId="77777777" w:rsidR="008E0B02" w:rsidRPr="00270292" w:rsidRDefault="008E0B02" w:rsidP="006D638A">
            <w:pPr>
              <w:jc w:val="right"/>
              <w:rPr>
                <w:rFonts w:ascii="Georgia" w:eastAsia="Times New Roman" w:hAnsi="Georgia" w:cs="Georgia"/>
                <w:b/>
                <w:color w:val="000000"/>
                <w:sz w:val="20"/>
                <w:szCs w:val="20"/>
              </w:rPr>
            </w:pPr>
            <w:r w:rsidRPr="00270292">
              <w:rPr>
                <w:rFonts w:ascii="Georgia" w:eastAsia="Times New Roman" w:hAnsi="Georgia" w:cs="Georgia"/>
                <w:b/>
                <w:color w:val="000000"/>
                <w:sz w:val="20"/>
                <w:szCs w:val="20"/>
              </w:rPr>
              <w:t>157</w:t>
            </w:r>
          </w:p>
        </w:tc>
        <w:tc>
          <w:tcPr>
            <w:tcW w:w="1110" w:type="dxa"/>
            <w:vAlign w:val="bottom"/>
          </w:tcPr>
          <w:p w14:paraId="45773348" w14:textId="77777777" w:rsidR="008E0B02" w:rsidRPr="00993E41" w:rsidRDefault="008E0B02" w:rsidP="006D638A">
            <w:pPr>
              <w:jc w:val="right"/>
              <w:rPr>
                <w:rFonts w:ascii="Georgia" w:eastAsia="Times New Roman" w:hAnsi="Georgia" w:cs="Georgia"/>
                <w:b/>
                <w:color w:val="000000"/>
                <w:sz w:val="20"/>
                <w:szCs w:val="20"/>
              </w:rPr>
            </w:pPr>
            <w:r w:rsidRPr="00993E41">
              <w:rPr>
                <w:rFonts w:ascii="Georgia" w:eastAsia="Times New Roman" w:hAnsi="Georgia" w:cs="Georgia"/>
                <w:b/>
                <w:color w:val="000000"/>
                <w:sz w:val="20"/>
                <w:szCs w:val="20"/>
              </w:rPr>
              <w:t>517</w:t>
            </w:r>
          </w:p>
        </w:tc>
        <w:tc>
          <w:tcPr>
            <w:tcW w:w="1086" w:type="dxa"/>
            <w:vAlign w:val="bottom"/>
          </w:tcPr>
          <w:p w14:paraId="08F73603" w14:textId="77777777" w:rsidR="008E0B02" w:rsidRPr="00573AEC" w:rsidRDefault="008E0B02" w:rsidP="006D638A">
            <w:pPr>
              <w:jc w:val="right"/>
              <w:rPr>
                <w:rFonts w:ascii="Georgia" w:eastAsia="Times New Roman" w:hAnsi="Georgia" w:cs="Georgia"/>
                <w:b/>
                <w:color w:val="000000"/>
                <w:sz w:val="20"/>
                <w:szCs w:val="20"/>
              </w:rPr>
            </w:pPr>
            <w:r w:rsidRPr="00573AEC">
              <w:rPr>
                <w:rFonts w:ascii="Georgia" w:eastAsia="Times New Roman" w:hAnsi="Georgia" w:cs="Georgia"/>
                <w:b/>
                <w:color w:val="000000"/>
                <w:sz w:val="20"/>
                <w:szCs w:val="20"/>
              </w:rPr>
              <w:t>4.3</w:t>
            </w:r>
          </w:p>
        </w:tc>
      </w:tr>
      <w:tr w:rsidR="008E0B02" w14:paraId="4A0D7546" w14:textId="77777777" w:rsidTr="008A698A">
        <w:tc>
          <w:tcPr>
            <w:tcW w:w="2246" w:type="dxa"/>
          </w:tcPr>
          <w:p w14:paraId="3C536004" w14:textId="6A42F620" w:rsidR="008E0B02" w:rsidRPr="00F3262B" w:rsidRDefault="008A698A" w:rsidP="00F242D6">
            <w:pPr>
              <w:pStyle w:val="E3Tabletext"/>
            </w:pPr>
            <w:r>
              <w:t>MEPS for c</w:t>
            </w:r>
            <w:r w:rsidR="008E0B02" w:rsidRPr="00E331F3">
              <w:t xml:space="preserve">ommercial/industrial air conditioners </w:t>
            </w:r>
            <w:r>
              <w:t>(</w:t>
            </w:r>
            <w:r w:rsidR="008E0B02" w:rsidRPr="003511DD">
              <w:t>2.90 MEPS level only</w:t>
            </w:r>
            <w:r>
              <w:t>)</w:t>
            </w:r>
          </w:p>
        </w:tc>
        <w:tc>
          <w:tcPr>
            <w:tcW w:w="1452" w:type="dxa"/>
            <w:vAlign w:val="bottom"/>
          </w:tcPr>
          <w:p w14:paraId="65975863" w14:textId="77777777" w:rsidR="008E0B02" w:rsidRPr="00F3262B" w:rsidRDefault="008E0B02" w:rsidP="006D638A">
            <w:pPr>
              <w:jc w:val="right"/>
              <w:rPr>
                <w:rFonts w:ascii="Georgia" w:eastAsia="Times New Roman" w:hAnsi="Georgia" w:cs="Georgia"/>
                <w:color w:val="000000"/>
                <w:sz w:val="20"/>
                <w:szCs w:val="20"/>
              </w:rPr>
            </w:pPr>
            <w:r w:rsidRPr="00F3262B">
              <w:rPr>
                <w:rFonts w:ascii="Georgia" w:eastAsia="Times New Roman" w:hAnsi="Georgia" w:cs="Georgia"/>
                <w:color w:val="000000"/>
                <w:sz w:val="20"/>
                <w:szCs w:val="20"/>
              </w:rPr>
              <w:t>122</w:t>
            </w:r>
          </w:p>
        </w:tc>
        <w:tc>
          <w:tcPr>
            <w:tcW w:w="1452" w:type="dxa"/>
            <w:vAlign w:val="bottom"/>
          </w:tcPr>
          <w:p w14:paraId="7A26AD1F" w14:textId="77777777" w:rsidR="008E0B02" w:rsidRPr="00094775" w:rsidRDefault="008E0B02" w:rsidP="006D638A">
            <w:pPr>
              <w:jc w:val="right"/>
              <w:rPr>
                <w:rFonts w:ascii="Georgia" w:eastAsia="Times New Roman" w:hAnsi="Georgia" w:cs="Georgia"/>
                <w:color w:val="000000"/>
                <w:sz w:val="20"/>
                <w:szCs w:val="20"/>
              </w:rPr>
            </w:pPr>
            <w:r w:rsidRPr="00094775">
              <w:rPr>
                <w:rFonts w:ascii="Georgia" w:eastAsia="Times New Roman" w:hAnsi="Georgia" w:cs="Georgia"/>
                <w:color w:val="000000"/>
                <w:sz w:val="20"/>
                <w:szCs w:val="20"/>
              </w:rPr>
              <w:t>96</w:t>
            </w:r>
          </w:p>
        </w:tc>
        <w:tc>
          <w:tcPr>
            <w:tcW w:w="1113" w:type="dxa"/>
            <w:vAlign w:val="bottom"/>
          </w:tcPr>
          <w:p w14:paraId="38CC7254" w14:textId="77777777" w:rsidR="008E0B02" w:rsidRPr="00270292" w:rsidRDefault="008E0B02" w:rsidP="006D638A">
            <w:pPr>
              <w:jc w:val="right"/>
              <w:rPr>
                <w:rFonts w:ascii="Georgia" w:eastAsia="Times New Roman" w:hAnsi="Georgia" w:cs="Georgia"/>
                <w:color w:val="000000"/>
                <w:sz w:val="20"/>
                <w:szCs w:val="20"/>
              </w:rPr>
            </w:pPr>
            <w:r w:rsidRPr="00094775">
              <w:rPr>
                <w:rFonts w:ascii="Georgia" w:eastAsia="Times New Roman" w:hAnsi="Georgia" w:cs="Georgia"/>
                <w:color w:val="000000"/>
                <w:sz w:val="20"/>
                <w:szCs w:val="20"/>
              </w:rPr>
              <w:t>33</w:t>
            </w:r>
          </w:p>
        </w:tc>
        <w:tc>
          <w:tcPr>
            <w:tcW w:w="1170" w:type="dxa"/>
            <w:vAlign w:val="bottom"/>
          </w:tcPr>
          <w:p w14:paraId="164AC1EE" w14:textId="77777777" w:rsidR="008E0B02" w:rsidRPr="00270292" w:rsidRDefault="008E0B02" w:rsidP="006D638A">
            <w:pPr>
              <w:jc w:val="right"/>
              <w:rPr>
                <w:rFonts w:ascii="Georgia" w:eastAsia="Times New Roman" w:hAnsi="Georgia" w:cs="Georgia"/>
                <w:color w:val="000000"/>
                <w:sz w:val="20"/>
                <w:szCs w:val="20"/>
              </w:rPr>
            </w:pPr>
            <w:r w:rsidRPr="00270292">
              <w:rPr>
                <w:rFonts w:ascii="Georgia" w:eastAsia="Times New Roman" w:hAnsi="Georgia" w:cs="Georgia"/>
                <w:color w:val="000000"/>
                <w:sz w:val="20"/>
                <w:szCs w:val="20"/>
              </w:rPr>
              <w:t>4</w:t>
            </w:r>
          </w:p>
        </w:tc>
        <w:tc>
          <w:tcPr>
            <w:tcW w:w="1110" w:type="dxa"/>
            <w:vAlign w:val="bottom"/>
          </w:tcPr>
          <w:p w14:paraId="4CFE90E4" w14:textId="77777777" w:rsidR="008E0B02" w:rsidRPr="00993E41" w:rsidRDefault="008E0B02" w:rsidP="006D638A">
            <w:pPr>
              <w:jc w:val="right"/>
              <w:rPr>
                <w:rFonts w:ascii="Georgia" w:eastAsia="Times New Roman" w:hAnsi="Georgia" w:cs="Georgia"/>
                <w:color w:val="000000"/>
                <w:sz w:val="20"/>
                <w:szCs w:val="20"/>
              </w:rPr>
            </w:pPr>
            <w:r w:rsidRPr="00993E41">
              <w:rPr>
                <w:rFonts w:ascii="Georgia" w:eastAsia="Times New Roman" w:hAnsi="Georgia" w:cs="Georgia"/>
                <w:color w:val="000000"/>
                <w:sz w:val="20"/>
                <w:szCs w:val="20"/>
              </w:rPr>
              <w:t>29</w:t>
            </w:r>
          </w:p>
        </w:tc>
        <w:tc>
          <w:tcPr>
            <w:tcW w:w="1086" w:type="dxa"/>
            <w:vAlign w:val="bottom"/>
          </w:tcPr>
          <w:p w14:paraId="5D0954F7" w14:textId="77777777" w:rsidR="008E0B02" w:rsidRPr="00573AEC" w:rsidRDefault="008E0B02" w:rsidP="006D638A">
            <w:pPr>
              <w:jc w:val="right"/>
              <w:rPr>
                <w:rFonts w:ascii="Georgia" w:eastAsia="Times New Roman" w:hAnsi="Georgia" w:cs="Georgia"/>
                <w:color w:val="000000"/>
                <w:sz w:val="20"/>
                <w:szCs w:val="20"/>
              </w:rPr>
            </w:pPr>
            <w:r w:rsidRPr="00573AEC">
              <w:rPr>
                <w:rFonts w:ascii="Georgia" w:eastAsia="Times New Roman" w:hAnsi="Georgia" w:cs="Georgia"/>
                <w:color w:val="000000"/>
                <w:sz w:val="20"/>
                <w:szCs w:val="20"/>
              </w:rPr>
              <w:t>8.8</w:t>
            </w:r>
          </w:p>
        </w:tc>
      </w:tr>
      <w:tr w:rsidR="008E0B02" w14:paraId="3EA7F150" w14:textId="77777777" w:rsidTr="008A698A">
        <w:tc>
          <w:tcPr>
            <w:tcW w:w="2246" w:type="dxa"/>
          </w:tcPr>
          <w:p w14:paraId="0158EDB4" w14:textId="77777777" w:rsidR="008E0B02" w:rsidRPr="00E331F3" w:rsidRDefault="008E0B02" w:rsidP="00F242D6">
            <w:pPr>
              <w:pStyle w:val="E3Tabletext"/>
            </w:pPr>
            <w:r w:rsidRPr="00E331F3">
              <w:t>Total (Option C)</w:t>
            </w:r>
          </w:p>
        </w:tc>
        <w:tc>
          <w:tcPr>
            <w:tcW w:w="1452" w:type="dxa"/>
            <w:vAlign w:val="bottom"/>
          </w:tcPr>
          <w:p w14:paraId="4BA3BBC0" w14:textId="77777777" w:rsidR="008E0B02" w:rsidRPr="00F3262B" w:rsidRDefault="008E0B02" w:rsidP="006D638A">
            <w:pPr>
              <w:jc w:val="right"/>
              <w:rPr>
                <w:rFonts w:ascii="Georgia" w:eastAsia="Times New Roman" w:hAnsi="Georgia" w:cs="Georgia"/>
                <w:b/>
                <w:color w:val="000000"/>
                <w:sz w:val="20"/>
                <w:szCs w:val="20"/>
              </w:rPr>
            </w:pPr>
            <w:r w:rsidRPr="003511DD">
              <w:rPr>
                <w:rFonts w:ascii="Georgia" w:eastAsia="Times New Roman" w:hAnsi="Georgia" w:cs="Georgia"/>
                <w:b/>
                <w:color w:val="000000"/>
                <w:sz w:val="20"/>
                <w:szCs w:val="20"/>
              </w:rPr>
              <w:t>2554</w:t>
            </w:r>
          </w:p>
        </w:tc>
        <w:tc>
          <w:tcPr>
            <w:tcW w:w="1452" w:type="dxa"/>
            <w:vAlign w:val="bottom"/>
          </w:tcPr>
          <w:p w14:paraId="636698C7" w14:textId="77777777" w:rsidR="008E0B02" w:rsidRPr="00F3262B" w:rsidRDefault="008E0B02" w:rsidP="006D638A">
            <w:pPr>
              <w:jc w:val="right"/>
              <w:rPr>
                <w:rFonts w:ascii="Georgia" w:eastAsia="Times New Roman" w:hAnsi="Georgia" w:cs="Georgia"/>
                <w:b/>
                <w:color w:val="000000"/>
                <w:sz w:val="20"/>
                <w:szCs w:val="20"/>
              </w:rPr>
            </w:pPr>
            <w:r w:rsidRPr="00F3262B">
              <w:rPr>
                <w:rFonts w:ascii="Georgia" w:eastAsia="Times New Roman" w:hAnsi="Georgia" w:cs="Georgia"/>
                <w:b/>
                <w:color w:val="000000"/>
                <w:sz w:val="20"/>
                <w:szCs w:val="20"/>
              </w:rPr>
              <w:t>1928</w:t>
            </w:r>
          </w:p>
        </w:tc>
        <w:tc>
          <w:tcPr>
            <w:tcW w:w="1113" w:type="dxa"/>
            <w:vAlign w:val="bottom"/>
          </w:tcPr>
          <w:p w14:paraId="72000266" w14:textId="77777777" w:rsidR="008E0B02" w:rsidRPr="00094775" w:rsidRDefault="008E0B02" w:rsidP="006D638A">
            <w:pPr>
              <w:jc w:val="right"/>
              <w:rPr>
                <w:rFonts w:ascii="Georgia" w:eastAsia="Times New Roman" w:hAnsi="Georgia" w:cs="Georgia"/>
                <w:b/>
                <w:color w:val="000000"/>
                <w:sz w:val="20"/>
                <w:szCs w:val="20"/>
              </w:rPr>
            </w:pPr>
            <w:r w:rsidRPr="00094775">
              <w:rPr>
                <w:rFonts w:ascii="Georgia" w:eastAsia="Times New Roman" w:hAnsi="Georgia" w:cs="Georgia"/>
                <w:b/>
                <w:color w:val="000000"/>
                <w:sz w:val="20"/>
                <w:szCs w:val="20"/>
              </w:rPr>
              <w:t>706</w:t>
            </w:r>
          </w:p>
        </w:tc>
        <w:tc>
          <w:tcPr>
            <w:tcW w:w="1170" w:type="dxa"/>
            <w:vAlign w:val="bottom"/>
          </w:tcPr>
          <w:p w14:paraId="056909C8" w14:textId="77777777" w:rsidR="008E0B02" w:rsidRPr="00270292" w:rsidRDefault="008E0B02" w:rsidP="006D638A">
            <w:pPr>
              <w:jc w:val="right"/>
              <w:rPr>
                <w:rFonts w:ascii="Georgia" w:eastAsia="Times New Roman" w:hAnsi="Georgia" w:cs="Georgia"/>
                <w:b/>
                <w:color w:val="000000"/>
                <w:sz w:val="20"/>
                <w:szCs w:val="20"/>
              </w:rPr>
            </w:pPr>
            <w:r w:rsidRPr="00270292">
              <w:rPr>
                <w:rFonts w:ascii="Georgia" w:eastAsia="Times New Roman" w:hAnsi="Georgia" w:cs="Georgia"/>
                <w:b/>
                <w:color w:val="000000"/>
                <w:sz w:val="20"/>
                <w:szCs w:val="20"/>
              </w:rPr>
              <w:t>160</w:t>
            </w:r>
          </w:p>
        </w:tc>
        <w:tc>
          <w:tcPr>
            <w:tcW w:w="1110" w:type="dxa"/>
            <w:vAlign w:val="bottom"/>
          </w:tcPr>
          <w:p w14:paraId="29A8E18C" w14:textId="77777777" w:rsidR="008E0B02" w:rsidRPr="00993E41" w:rsidRDefault="008E0B02" w:rsidP="006D638A">
            <w:pPr>
              <w:jc w:val="right"/>
              <w:rPr>
                <w:rFonts w:ascii="Georgia" w:eastAsia="Times New Roman" w:hAnsi="Georgia" w:cs="Georgia"/>
                <w:b/>
                <w:color w:val="000000"/>
                <w:sz w:val="20"/>
                <w:szCs w:val="20"/>
              </w:rPr>
            </w:pPr>
            <w:r w:rsidRPr="00993E41">
              <w:rPr>
                <w:rFonts w:ascii="Georgia" w:eastAsia="Times New Roman" w:hAnsi="Georgia" w:cs="Georgia"/>
                <w:b/>
                <w:color w:val="000000"/>
                <w:sz w:val="20"/>
                <w:szCs w:val="20"/>
              </w:rPr>
              <w:t>546</w:t>
            </w:r>
          </w:p>
        </w:tc>
        <w:tc>
          <w:tcPr>
            <w:tcW w:w="1086" w:type="dxa"/>
            <w:vAlign w:val="bottom"/>
          </w:tcPr>
          <w:p w14:paraId="4EE191EC" w14:textId="77777777" w:rsidR="008E0B02" w:rsidRPr="00573AEC" w:rsidRDefault="008E0B02" w:rsidP="006D638A">
            <w:pPr>
              <w:jc w:val="right"/>
              <w:rPr>
                <w:rFonts w:ascii="Georgia" w:eastAsia="Times New Roman" w:hAnsi="Georgia" w:cs="Georgia"/>
                <w:b/>
                <w:color w:val="000000"/>
                <w:sz w:val="20"/>
                <w:szCs w:val="20"/>
              </w:rPr>
            </w:pPr>
            <w:r w:rsidRPr="00573AEC">
              <w:rPr>
                <w:rFonts w:ascii="Georgia" w:eastAsia="Times New Roman" w:hAnsi="Georgia" w:cs="Georgia"/>
                <w:b/>
                <w:color w:val="000000"/>
                <w:sz w:val="20"/>
                <w:szCs w:val="20"/>
              </w:rPr>
              <w:t>4.4</w:t>
            </w:r>
          </w:p>
        </w:tc>
      </w:tr>
    </w:tbl>
    <w:p w14:paraId="7FF81A76" w14:textId="77B68187" w:rsidR="00E776E9" w:rsidRPr="00620AF0" w:rsidRDefault="00E776E9" w:rsidP="00E776E9">
      <w:pPr>
        <w:rPr>
          <w:i/>
          <w:sz w:val="18"/>
          <w:szCs w:val="18"/>
        </w:rPr>
      </w:pPr>
      <w:r w:rsidRPr="00620AF0">
        <w:rPr>
          <w:i/>
          <w:sz w:val="18"/>
          <w:szCs w:val="18"/>
        </w:rPr>
        <w:t>Note: In this table the costs do</w:t>
      </w:r>
      <w:r w:rsidR="005052D6">
        <w:rPr>
          <w:i/>
          <w:sz w:val="18"/>
          <w:szCs w:val="18"/>
        </w:rPr>
        <w:t xml:space="preserve"> </w:t>
      </w:r>
      <w:r w:rsidRPr="00620AF0">
        <w:rPr>
          <w:i/>
          <w:sz w:val="18"/>
          <w:szCs w:val="18"/>
        </w:rPr>
        <w:t>n</w:t>
      </w:r>
      <w:r w:rsidR="005052D6">
        <w:rPr>
          <w:i/>
          <w:sz w:val="18"/>
          <w:szCs w:val="18"/>
        </w:rPr>
        <w:t>o</w:t>
      </w:r>
      <w:r w:rsidRPr="00620AF0">
        <w:rPr>
          <w:i/>
          <w:sz w:val="18"/>
          <w:szCs w:val="18"/>
        </w:rPr>
        <w:t xml:space="preserve">t include the </w:t>
      </w:r>
      <w:r w:rsidR="00127F4A">
        <w:rPr>
          <w:i/>
          <w:sz w:val="18"/>
          <w:szCs w:val="18"/>
        </w:rPr>
        <w:t xml:space="preserve">administrative </w:t>
      </w:r>
      <w:r w:rsidRPr="00620AF0">
        <w:rPr>
          <w:i/>
          <w:sz w:val="18"/>
          <w:szCs w:val="18"/>
        </w:rPr>
        <w:t xml:space="preserve">costs of business compliance or government administration. This means that compared with the summary table, the total costs are </w:t>
      </w:r>
      <w:r>
        <w:rPr>
          <w:i/>
          <w:sz w:val="18"/>
          <w:szCs w:val="18"/>
        </w:rPr>
        <w:t>slightly l</w:t>
      </w:r>
      <w:r w:rsidRPr="00620AF0">
        <w:rPr>
          <w:i/>
          <w:sz w:val="18"/>
          <w:szCs w:val="18"/>
        </w:rPr>
        <w:t xml:space="preserve">ower and </w:t>
      </w:r>
      <w:r w:rsidRPr="000E75D6">
        <w:rPr>
          <w:i/>
          <w:sz w:val="18"/>
          <w:szCs w:val="18"/>
        </w:rPr>
        <w:t>the NPVs and BCRs are</w:t>
      </w:r>
      <w:r w:rsidRPr="00620AF0">
        <w:rPr>
          <w:i/>
          <w:sz w:val="18"/>
          <w:szCs w:val="18"/>
        </w:rPr>
        <w:t xml:space="preserve"> </w:t>
      </w:r>
      <w:r>
        <w:rPr>
          <w:i/>
          <w:sz w:val="18"/>
          <w:szCs w:val="18"/>
        </w:rPr>
        <w:t xml:space="preserve">slightly </w:t>
      </w:r>
      <w:r w:rsidRPr="00620AF0">
        <w:rPr>
          <w:i/>
          <w:sz w:val="18"/>
          <w:szCs w:val="18"/>
        </w:rPr>
        <w:t xml:space="preserve">higher. </w:t>
      </w:r>
      <w:r w:rsidR="003511DD">
        <w:rPr>
          <w:i/>
          <w:sz w:val="18"/>
          <w:szCs w:val="18"/>
        </w:rPr>
        <w:t>The proposal to align New Zealand MEPS h</w:t>
      </w:r>
      <w:r w:rsidR="0022126C">
        <w:rPr>
          <w:i/>
          <w:sz w:val="18"/>
          <w:szCs w:val="18"/>
        </w:rPr>
        <w:t>as no impact in Australia</w:t>
      </w:r>
      <w:r w:rsidR="006426AF">
        <w:rPr>
          <w:i/>
          <w:sz w:val="18"/>
          <w:szCs w:val="18"/>
        </w:rPr>
        <w:t>,</w:t>
      </w:r>
      <w:r w:rsidR="00E14B15">
        <w:rPr>
          <w:i/>
          <w:sz w:val="18"/>
          <w:szCs w:val="18"/>
        </w:rPr>
        <w:t xml:space="preserve"> so is</w:t>
      </w:r>
      <w:r w:rsidR="005052D6">
        <w:rPr>
          <w:i/>
          <w:sz w:val="18"/>
          <w:szCs w:val="18"/>
        </w:rPr>
        <w:t xml:space="preserve"> </w:t>
      </w:r>
      <w:r w:rsidR="00E14B15">
        <w:rPr>
          <w:i/>
          <w:sz w:val="18"/>
          <w:szCs w:val="18"/>
        </w:rPr>
        <w:t>n</w:t>
      </w:r>
      <w:r w:rsidR="005052D6">
        <w:rPr>
          <w:i/>
          <w:sz w:val="18"/>
          <w:szCs w:val="18"/>
        </w:rPr>
        <w:t>o</w:t>
      </w:r>
      <w:r w:rsidR="00E14B15">
        <w:rPr>
          <w:i/>
          <w:sz w:val="18"/>
          <w:szCs w:val="18"/>
        </w:rPr>
        <w:t>t presented</w:t>
      </w:r>
      <w:r w:rsidR="0022126C">
        <w:rPr>
          <w:i/>
          <w:sz w:val="18"/>
          <w:szCs w:val="18"/>
        </w:rPr>
        <w:t>.</w:t>
      </w:r>
    </w:p>
    <w:p w14:paraId="24157745" w14:textId="5F507C2F" w:rsidR="009F68B6" w:rsidRDefault="002A2A91" w:rsidP="00332EB1">
      <w:pPr>
        <w:pStyle w:val="E3BodyText"/>
        <w:rPr>
          <w:lang w:val="en-AU"/>
        </w:rPr>
      </w:pPr>
      <w:r>
        <w:rPr>
          <w:lang w:val="en-AU"/>
        </w:rPr>
        <w:t>For Australia, t</w:t>
      </w:r>
      <w:r w:rsidR="00127F4A">
        <w:rPr>
          <w:lang w:val="en-AU"/>
        </w:rPr>
        <w:t xml:space="preserve">he cost benefit </w:t>
      </w:r>
      <w:r w:rsidR="00220834">
        <w:rPr>
          <w:lang w:val="en-AU"/>
        </w:rPr>
        <w:t>estimates</w:t>
      </w:r>
      <w:r w:rsidR="00127F4A">
        <w:rPr>
          <w:lang w:val="en-AU"/>
        </w:rPr>
        <w:t xml:space="preserve"> by policy indicate that </w:t>
      </w:r>
      <w:r w:rsidR="004A6DB2">
        <w:rPr>
          <w:lang w:val="en-AU"/>
        </w:rPr>
        <w:t>each</w:t>
      </w:r>
      <w:r w:rsidR="00127F4A">
        <w:rPr>
          <w:lang w:val="en-AU"/>
        </w:rPr>
        <w:t xml:space="preserve"> of the proposals</w:t>
      </w:r>
      <w:r w:rsidR="009F68B6">
        <w:rPr>
          <w:lang w:val="en-AU"/>
        </w:rPr>
        <w:t xml:space="preserve"> would</w:t>
      </w:r>
      <w:r w:rsidR="00127F4A">
        <w:rPr>
          <w:lang w:val="en-AU"/>
        </w:rPr>
        <w:t xml:space="preserve"> deliver a net benefit. The majority of the net benefit (</w:t>
      </w:r>
      <w:r w:rsidR="00F657E5">
        <w:rPr>
          <w:lang w:val="en-AU"/>
        </w:rPr>
        <w:t>A$</w:t>
      </w:r>
      <w:r w:rsidR="00127F4A">
        <w:rPr>
          <w:lang w:val="en-AU"/>
        </w:rPr>
        <w:t>461m)</w:t>
      </w:r>
      <w:r w:rsidR="009F68B6">
        <w:rPr>
          <w:lang w:val="en-AU"/>
        </w:rPr>
        <w:t xml:space="preserve"> </w:t>
      </w:r>
      <w:r w:rsidR="008867AD">
        <w:rPr>
          <w:lang w:val="en-AU"/>
        </w:rPr>
        <w:t>is p</w:t>
      </w:r>
      <w:r w:rsidR="009F68B6">
        <w:rPr>
          <w:lang w:val="en-AU"/>
        </w:rPr>
        <w:t>roj</w:t>
      </w:r>
      <w:r w:rsidR="00127F4A">
        <w:rPr>
          <w:lang w:val="en-AU"/>
        </w:rPr>
        <w:t>ected to be delivered through the improved energy efficiency information</w:t>
      </w:r>
      <w:r w:rsidR="009F68B6">
        <w:rPr>
          <w:lang w:val="en-AU"/>
        </w:rPr>
        <w:t xml:space="preserve"> provided by </w:t>
      </w:r>
      <w:r w:rsidR="004110F4">
        <w:rPr>
          <w:lang w:val="en-AU"/>
        </w:rPr>
        <w:t xml:space="preserve">adopting </w:t>
      </w:r>
      <w:r w:rsidR="009F68B6">
        <w:rPr>
          <w:lang w:val="en-AU"/>
        </w:rPr>
        <w:t>the SEER standard and Zoned Energy Rating Label</w:t>
      </w:r>
      <w:r w:rsidR="006426AF">
        <w:rPr>
          <w:lang w:val="en-AU"/>
        </w:rPr>
        <w:t>.</w:t>
      </w:r>
    </w:p>
    <w:p w14:paraId="139018F8" w14:textId="2DA2944A" w:rsidR="00220834" w:rsidRDefault="009F68B6" w:rsidP="00332EB1">
      <w:pPr>
        <w:pStyle w:val="E3BodyText"/>
        <w:rPr>
          <w:lang w:val="en-AU"/>
        </w:rPr>
      </w:pPr>
      <w:r>
        <w:rPr>
          <w:lang w:val="en-AU"/>
        </w:rPr>
        <w:t xml:space="preserve">The proposals for portable air conditioners are projected to provide a net benefit </w:t>
      </w:r>
      <w:r w:rsidR="00220834">
        <w:rPr>
          <w:lang w:val="en-AU"/>
        </w:rPr>
        <w:t xml:space="preserve">of </w:t>
      </w:r>
      <w:r>
        <w:rPr>
          <w:lang w:val="en-AU"/>
        </w:rPr>
        <w:t xml:space="preserve">between </w:t>
      </w:r>
      <w:r w:rsidR="00F657E5">
        <w:rPr>
          <w:lang w:val="en-AU"/>
        </w:rPr>
        <w:t>A$</w:t>
      </w:r>
      <w:r>
        <w:rPr>
          <w:lang w:val="en-AU"/>
        </w:rPr>
        <w:t>25</w:t>
      </w:r>
      <w:r w:rsidR="00BD7026">
        <w:rPr>
          <w:lang w:val="en-AU"/>
        </w:rPr>
        <w:t xml:space="preserve"> million (Option A)</w:t>
      </w:r>
      <w:r>
        <w:rPr>
          <w:lang w:val="en-AU"/>
        </w:rPr>
        <w:t xml:space="preserve"> and </w:t>
      </w:r>
      <w:r w:rsidR="00F657E5">
        <w:rPr>
          <w:lang w:val="en-AU"/>
        </w:rPr>
        <w:t>A$</w:t>
      </w:r>
      <w:r>
        <w:rPr>
          <w:lang w:val="en-AU"/>
        </w:rPr>
        <w:t>42 million</w:t>
      </w:r>
      <w:r w:rsidR="00BD7026">
        <w:rPr>
          <w:lang w:val="en-AU"/>
        </w:rPr>
        <w:t xml:space="preserve"> (Option B)</w:t>
      </w:r>
      <w:r>
        <w:rPr>
          <w:lang w:val="en-AU"/>
        </w:rPr>
        <w:t>. The proposals for air conditioners greater than 65</w:t>
      </w:r>
      <w:r w:rsidR="004A36A0">
        <w:rPr>
          <w:lang w:val="en-AU"/>
        </w:rPr>
        <w:t xml:space="preserve"> </w:t>
      </w:r>
      <w:r>
        <w:rPr>
          <w:lang w:val="en-AU"/>
        </w:rPr>
        <w:t xml:space="preserve">kW capacity are projected to provide a net benefit of between </w:t>
      </w:r>
      <w:r w:rsidR="00F657E5">
        <w:rPr>
          <w:lang w:val="en-AU"/>
        </w:rPr>
        <w:t>A$</w:t>
      </w:r>
      <w:r>
        <w:rPr>
          <w:lang w:val="en-AU"/>
        </w:rPr>
        <w:t>14</w:t>
      </w:r>
      <w:r w:rsidR="00BD7026">
        <w:rPr>
          <w:lang w:val="en-AU"/>
        </w:rPr>
        <w:t xml:space="preserve"> million (Option A)</w:t>
      </w:r>
      <w:r>
        <w:rPr>
          <w:lang w:val="en-AU"/>
        </w:rPr>
        <w:t xml:space="preserve"> and </w:t>
      </w:r>
      <w:r w:rsidR="00F657E5">
        <w:rPr>
          <w:lang w:val="en-AU"/>
        </w:rPr>
        <w:t>A$</w:t>
      </w:r>
      <w:r>
        <w:rPr>
          <w:lang w:val="en-AU"/>
        </w:rPr>
        <w:t>43 million</w:t>
      </w:r>
      <w:r w:rsidR="00BD7026">
        <w:rPr>
          <w:lang w:val="en-AU"/>
        </w:rPr>
        <w:t xml:space="preserve"> (Option C)</w:t>
      </w:r>
      <w:r>
        <w:rPr>
          <w:lang w:val="en-AU"/>
        </w:rPr>
        <w:t>. The high</w:t>
      </w:r>
      <w:r w:rsidR="002D15D4">
        <w:rPr>
          <w:lang w:val="en-AU"/>
        </w:rPr>
        <w:t>er</w:t>
      </w:r>
      <w:r>
        <w:rPr>
          <w:lang w:val="en-AU"/>
        </w:rPr>
        <w:t xml:space="preserve"> benefit cost ratio for air conditioners</w:t>
      </w:r>
      <w:r w:rsidR="002D15D4">
        <w:rPr>
          <w:lang w:val="en-AU"/>
        </w:rPr>
        <w:t xml:space="preserve"> greater than 65</w:t>
      </w:r>
      <w:r w:rsidR="004A36A0">
        <w:rPr>
          <w:lang w:val="en-AU"/>
        </w:rPr>
        <w:t xml:space="preserve"> </w:t>
      </w:r>
      <w:r w:rsidR="002D15D4">
        <w:rPr>
          <w:lang w:val="en-AU"/>
        </w:rPr>
        <w:t>kW</w:t>
      </w:r>
      <w:r>
        <w:rPr>
          <w:lang w:val="en-AU"/>
        </w:rPr>
        <w:t xml:space="preserve"> </w:t>
      </w:r>
      <w:r w:rsidR="002D15D4">
        <w:rPr>
          <w:lang w:val="en-AU"/>
        </w:rPr>
        <w:t>is because they are installed in commercial or industrial premises</w:t>
      </w:r>
      <w:r w:rsidR="00BD7026">
        <w:rPr>
          <w:lang w:val="en-AU"/>
        </w:rPr>
        <w:t xml:space="preserve"> and </w:t>
      </w:r>
      <w:r w:rsidR="002D15D4">
        <w:rPr>
          <w:lang w:val="en-AU"/>
        </w:rPr>
        <w:t>operat</w:t>
      </w:r>
      <w:r w:rsidR="002876B5">
        <w:rPr>
          <w:lang w:val="en-AU"/>
        </w:rPr>
        <w:t>e</w:t>
      </w:r>
      <w:r w:rsidR="002D15D4">
        <w:rPr>
          <w:lang w:val="en-AU"/>
        </w:rPr>
        <w:t xml:space="preserve"> </w:t>
      </w:r>
      <w:r w:rsidR="00220834">
        <w:rPr>
          <w:lang w:val="en-AU"/>
        </w:rPr>
        <w:t xml:space="preserve">two to three times </w:t>
      </w:r>
      <w:r w:rsidR="002D15D4">
        <w:rPr>
          <w:lang w:val="en-AU"/>
        </w:rPr>
        <w:t>longer than</w:t>
      </w:r>
      <w:r>
        <w:rPr>
          <w:lang w:val="en-AU"/>
        </w:rPr>
        <w:t xml:space="preserve"> </w:t>
      </w:r>
      <w:r w:rsidR="006426AF">
        <w:rPr>
          <w:lang w:val="en-AU"/>
        </w:rPr>
        <w:t>household air conditioners.</w:t>
      </w:r>
    </w:p>
    <w:p w14:paraId="4278695E" w14:textId="6DFF2959" w:rsidR="004A36A0" w:rsidRDefault="004A36A0" w:rsidP="00DF0556">
      <w:pPr>
        <w:pStyle w:val="E3Figuretitles"/>
      </w:pPr>
      <w:bookmarkStart w:id="10" w:name="_Toc482021689"/>
      <w:r>
        <w:lastRenderedPageBreak/>
        <w:t xml:space="preserve">Table </w:t>
      </w:r>
      <w:r>
        <w:fldChar w:fldCharType="begin"/>
      </w:r>
      <w:r>
        <w:instrText xml:space="preserve"> SEQ Table \* ARABIC </w:instrText>
      </w:r>
      <w:r>
        <w:fldChar w:fldCharType="separate"/>
      </w:r>
      <w:r w:rsidR="005B0425">
        <w:rPr>
          <w:noProof/>
        </w:rPr>
        <w:t>5</w:t>
      </w:r>
      <w:r>
        <w:fldChar w:fldCharType="end"/>
      </w:r>
      <w:r>
        <w:t xml:space="preserve"> </w:t>
      </w:r>
      <w:r w:rsidRPr="00B7561E">
        <w:t xml:space="preserve">New Zealand - cost benefit estimates by </w:t>
      </w:r>
      <w:r w:rsidR="00572E44">
        <w:t xml:space="preserve">policy </w:t>
      </w:r>
      <w:r w:rsidRPr="00B7561E">
        <w:t>proposal</w:t>
      </w:r>
      <w:bookmarkEnd w:id="10"/>
    </w:p>
    <w:tbl>
      <w:tblPr>
        <w:tblStyle w:val="TableGrid"/>
        <w:tblW w:w="0" w:type="auto"/>
        <w:tblLook w:val="04A0" w:firstRow="1" w:lastRow="0" w:firstColumn="1" w:lastColumn="0" w:noHBand="0" w:noVBand="1"/>
        <w:tblDescription w:val="This table shows the costs and benefits of each policy proposal for New Zealand."/>
      </w:tblPr>
      <w:tblGrid>
        <w:gridCol w:w="2246"/>
        <w:gridCol w:w="1452"/>
        <w:gridCol w:w="1452"/>
        <w:gridCol w:w="1117"/>
        <w:gridCol w:w="1166"/>
        <w:gridCol w:w="1110"/>
        <w:gridCol w:w="1086"/>
      </w:tblGrid>
      <w:tr w:rsidR="00254417" w14:paraId="1F0CC2C4" w14:textId="77777777" w:rsidTr="006D638A">
        <w:trPr>
          <w:tblHeader/>
        </w:trPr>
        <w:tc>
          <w:tcPr>
            <w:tcW w:w="2246" w:type="dxa"/>
            <w:shd w:val="clear" w:color="auto" w:fill="000000" w:themeFill="text1"/>
          </w:tcPr>
          <w:p w14:paraId="20B4BD08" w14:textId="05DD6816" w:rsidR="00254417" w:rsidRPr="006D638A" w:rsidRDefault="004B3051" w:rsidP="006D638A">
            <w:pPr>
              <w:pStyle w:val="E3TableHeading"/>
              <w:rPr>
                <w:rFonts w:asciiTheme="majorHAnsi" w:eastAsia="Cambria" w:hAnsiTheme="majorHAnsi" w:cs="Times New Roman"/>
                <w:b w:val="0"/>
                <w:bCs/>
                <w:color w:val="auto"/>
                <w:sz w:val="20"/>
                <w:szCs w:val="20"/>
                <w:lang w:val="en-AU"/>
              </w:rPr>
            </w:pPr>
            <w:r>
              <w:rPr>
                <w:rFonts w:asciiTheme="majorHAnsi" w:hAnsiTheme="majorHAnsi"/>
                <w:color w:val="auto"/>
                <w:sz w:val="20"/>
                <w:szCs w:val="20"/>
                <w:lang w:val="en-AU"/>
              </w:rPr>
              <w:t>Policy proposal</w:t>
            </w:r>
          </w:p>
        </w:tc>
        <w:tc>
          <w:tcPr>
            <w:tcW w:w="1452" w:type="dxa"/>
            <w:shd w:val="clear" w:color="auto" w:fill="000000" w:themeFill="text1"/>
          </w:tcPr>
          <w:p w14:paraId="50C49BF8" w14:textId="77777777" w:rsidR="00254417" w:rsidRPr="006D638A" w:rsidRDefault="00254417" w:rsidP="006D638A">
            <w:pPr>
              <w:pStyle w:val="E3TableHeading"/>
              <w:rPr>
                <w:rFonts w:asciiTheme="majorHAnsi" w:eastAsia="Cambria" w:hAnsiTheme="majorHAnsi" w:cs="Times New Roman"/>
                <w:b w:val="0"/>
                <w:bCs/>
                <w:color w:val="auto"/>
                <w:sz w:val="20"/>
                <w:szCs w:val="20"/>
                <w:lang w:val="en-AU"/>
              </w:rPr>
            </w:pPr>
            <w:r w:rsidRPr="006D638A">
              <w:rPr>
                <w:rFonts w:asciiTheme="majorHAnsi" w:hAnsiTheme="majorHAnsi"/>
                <w:color w:val="auto"/>
                <w:sz w:val="20"/>
                <w:szCs w:val="20"/>
                <w:lang w:val="en-AU"/>
              </w:rPr>
              <w:t>Energy Saved (cumulative to 2030- GWh)</w:t>
            </w:r>
          </w:p>
        </w:tc>
        <w:tc>
          <w:tcPr>
            <w:tcW w:w="1452" w:type="dxa"/>
            <w:shd w:val="clear" w:color="auto" w:fill="000000" w:themeFill="text1"/>
          </w:tcPr>
          <w:p w14:paraId="21A05E8D" w14:textId="77777777" w:rsidR="00254417" w:rsidRPr="006D638A" w:rsidRDefault="00254417" w:rsidP="006D638A">
            <w:pPr>
              <w:pStyle w:val="E3TableHeading"/>
              <w:rPr>
                <w:rFonts w:asciiTheme="majorHAnsi" w:eastAsia="Cambria" w:hAnsiTheme="majorHAnsi" w:cs="Times New Roman"/>
                <w:b w:val="0"/>
                <w:bCs/>
                <w:color w:val="auto"/>
                <w:sz w:val="20"/>
                <w:szCs w:val="20"/>
                <w:lang w:val="en-AU"/>
              </w:rPr>
            </w:pPr>
            <w:r w:rsidRPr="006D638A">
              <w:rPr>
                <w:rFonts w:asciiTheme="majorHAnsi" w:hAnsiTheme="majorHAnsi"/>
                <w:color w:val="auto"/>
                <w:sz w:val="20"/>
                <w:szCs w:val="20"/>
                <w:lang w:val="en-AU"/>
              </w:rPr>
              <w:t>GHG Emission Reduction (cumulative to 2030) kt</w:t>
            </w:r>
          </w:p>
        </w:tc>
        <w:tc>
          <w:tcPr>
            <w:tcW w:w="1117" w:type="dxa"/>
            <w:shd w:val="clear" w:color="auto" w:fill="000000" w:themeFill="text1"/>
          </w:tcPr>
          <w:p w14:paraId="2057F874" w14:textId="7AC60721" w:rsidR="00254417" w:rsidRPr="006D638A" w:rsidRDefault="00254417" w:rsidP="006D638A">
            <w:pPr>
              <w:pStyle w:val="E3TableHeading"/>
              <w:rPr>
                <w:rFonts w:asciiTheme="majorHAnsi" w:eastAsia="Cambria" w:hAnsiTheme="majorHAnsi" w:cs="Times New Roman"/>
                <w:b w:val="0"/>
                <w:bCs/>
                <w:color w:val="auto"/>
                <w:sz w:val="20"/>
                <w:szCs w:val="20"/>
                <w:lang w:val="en-AU"/>
              </w:rPr>
            </w:pPr>
            <w:r w:rsidRPr="006D638A">
              <w:rPr>
                <w:rFonts w:asciiTheme="majorHAnsi" w:hAnsiTheme="majorHAnsi"/>
                <w:color w:val="auto"/>
                <w:sz w:val="20"/>
                <w:szCs w:val="20"/>
                <w:lang w:val="en-AU"/>
              </w:rPr>
              <w:t>Benefit (</w:t>
            </w:r>
            <w:r w:rsidR="00F657E5">
              <w:rPr>
                <w:rFonts w:asciiTheme="majorHAnsi" w:hAnsiTheme="majorHAnsi"/>
                <w:color w:val="auto"/>
                <w:sz w:val="20"/>
                <w:szCs w:val="20"/>
                <w:lang w:val="en-AU"/>
              </w:rPr>
              <w:t>NZ</w:t>
            </w:r>
            <w:r w:rsidR="00B24E5E">
              <w:rPr>
                <w:rFonts w:asciiTheme="majorHAnsi" w:hAnsiTheme="majorHAnsi"/>
                <w:color w:val="auto"/>
                <w:sz w:val="20"/>
                <w:szCs w:val="20"/>
                <w:lang w:val="en-AU"/>
              </w:rPr>
              <w:t>$</w:t>
            </w:r>
            <w:r w:rsidRPr="006D638A">
              <w:rPr>
                <w:rFonts w:asciiTheme="majorHAnsi" w:hAnsiTheme="majorHAnsi"/>
                <w:color w:val="auto"/>
                <w:sz w:val="20"/>
                <w:szCs w:val="20"/>
                <w:lang w:val="en-AU"/>
              </w:rPr>
              <w:t>M)</w:t>
            </w:r>
          </w:p>
        </w:tc>
        <w:tc>
          <w:tcPr>
            <w:tcW w:w="1166" w:type="dxa"/>
            <w:shd w:val="clear" w:color="auto" w:fill="000000" w:themeFill="text1"/>
          </w:tcPr>
          <w:p w14:paraId="69E33A94" w14:textId="6C03545B" w:rsidR="00254417" w:rsidRPr="006D638A" w:rsidRDefault="00254417" w:rsidP="006D638A">
            <w:pPr>
              <w:pStyle w:val="E3TableHeading"/>
              <w:rPr>
                <w:rFonts w:asciiTheme="majorHAnsi" w:eastAsia="Cambria" w:hAnsiTheme="majorHAnsi" w:cs="Times New Roman"/>
                <w:b w:val="0"/>
                <w:bCs/>
                <w:color w:val="auto"/>
                <w:sz w:val="20"/>
                <w:szCs w:val="20"/>
                <w:lang w:val="en-AU"/>
              </w:rPr>
            </w:pPr>
            <w:r w:rsidRPr="006D638A">
              <w:rPr>
                <w:rFonts w:asciiTheme="majorHAnsi" w:hAnsiTheme="majorHAnsi"/>
                <w:color w:val="auto"/>
                <w:sz w:val="20"/>
                <w:szCs w:val="20"/>
                <w:lang w:val="en-AU"/>
              </w:rPr>
              <w:t>Cost (</w:t>
            </w:r>
            <w:r w:rsidR="00F657E5">
              <w:rPr>
                <w:rFonts w:asciiTheme="majorHAnsi" w:hAnsiTheme="majorHAnsi"/>
                <w:color w:val="auto"/>
                <w:sz w:val="20"/>
                <w:szCs w:val="20"/>
                <w:lang w:val="en-AU"/>
              </w:rPr>
              <w:t>NZ</w:t>
            </w:r>
            <w:r w:rsidR="00B24E5E">
              <w:rPr>
                <w:rFonts w:asciiTheme="majorHAnsi" w:hAnsiTheme="majorHAnsi"/>
                <w:color w:val="auto"/>
                <w:sz w:val="20"/>
                <w:szCs w:val="20"/>
                <w:lang w:val="en-AU"/>
              </w:rPr>
              <w:t>$</w:t>
            </w:r>
            <w:r w:rsidRPr="006D638A">
              <w:rPr>
                <w:rFonts w:asciiTheme="majorHAnsi" w:hAnsiTheme="majorHAnsi"/>
                <w:color w:val="auto"/>
                <w:sz w:val="20"/>
                <w:szCs w:val="20"/>
                <w:lang w:val="en-AU"/>
              </w:rPr>
              <w:t>M)</w:t>
            </w:r>
          </w:p>
        </w:tc>
        <w:tc>
          <w:tcPr>
            <w:tcW w:w="1110" w:type="dxa"/>
            <w:shd w:val="clear" w:color="auto" w:fill="000000" w:themeFill="text1"/>
          </w:tcPr>
          <w:p w14:paraId="4D4B21B2" w14:textId="55B6FC9C" w:rsidR="00254417" w:rsidRPr="006D638A" w:rsidRDefault="00254417" w:rsidP="006D638A">
            <w:pPr>
              <w:pStyle w:val="E3TableHeading"/>
              <w:rPr>
                <w:rFonts w:asciiTheme="majorHAnsi" w:eastAsia="Cambria" w:hAnsiTheme="majorHAnsi" w:cs="Times New Roman"/>
                <w:b w:val="0"/>
                <w:bCs/>
                <w:color w:val="auto"/>
                <w:sz w:val="20"/>
                <w:szCs w:val="20"/>
                <w:lang w:val="en-AU"/>
              </w:rPr>
            </w:pPr>
            <w:r w:rsidRPr="006D638A">
              <w:rPr>
                <w:rFonts w:asciiTheme="majorHAnsi" w:hAnsiTheme="majorHAnsi"/>
                <w:color w:val="auto"/>
                <w:sz w:val="20"/>
                <w:szCs w:val="20"/>
                <w:lang w:val="en-AU"/>
              </w:rPr>
              <w:t>Net Benefit (</w:t>
            </w:r>
            <w:r w:rsidR="00F657E5">
              <w:rPr>
                <w:rFonts w:asciiTheme="majorHAnsi" w:hAnsiTheme="majorHAnsi"/>
                <w:color w:val="auto"/>
                <w:sz w:val="20"/>
                <w:szCs w:val="20"/>
                <w:lang w:val="en-AU"/>
              </w:rPr>
              <w:t>NZ</w:t>
            </w:r>
            <w:r w:rsidR="00B24E5E">
              <w:rPr>
                <w:rFonts w:asciiTheme="majorHAnsi" w:hAnsiTheme="majorHAnsi"/>
                <w:color w:val="auto"/>
                <w:sz w:val="20"/>
                <w:szCs w:val="20"/>
                <w:lang w:val="en-AU"/>
              </w:rPr>
              <w:t>$</w:t>
            </w:r>
            <w:r w:rsidRPr="006D638A">
              <w:rPr>
                <w:rFonts w:asciiTheme="majorHAnsi" w:hAnsiTheme="majorHAnsi"/>
                <w:color w:val="auto"/>
                <w:sz w:val="20"/>
                <w:szCs w:val="20"/>
                <w:lang w:val="en-AU"/>
              </w:rPr>
              <w:t>M)</w:t>
            </w:r>
          </w:p>
        </w:tc>
        <w:tc>
          <w:tcPr>
            <w:tcW w:w="1086" w:type="dxa"/>
            <w:shd w:val="clear" w:color="auto" w:fill="000000" w:themeFill="text1"/>
          </w:tcPr>
          <w:p w14:paraId="56589303" w14:textId="77777777" w:rsidR="00254417" w:rsidRPr="006D638A" w:rsidRDefault="00254417" w:rsidP="006D638A">
            <w:pPr>
              <w:pStyle w:val="E3TableHeading"/>
              <w:rPr>
                <w:rFonts w:asciiTheme="majorHAnsi" w:eastAsia="Cambria" w:hAnsiTheme="majorHAnsi" w:cs="Times New Roman"/>
                <w:b w:val="0"/>
                <w:bCs/>
                <w:color w:val="auto"/>
                <w:sz w:val="20"/>
                <w:szCs w:val="20"/>
                <w:lang w:val="en-AU"/>
              </w:rPr>
            </w:pPr>
            <w:r w:rsidRPr="006D638A">
              <w:rPr>
                <w:rFonts w:asciiTheme="majorHAnsi" w:hAnsiTheme="majorHAnsi"/>
                <w:color w:val="auto"/>
                <w:sz w:val="20"/>
                <w:szCs w:val="20"/>
                <w:lang w:val="en-AU"/>
              </w:rPr>
              <w:t>BCR</w:t>
            </w:r>
          </w:p>
        </w:tc>
      </w:tr>
      <w:tr w:rsidR="00254417" w14:paraId="64707912" w14:textId="77777777" w:rsidTr="006D638A">
        <w:tc>
          <w:tcPr>
            <w:tcW w:w="2246" w:type="dxa"/>
            <w:vAlign w:val="bottom"/>
          </w:tcPr>
          <w:p w14:paraId="4798A987" w14:textId="269512A8" w:rsidR="00254417" w:rsidRPr="00573656" w:rsidRDefault="008A698A" w:rsidP="00F242D6">
            <w:pPr>
              <w:pStyle w:val="E3Tabletext"/>
              <w:rPr>
                <w:rFonts w:asciiTheme="minorHAnsi" w:hAnsiTheme="minorHAnsi"/>
              </w:rPr>
            </w:pPr>
            <w:r>
              <w:t>Energy efficiency information (Zoned Label)</w:t>
            </w:r>
          </w:p>
        </w:tc>
        <w:tc>
          <w:tcPr>
            <w:tcW w:w="1452" w:type="dxa"/>
            <w:vAlign w:val="bottom"/>
          </w:tcPr>
          <w:p w14:paraId="46AC6F18" w14:textId="77777777" w:rsidR="00254417" w:rsidRPr="00573656" w:rsidRDefault="00254417" w:rsidP="006D638A">
            <w:pPr>
              <w:jc w:val="right"/>
              <w:rPr>
                <w:rFonts w:asciiTheme="minorHAnsi" w:eastAsia="Times New Roman" w:hAnsiTheme="minorHAnsi" w:cs="Georgia"/>
                <w:color w:val="000000"/>
                <w:sz w:val="20"/>
                <w:szCs w:val="20"/>
              </w:rPr>
            </w:pPr>
            <w:r>
              <w:rPr>
                <w:rFonts w:asciiTheme="minorHAnsi" w:eastAsia="Times New Roman" w:hAnsiTheme="minorHAnsi" w:cs="Georgia"/>
                <w:color w:val="000000"/>
                <w:sz w:val="20"/>
                <w:szCs w:val="20"/>
              </w:rPr>
              <w:t>392</w:t>
            </w:r>
          </w:p>
        </w:tc>
        <w:tc>
          <w:tcPr>
            <w:tcW w:w="1452" w:type="dxa"/>
            <w:vAlign w:val="bottom"/>
          </w:tcPr>
          <w:p w14:paraId="602EB765" w14:textId="77777777" w:rsidR="00254417" w:rsidRPr="00573656" w:rsidRDefault="00254417" w:rsidP="006D638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3</w:t>
            </w:r>
            <w:r>
              <w:rPr>
                <w:rFonts w:asciiTheme="minorHAnsi" w:eastAsia="Times New Roman" w:hAnsiTheme="minorHAnsi" w:cs="Georgia"/>
                <w:color w:val="000000"/>
                <w:sz w:val="20"/>
                <w:szCs w:val="20"/>
              </w:rPr>
              <w:t>8</w:t>
            </w:r>
          </w:p>
        </w:tc>
        <w:tc>
          <w:tcPr>
            <w:tcW w:w="1117" w:type="dxa"/>
            <w:vAlign w:val="bottom"/>
          </w:tcPr>
          <w:p w14:paraId="7B3E890F" w14:textId="2059C4FE" w:rsidR="00254417" w:rsidRPr="00573656" w:rsidRDefault="00700F87" w:rsidP="00700F87">
            <w:pPr>
              <w:jc w:val="right"/>
              <w:rPr>
                <w:rFonts w:asciiTheme="minorHAnsi" w:eastAsia="Times New Roman" w:hAnsiTheme="minorHAnsi" w:cs="Georgia"/>
                <w:color w:val="000000"/>
                <w:sz w:val="20"/>
                <w:szCs w:val="20"/>
              </w:rPr>
            </w:pPr>
            <w:r>
              <w:rPr>
                <w:rFonts w:asciiTheme="minorHAnsi" w:eastAsia="Times New Roman" w:hAnsiTheme="minorHAnsi" w:cs="Georgia"/>
                <w:color w:val="000000"/>
                <w:sz w:val="20"/>
                <w:szCs w:val="20"/>
              </w:rPr>
              <w:t>35</w:t>
            </w:r>
          </w:p>
        </w:tc>
        <w:tc>
          <w:tcPr>
            <w:tcW w:w="1166" w:type="dxa"/>
            <w:vAlign w:val="bottom"/>
          </w:tcPr>
          <w:p w14:paraId="291D0FD1" w14:textId="2EE71379" w:rsidR="00254417" w:rsidRPr="00573656" w:rsidRDefault="00700F87" w:rsidP="00700F87">
            <w:pPr>
              <w:jc w:val="right"/>
              <w:rPr>
                <w:rFonts w:asciiTheme="minorHAnsi" w:eastAsia="Times New Roman" w:hAnsiTheme="minorHAnsi" w:cs="Georgia"/>
                <w:color w:val="000000"/>
                <w:sz w:val="20"/>
                <w:szCs w:val="20"/>
              </w:rPr>
            </w:pPr>
            <w:r>
              <w:rPr>
                <w:rFonts w:asciiTheme="minorHAnsi" w:eastAsia="Times New Roman" w:hAnsiTheme="minorHAnsi" w:cs="Georgia"/>
                <w:color w:val="000000"/>
                <w:sz w:val="20"/>
                <w:szCs w:val="20"/>
              </w:rPr>
              <w:t>13</w:t>
            </w:r>
          </w:p>
        </w:tc>
        <w:tc>
          <w:tcPr>
            <w:tcW w:w="1110" w:type="dxa"/>
            <w:vAlign w:val="bottom"/>
          </w:tcPr>
          <w:p w14:paraId="5AF49912" w14:textId="77777777" w:rsidR="00254417" w:rsidRPr="00573656" w:rsidRDefault="00254417" w:rsidP="006D638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2</w:t>
            </w:r>
            <w:r>
              <w:rPr>
                <w:rFonts w:asciiTheme="minorHAnsi" w:eastAsia="Times New Roman" w:hAnsiTheme="minorHAnsi" w:cs="Georgia"/>
                <w:color w:val="000000"/>
                <w:sz w:val="20"/>
                <w:szCs w:val="20"/>
              </w:rPr>
              <w:t>2</w:t>
            </w:r>
          </w:p>
        </w:tc>
        <w:tc>
          <w:tcPr>
            <w:tcW w:w="1086" w:type="dxa"/>
            <w:vAlign w:val="bottom"/>
          </w:tcPr>
          <w:p w14:paraId="74A120B3" w14:textId="77777777" w:rsidR="00254417" w:rsidRPr="00573656" w:rsidRDefault="00254417" w:rsidP="006D638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2.8</w:t>
            </w:r>
          </w:p>
        </w:tc>
      </w:tr>
      <w:tr w:rsidR="00254417" w14:paraId="490B60FC" w14:textId="77777777" w:rsidTr="006D638A">
        <w:tc>
          <w:tcPr>
            <w:tcW w:w="2246" w:type="dxa"/>
            <w:vAlign w:val="bottom"/>
          </w:tcPr>
          <w:p w14:paraId="49E1A618" w14:textId="01EEF747" w:rsidR="00254417" w:rsidRPr="00573656" w:rsidRDefault="008A698A" w:rsidP="00F242D6">
            <w:pPr>
              <w:pStyle w:val="E3Tabletext"/>
              <w:rPr>
                <w:rFonts w:asciiTheme="minorHAnsi" w:hAnsiTheme="minorHAnsi"/>
                <w:highlight w:val="yellow"/>
              </w:rPr>
            </w:pPr>
            <w:r>
              <w:t>Energy efficiency information (SEER mandatory disclosure)</w:t>
            </w:r>
          </w:p>
        </w:tc>
        <w:tc>
          <w:tcPr>
            <w:tcW w:w="1452" w:type="dxa"/>
            <w:vAlign w:val="bottom"/>
          </w:tcPr>
          <w:p w14:paraId="70ADB88A" w14:textId="77777777" w:rsidR="00254417" w:rsidRPr="00573656"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54</w:t>
            </w:r>
          </w:p>
        </w:tc>
        <w:tc>
          <w:tcPr>
            <w:tcW w:w="1452" w:type="dxa"/>
            <w:vAlign w:val="bottom"/>
          </w:tcPr>
          <w:p w14:paraId="538D6D75" w14:textId="77777777" w:rsidR="00254417" w:rsidRPr="00573656"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5</w:t>
            </w:r>
          </w:p>
        </w:tc>
        <w:tc>
          <w:tcPr>
            <w:tcW w:w="1117" w:type="dxa"/>
            <w:vAlign w:val="bottom"/>
          </w:tcPr>
          <w:p w14:paraId="73AD0DEC" w14:textId="71E2E292" w:rsidR="00254417" w:rsidRPr="00573656" w:rsidRDefault="00700F87" w:rsidP="006D638A">
            <w:pPr>
              <w:jc w:val="right"/>
              <w:rPr>
                <w:rFonts w:asciiTheme="minorHAnsi" w:eastAsia="Times New Roman" w:hAnsiTheme="minorHAnsi" w:cs="Georgia"/>
                <w:color w:val="000000"/>
                <w:sz w:val="20"/>
                <w:szCs w:val="20"/>
              </w:rPr>
            </w:pPr>
            <w:r>
              <w:rPr>
                <w:rFonts w:asciiTheme="minorHAnsi" w:eastAsia="Times New Roman" w:hAnsiTheme="minorHAnsi" w:cs="Georgia"/>
                <w:color w:val="000000"/>
                <w:sz w:val="20"/>
                <w:szCs w:val="20"/>
              </w:rPr>
              <w:t>5</w:t>
            </w:r>
          </w:p>
        </w:tc>
        <w:tc>
          <w:tcPr>
            <w:tcW w:w="1166" w:type="dxa"/>
            <w:vAlign w:val="bottom"/>
          </w:tcPr>
          <w:p w14:paraId="50FC1091" w14:textId="281ADE2C" w:rsidR="00254417" w:rsidRPr="00573656" w:rsidRDefault="00700F87" w:rsidP="006D638A">
            <w:pPr>
              <w:jc w:val="right"/>
              <w:rPr>
                <w:rFonts w:asciiTheme="minorHAnsi" w:eastAsia="Times New Roman" w:hAnsiTheme="minorHAnsi" w:cs="Georgia"/>
                <w:color w:val="000000"/>
                <w:sz w:val="20"/>
                <w:szCs w:val="20"/>
              </w:rPr>
            </w:pPr>
            <w:r>
              <w:rPr>
                <w:rFonts w:asciiTheme="minorHAnsi" w:eastAsia="Times New Roman" w:hAnsiTheme="minorHAnsi" w:cs="Georgia"/>
                <w:color w:val="000000"/>
                <w:sz w:val="20"/>
                <w:szCs w:val="20"/>
              </w:rPr>
              <w:t>2</w:t>
            </w:r>
          </w:p>
        </w:tc>
        <w:tc>
          <w:tcPr>
            <w:tcW w:w="1110" w:type="dxa"/>
            <w:vAlign w:val="bottom"/>
          </w:tcPr>
          <w:p w14:paraId="71147200" w14:textId="77777777" w:rsidR="00254417" w:rsidRPr="00573656"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4</w:t>
            </w:r>
          </w:p>
        </w:tc>
        <w:tc>
          <w:tcPr>
            <w:tcW w:w="1086" w:type="dxa"/>
            <w:vAlign w:val="bottom"/>
          </w:tcPr>
          <w:p w14:paraId="38665659" w14:textId="77777777" w:rsidR="00254417" w:rsidRPr="00573656"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3.3</w:t>
            </w:r>
          </w:p>
        </w:tc>
      </w:tr>
      <w:tr w:rsidR="00254417" w14:paraId="649E31AD" w14:textId="77777777" w:rsidTr="006D638A">
        <w:tc>
          <w:tcPr>
            <w:tcW w:w="2246" w:type="dxa"/>
            <w:vAlign w:val="bottom"/>
          </w:tcPr>
          <w:p w14:paraId="5494766B" w14:textId="74B214F1" w:rsidR="00254417" w:rsidRPr="00573656" w:rsidRDefault="008A698A" w:rsidP="00F242D6">
            <w:pPr>
              <w:pStyle w:val="E3Tabletext"/>
            </w:pPr>
            <w:r w:rsidRPr="00E331F3">
              <w:t>Portable air conditioners</w:t>
            </w:r>
            <w:r w:rsidRPr="003511DD">
              <w:t xml:space="preserve"> </w:t>
            </w:r>
            <w:r>
              <w:t>(Zoned Label</w:t>
            </w:r>
            <w:r w:rsidRPr="003511DD">
              <w:t xml:space="preserve"> </w:t>
            </w:r>
            <w:r>
              <w:t>plus</w:t>
            </w:r>
            <w:r w:rsidRPr="003511DD">
              <w:t xml:space="preserve"> lower MEPS for double ducts</w:t>
            </w:r>
            <w:r>
              <w:t>)</w:t>
            </w:r>
          </w:p>
        </w:tc>
        <w:tc>
          <w:tcPr>
            <w:tcW w:w="1452" w:type="dxa"/>
            <w:vAlign w:val="bottom"/>
          </w:tcPr>
          <w:p w14:paraId="5E8FBCAA" w14:textId="77777777" w:rsidR="00254417" w:rsidRPr="00573656" w:rsidRDefault="00254417" w:rsidP="006D638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2</w:t>
            </w:r>
          </w:p>
        </w:tc>
        <w:tc>
          <w:tcPr>
            <w:tcW w:w="1452" w:type="dxa"/>
            <w:vAlign w:val="bottom"/>
          </w:tcPr>
          <w:p w14:paraId="4B459EC6" w14:textId="77777777" w:rsidR="00254417" w:rsidRPr="00573656" w:rsidRDefault="00254417" w:rsidP="006D638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0.2</w:t>
            </w:r>
          </w:p>
        </w:tc>
        <w:tc>
          <w:tcPr>
            <w:tcW w:w="1117" w:type="dxa"/>
            <w:vAlign w:val="bottom"/>
          </w:tcPr>
          <w:p w14:paraId="48E8E3AD" w14:textId="77777777" w:rsidR="00254417" w:rsidRPr="00573656" w:rsidRDefault="00254417" w:rsidP="006D638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0.</w:t>
            </w:r>
            <w:r>
              <w:rPr>
                <w:rFonts w:asciiTheme="minorHAnsi" w:eastAsia="Times New Roman" w:hAnsiTheme="minorHAnsi" w:cs="Georgia"/>
                <w:color w:val="000000"/>
                <w:sz w:val="20"/>
                <w:szCs w:val="20"/>
              </w:rPr>
              <w:t>1</w:t>
            </w:r>
          </w:p>
        </w:tc>
        <w:tc>
          <w:tcPr>
            <w:tcW w:w="1166" w:type="dxa"/>
            <w:vAlign w:val="bottom"/>
          </w:tcPr>
          <w:p w14:paraId="29734435" w14:textId="77777777" w:rsidR="00254417" w:rsidRPr="00573656" w:rsidRDefault="00254417" w:rsidP="006D638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0.</w:t>
            </w:r>
            <w:r>
              <w:rPr>
                <w:rFonts w:asciiTheme="minorHAnsi" w:eastAsia="Times New Roman" w:hAnsiTheme="minorHAnsi" w:cs="Georgia"/>
                <w:color w:val="000000"/>
                <w:sz w:val="20"/>
                <w:szCs w:val="20"/>
              </w:rPr>
              <w:t>0</w:t>
            </w:r>
          </w:p>
        </w:tc>
        <w:tc>
          <w:tcPr>
            <w:tcW w:w="1110" w:type="dxa"/>
            <w:vAlign w:val="bottom"/>
          </w:tcPr>
          <w:p w14:paraId="460C6F5C" w14:textId="77777777" w:rsidR="00254417" w:rsidRPr="00573656" w:rsidRDefault="00254417" w:rsidP="006D638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0.1</w:t>
            </w:r>
          </w:p>
        </w:tc>
        <w:tc>
          <w:tcPr>
            <w:tcW w:w="1086" w:type="dxa"/>
            <w:vAlign w:val="bottom"/>
          </w:tcPr>
          <w:p w14:paraId="6618E88C" w14:textId="77777777" w:rsidR="00254417" w:rsidRPr="00573656" w:rsidRDefault="00254417" w:rsidP="006D638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2.8</w:t>
            </w:r>
          </w:p>
        </w:tc>
      </w:tr>
      <w:tr w:rsidR="00254417" w14:paraId="6DD48097" w14:textId="77777777" w:rsidTr="006D638A">
        <w:tc>
          <w:tcPr>
            <w:tcW w:w="2246" w:type="dxa"/>
            <w:vAlign w:val="bottom"/>
          </w:tcPr>
          <w:p w14:paraId="23E4AC7D" w14:textId="1CD4066F" w:rsidR="00254417" w:rsidRPr="005851DC" w:rsidRDefault="008A698A" w:rsidP="00F242D6">
            <w:pPr>
              <w:pStyle w:val="E3Tabletext"/>
            </w:pPr>
            <w:r w:rsidRPr="00E331F3">
              <w:t xml:space="preserve">Commercial/industrial air conditioners </w:t>
            </w:r>
            <w:r>
              <w:t xml:space="preserve">(Australian </w:t>
            </w:r>
            <w:r w:rsidRPr="00E331F3">
              <w:t>NCC MEPS levels</w:t>
            </w:r>
            <w:r>
              <w:t>)</w:t>
            </w:r>
          </w:p>
        </w:tc>
        <w:tc>
          <w:tcPr>
            <w:tcW w:w="1452" w:type="dxa"/>
            <w:vAlign w:val="bottom"/>
          </w:tcPr>
          <w:p w14:paraId="16BA0DCE"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1</w:t>
            </w:r>
          </w:p>
        </w:tc>
        <w:tc>
          <w:tcPr>
            <w:tcW w:w="1452" w:type="dxa"/>
            <w:vAlign w:val="bottom"/>
          </w:tcPr>
          <w:p w14:paraId="7AB05BDE"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0.1</w:t>
            </w:r>
          </w:p>
        </w:tc>
        <w:tc>
          <w:tcPr>
            <w:tcW w:w="1117" w:type="dxa"/>
            <w:vAlign w:val="bottom"/>
          </w:tcPr>
          <w:p w14:paraId="5AC15127"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w:t>
            </w:r>
            <w:r>
              <w:rPr>
                <w:rFonts w:asciiTheme="minorHAnsi" w:eastAsia="Times New Roman" w:hAnsiTheme="minorHAnsi" w:cs="Georgia"/>
                <w:color w:val="000000"/>
                <w:sz w:val="20"/>
                <w:szCs w:val="20"/>
              </w:rPr>
              <w:t>1</w:t>
            </w:r>
          </w:p>
        </w:tc>
        <w:tc>
          <w:tcPr>
            <w:tcW w:w="1166" w:type="dxa"/>
            <w:vAlign w:val="bottom"/>
          </w:tcPr>
          <w:p w14:paraId="45532899"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w:t>
            </w:r>
            <w:r>
              <w:rPr>
                <w:rFonts w:asciiTheme="minorHAnsi" w:eastAsia="Times New Roman" w:hAnsiTheme="minorHAnsi" w:cs="Georgia"/>
                <w:color w:val="000000"/>
                <w:sz w:val="20"/>
                <w:szCs w:val="20"/>
              </w:rPr>
              <w:t>0</w:t>
            </w:r>
          </w:p>
        </w:tc>
        <w:tc>
          <w:tcPr>
            <w:tcW w:w="1110" w:type="dxa"/>
            <w:vAlign w:val="bottom"/>
          </w:tcPr>
          <w:p w14:paraId="224950D9"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0.0</w:t>
            </w:r>
          </w:p>
        </w:tc>
        <w:tc>
          <w:tcPr>
            <w:tcW w:w="1086" w:type="dxa"/>
            <w:vAlign w:val="bottom"/>
          </w:tcPr>
          <w:p w14:paraId="71AF5172"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3.3</w:t>
            </w:r>
          </w:p>
        </w:tc>
      </w:tr>
      <w:tr w:rsidR="00254417" w14:paraId="431CBD68" w14:textId="77777777" w:rsidTr="006D638A">
        <w:tc>
          <w:tcPr>
            <w:tcW w:w="2246" w:type="dxa"/>
            <w:vAlign w:val="bottom"/>
          </w:tcPr>
          <w:p w14:paraId="0C561C91" w14:textId="16BAA122" w:rsidR="00254417" w:rsidRPr="005851DC" w:rsidRDefault="00254417" w:rsidP="00F242D6">
            <w:pPr>
              <w:pStyle w:val="E3Tabletext"/>
              <w:rPr>
                <w:b/>
              </w:rPr>
            </w:pPr>
            <w:r w:rsidRPr="005851DC">
              <w:t xml:space="preserve">Align Australia/New Zealand </w:t>
            </w:r>
            <w:r w:rsidR="008A698A">
              <w:t xml:space="preserve">cooling </w:t>
            </w:r>
            <w:r w:rsidRPr="005851DC">
              <w:t>MEPS</w:t>
            </w:r>
          </w:p>
        </w:tc>
        <w:tc>
          <w:tcPr>
            <w:tcW w:w="1452" w:type="dxa"/>
            <w:vAlign w:val="bottom"/>
          </w:tcPr>
          <w:p w14:paraId="5E9295F4"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6</w:t>
            </w:r>
          </w:p>
        </w:tc>
        <w:tc>
          <w:tcPr>
            <w:tcW w:w="1452" w:type="dxa"/>
            <w:vAlign w:val="bottom"/>
          </w:tcPr>
          <w:p w14:paraId="388FA315"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1</w:t>
            </w:r>
          </w:p>
        </w:tc>
        <w:tc>
          <w:tcPr>
            <w:tcW w:w="1117" w:type="dxa"/>
            <w:vAlign w:val="bottom"/>
          </w:tcPr>
          <w:p w14:paraId="7970369D"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w:t>
            </w:r>
            <w:r>
              <w:rPr>
                <w:rFonts w:asciiTheme="minorHAnsi" w:eastAsia="Times New Roman" w:hAnsiTheme="minorHAnsi" w:cs="Georgia"/>
                <w:color w:val="000000"/>
                <w:sz w:val="20"/>
                <w:szCs w:val="20"/>
              </w:rPr>
              <w:t>4</w:t>
            </w:r>
          </w:p>
        </w:tc>
        <w:tc>
          <w:tcPr>
            <w:tcW w:w="1166" w:type="dxa"/>
            <w:vAlign w:val="bottom"/>
          </w:tcPr>
          <w:p w14:paraId="60EC2B01"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w:t>
            </w:r>
            <w:r>
              <w:rPr>
                <w:rFonts w:asciiTheme="minorHAnsi" w:eastAsia="Times New Roman" w:hAnsiTheme="minorHAnsi" w:cs="Georgia"/>
                <w:color w:val="000000"/>
                <w:sz w:val="20"/>
                <w:szCs w:val="20"/>
              </w:rPr>
              <w:t>2</w:t>
            </w:r>
          </w:p>
        </w:tc>
        <w:tc>
          <w:tcPr>
            <w:tcW w:w="1110" w:type="dxa"/>
            <w:vAlign w:val="bottom"/>
          </w:tcPr>
          <w:p w14:paraId="5F3ABCDF"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0.2</w:t>
            </w:r>
          </w:p>
        </w:tc>
        <w:tc>
          <w:tcPr>
            <w:tcW w:w="1086" w:type="dxa"/>
            <w:vAlign w:val="bottom"/>
          </w:tcPr>
          <w:p w14:paraId="6B6CAC59"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2.2</w:t>
            </w:r>
          </w:p>
        </w:tc>
      </w:tr>
      <w:tr w:rsidR="00254417" w14:paraId="322A4E85" w14:textId="77777777" w:rsidTr="006D638A">
        <w:tc>
          <w:tcPr>
            <w:tcW w:w="2246" w:type="dxa"/>
            <w:vAlign w:val="bottom"/>
          </w:tcPr>
          <w:p w14:paraId="409B07FD" w14:textId="77777777" w:rsidR="00254417" w:rsidRPr="005851DC" w:rsidRDefault="00254417" w:rsidP="00F242D6">
            <w:pPr>
              <w:pStyle w:val="E3Tabletext"/>
            </w:pPr>
            <w:r w:rsidRPr="005851DC">
              <w:t>Total (Option A)</w:t>
            </w:r>
          </w:p>
        </w:tc>
        <w:tc>
          <w:tcPr>
            <w:tcW w:w="1452" w:type="dxa"/>
            <w:vAlign w:val="bottom"/>
          </w:tcPr>
          <w:p w14:paraId="168E3A26" w14:textId="77777777" w:rsidR="00254417" w:rsidRPr="005851DC" w:rsidRDefault="00254417" w:rsidP="006D638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455</w:t>
            </w:r>
          </w:p>
        </w:tc>
        <w:tc>
          <w:tcPr>
            <w:tcW w:w="1452" w:type="dxa"/>
            <w:vAlign w:val="bottom"/>
          </w:tcPr>
          <w:p w14:paraId="695970FC" w14:textId="77777777" w:rsidR="00254417" w:rsidRPr="005851DC" w:rsidRDefault="00254417" w:rsidP="006D638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43</w:t>
            </w:r>
          </w:p>
        </w:tc>
        <w:tc>
          <w:tcPr>
            <w:tcW w:w="1117" w:type="dxa"/>
            <w:vAlign w:val="bottom"/>
          </w:tcPr>
          <w:p w14:paraId="275061B1" w14:textId="77777777" w:rsidR="00254417" w:rsidRPr="005851DC" w:rsidRDefault="00254417" w:rsidP="006D638A">
            <w:pPr>
              <w:jc w:val="right"/>
              <w:rPr>
                <w:rFonts w:asciiTheme="minorHAnsi" w:eastAsia="Times New Roman" w:hAnsiTheme="minorHAnsi" w:cs="Georgia"/>
                <w:b/>
                <w:color w:val="000000"/>
                <w:sz w:val="20"/>
                <w:szCs w:val="20"/>
              </w:rPr>
            </w:pPr>
            <w:r>
              <w:rPr>
                <w:rFonts w:asciiTheme="minorHAnsi" w:eastAsia="Times New Roman" w:hAnsiTheme="minorHAnsi" w:cs="Georgia"/>
                <w:b/>
                <w:color w:val="000000"/>
                <w:sz w:val="20"/>
                <w:szCs w:val="20"/>
              </w:rPr>
              <w:t>41</w:t>
            </w:r>
          </w:p>
        </w:tc>
        <w:tc>
          <w:tcPr>
            <w:tcW w:w="1166" w:type="dxa"/>
            <w:vAlign w:val="bottom"/>
          </w:tcPr>
          <w:p w14:paraId="51C09D97" w14:textId="77777777" w:rsidR="00254417" w:rsidRPr="005851DC" w:rsidRDefault="00254417" w:rsidP="006D638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1</w:t>
            </w:r>
            <w:r>
              <w:rPr>
                <w:rFonts w:asciiTheme="minorHAnsi" w:eastAsia="Times New Roman" w:hAnsiTheme="minorHAnsi" w:cs="Georgia"/>
                <w:b/>
                <w:color w:val="000000"/>
                <w:sz w:val="20"/>
                <w:szCs w:val="20"/>
              </w:rPr>
              <w:t>5</w:t>
            </w:r>
          </w:p>
        </w:tc>
        <w:tc>
          <w:tcPr>
            <w:tcW w:w="1110" w:type="dxa"/>
            <w:vAlign w:val="bottom"/>
          </w:tcPr>
          <w:p w14:paraId="656A7EF9" w14:textId="77777777" w:rsidR="00254417" w:rsidRPr="005851DC" w:rsidRDefault="00254417" w:rsidP="006D638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26</w:t>
            </w:r>
          </w:p>
        </w:tc>
        <w:tc>
          <w:tcPr>
            <w:tcW w:w="1086" w:type="dxa"/>
            <w:vAlign w:val="bottom"/>
          </w:tcPr>
          <w:p w14:paraId="4195FD7C" w14:textId="77777777" w:rsidR="00254417" w:rsidRPr="005851DC" w:rsidRDefault="00254417" w:rsidP="006D638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2.8</w:t>
            </w:r>
          </w:p>
        </w:tc>
      </w:tr>
      <w:tr w:rsidR="00254417" w14:paraId="5A625D88" w14:textId="77777777" w:rsidTr="006D638A">
        <w:tc>
          <w:tcPr>
            <w:tcW w:w="2246" w:type="dxa"/>
            <w:vAlign w:val="bottom"/>
          </w:tcPr>
          <w:p w14:paraId="1C13214E" w14:textId="77777777" w:rsidR="00254417" w:rsidRPr="005851DC" w:rsidRDefault="00254417" w:rsidP="00F242D6">
            <w:pPr>
              <w:pStyle w:val="E3Tabletext"/>
            </w:pPr>
            <w:r w:rsidRPr="005851DC">
              <w:t>MEPS for single duct portables only</w:t>
            </w:r>
          </w:p>
        </w:tc>
        <w:tc>
          <w:tcPr>
            <w:tcW w:w="1452" w:type="dxa"/>
            <w:vAlign w:val="bottom"/>
          </w:tcPr>
          <w:p w14:paraId="24F170C6"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1</w:t>
            </w:r>
          </w:p>
        </w:tc>
        <w:tc>
          <w:tcPr>
            <w:tcW w:w="1452" w:type="dxa"/>
            <w:vAlign w:val="bottom"/>
          </w:tcPr>
          <w:p w14:paraId="5D8021B0"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0.1</w:t>
            </w:r>
          </w:p>
        </w:tc>
        <w:tc>
          <w:tcPr>
            <w:tcW w:w="1117" w:type="dxa"/>
            <w:vAlign w:val="bottom"/>
          </w:tcPr>
          <w:p w14:paraId="17993AE6"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w:t>
            </w:r>
            <w:r>
              <w:rPr>
                <w:rFonts w:asciiTheme="minorHAnsi" w:eastAsia="Times New Roman" w:hAnsiTheme="minorHAnsi" w:cs="Georgia"/>
                <w:color w:val="000000"/>
                <w:sz w:val="20"/>
                <w:szCs w:val="20"/>
              </w:rPr>
              <w:t>1</w:t>
            </w:r>
          </w:p>
        </w:tc>
        <w:tc>
          <w:tcPr>
            <w:tcW w:w="1166" w:type="dxa"/>
            <w:vAlign w:val="bottom"/>
          </w:tcPr>
          <w:p w14:paraId="6C755AD9"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w:t>
            </w:r>
            <w:r>
              <w:rPr>
                <w:rFonts w:asciiTheme="minorHAnsi" w:eastAsia="Times New Roman" w:hAnsiTheme="minorHAnsi" w:cs="Georgia"/>
                <w:color w:val="000000"/>
                <w:sz w:val="20"/>
                <w:szCs w:val="20"/>
              </w:rPr>
              <w:t>0</w:t>
            </w:r>
          </w:p>
        </w:tc>
        <w:tc>
          <w:tcPr>
            <w:tcW w:w="1110" w:type="dxa"/>
            <w:vAlign w:val="bottom"/>
          </w:tcPr>
          <w:p w14:paraId="6D2B3A1B"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0.1</w:t>
            </w:r>
          </w:p>
        </w:tc>
        <w:tc>
          <w:tcPr>
            <w:tcW w:w="1086" w:type="dxa"/>
            <w:vAlign w:val="bottom"/>
          </w:tcPr>
          <w:p w14:paraId="2E6100A4"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2.4</w:t>
            </w:r>
          </w:p>
        </w:tc>
      </w:tr>
      <w:tr w:rsidR="00254417" w14:paraId="161B49AD" w14:textId="77777777" w:rsidTr="006D638A">
        <w:tc>
          <w:tcPr>
            <w:tcW w:w="2246" w:type="dxa"/>
            <w:vAlign w:val="bottom"/>
          </w:tcPr>
          <w:p w14:paraId="0AAB0EF7" w14:textId="77777777" w:rsidR="00254417" w:rsidRPr="005851DC" w:rsidRDefault="00254417" w:rsidP="00F242D6">
            <w:pPr>
              <w:pStyle w:val="E3Tabletext"/>
            </w:pPr>
            <w:r w:rsidRPr="005851DC">
              <w:t>Total (Option B)</w:t>
            </w:r>
          </w:p>
        </w:tc>
        <w:tc>
          <w:tcPr>
            <w:tcW w:w="1452" w:type="dxa"/>
            <w:vAlign w:val="bottom"/>
          </w:tcPr>
          <w:p w14:paraId="5F69C410" w14:textId="77777777" w:rsidR="00254417" w:rsidRPr="005851DC" w:rsidRDefault="00254417" w:rsidP="006D638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456</w:t>
            </w:r>
          </w:p>
        </w:tc>
        <w:tc>
          <w:tcPr>
            <w:tcW w:w="1452" w:type="dxa"/>
            <w:vAlign w:val="bottom"/>
          </w:tcPr>
          <w:p w14:paraId="77938BB3" w14:textId="77777777" w:rsidR="00254417" w:rsidRPr="005851DC" w:rsidRDefault="00254417" w:rsidP="006D638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44</w:t>
            </w:r>
          </w:p>
        </w:tc>
        <w:tc>
          <w:tcPr>
            <w:tcW w:w="1117" w:type="dxa"/>
            <w:vAlign w:val="bottom"/>
          </w:tcPr>
          <w:p w14:paraId="726355D3" w14:textId="77777777" w:rsidR="00254417" w:rsidRPr="005851DC" w:rsidRDefault="00254417" w:rsidP="006D638A">
            <w:pPr>
              <w:jc w:val="right"/>
              <w:rPr>
                <w:rFonts w:asciiTheme="minorHAnsi" w:eastAsia="Times New Roman" w:hAnsiTheme="minorHAnsi" w:cs="Georgia"/>
                <w:b/>
                <w:color w:val="000000"/>
                <w:sz w:val="20"/>
                <w:szCs w:val="20"/>
              </w:rPr>
            </w:pPr>
            <w:r>
              <w:rPr>
                <w:rFonts w:asciiTheme="minorHAnsi" w:eastAsia="Times New Roman" w:hAnsiTheme="minorHAnsi" w:cs="Georgia"/>
                <w:b/>
                <w:color w:val="000000"/>
                <w:sz w:val="20"/>
                <w:szCs w:val="20"/>
              </w:rPr>
              <w:t>41</w:t>
            </w:r>
          </w:p>
        </w:tc>
        <w:tc>
          <w:tcPr>
            <w:tcW w:w="1166" w:type="dxa"/>
            <w:vAlign w:val="bottom"/>
          </w:tcPr>
          <w:p w14:paraId="67E06CF8" w14:textId="77777777" w:rsidR="00254417" w:rsidRPr="005851DC" w:rsidRDefault="00254417" w:rsidP="006D638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1</w:t>
            </w:r>
            <w:r>
              <w:rPr>
                <w:rFonts w:asciiTheme="minorHAnsi" w:eastAsia="Times New Roman" w:hAnsiTheme="minorHAnsi" w:cs="Georgia"/>
                <w:b/>
                <w:color w:val="000000"/>
                <w:sz w:val="20"/>
                <w:szCs w:val="20"/>
              </w:rPr>
              <w:t>5</w:t>
            </w:r>
          </w:p>
        </w:tc>
        <w:tc>
          <w:tcPr>
            <w:tcW w:w="1110" w:type="dxa"/>
            <w:vAlign w:val="bottom"/>
          </w:tcPr>
          <w:p w14:paraId="27C166E6" w14:textId="77777777" w:rsidR="00254417" w:rsidRPr="005851DC" w:rsidRDefault="00254417" w:rsidP="006D638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26</w:t>
            </w:r>
          </w:p>
        </w:tc>
        <w:tc>
          <w:tcPr>
            <w:tcW w:w="1086" w:type="dxa"/>
            <w:vAlign w:val="bottom"/>
          </w:tcPr>
          <w:p w14:paraId="4195423F" w14:textId="77777777" w:rsidR="00254417" w:rsidRPr="005851DC" w:rsidRDefault="00254417" w:rsidP="006D638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2.8</w:t>
            </w:r>
          </w:p>
        </w:tc>
      </w:tr>
      <w:tr w:rsidR="00254417" w14:paraId="09CE0BEF" w14:textId="77777777" w:rsidTr="006D638A">
        <w:tc>
          <w:tcPr>
            <w:tcW w:w="2246" w:type="dxa"/>
            <w:vAlign w:val="bottom"/>
          </w:tcPr>
          <w:p w14:paraId="2FE61CB5" w14:textId="03741BA8" w:rsidR="00254417" w:rsidRPr="005851DC" w:rsidRDefault="008A698A" w:rsidP="00F242D6">
            <w:pPr>
              <w:pStyle w:val="E3Tabletext"/>
            </w:pPr>
            <w:r>
              <w:t>MEPS for c</w:t>
            </w:r>
            <w:r w:rsidRPr="00E331F3">
              <w:t xml:space="preserve">ommercial/industrial air conditioners </w:t>
            </w:r>
            <w:r>
              <w:t>(</w:t>
            </w:r>
            <w:r w:rsidRPr="003511DD">
              <w:t>2.90 MEPS level only</w:t>
            </w:r>
            <w:r>
              <w:t>)</w:t>
            </w:r>
          </w:p>
        </w:tc>
        <w:tc>
          <w:tcPr>
            <w:tcW w:w="1452" w:type="dxa"/>
            <w:vAlign w:val="bottom"/>
          </w:tcPr>
          <w:p w14:paraId="29E821B3"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1</w:t>
            </w:r>
          </w:p>
        </w:tc>
        <w:tc>
          <w:tcPr>
            <w:tcW w:w="1452" w:type="dxa"/>
            <w:vAlign w:val="bottom"/>
          </w:tcPr>
          <w:p w14:paraId="4961909E" w14:textId="77777777" w:rsidR="00254417" w:rsidRPr="005851DC" w:rsidRDefault="00254417" w:rsidP="006D638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0.1</w:t>
            </w:r>
          </w:p>
        </w:tc>
        <w:tc>
          <w:tcPr>
            <w:tcW w:w="1117" w:type="dxa"/>
            <w:vAlign w:val="bottom"/>
          </w:tcPr>
          <w:p w14:paraId="3EF5C6E7" w14:textId="77777777" w:rsidR="00254417" w:rsidRPr="00C57669" w:rsidRDefault="00254417" w:rsidP="006D638A">
            <w:pPr>
              <w:jc w:val="right"/>
              <w:rPr>
                <w:rFonts w:asciiTheme="minorHAnsi" w:eastAsia="Times New Roman" w:hAnsiTheme="minorHAnsi" w:cs="Georgia"/>
                <w:color w:val="000000"/>
                <w:sz w:val="20"/>
                <w:szCs w:val="20"/>
              </w:rPr>
            </w:pPr>
            <w:r>
              <w:rPr>
                <w:rFonts w:asciiTheme="minorHAnsi" w:eastAsia="Times New Roman" w:hAnsiTheme="minorHAnsi" w:cs="Georgia"/>
                <w:color w:val="000000"/>
                <w:sz w:val="20"/>
                <w:szCs w:val="20"/>
              </w:rPr>
              <w:t>0.1</w:t>
            </w:r>
          </w:p>
        </w:tc>
        <w:tc>
          <w:tcPr>
            <w:tcW w:w="1166" w:type="dxa"/>
            <w:vAlign w:val="bottom"/>
          </w:tcPr>
          <w:p w14:paraId="75DC6D06" w14:textId="77777777" w:rsidR="00254417" w:rsidRPr="00C57669" w:rsidRDefault="00254417" w:rsidP="006D638A">
            <w:pPr>
              <w:jc w:val="right"/>
              <w:rPr>
                <w:rFonts w:asciiTheme="minorHAnsi" w:eastAsia="Times New Roman" w:hAnsiTheme="minorHAnsi" w:cs="Georgia"/>
                <w:color w:val="000000"/>
                <w:sz w:val="20"/>
                <w:szCs w:val="20"/>
              </w:rPr>
            </w:pPr>
            <w:r>
              <w:rPr>
                <w:rFonts w:asciiTheme="minorHAnsi" w:eastAsia="Times New Roman" w:hAnsiTheme="minorHAnsi" w:cs="Georgia"/>
                <w:color w:val="000000"/>
                <w:sz w:val="20"/>
                <w:szCs w:val="20"/>
              </w:rPr>
              <w:t>0.0</w:t>
            </w:r>
          </w:p>
        </w:tc>
        <w:tc>
          <w:tcPr>
            <w:tcW w:w="1110" w:type="dxa"/>
            <w:vAlign w:val="bottom"/>
          </w:tcPr>
          <w:p w14:paraId="244F689B" w14:textId="77777777" w:rsidR="00254417" w:rsidRPr="00C57669" w:rsidRDefault="00254417" w:rsidP="006D638A">
            <w:pPr>
              <w:jc w:val="right"/>
              <w:rPr>
                <w:rFonts w:asciiTheme="minorHAnsi" w:eastAsia="Times New Roman" w:hAnsiTheme="minorHAnsi" w:cs="Georgia"/>
                <w:color w:val="000000"/>
                <w:sz w:val="20"/>
                <w:szCs w:val="20"/>
              </w:rPr>
            </w:pPr>
            <w:r w:rsidRPr="00C57669">
              <w:rPr>
                <w:rFonts w:asciiTheme="minorHAnsi" w:eastAsia="Times New Roman" w:hAnsiTheme="minorHAnsi" w:cs="Georgia"/>
                <w:color w:val="000000"/>
                <w:sz w:val="20"/>
                <w:szCs w:val="20"/>
              </w:rPr>
              <w:t>0.1</w:t>
            </w:r>
          </w:p>
        </w:tc>
        <w:tc>
          <w:tcPr>
            <w:tcW w:w="1086" w:type="dxa"/>
            <w:vAlign w:val="bottom"/>
          </w:tcPr>
          <w:p w14:paraId="156CCBAB" w14:textId="77777777" w:rsidR="00254417" w:rsidRPr="00C57669" w:rsidRDefault="00254417" w:rsidP="006D638A">
            <w:pPr>
              <w:jc w:val="right"/>
              <w:rPr>
                <w:rFonts w:asciiTheme="minorHAnsi" w:eastAsia="Times New Roman" w:hAnsiTheme="minorHAnsi" w:cs="Georgia"/>
                <w:color w:val="000000"/>
                <w:sz w:val="20"/>
                <w:szCs w:val="20"/>
              </w:rPr>
            </w:pPr>
            <w:r w:rsidRPr="00C57669">
              <w:rPr>
                <w:rFonts w:asciiTheme="minorHAnsi" w:eastAsia="Times New Roman" w:hAnsiTheme="minorHAnsi" w:cs="Georgia"/>
                <w:color w:val="000000"/>
                <w:sz w:val="20"/>
                <w:szCs w:val="20"/>
              </w:rPr>
              <w:t>3.2</w:t>
            </w:r>
          </w:p>
        </w:tc>
      </w:tr>
      <w:tr w:rsidR="00254417" w14:paraId="7E3AAAA3" w14:textId="77777777" w:rsidTr="006D638A">
        <w:tc>
          <w:tcPr>
            <w:tcW w:w="2246" w:type="dxa"/>
            <w:vAlign w:val="bottom"/>
          </w:tcPr>
          <w:p w14:paraId="40AC74C4" w14:textId="77777777" w:rsidR="00254417" w:rsidRPr="00C57669" w:rsidRDefault="00254417" w:rsidP="00F242D6">
            <w:pPr>
              <w:pStyle w:val="E3Tabletext"/>
            </w:pPr>
            <w:r w:rsidRPr="00C57669">
              <w:t>Total (Option C)</w:t>
            </w:r>
          </w:p>
        </w:tc>
        <w:tc>
          <w:tcPr>
            <w:tcW w:w="1452" w:type="dxa"/>
            <w:vAlign w:val="bottom"/>
          </w:tcPr>
          <w:p w14:paraId="33084BBC" w14:textId="77777777" w:rsidR="00254417" w:rsidRPr="00C57669" w:rsidRDefault="00254417" w:rsidP="006D638A">
            <w:pPr>
              <w:jc w:val="right"/>
              <w:rPr>
                <w:rFonts w:asciiTheme="minorHAnsi" w:eastAsia="Times New Roman" w:hAnsiTheme="minorHAnsi" w:cs="Georgia"/>
                <w:b/>
                <w:color w:val="000000"/>
                <w:sz w:val="20"/>
                <w:szCs w:val="20"/>
              </w:rPr>
            </w:pPr>
            <w:r w:rsidRPr="00C57669">
              <w:rPr>
                <w:rFonts w:asciiTheme="minorHAnsi" w:eastAsia="Times New Roman" w:hAnsiTheme="minorHAnsi" w:cs="Georgia"/>
                <w:b/>
                <w:color w:val="000000"/>
                <w:sz w:val="20"/>
                <w:szCs w:val="20"/>
              </w:rPr>
              <w:t>457</w:t>
            </w:r>
          </w:p>
        </w:tc>
        <w:tc>
          <w:tcPr>
            <w:tcW w:w="1452" w:type="dxa"/>
            <w:vAlign w:val="bottom"/>
          </w:tcPr>
          <w:p w14:paraId="604E3E8A" w14:textId="77777777" w:rsidR="00254417" w:rsidRPr="00C57669" w:rsidRDefault="00254417" w:rsidP="006D638A">
            <w:pPr>
              <w:jc w:val="right"/>
              <w:rPr>
                <w:rFonts w:asciiTheme="minorHAnsi" w:eastAsia="Times New Roman" w:hAnsiTheme="minorHAnsi" w:cs="Georgia"/>
                <w:b/>
                <w:color w:val="000000"/>
                <w:sz w:val="20"/>
                <w:szCs w:val="20"/>
              </w:rPr>
            </w:pPr>
            <w:r w:rsidRPr="00C57669">
              <w:rPr>
                <w:rFonts w:asciiTheme="minorHAnsi" w:eastAsia="Times New Roman" w:hAnsiTheme="minorHAnsi" w:cs="Georgia"/>
                <w:b/>
                <w:color w:val="000000"/>
                <w:sz w:val="20"/>
                <w:szCs w:val="20"/>
              </w:rPr>
              <w:t>44</w:t>
            </w:r>
          </w:p>
        </w:tc>
        <w:tc>
          <w:tcPr>
            <w:tcW w:w="1117" w:type="dxa"/>
            <w:vAlign w:val="bottom"/>
          </w:tcPr>
          <w:p w14:paraId="34C22CC5" w14:textId="77777777" w:rsidR="00254417" w:rsidRPr="00C57669" w:rsidRDefault="00254417" w:rsidP="006D638A">
            <w:pPr>
              <w:jc w:val="right"/>
              <w:rPr>
                <w:rFonts w:asciiTheme="minorHAnsi" w:eastAsia="Times New Roman" w:hAnsiTheme="minorHAnsi" w:cs="Georgia"/>
                <w:b/>
                <w:color w:val="000000"/>
                <w:sz w:val="20"/>
                <w:szCs w:val="20"/>
              </w:rPr>
            </w:pPr>
            <w:r>
              <w:rPr>
                <w:rFonts w:asciiTheme="minorHAnsi" w:eastAsia="Times New Roman" w:hAnsiTheme="minorHAnsi" w:cs="Georgia"/>
                <w:b/>
                <w:color w:val="000000"/>
                <w:sz w:val="20"/>
                <w:szCs w:val="20"/>
              </w:rPr>
              <w:t>41</w:t>
            </w:r>
          </w:p>
        </w:tc>
        <w:tc>
          <w:tcPr>
            <w:tcW w:w="1166" w:type="dxa"/>
            <w:vAlign w:val="bottom"/>
          </w:tcPr>
          <w:p w14:paraId="183C45FB" w14:textId="77777777" w:rsidR="00254417" w:rsidRPr="00C57669" w:rsidRDefault="00254417" w:rsidP="006D638A">
            <w:pPr>
              <w:jc w:val="right"/>
              <w:rPr>
                <w:rFonts w:asciiTheme="minorHAnsi" w:eastAsia="Times New Roman" w:hAnsiTheme="minorHAnsi" w:cs="Georgia"/>
                <w:b/>
                <w:color w:val="000000"/>
                <w:sz w:val="20"/>
                <w:szCs w:val="20"/>
              </w:rPr>
            </w:pPr>
            <w:r w:rsidRPr="00C57669">
              <w:rPr>
                <w:rFonts w:asciiTheme="minorHAnsi" w:eastAsia="Times New Roman" w:hAnsiTheme="minorHAnsi" w:cs="Georgia"/>
                <w:b/>
                <w:color w:val="000000"/>
                <w:sz w:val="20"/>
                <w:szCs w:val="20"/>
              </w:rPr>
              <w:t>1</w:t>
            </w:r>
            <w:r>
              <w:rPr>
                <w:rFonts w:asciiTheme="minorHAnsi" w:eastAsia="Times New Roman" w:hAnsiTheme="minorHAnsi" w:cs="Georgia"/>
                <w:b/>
                <w:color w:val="000000"/>
                <w:sz w:val="20"/>
                <w:szCs w:val="20"/>
              </w:rPr>
              <w:t>5</w:t>
            </w:r>
          </w:p>
        </w:tc>
        <w:tc>
          <w:tcPr>
            <w:tcW w:w="1110" w:type="dxa"/>
            <w:vAlign w:val="bottom"/>
          </w:tcPr>
          <w:p w14:paraId="5B555B70" w14:textId="77777777" w:rsidR="00254417" w:rsidRPr="00C57669" w:rsidRDefault="00254417" w:rsidP="006D638A">
            <w:pPr>
              <w:jc w:val="right"/>
              <w:rPr>
                <w:rFonts w:asciiTheme="minorHAnsi" w:eastAsia="Times New Roman" w:hAnsiTheme="minorHAnsi" w:cs="Georgia"/>
                <w:b/>
                <w:color w:val="000000"/>
                <w:sz w:val="20"/>
                <w:szCs w:val="20"/>
              </w:rPr>
            </w:pPr>
            <w:r w:rsidRPr="00C57669">
              <w:rPr>
                <w:rFonts w:asciiTheme="minorHAnsi" w:eastAsia="Times New Roman" w:hAnsiTheme="minorHAnsi" w:cs="Georgia"/>
                <w:b/>
                <w:color w:val="000000"/>
                <w:sz w:val="20"/>
                <w:szCs w:val="20"/>
              </w:rPr>
              <w:t>27</w:t>
            </w:r>
          </w:p>
        </w:tc>
        <w:tc>
          <w:tcPr>
            <w:tcW w:w="1086" w:type="dxa"/>
            <w:vAlign w:val="bottom"/>
          </w:tcPr>
          <w:p w14:paraId="74A1CCCC" w14:textId="77777777" w:rsidR="00254417" w:rsidRPr="00C57669" w:rsidRDefault="00254417" w:rsidP="006D638A">
            <w:pPr>
              <w:jc w:val="right"/>
              <w:rPr>
                <w:rFonts w:asciiTheme="minorHAnsi" w:eastAsia="Times New Roman" w:hAnsiTheme="minorHAnsi" w:cs="Georgia"/>
                <w:b/>
                <w:color w:val="000000"/>
                <w:sz w:val="20"/>
                <w:szCs w:val="20"/>
              </w:rPr>
            </w:pPr>
            <w:r w:rsidRPr="00C57669">
              <w:rPr>
                <w:rFonts w:asciiTheme="minorHAnsi" w:eastAsia="Times New Roman" w:hAnsiTheme="minorHAnsi" w:cs="Georgia"/>
                <w:b/>
                <w:color w:val="000000"/>
                <w:sz w:val="20"/>
                <w:szCs w:val="20"/>
              </w:rPr>
              <w:t>2.8</w:t>
            </w:r>
          </w:p>
        </w:tc>
      </w:tr>
    </w:tbl>
    <w:p w14:paraId="2BB12B39" w14:textId="46EC5FD2" w:rsidR="00254417" w:rsidRPr="009A38EB" w:rsidRDefault="00254417" w:rsidP="00254417">
      <w:pPr>
        <w:rPr>
          <w:i/>
          <w:sz w:val="18"/>
          <w:szCs w:val="18"/>
        </w:rPr>
      </w:pPr>
      <w:r w:rsidRPr="009A38EB">
        <w:rPr>
          <w:i/>
          <w:sz w:val="18"/>
          <w:szCs w:val="18"/>
        </w:rPr>
        <w:t>Note: In this table the costs do</w:t>
      </w:r>
      <w:r>
        <w:rPr>
          <w:i/>
          <w:sz w:val="18"/>
          <w:szCs w:val="18"/>
        </w:rPr>
        <w:t xml:space="preserve"> </w:t>
      </w:r>
      <w:r w:rsidRPr="009A38EB">
        <w:rPr>
          <w:i/>
          <w:sz w:val="18"/>
          <w:szCs w:val="18"/>
        </w:rPr>
        <w:t>n</w:t>
      </w:r>
      <w:r>
        <w:rPr>
          <w:i/>
          <w:sz w:val="18"/>
          <w:szCs w:val="18"/>
        </w:rPr>
        <w:t>o</w:t>
      </w:r>
      <w:r w:rsidRPr="009A38EB">
        <w:rPr>
          <w:i/>
          <w:sz w:val="18"/>
          <w:szCs w:val="18"/>
        </w:rPr>
        <w:t xml:space="preserve">t include the costs of business compliance or government administration. This means that compared with the summary tables, the total costs are </w:t>
      </w:r>
      <w:r>
        <w:rPr>
          <w:i/>
          <w:sz w:val="18"/>
          <w:szCs w:val="18"/>
        </w:rPr>
        <w:t xml:space="preserve">slightly </w:t>
      </w:r>
      <w:r w:rsidRPr="009A38EB">
        <w:rPr>
          <w:i/>
          <w:sz w:val="18"/>
          <w:szCs w:val="18"/>
        </w:rPr>
        <w:t xml:space="preserve">lower and the NPVs and BCRs are </w:t>
      </w:r>
      <w:r>
        <w:rPr>
          <w:i/>
          <w:sz w:val="18"/>
          <w:szCs w:val="18"/>
        </w:rPr>
        <w:t xml:space="preserve">slightly </w:t>
      </w:r>
      <w:r w:rsidR="006426AF">
        <w:rPr>
          <w:i/>
          <w:sz w:val="18"/>
          <w:szCs w:val="18"/>
        </w:rPr>
        <w:t>higher.</w:t>
      </w:r>
    </w:p>
    <w:p w14:paraId="18D51C3B" w14:textId="043F1379" w:rsidR="00677ABF" w:rsidRDefault="00677ABF" w:rsidP="00677ABF">
      <w:pPr>
        <w:pStyle w:val="E3BodyText"/>
        <w:rPr>
          <w:lang w:val="en-AU"/>
        </w:rPr>
      </w:pPr>
      <w:r>
        <w:rPr>
          <w:lang w:val="en-AU"/>
        </w:rPr>
        <w:t>For New Zealand, the cost benefit estimates by policy also indicate that all of the proposals would deliver a net benefit. Almost all of the net benefit (</w:t>
      </w:r>
      <w:r w:rsidR="00F657E5">
        <w:rPr>
          <w:lang w:val="en-AU"/>
        </w:rPr>
        <w:t>NZ$</w:t>
      </w:r>
      <w:r>
        <w:rPr>
          <w:lang w:val="en-AU"/>
        </w:rPr>
        <w:t>26</w:t>
      </w:r>
      <w:r w:rsidR="006426AF">
        <w:rPr>
          <w:lang w:val="en-AU"/>
        </w:rPr>
        <w:t xml:space="preserve"> million</w:t>
      </w:r>
      <w:r>
        <w:rPr>
          <w:lang w:val="en-AU"/>
        </w:rPr>
        <w:t xml:space="preserve"> of the </w:t>
      </w:r>
      <w:r w:rsidR="00F657E5">
        <w:rPr>
          <w:lang w:val="en-AU"/>
        </w:rPr>
        <w:t>NZ$</w:t>
      </w:r>
      <w:r>
        <w:rPr>
          <w:lang w:val="en-AU"/>
        </w:rPr>
        <w:t>27</w:t>
      </w:r>
      <w:r w:rsidR="006426AF">
        <w:rPr>
          <w:lang w:val="en-AU"/>
        </w:rPr>
        <w:t> </w:t>
      </w:r>
      <w:r>
        <w:rPr>
          <w:lang w:val="en-AU"/>
        </w:rPr>
        <w:t xml:space="preserve">million) is projected to be delivered through the improved energy efficiency information provided by </w:t>
      </w:r>
      <w:r w:rsidR="004110F4">
        <w:rPr>
          <w:lang w:val="en-AU"/>
        </w:rPr>
        <w:t xml:space="preserve">adopting </w:t>
      </w:r>
      <w:r>
        <w:rPr>
          <w:lang w:val="en-AU"/>
        </w:rPr>
        <w:t xml:space="preserve">the SEER standard and Zoned Energy Rating Label. </w:t>
      </w:r>
    </w:p>
    <w:p w14:paraId="0070409B" w14:textId="6215EADC" w:rsidR="00E776E9" w:rsidRPr="006D638A" w:rsidRDefault="0022126C" w:rsidP="00332EB1">
      <w:pPr>
        <w:pStyle w:val="E3BodyText"/>
        <w:rPr>
          <w:lang w:val="en-AU"/>
        </w:rPr>
      </w:pPr>
      <w:r w:rsidRPr="004C0DBD">
        <w:rPr>
          <w:lang w:val="en-AU"/>
        </w:rPr>
        <w:t xml:space="preserve">Sensitivity testing was conducted on the cost benefit estimates to </w:t>
      </w:r>
      <w:r>
        <w:rPr>
          <w:lang w:val="en-AU"/>
        </w:rPr>
        <w:t>test</w:t>
      </w:r>
      <w:r w:rsidRPr="004C0DBD">
        <w:rPr>
          <w:lang w:val="en-AU"/>
        </w:rPr>
        <w:t xml:space="preserve"> the implications of different assumptions for product costs and discount rates. </w:t>
      </w:r>
      <w:r>
        <w:rPr>
          <w:lang w:val="en-AU"/>
        </w:rPr>
        <w:t>This analysis indicates there is still a net benefit for each of the options</w:t>
      </w:r>
      <w:r w:rsidR="006426AF">
        <w:rPr>
          <w:lang w:val="en-AU"/>
        </w:rPr>
        <w:t>,</w:t>
      </w:r>
      <w:r>
        <w:rPr>
          <w:lang w:val="en-AU"/>
        </w:rPr>
        <w:t xml:space="preserve"> if the costs were increased by 50 per cent, </w:t>
      </w:r>
      <w:r w:rsidRPr="006D638A">
        <w:t>if the learning rates</w:t>
      </w:r>
      <w:r>
        <w:rPr>
          <w:lang w:val="en-AU"/>
        </w:rPr>
        <w:t xml:space="preserve"> (the rate at which costs decline over time)</w:t>
      </w:r>
      <w:r w:rsidRPr="006D638A">
        <w:t xml:space="preserve"> are reduced</w:t>
      </w:r>
      <w:r>
        <w:rPr>
          <w:lang w:val="en-AU"/>
        </w:rPr>
        <w:t xml:space="preserve"> by 50 per cent or if the discount rate is increased. </w:t>
      </w:r>
      <w:r w:rsidR="004110F4">
        <w:rPr>
          <w:lang w:val="en-AU"/>
        </w:rPr>
        <w:t>If the learning rate</w:t>
      </w:r>
      <w:r w:rsidR="004A6DB2">
        <w:rPr>
          <w:lang w:val="en-AU"/>
        </w:rPr>
        <w:t>s are</w:t>
      </w:r>
      <w:r w:rsidR="004110F4">
        <w:rPr>
          <w:lang w:val="en-AU"/>
        </w:rPr>
        <w:t xml:space="preserve"> reduced to zero, the policy options </w:t>
      </w:r>
      <w:r w:rsidR="00357363">
        <w:rPr>
          <w:lang w:val="en-AU"/>
        </w:rPr>
        <w:t xml:space="preserve">still </w:t>
      </w:r>
      <w:r w:rsidR="004110F4">
        <w:rPr>
          <w:lang w:val="en-AU"/>
        </w:rPr>
        <w:t>provide a net benefit in Australia</w:t>
      </w:r>
      <w:r w:rsidR="006426AF">
        <w:rPr>
          <w:lang w:val="en-AU"/>
        </w:rPr>
        <w:t>,</w:t>
      </w:r>
      <w:r w:rsidR="004110F4">
        <w:rPr>
          <w:lang w:val="en-AU"/>
        </w:rPr>
        <w:t xml:space="preserve"> but not in New Zealand.</w:t>
      </w:r>
      <w:r w:rsidR="008A2E9A">
        <w:rPr>
          <w:lang w:val="en-AU"/>
        </w:rPr>
        <w:t xml:space="preserve"> A scenario where the costs</w:t>
      </w:r>
      <w:r w:rsidR="00FA5D45">
        <w:rPr>
          <w:lang w:val="en-AU"/>
        </w:rPr>
        <w:t xml:space="preserve"> </w:t>
      </w:r>
      <w:r w:rsidR="00FA5D45">
        <w:rPr>
          <w:lang w:val="en-AU"/>
        </w:rPr>
        <w:lastRenderedPageBreak/>
        <w:t>of the energy efficiency improvement</w:t>
      </w:r>
      <w:r w:rsidR="008A2E9A">
        <w:rPr>
          <w:lang w:val="en-AU"/>
        </w:rPr>
        <w:t xml:space="preserve"> do not reduce</w:t>
      </w:r>
      <w:r w:rsidR="00FA5D45">
        <w:rPr>
          <w:lang w:val="en-AU"/>
        </w:rPr>
        <w:t xml:space="preserve"> at all</w:t>
      </w:r>
      <w:r w:rsidR="008A2E9A">
        <w:rPr>
          <w:lang w:val="en-AU"/>
        </w:rPr>
        <w:t xml:space="preserve"> </w:t>
      </w:r>
      <w:r w:rsidR="00FA5D45">
        <w:rPr>
          <w:lang w:val="en-AU"/>
        </w:rPr>
        <w:t>over the 12 year projection period</w:t>
      </w:r>
      <w:r w:rsidR="008A2E9A">
        <w:rPr>
          <w:lang w:val="en-AU"/>
        </w:rPr>
        <w:t xml:space="preserve"> is</w:t>
      </w:r>
      <w:r w:rsidR="00A64688">
        <w:rPr>
          <w:lang w:val="en-AU"/>
        </w:rPr>
        <w:t xml:space="preserve"> no</w:t>
      </w:r>
      <w:r w:rsidR="008A2E9A">
        <w:rPr>
          <w:lang w:val="en-AU"/>
        </w:rPr>
        <w:t>t considered likely.</w:t>
      </w:r>
    </w:p>
    <w:p w14:paraId="36BC3C07" w14:textId="6E57B022" w:rsidR="00D706EA" w:rsidRPr="004C0DBD" w:rsidRDefault="00D706EA" w:rsidP="00D706EA">
      <w:pPr>
        <w:pStyle w:val="E3BodyText"/>
        <w:rPr>
          <w:lang w:val="en-AU"/>
        </w:rPr>
      </w:pPr>
      <w:r w:rsidRPr="004C0DBD">
        <w:rPr>
          <w:b/>
          <w:lang w:val="en-AU"/>
        </w:rPr>
        <w:t>Consultation</w:t>
      </w:r>
    </w:p>
    <w:p w14:paraId="073E85FC" w14:textId="77777777" w:rsidR="00D706EA" w:rsidRPr="004C0DBD" w:rsidRDefault="00D706EA" w:rsidP="00D706EA">
      <w:pPr>
        <w:pStyle w:val="E3BodyText"/>
        <w:rPr>
          <w:lang w:val="en-AU"/>
        </w:rPr>
      </w:pPr>
      <w:r w:rsidRPr="004C0DBD">
        <w:rPr>
          <w:lang w:val="en-AU"/>
        </w:rPr>
        <w:t>The final proposals are the result of extensive stakeholder consultation, including:</w:t>
      </w:r>
    </w:p>
    <w:p w14:paraId="04A6C7A7" w14:textId="77777777" w:rsidR="00D706EA" w:rsidRPr="004C0DBD" w:rsidRDefault="00D706EA" w:rsidP="00D706EA">
      <w:pPr>
        <w:pStyle w:val="E3Bullets"/>
        <w:rPr>
          <w:lang w:val="en-AU"/>
        </w:rPr>
      </w:pPr>
      <w:r w:rsidRPr="004C0DBD">
        <w:rPr>
          <w:lang w:val="en-AU"/>
        </w:rPr>
        <w:t>the development of two standards that underpin the proposed changes</w:t>
      </w:r>
    </w:p>
    <w:p w14:paraId="0D460080" w14:textId="5934C1C1" w:rsidR="00D706EA" w:rsidRPr="004C0DBD" w:rsidRDefault="00D706EA" w:rsidP="00D706EA">
      <w:pPr>
        <w:pStyle w:val="E3Bullets"/>
        <w:rPr>
          <w:lang w:val="en-AU"/>
        </w:rPr>
      </w:pPr>
      <w:r w:rsidRPr="004C0DBD">
        <w:rPr>
          <w:lang w:val="en-AU"/>
        </w:rPr>
        <w:t>a Consultation RIS</w:t>
      </w:r>
      <w:r w:rsidR="0022507F">
        <w:rPr>
          <w:lang w:val="en-AU"/>
        </w:rPr>
        <w:t>, which</w:t>
      </w:r>
      <w:r w:rsidRPr="004C0DBD">
        <w:rPr>
          <w:lang w:val="en-AU"/>
        </w:rPr>
        <w:t xml:space="preserve"> included six meetings across Australia and New Zealand</w:t>
      </w:r>
    </w:p>
    <w:p w14:paraId="518DF621" w14:textId="57F9DEAE" w:rsidR="00D706EA" w:rsidRPr="004C0DBD" w:rsidRDefault="00D706EA" w:rsidP="00D706EA">
      <w:pPr>
        <w:pStyle w:val="E3Bullets"/>
        <w:rPr>
          <w:lang w:val="en-AU"/>
        </w:rPr>
      </w:pPr>
      <w:r w:rsidRPr="004C0DBD">
        <w:rPr>
          <w:lang w:val="en-AU"/>
        </w:rPr>
        <w:t>a supplementary consultation paper modifying the proposals following feedback</w:t>
      </w:r>
      <w:r w:rsidR="003943C3" w:rsidRPr="004C0DBD">
        <w:rPr>
          <w:lang w:val="en-AU"/>
        </w:rPr>
        <w:t xml:space="preserve"> </w:t>
      </w:r>
      <w:r w:rsidR="0022507F">
        <w:rPr>
          <w:lang w:val="en-AU"/>
        </w:rPr>
        <w:t>and discussed at</w:t>
      </w:r>
      <w:r w:rsidR="0022507F" w:rsidRPr="004C0DBD">
        <w:rPr>
          <w:lang w:val="en-AU"/>
        </w:rPr>
        <w:t xml:space="preserve"> </w:t>
      </w:r>
      <w:r w:rsidR="003943C3" w:rsidRPr="004C0DBD">
        <w:rPr>
          <w:lang w:val="en-AU"/>
        </w:rPr>
        <w:t>two meetings</w:t>
      </w:r>
      <w:r w:rsidRPr="004C0DBD">
        <w:rPr>
          <w:lang w:val="en-AU"/>
        </w:rPr>
        <w:t xml:space="preserve"> </w:t>
      </w:r>
      <w:r w:rsidR="0022507F">
        <w:rPr>
          <w:lang w:val="en-AU"/>
        </w:rPr>
        <w:t>in Australia and New Zealand</w:t>
      </w:r>
    </w:p>
    <w:p w14:paraId="4E2842B4" w14:textId="27E0A3B0" w:rsidR="00D706EA" w:rsidRPr="004C0DBD" w:rsidRDefault="00D706EA" w:rsidP="00D706EA">
      <w:pPr>
        <w:pStyle w:val="E3Bullets"/>
        <w:rPr>
          <w:lang w:val="en-AU"/>
        </w:rPr>
      </w:pPr>
      <w:r w:rsidRPr="004C0DBD">
        <w:rPr>
          <w:lang w:val="en-AU"/>
        </w:rPr>
        <w:t>a consultation paper and meeting on the timing for introducing any new regulations</w:t>
      </w:r>
    </w:p>
    <w:p w14:paraId="7993D0C0" w14:textId="77777777" w:rsidR="00D706EA" w:rsidRPr="004C0DBD" w:rsidRDefault="00D706EA" w:rsidP="00D706EA">
      <w:pPr>
        <w:pStyle w:val="E3Bullets"/>
        <w:rPr>
          <w:lang w:val="en-AU"/>
        </w:rPr>
      </w:pPr>
      <w:r w:rsidRPr="004C0DBD">
        <w:rPr>
          <w:lang w:val="en-AU"/>
        </w:rPr>
        <w:t>ongoing discussions through the E3 program’s Air Conditioner and Commercial Refrigeration Advisory Committee (ACRAC).</w:t>
      </w:r>
    </w:p>
    <w:p w14:paraId="0A1B0A22" w14:textId="3A6265AF" w:rsidR="00D706EA" w:rsidRPr="004C0DBD" w:rsidRDefault="00D706EA" w:rsidP="003E782A">
      <w:pPr>
        <w:pStyle w:val="E3BodyText"/>
        <w:rPr>
          <w:lang w:val="en-AU"/>
        </w:rPr>
      </w:pPr>
      <w:r w:rsidRPr="004C0DBD">
        <w:rPr>
          <w:lang w:val="en-AU"/>
        </w:rPr>
        <w:t xml:space="preserve">There was wide support </w:t>
      </w:r>
      <w:r w:rsidR="003E782A" w:rsidRPr="004C0DBD">
        <w:rPr>
          <w:lang w:val="en-AU"/>
        </w:rPr>
        <w:t xml:space="preserve">from industry associations and </w:t>
      </w:r>
      <w:r w:rsidR="0022507F">
        <w:rPr>
          <w:lang w:val="en-AU"/>
        </w:rPr>
        <w:t>individual</w:t>
      </w:r>
      <w:r w:rsidR="003E782A" w:rsidRPr="004C0DBD">
        <w:rPr>
          <w:lang w:val="en-AU"/>
        </w:rPr>
        <w:t xml:space="preserve"> companies </w:t>
      </w:r>
      <w:r w:rsidRPr="004C0DBD">
        <w:rPr>
          <w:lang w:val="en-AU"/>
        </w:rPr>
        <w:t xml:space="preserve">for the proposals common to </w:t>
      </w:r>
      <w:r w:rsidR="00036710">
        <w:rPr>
          <w:lang w:val="en-AU"/>
        </w:rPr>
        <w:t>Options</w:t>
      </w:r>
      <w:r w:rsidRPr="004C0DBD">
        <w:rPr>
          <w:lang w:val="en-AU"/>
        </w:rPr>
        <w:t xml:space="preserve"> A, B and C. The Aus</w:t>
      </w:r>
      <w:r w:rsidR="001E6435" w:rsidRPr="004C0DBD">
        <w:rPr>
          <w:lang w:val="en-AU"/>
        </w:rPr>
        <w:t>tralian/New Zealand</w:t>
      </w:r>
      <w:r w:rsidRPr="004C0DBD">
        <w:rPr>
          <w:lang w:val="en-AU"/>
        </w:rPr>
        <w:t xml:space="preserve"> standards that underpin the proposed new energy efficiency rating method</w:t>
      </w:r>
      <w:r w:rsidR="003E782A" w:rsidRPr="004C0DBD">
        <w:rPr>
          <w:lang w:val="en-AU"/>
        </w:rPr>
        <w:t xml:space="preserve"> </w:t>
      </w:r>
      <w:r w:rsidRPr="004C0DBD">
        <w:rPr>
          <w:lang w:val="en-AU"/>
        </w:rPr>
        <w:t>and the regulation of portables</w:t>
      </w:r>
      <w:r w:rsidR="003E782A" w:rsidRPr="004C0DBD">
        <w:rPr>
          <w:lang w:val="en-AU"/>
        </w:rPr>
        <w:t xml:space="preserve"> </w:t>
      </w:r>
      <w:r w:rsidRPr="004C0DBD">
        <w:rPr>
          <w:lang w:val="en-AU"/>
        </w:rPr>
        <w:t xml:space="preserve">were developed at the request of industry stakeholders. There was also </w:t>
      </w:r>
      <w:r w:rsidR="001E6435" w:rsidRPr="004C0DBD">
        <w:rPr>
          <w:lang w:val="en-AU"/>
        </w:rPr>
        <w:t>suppo</w:t>
      </w:r>
      <w:r w:rsidR="003E782A" w:rsidRPr="004C0DBD">
        <w:rPr>
          <w:lang w:val="en-AU"/>
        </w:rPr>
        <w:t xml:space="preserve">rt for including </w:t>
      </w:r>
      <w:r w:rsidR="001E6435" w:rsidRPr="004C0DBD">
        <w:rPr>
          <w:lang w:val="en-AU"/>
        </w:rPr>
        <w:t>air conditioners</w:t>
      </w:r>
      <w:r w:rsidR="003E782A" w:rsidRPr="004C0DBD">
        <w:rPr>
          <w:lang w:val="en-AU"/>
        </w:rPr>
        <w:t xml:space="preserve"> greater than 65</w:t>
      </w:r>
      <w:r w:rsidR="00631258">
        <w:rPr>
          <w:lang w:val="en-AU"/>
        </w:rPr>
        <w:t xml:space="preserve"> </w:t>
      </w:r>
      <w:r w:rsidR="003E782A" w:rsidRPr="004C0DBD">
        <w:rPr>
          <w:lang w:val="en-AU"/>
        </w:rPr>
        <w:t>kW capacity</w:t>
      </w:r>
      <w:r w:rsidRPr="004C0DBD">
        <w:rPr>
          <w:lang w:val="en-AU"/>
        </w:rPr>
        <w:t xml:space="preserve"> under the E3 program. New</w:t>
      </w:r>
      <w:r w:rsidR="006426AF">
        <w:rPr>
          <w:lang w:val="en-AU"/>
        </w:rPr>
        <w:t> </w:t>
      </w:r>
      <w:r w:rsidRPr="004C0DBD">
        <w:rPr>
          <w:lang w:val="en-AU"/>
        </w:rPr>
        <w:t>Zealand stakeholders supported the proposal t</w:t>
      </w:r>
      <w:r w:rsidR="00C36D2B">
        <w:rPr>
          <w:lang w:val="en-AU"/>
        </w:rPr>
        <w:t>o align with the Australian MEPS</w:t>
      </w:r>
      <w:r w:rsidRPr="004C0DBD">
        <w:rPr>
          <w:lang w:val="en-AU"/>
        </w:rPr>
        <w:t xml:space="preserve"> levels</w:t>
      </w:r>
      <w:r w:rsidR="004F7AB6">
        <w:rPr>
          <w:lang w:val="en-AU"/>
        </w:rPr>
        <w:t xml:space="preserve"> for cooling</w:t>
      </w:r>
      <w:r w:rsidRPr="004C0DBD">
        <w:rPr>
          <w:lang w:val="en-AU"/>
        </w:rPr>
        <w:t>, indicating</w:t>
      </w:r>
      <w:r w:rsidR="0022507F">
        <w:rPr>
          <w:lang w:val="en-AU"/>
        </w:rPr>
        <w:t xml:space="preserve"> that</w:t>
      </w:r>
      <w:r w:rsidRPr="004C0DBD">
        <w:rPr>
          <w:lang w:val="en-AU"/>
        </w:rPr>
        <w:t xml:space="preserve"> it would have a minor </w:t>
      </w:r>
      <w:r w:rsidR="006426AF">
        <w:rPr>
          <w:lang w:val="en-AU"/>
        </w:rPr>
        <w:t>effect</w:t>
      </w:r>
      <w:r w:rsidRPr="004C0DBD">
        <w:rPr>
          <w:lang w:val="en-AU"/>
        </w:rPr>
        <w:t xml:space="preserve"> on the market. Consultation on the technical fixes also identified a </w:t>
      </w:r>
      <w:r w:rsidR="003E782A" w:rsidRPr="004C0DBD">
        <w:rPr>
          <w:lang w:val="en-AU"/>
        </w:rPr>
        <w:t>preferred option for each fix</w:t>
      </w:r>
      <w:r w:rsidRPr="004C0DBD">
        <w:rPr>
          <w:lang w:val="en-AU"/>
        </w:rPr>
        <w:t xml:space="preserve"> to simplify the regulations and remove regulatory burden where possible.</w:t>
      </w:r>
    </w:p>
    <w:p w14:paraId="38C600FE" w14:textId="19BCA1A9" w:rsidR="00D706EA" w:rsidRPr="004C0DBD" w:rsidRDefault="00D706EA" w:rsidP="003E782A">
      <w:pPr>
        <w:pStyle w:val="E3BodyText"/>
        <w:rPr>
          <w:lang w:val="en-AU"/>
        </w:rPr>
      </w:pPr>
      <w:r w:rsidRPr="004C0DBD">
        <w:rPr>
          <w:lang w:val="en-AU"/>
        </w:rPr>
        <w:t>For the proposal to introduce a MEPS on</w:t>
      </w:r>
      <w:r w:rsidR="001E6435" w:rsidRPr="004C0DBD">
        <w:rPr>
          <w:lang w:val="en-AU"/>
        </w:rPr>
        <w:t xml:space="preserve"> single duct portable air conditioners</w:t>
      </w:r>
      <w:r w:rsidRPr="004C0DBD">
        <w:rPr>
          <w:lang w:val="en-AU"/>
        </w:rPr>
        <w:t xml:space="preserve"> (included in </w:t>
      </w:r>
      <w:r w:rsidR="00036710">
        <w:rPr>
          <w:lang w:val="en-AU"/>
        </w:rPr>
        <w:t>Options</w:t>
      </w:r>
      <w:r w:rsidRPr="004C0DBD">
        <w:rPr>
          <w:lang w:val="en-AU"/>
        </w:rPr>
        <w:t xml:space="preserve"> B and C), ther</w:t>
      </w:r>
      <w:r w:rsidR="001E6435" w:rsidRPr="004C0DBD">
        <w:rPr>
          <w:lang w:val="en-AU"/>
        </w:rPr>
        <w:t xml:space="preserve">e was unanimous support </w:t>
      </w:r>
      <w:r w:rsidRPr="004C0DBD">
        <w:rPr>
          <w:lang w:val="en-AU"/>
        </w:rPr>
        <w:t>once the</w:t>
      </w:r>
      <w:r w:rsidR="003E782A" w:rsidRPr="004C0DBD">
        <w:rPr>
          <w:lang w:val="en-AU"/>
        </w:rPr>
        <w:t xml:space="preserve"> proposed</w:t>
      </w:r>
      <w:r w:rsidRPr="004C0DBD">
        <w:rPr>
          <w:lang w:val="en-AU"/>
        </w:rPr>
        <w:t xml:space="preserve"> MEPS level was reduced </w:t>
      </w:r>
      <w:r w:rsidR="00127F4A">
        <w:rPr>
          <w:lang w:val="en-AU"/>
        </w:rPr>
        <w:t xml:space="preserve">to 2.50 </w:t>
      </w:r>
      <w:r w:rsidRPr="004C0DBD">
        <w:rPr>
          <w:lang w:val="en-AU"/>
        </w:rPr>
        <w:t>following stakeholder feedback.</w:t>
      </w:r>
      <w:r w:rsidR="003E782A" w:rsidRPr="004C0DBD">
        <w:rPr>
          <w:lang w:val="en-AU"/>
        </w:rPr>
        <w:t xml:space="preserve"> </w:t>
      </w:r>
      <w:r w:rsidRPr="004C0DBD">
        <w:rPr>
          <w:lang w:val="en-AU"/>
        </w:rPr>
        <w:t>The proposal to increase the MEPS for 65</w:t>
      </w:r>
      <w:r w:rsidR="006426AF">
        <w:rPr>
          <w:lang w:val="en-AU"/>
        </w:rPr>
        <w:t> </w:t>
      </w:r>
      <w:r w:rsidRPr="004C0DBD">
        <w:rPr>
          <w:lang w:val="en-AU"/>
        </w:rPr>
        <w:t>k</w:t>
      </w:r>
      <w:r w:rsidR="006E7344">
        <w:rPr>
          <w:lang w:val="en-AU"/>
        </w:rPr>
        <w:t>W</w:t>
      </w:r>
      <w:r w:rsidRPr="004C0DBD">
        <w:rPr>
          <w:lang w:val="en-AU"/>
        </w:rPr>
        <w:t xml:space="preserve"> air conditioners</w:t>
      </w:r>
      <w:r w:rsidR="00127F4A">
        <w:rPr>
          <w:lang w:val="en-AU"/>
        </w:rPr>
        <w:t xml:space="preserve"> to 2.90</w:t>
      </w:r>
      <w:r w:rsidRPr="004C0DBD">
        <w:rPr>
          <w:lang w:val="en-AU"/>
        </w:rPr>
        <w:t xml:space="preserve"> (included in </w:t>
      </w:r>
      <w:r w:rsidR="00036710">
        <w:rPr>
          <w:lang w:val="en-AU"/>
        </w:rPr>
        <w:t>Option</w:t>
      </w:r>
      <w:r w:rsidRPr="004C0DBD">
        <w:rPr>
          <w:lang w:val="en-AU"/>
        </w:rPr>
        <w:t xml:space="preserve"> C only) was also</w:t>
      </w:r>
      <w:r w:rsidR="00954D30" w:rsidRPr="004C0DBD">
        <w:rPr>
          <w:lang w:val="en-AU"/>
        </w:rPr>
        <w:t xml:space="preserve"> generally supported, provided sufficient</w:t>
      </w:r>
      <w:r w:rsidRPr="004C0DBD">
        <w:rPr>
          <w:lang w:val="en-AU"/>
        </w:rPr>
        <w:t xml:space="preserve"> time was provided for suppliers to meet the higher MEPS levels.</w:t>
      </w:r>
    </w:p>
    <w:p w14:paraId="7FED3EC8" w14:textId="19D4C1A1" w:rsidR="00D706EA" w:rsidRPr="004C0DBD" w:rsidRDefault="003E782A" w:rsidP="00DB1B6D">
      <w:pPr>
        <w:pStyle w:val="E3BodyText"/>
        <w:rPr>
          <w:rFonts w:eastAsiaTheme="minorHAnsi"/>
          <w:szCs w:val="24"/>
          <w:lang w:val="en-AU"/>
        </w:rPr>
      </w:pPr>
      <w:r w:rsidRPr="004C0DBD">
        <w:rPr>
          <w:lang w:val="en-AU"/>
        </w:rPr>
        <w:t>There were, however, some areas of disagreement with specific proposals from some companies</w:t>
      </w:r>
      <w:r w:rsidR="0022507F">
        <w:rPr>
          <w:lang w:val="en-AU"/>
        </w:rPr>
        <w:t>. F</w:t>
      </w:r>
      <w:r w:rsidRPr="004C0DBD">
        <w:rPr>
          <w:lang w:val="en-AU"/>
        </w:rPr>
        <w:t>or example</w:t>
      </w:r>
      <w:r w:rsidR="0022507F">
        <w:rPr>
          <w:lang w:val="en-AU"/>
        </w:rPr>
        <w:t>,</w:t>
      </w:r>
      <w:r w:rsidRPr="004C0DBD">
        <w:rPr>
          <w:lang w:val="en-AU"/>
        </w:rPr>
        <w:t xml:space="preserve"> one supplier of portable air conditioners did not agree with the energy labelling proposal; while another </w:t>
      </w:r>
      <w:r w:rsidR="00971994">
        <w:rPr>
          <w:lang w:val="en-AU"/>
        </w:rPr>
        <w:t>supplier of</w:t>
      </w:r>
      <w:r w:rsidRPr="004C0DBD">
        <w:rPr>
          <w:lang w:val="en-AU"/>
        </w:rPr>
        <w:t xml:space="preserve"> large capacity air conditioners did not agree with </w:t>
      </w:r>
      <w:r w:rsidR="00954D30" w:rsidRPr="004C0DBD">
        <w:rPr>
          <w:lang w:val="en-AU"/>
        </w:rPr>
        <w:t>increasing the MEPS levels</w:t>
      </w:r>
      <w:r w:rsidRPr="004C0DBD">
        <w:rPr>
          <w:lang w:val="en-AU"/>
        </w:rPr>
        <w:t>.</w:t>
      </w:r>
    </w:p>
    <w:p w14:paraId="69EAA82B" w14:textId="749289B6" w:rsidR="00ED5260" w:rsidRPr="004C0DBD" w:rsidRDefault="000209ED" w:rsidP="00B94197">
      <w:pPr>
        <w:pStyle w:val="E3BodyText"/>
        <w:rPr>
          <w:lang w:val="en-AU"/>
        </w:rPr>
      </w:pPr>
      <w:r w:rsidRPr="004C0DBD">
        <w:rPr>
          <w:lang w:val="en-AU"/>
        </w:rPr>
        <w:t>Consumer groups were invited to attend consultation meetings and to provide feedback, but did</w:t>
      </w:r>
      <w:r w:rsidR="00336FD3" w:rsidRPr="004C0DBD">
        <w:rPr>
          <w:lang w:val="en-AU"/>
        </w:rPr>
        <w:t xml:space="preserve"> no</w:t>
      </w:r>
      <w:r w:rsidRPr="004C0DBD">
        <w:rPr>
          <w:lang w:val="en-AU"/>
        </w:rPr>
        <w:t xml:space="preserve">t respond. The consumer group Choice </w:t>
      </w:r>
      <w:r w:rsidR="00336FD3" w:rsidRPr="004C0DBD">
        <w:rPr>
          <w:lang w:val="en-AU"/>
        </w:rPr>
        <w:t>is</w:t>
      </w:r>
      <w:r w:rsidRPr="004C0DBD">
        <w:rPr>
          <w:lang w:val="en-AU"/>
        </w:rPr>
        <w:t xml:space="preserve"> </w:t>
      </w:r>
      <w:r w:rsidR="00336FD3" w:rsidRPr="004C0DBD">
        <w:rPr>
          <w:lang w:val="en-AU"/>
        </w:rPr>
        <w:t xml:space="preserve">a member of ACRAC and </w:t>
      </w:r>
      <w:r w:rsidR="004C190B" w:rsidRPr="004C0DBD">
        <w:rPr>
          <w:lang w:val="en-AU"/>
        </w:rPr>
        <w:t xml:space="preserve">is </w:t>
      </w:r>
      <w:r w:rsidR="002363A1" w:rsidRPr="004C0DBD">
        <w:rPr>
          <w:lang w:val="en-AU"/>
        </w:rPr>
        <w:t xml:space="preserve">also </w:t>
      </w:r>
      <w:r w:rsidRPr="004C0DBD">
        <w:rPr>
          <w:lang w:val="en-AU"/>
        </w:rPr>
        <w:t xml:space="preserve">represented on the standards committee that </w:t>
      </w:r>
      <w:r w:rsidR="004C190B" w:rsidRPr="004C0DBD">
        <w:rPr>
          <w:lang w:val="en-AU"/>
        </w:rPr>
        <w:t xml:space="preserve">developed the standards that </w:t>
      </w:r>
      <w:r w:rsidRPr="004C0DBD">
        <w:rPr>
          <w:lang w:val="en-AU"/>
        </w:rPr>
        <w:t xml:space="preserve">underpin the main proposals and is supportive of the changes. </w:t>
      </w:r>
      <w:r w:rsidR="006426AF">
        <w:rPr>
          <w:lang w:val="en-AU"/>
        </w:rPr>
        <w:t xml:space="preserve">According to Choice, </w:t>
      </w:r>
      <w:r w:rsidR="00ED5260" w:rsidRPr="004C0DBD">
        <w:rPr>
          <w:lang w:val="en-AU"/>
        </w:rPr>
        <w:t>“</w:t>
      </w:r>
      <w:r w:rsidR="00B739B7">
        <w:rPr>
          <w:lang w:val="en-AU"/>
        </w:rPr>
        <w:t>T</w:t>
      </w:r>
      <w:r w:rsidR="00ED5260" w:rsidRPr="004C0DBD">
        <w:rPr>
          <w:lang w:val="en-AU"/>
        </w:rPr>
        <w:t xml:space="preserve">hese steps are likely to have significant benefits for consumers, in particular </w:t>
      </w:r>
      <w:r w:rsidR="0022507F">
        <w:rPr>
          <w:lang w:val="en-AU"/>
        </w:rPr>
        <w:t>…</w:t>
      </w:r>
      <w:r w:rsidR="0022507F" w:rsidRPr="004C0DBD">
        <w:rPr>
          <w:lang w:val="en-AU"/>
        </w:rPr>
        <w:t xml:space="preserve"> </w:t>
      </w:r>
      <w:r w:rsidR="00ED5260" w:rsidRPr="004C0DBD">
        <w:rPr>
          <w:lang w:val="en-AU"/>
        </w:rPr>
        <w:t>helping to reduce household energy consumption and costs, by helping consumers to choose more efficient air conditioner models and therefore encouraging the production and sale of same.”</w:t>
      </w:r>
    </w:p>
    <w:p w14:paraId="6BC5C81D" w14:textId="5CCEB78C" w:rsidR="00D706EA" w:rsidRPr="004C0DBD" w:rsidRDefault="00D706EA" w:rsidP="006426AF">
      <w:pPr>
        <w:pStyle w:val="E3BodyText"/>
        <w:keepNext/>
        <w:rPr>
          <w:b/>
          <w:lang w:val="en-AU"/>
        </w:rPr>
      </w:pPr>
      <w:r w:rsidRPr="004C0DBD">
        <w:rPr>
          <w:b/>
          <w:lang w:val="en-AU"/>
        </w:rPr>
        <w:lastRenderedPageBreak/>
        <w:t>Evaluation and Conclusion</w:t>
      </w:r>
    </w:p>
    <w:p w14:paraId="6B84BA95" w14:textId="72342575" w:rsidR="00D706EA" w:rsidRPr="004C0DBD" w:rsidRDefault="00D706EA" w:rsidP="00D706EA">
      <w:pPr>
        <w:pStyle w:val="E3BodyText"/>
        <w:rPr>
          <w:lang w:val="en-AU"/>
        </w:rPr>
      </w:pPr>
      <w:r w:rsidRPr="004C0DBD">
        <w:rPr>
          <w:lang w:val="en-AU"/>
        </w:rPr>
        <w:t xml:space="preserve">Option C is the preferred option. It </w:t>
      </w:r>
      <w:r w:rsidR="00894F60">
        <w:rPr>
          <w:lang w:val="en-AU"/>
        </w:rPr>
        <w:t xml:space="preserve">is estimated to provide the largest net benefit in </w:t>
      </w:r>
      <w:r w:rsidR="00894F60" w:rsidRPr="00FD186C">
        <w:rPr>
          <w:lang w:val="en-AU"/>
        </w:rPr>
        <w:t>Australia and New Zealand</w:t>
      </w:r>
      <w:r w:rsidR="00894F60">
        <w:rPr>
          <w:lang w:val="en-AU"/>
        </w:rPr>
        <w:t>, and</w:t>
      </w:r>
      <w:r w:rsidR="00894F60" w:rsidRPr="00FD186C">
        <w:rPr>
          <w:lang w:val="en-AU"/>
        </w:rPr>
        <w:t xml:space="preserve"> </w:t>
      </w:r>
      <w:r w:rsidR="00894F60">
        <w:rPr>
          <w:lang w:val="en-AU"/>
        </w:rPr>
        <w:t xml:space="preserve">would also </w:t>
      </w:r>
      <w:r w:rsidR="00894F60" w:rsidRPr="00FD186C">
        <w:rPr>
          <w:lang w:val="en-AU"/>
        </w:rPr>
        <w:t>provide the largest en</w:t>
      </w:r>
      <w:r w:rsidR="00894F60">
        <w:rPr>
          <w:lang w:val="en-AU"/>
        </w:rPr>
        <w:t xml:space="preserve">ergy and greenhouse gas </w:t>
      </w:r>
      <w:r w:rsidR="0022507F">
        <w:rPr>
          <w:lang w:val="en-AU"/>
        </w:rPr>
        <w:t xml:space="preserve">emission </w:t>
      </w:r>
      <w:r w:rsidR="00894F60">
        <w:rPr>
          <w:lang w:val="en-AU"/>
        </w:rPr>
        <w:t>savings</w:t>
      </w:r>
      <w:r w:rsidRPr="004C0DBD">
        <w:rPr>
          <w:lang w:val="en-AU"/>
        </w:rPr>
        <w:t>.</w:t>
      </w:r>
    </w:p>
    <w:p w14:paraId="350CEF27" w14:textId="381560E8" w:rsidR="00D706EA" w:rsidRPr="004C0DBD" w:rsidRDefault="00D706EA" w:rsidP="00B94197">
      <w:pPr>
        <w:pStyle w:val="E3BodyText"/>
        <w:rPr>
          <w:b/>
          <w:lang w:val="en-AU"/>
        </w:rPr>
      </w:pPr>
      <w:r w:rsidRPr="004C0DBD">
        <w:rPr>
          <w:b/>
          <w:lang w:val="en-AU"/>
        </w:rPr>
        <w:t>Implementation and Review</w:t>
      </w:r>
    </w:p>
    <w:p w14:paraId="159C16F0" w14:textId="2CDA8956" w:rsidR="003E782A" w:rsidRPr="004C0DBD" w:rsidRDefault="003E782A" w:rsidP="003E782A">
      <w:pPr>
        <w:pStyle w:val="E3BodyText"/>
        <w:rPr>
          <w:lang w:val="en-AU"/>
        </w:rPr>
      </w:pPr>
      <w:r w:rsidRPr="004C0DBD">
        <w:rPr>
          <w:lang w:val="en-AU"/>
        </w:rPr>
        <w:t xml:space="preserve">The main implementation risk from the proposals is suppliers having insufficient time to adjust to the </w:t>
      </w:r>
      <w:r w:rsidR="00331B04">
        <w:rPr>
          <w:lang w:val="en-AU"/>
        </w:rPr>
        <w:t xml:space="preserve">proposed </w:t>
      </w:r>
      <w:r w:rsidRPr="004C0DBD">
        <w:rPr>
          <w:lang w:val="en-AU"/>
        </w:rPr>
        <w:t>new</w:t>
      </w:r>
      <w:r w:rsidR="00331B04">
        <w:rPr>
          <w:lang w:val="en-AU"/>
        </w:rPr>
        <w:t xml:space="preserve"> regulations</w:t>
      </w:r>
      <w:r w:rsidRPr="004C0DBD">
        <w:rPr>
          <w:lang w:val="en-AU"/>
        </w:rPr>
        <w:t xml:space="preserve">. This could affect the availability of products, market competition, or compliance with the new regulations. This risk has been </w:t>
      </w:r>
      <w:r w:rsidR="0022507F">
        <w:rPr>
          <w:lang w:val="en-AU"/>
        </w:rPr>
        <w:t>mitigated</w:t>
      </w:r>
      <w:r w:rsidR="0022507F" w:rsidRPr="004C0DBD">
        <w:rPr>
          <w:lang w:val="en-AU"/>
        </w:rPr>
        <w:t xml:space="preserve"> </w:t>
      </w:r>
      <w:r w:rsidRPr="004C0DBD">
        <w:rPr>
          <w:lang w:val="en-AU"/>
        </w:rPr>
        <w:t xml:space="preserve">by having different start dates for the proposals, </w:t>
      </w:r>
      <w:r w:rsidR="00D06CD6">
        <w:rPr>
          <w:lang w:val="en-AU"/>
        </w:rPr>
        <w:t>taking into account the</w:t>
      </w:r>
      <w:r w:rsidRPr="004C0DBD">
        <w:rPr>
          <w:lang w:val="en-AU"/>
        </w:rPr>
        <w:t xml:space="preserve"> amount of time suppliers </w:t>
      </w:r>
      <w:r w:rsidR="00636E2A">
        <w:rPr>
          <w:lang w:val="en-AU"/>
        </w:rPr>
        <w:t>would</w:t>
      </w:r>
      <w:r w:rsidR="00636E2A" w:rsidRPr="004C0DBD">
        <w:rPr>
          <w:lang w:val="en-AU"/>
        </w:rPr>
        <w:t xml:space="preserve"> </w:t>
      </w:r>
      <w:r w:rsidRPr="004C0DBD">
        <w:rPr>
          <w:lang w:val="en-AU"/>
        </w:rPr>
        <w:t>require to adjust.</w:t>
      </w:r>
    </w:p>
    <w:p w14:paraId="1495EB5D" w14:textId="407D1A91" w:rsidR="00A92341" w:rsidRPr="004C0DBD" w:rsidRDefault="00757DC2" w:rsidP="00B94197">
      <w:pPr>
        <w:pStyle w:val="E3BodyText"/>
        <w:rPr>
          <w:lang w:val="en-AU"/>
        </w:rPr>
      </w:pPr>
      <w:r w:rsidRPr="004C0DBD">
        <w:rPr>
          <w:lang w:val="en-AU"/>
        </w:rPr>
        <w:t xml:space="preserve">If the COAG Energy Council approves one of the policy options, the </w:t>
      </w:r>
      <w:r w:rsidRPr="004C0DBD">
        <w:rPr>
          <w:i/>
          <w:lang w:val="en-AU"/>
        </w:rPr>
        <w:t>Greenhouse and Energy Minimum Standards (Air Conditioners and Heat Pumps) Determination 2013</w:t>
      </w:r>
      <w:r w:rsidRPr="004C0DBD">
        <w:rPr>
          <w:lang w:val="en-AU"/>
        </w:rPr>
        <w:t xml:space="preserve"> </w:t>
      </w:r>
      <w:r w:rsidR="00636E2A">
        <w:rPr>
          <w:lang w:val="en-AU"/>
        </w:rPr>
        <w:t>would</w:t>
      </w:r>
      <w:r w:rsidR="00636E2A" w:rsidRPr="004C0DBD">
        <w:rPr>
          <w:lang w:val="en-AU"/>
        </w:rPr>
        <w:t xml:space="preserve"> </w:t>
      </w:r>
      <w:r w:rsidRPr="004C0DBD">
        <w:rPr>
          <w:lang w:val="en-AU"/>
        </w:rPr>
        <w:t xml:space="preserve">be revised </w:t>
      </w:r>
      <w:r w:rsidR="00FC2B52" w:rsidRPr="004C0DBD">
        <w:rPr>
          <w:lang w:val="en-AU"/>
        </w:rPr>
        <w:t>for</w:t>
      </w:r>
      <w:r w:rsidRPr="004C0DBD">
        <w:rPr>
          <w:lang w:val="en-AU"/>
        </w:rPr>
        <w:t xml:space="preserve"> approv</w:t>
      </w:r>
      <w:r w:rsidR="00FC2B52" w:rsidRPr="004C0DBD">
        <w:rPr>
          <w:lang w:val="en-AU"/>
        </w:rPr>
        <w:t>al</w:t>
      </w:r>
      <w:r w:rsidRPr="004C0DBD">
        <w:rPr>
          <w:lang w:val="en-AU"/>
        </w:rPr>
        <w:t xml:space="preserve"> by the Commonwealth Minister for </w:t>
      </w:r>
      <w:r w:rsidR="009F3EC5">
        <w:rPr>
          <w:lang w:val="en-AU"/>
        </w:rPr>
        <w:t xml:space="preserve">the </w:t>
      </w:r>
      <w:r w:rsidRPr="004C0DBD">
        <w:rPr>
          <w:lang w:val="en-AU"/>
        </w:rPr>
        <w:t xml:space="preserve">Environment and Energy. </w:t>
      </w:r>
      <w:bookmarkStart w:id="11" w:name="_Toc433364816"/>
      <w:bookmarkStart w:id="12" w:name="_Toc438561274"/>
      <w:r w:rsidRPr="004C0DBD">
        <w:rPr>
          <w:lang w:val="en-AU"/>
        </w:rPr>
        <w:t>In New Zealand</w:t>
      </w:r>
      <w:bookmarkEnd w:id="11"/>
      <w:bookmarkEnd w:id="12"/>
      <w:r w:rsidRPr="004C0DBD">
        <w:rPr>
          <w:lang w:val="en-AU"/>
        </w:rPr>
        <w:t xml:space="preserve">, </w:t>
      </w:r>
      <w:r w:rsidR="00100F7F" w:rsidRPr="004C0DBD">
        <w:rPr>
          <w:lang w:val="en-AU"/>
        </w:rPr>
        <w:t>a</w:t>
      </w:r>
      <w:r w:rsidR="00FC2B52" w:rsidRPr="004C0DBD">
        <w:rPr>
          <w:lang w:val="en-AU"/>
        </w:rPr>
        <w:t xml:space="preserve"> </w:t>
      </w:r>
      <w:r w:rsidRPr="004C0DBD">
        <w:rPr>
          <w:lang w:val="en-AU"/>
        </w:rPr>
        <w:t>policy option</w:t>
      </w:r>
      <w:r w:rsidR="00FC2B52" w:rsidRPr="004C0DBD">
        <w:rPr>
          <w:lang w:val="en-AU"/>
        </w:rPr>
        <w:t xml:space="preserve"> need</w:t>
      </w:r>
      <w:r w:rsidR="001A7011">
        <w:rPr>
          <w:lang w:val="en-AU"/>
        </w:rPr>
        <w:t>s</w:t>
      </w:r>
      <w:r w:rsidR="00FC2B52" w:rsidRPr="004C0DBD">
        <w:rPr>
          <w:lang w:val="en-AU"/>
        </w:rPr>
        <w:t xml:space="preserve"> to</w:t>
      </w:r>
      <w:r w:rsidRPr="004C0DBD">
        <w:rPr>
          <w:lang w:val="en-AU"/>
        </w:rPr>
        <w:t xml:space="preserve"> be approved by Cabinet before being adopted </w:t>
      </w:r>
      <w:r w:rsidRPr="004C0DBD">
        <w:rPr>
          <w:rFonts w:eastAsiaTheme="minorHAnsi"/>
          <w:lang w:val="en-AU"/>
        </w:rPr>
        <w:t>under the</w:t>
      </w:r>
      <w:r w:rsidRPr="004C0DBD">
        <w:rPr>
          <w:rFonts w:eastAsiaTheme="minorHAnsi"/>
          <w:i/>
          <w:lang w:val="en-AU"/>
        </w:rPr>
        <w:t xml:space="preserve"> Energy Efficiency (Energy Using Products) Regulations 2002. </w:t>
      </w:r>
      <w:r w:rsidR="00D9419A" w:rsidRPr="004C0DBD">
        <w:rPr>
          <w:rFonts w:eastAsiaTheme="minorHAnsi"/>
          <w:lang w:val="en-AU"/>
        </w:rPr>
        <w:t xml:space="preserve">If approved, the </w:t>
      </w:r>
      <w:r w:rsidR="00F12F54" w:rsidRPr="004C0DBD">
        <w:rPr>
          <w:rFonts w:eastAsiaTheme="minorHAnsi"/>
          <w:lang w:val="en-AU"/>
        </w:rPr>
        <w:t xml:space="preserve">updated regulations </w:t>
      </w:r>
      <w:r w:rsidR="00636E2A">
        <w:rPr>
          <w:lang w:val="en-AU"/>
        </w:rPr>
        <w:t>would</w:t>
      </w:r>
      <w:r w:rsidR="00636E2A" w:rsidRPr="004C0DBD">
        <w:rPr>
          <w:lang w:val="en-AU"/>
        </w:rPr>
        <w:t xml:space="preserve"> </w:t>
      </w:r>
      <w:r w:rsidR="00FC2B52" w:rsidRPr="004C0DBD">
        <w:rPr>
          <w:lang w:val="en-AU"/>
        </w:rPr>
        <w:t>be subject to compliance monitoring and review in both countries.</w:t>
      </w:r>
    </w:p>
    <w:p w14:paraId="14B4C9AF" w14:textId="77777777" w:rsidR="00B94197" w:rsidRPr="004C0DBD" w:rsidRDefault="00B94197" w:rsidP="00EC181D">
      <w:pPr>
        <w:pStyle w:val="E3BodyText"/>
        <w:rPr>
          <w:lang w:val="en-AU"/>
        </w:rPr>
      </w:pPr>
    </w:p>
    <w:p w14:paraId="76AA042E" w14:textId="77777777" w:rsidR="00A37E0E" w:rsidRPr="004C0DBD" w:rsidRDefault="00A37E0E" w:rsidP="00480F88">
      <w:pPr>
        <w:pStyle w:val="E3BodyText"/>
        <w:rPr>
          <w:lang w:val="en-AU"/>
        </w:rPr>
        <w:sectPr w:rsidR="00A37E0E" w:rsidRPr="004C0DBD" w:rsidSect="004A314E">
          <w:type w:val="continuous"/>
          <w:pgSz w:w="11907" w:h="16840" w:code="9"/>
          <w:pgMar w:top="1134" w:right="1134" w:bottom="1418" w:left="1134" w:header="709" w:footer="709" w:gutter="0"/>
          <w:cols w:space="720"/>
          <w:titlePg/>
          <w:docGrid w:linePitch="360"/>
        </w:sectPr>
      </w:pPr>
    </w:p>
    <w:p w14:paraId="736F4F18" w14:textId="09BBBF07" w:rsidR="003C469D" w:rsidRPr="004C0DBD" w:rsidRDefault="00682EFE" w:rsidP="003C469D">
      <w:pPr>
        <w:pStyle w:val="E3ChapterTitle"/>
        <w:sectPr w:rsidR="003C469D" w:rsidRPr="004C0DBD" w:rsidSect="00472115">
          <w:pgSz w:w="11907" w:h="16840" w:code="9"/>
          <w:pgMar w:top="1134" w:right="1134" w:bottom="1418" w:left="1134" w:header="709" w:footer="709" w:gutter="0"/>
          <w:cols w:space="720"/>
          <w:titlePg/>
          <w:docGrid w:linePitch="360"/>
        </w:sectPr>
      </w:pPr>
      <w:bookmarkStart w:id="13" w:name="_Toc489263846"/>
      <w:r w:rsidRPr="004C0DBD">
        <w:lastRenderedPageBreak/>
        <w:t>1. Background</w:t>
      </w:r>
      <w:bookmarkEnd w:id="13"/>
    </w:p>
    <w:p w14:paraId="103A4BA0" w14:textId="077ADAE9" w:rsidR="00112A93" w:rsidRPr="004C0DBD" w:rsidRDefault="006E6E37" w:rsidP="006E6E37">
      <w:pPr>
        <w:pStyle w:val="E3Heading1"/>
      </w:pPr>
      <w:bookmarkStart w:id="14" w:name="_Toc489263847"/>
      <w:r w:rsidRPr="004C0DBD">
        <w:t>Market</w:t>
      </w:r>
      <w:bookmarkEnd w:id="14"/>
    </w:p>
    <w:p w14:paraId="2773EF00" w14:textId="029C29B1" w:rsidR="006E6E37" w:rsidRPr="004C0DBD" w:rsidRDefault="006E6E37" w:rsidP="006E6E37">
      <w:pPr>
        <w:pStyle w:val="E3BodyText"/>
        <w:rPr>
          <w:color w:val="211D1E"/>
          <w:lang w:val="en-AU"/>
        </w:rPr>
      </w:pPr>
      <w:r w:rsidRPr="004C0DBD">
        <w:rPr>
          <w:lang w:val="en-AU"/>
        </w:rPr>
        <w:t>Air conditioners provide a cooling and heating (or cooling only) service to improve the the</w:t>
      </w:r>
      <w:r w:rsidR="004F4F9F" w:rsidRPr="004C0DBD">
        <w:rPr>
          <w:lang w:val="en-AU"/>
        </w:rPr>
        <w:t>rmal comfort of an indoor space</w:t>
      </w:r>
      <w:r w:rsidR="004520FB">
        <w:rPr>
          <w:lang w:val="en-AU"/>
        </w:rPr>
        <w:t xml:space="preserve">, </w:t>
      </w:r>
      <w:r w:rsidRPr="004C0DBD">
        <w:rPr>
          <w:lang w:val="en-AU"/>
        </w:rPr>
        <w:t xml:space="preserve">such as a room, house or apartment building. </w:t>
      </w:r>
      <w:r w:rsidRPr="004C0DBD">
        <w:rPr>
          <w:color w:val="211D1E"/>
          <w:lang w:val="en-AU"/>
        </w:rPr>
        <w:t>Air conditioners are also used in commercial and industrial buildings</w:t>
      </w:r>
      <w:r w:rsidR="004D7352" w:rsidRPr="004C0DBD">
        <w:rPr>
          <w:color w:val="211D1E"/>
          <w:lang w:val="en-AU"/>
        </w:rPr>
        <w:t>,</w:t>
      </w:r>
      <w:r w:rsidRPr="004C0DBD">
        <w:rPr>
          <w:color w:val="211D1E"/>
          <w:lang w:val="en-AU"/>
        </w:rPr>
        <w:t xml:space="preserve"> such as offices, shopping centres and manufacturing premises.</w:t>
      </w:r>
    </w:p>
    <w:p w14:paraId="25A49D7B" w14:textId="387C8D12" w:rsidR="006E6E37" w:rsidRPr="004C0DBD" w:rsidRDefault="006E6E37" w:rsidP="006E6E37">
      <w:pPr>
        <w:pStyle w:val="E3BodyText"/>
        <w:rPr>
          <w:lang w:val="en-AU"/>
        </w:rPr>
      </w:pPr>
      <w:r w:rsidRPr="004C0DBD">
        <w:rPr>
          <w:lang w:val="en-AU"/>
        </w:rPr>
        <w:t xml:space="preserve">This </w:t>
      </w:r>
      <w:r w:rsidR="00794351" w:rsidRPr="004C0DBD">
        <w:rPr>
          <w:lang w:val="en-AU"/>
        </w:rPr>
        <w:t>RIS</w:t>
      </w:r>
      <w:r w:rsidRPr="004C0DBD">
        <w:rPr>
          <w:lang w:val="en-AU"/>
        </w:rPr>
        <w:t xml:space="preserve"> considers air source</w:t>
      </w:r>
      <w:r w:rsidRPr="004C0DBD">
        <w:rPr>
          <w:rStyle w:val="FootnoteReference"/>
          <w:rFonts w:cs="Calibri"/>
          <w:lang w:val="en-AU"/>
        </w:rPr>
        <w:footnoteReference w:id="3"/>
      </w:r>
      <w:r w:rsidR="00FC2F96">
        <w:rPr>
          <w:lang w:val="en-AU"/>
        </w:rPr>
        <w:t>,</w:t>
      </w:r>
      <w:r w:rsidRPr="004C0DBD">
        <w:rPr>
          <w:lang w:val="en-AU"/>
        </w:rPr>
        <w:t xml:space="preserve"> refrigerative air conditioners. These air conditioners use a technique called the vapour compression cycle to move heat from one space to another. This is </w:t>
      </w:r>
      <w:r w:rsidR="004D7352" w:rsidRPr="004C0DBD">
        <w:rPr>
          <w:lang w:val="en-AU"/>
        </w:rPr>
        <w:t>an</w:t>
      </w:r>
      <w:r w:rsidRPr="004C0DBD">
        <w:rPr>
          <w:lang w:val="en-AU"/>
        </w:rPr>
        <w:t xml:space="preserve"> efficient process and the amount of heat moved is typically three or more times the energy required to run the compressor system. This means the cooling or heating output provided by an air conditioner is three or more times</w:t>
      </w:r>
      <w:r w:rsidR="004970D4" w:rsidRPr="004C0DBD">
        <w:rPr>
          <w:lang w:val="en-AU"/>
        </w:rPr>
        <w:t xml:space="preserve"> greater than the </w:t>
      </w:r>
      <w:r w:rsidR="00BE17EC" w:rsidRPr="004C0DBD">
        <w:rPr>
          <w:lang w:val="en-AU"/>
        </w:rPr>
        <w:t>electrical</w:t>
      </w:r>
      <w:r w:rsidR="002D0542" w:rsidRPr="004C0DBD">
        <w:rPr>
          <w:lang w:val="en-AU"/>
        </w:rPr>
        <w:t xml:space="preserve"> </w:t>
      </w:r>
      <w:r w:rsidR="004970D4" w:rsidRPr="004C0DBD">
        <w:rPr>
          <w:lang w:val="en-AU"/>
        </w:rPr>
        <w:t>input</w:t>
      </w:r>
      <w:r w:rsidR="004F4F9F" w:rsidRPr="004C0DBD">
        <w:rPr>
          <w:lang w:val="en-AU"/>
        </w:rPr>
        <w:t>—</w:t>
      </w:r>
      <w:r w:rsidRPr="004C0DBD">
        <w:rPr>
          <w:lang w:val="en-AU"/>
        </w:rPr>
        <w:t>an efficiency of 300 per cent</w:t>
      </w:r>
      <w:r w:rsidR="004247B9" w:rsidRPr="004C0DBD">
        <w:rPr>
          <w:lang w:val="en-AU"/>
        </w:rPr>
        <w:t xml:space="preserve"> or more</w:t>
      </w:r>
      <w:r w:rsidRPr="004C0DBD">
        <w:rPr>
          <w:lang w:val="en-AU"/>
        </w:rPr>
        <w:t>.</w:t>
      </w:r>
      <w:r w:rsidR="002D0542" w:rsidRPr="004C0DBD">
        <w:rPr>
          <w:lang w:val="en-AU"/>
        </w:rPr>
        <w:t xml:space="preserve"> </w:t>
      </w:r>
      <w:r w:rsidR="00BE17EC" w:rsidRPr="004C0DBD">
        <w:rPr>
          <w:lang w:val="en-AU"/>
        </w:rPr>
        <w:t>This compares to other types of electric heaters (e.g. radiant, oil-filled or fan</w:t>
      </w:r>
      <w:r w:rsidR="0032518E" w:rsidRPr="004C0DBD">
        <w:rPr>
          <w:lang w:val="en-AU"/>
        </w:rPr>
        <w:t xml:space="preserve"> heater</w:t>
      </w:r>
      <w:r w:rsidR="00BE17EC" w:rsidRPr="004C0DBD">
        <w:rPr>
          <w:lang w:val="en-AU"/>
        </w:rPr>
        <w:t>) that are no more than 100 per cent efficient.</w:t>
      </w:r>
    </w:p>
    <w:p w14:paraId="373A404A" w14:textId="406140EB" w:rsidR="006E6E37" w:rsidRPr="004C0DBD" w:rsidRDefault="004D7352" w:rsidP="006E6E37">
      <w:pPr>
        <w:pStyle w:val="E3BodyText"/>
        <w:rPr>
          <w:lang w:val="en-AU"/>
        </w:rPr>
      </w:pPr>
      <w:r w:rsidRPr="004C0DBD">
        <w:rPr>
          <w:lang w:val="en-AU"/>
        </w:rPr>
        <w:t>O</w:t>
      </w:r>
      <w:r w:rsidR="006E6E37" w:rsidRPr="004C0DBD">
        <w:rPr>
          <w:lang w:val="en-AU"/>
        </w:rPr>
        <w:t>ne million air conditioners using the vapour c</w:t>
      </w:r>
      <w:r w:rsidR="004F4F9F" w:rsidRPr="004C0DBD">
        <w:rPr>
          <w:lang w:val="en-AU"/>
        </w:rPr>
        <w:t xml:space="preserve">ompression refrigeration cycle </w:t>
      </w:r>
      <w:r w:rsidR="00EB127F" w:rsidRPr="004C0DBD">
        <w:rPr>
          <w:lang w:val="en-AU"/>
        </w:rPr>
        <w:t>we</w:t>
      </w:r>
      <w:r w:rsidR="006E6E37" w:rsidRPr="004C0DBD">
        <w:rPr>
          <w:lang w:val="en-AU"/>
        </w:rPr>
        <w:t>re sold in Australia</w:t>
      </w:r>
      <w:r w:rsidR="00EB127F" w:rsidRPr="004C0DBD">
        <w:rPr>
          <w:lang w:val="en-AU"/>
        </w:rPr>
        <w:t xml:space="preserve"> in 2016</w:t>
      </w:r>
      <w:r w:rsidR="006E6E37" w:rsidRPr="004C0DBD">
        <w:rPr>
          <w:lang w:val="en-AU"/>
        </w:rPr>
        <w:t>, with a</w:t>
      </w:r>
      <w:r w:rsidRPr="004C0DBD">
        <w:rPr>
          <w:lang w:val="en-AU"/>
        </w:rPr>
        <w:t xml:space="preserve"> total </w:t>
      </w:r>
      <w:r w:rsidR="006E6E37" w:rsidRPr="004C0DBD">
        <w:rPr>
          <w:lang w:val="en-AU"/>
        </w:rPr>
        <w:t>stock of almost 12</w:t>
      </w:r>
      <w:r w:rsidR="00EB01A2" w:rsidRPr="004C0DBD">
        <w:rPr>
          <w:lang w:val="en-AU"/>
        </w:rPr>
        <w:t>.5</w:t>
      </w:r>
      <w:r w:rsidR="00EB127F" w:rsidRPr="004C0DBD">
        <w:rPr>
          <w:lang w:val="en-AU"/>
        </w:rPr>
        <w:t xml:space="preserve"> million</w:t>
      </w:r>
      <w:r w:rsidR="006E6E37" w:rsidRPr="004C0DBD">
        <w:rPr>
          <w:lang w:val="en-AU"/>
        </w:rPr>
        <w:t xml:space="preserve">. A further 100 000 </w:t>
      </w:r>
      <w:r w:rsidR="00F53C25" w:rsidRPr="004C0DBD">
        <w:rPr>
          <w:lang w:val="en-AU"/>
        </w:rPr>
        <w:t>were</w:t>
      </w:r>
      <w:r w:rsidR="006E6E37" w:rsidRPr="004C0DBD">
        <w:rPr>
          <w:lang w:val="en-AU"/>
        </w:rPr>
        <w:t xml:space="preserve"> sold in New Zealand</w:t>
      </w:r>
      <w:r w:rsidR="00EB127F" w:rsidRPr="004C0DBD">
        <w:rPr>
          <w:lang w:val="en-AU"/>
        </w:rPr>
        <w:t xml:space="preserve"> in 2016</w:t>
      </w:r>
      <w:r w:rsidR="006E6E37" w:rsidRPr="004C0DBD">
        <w:rPr>
          <w:lang w:val="en-AU"/>
        </w:rPr>
        <w:t>, with a</w:t>
      </w:r>
      <w:r w:rsidRPr="004C0DBD">
        <w:rPr>
          <w:lang w:val="en-AU"/>
        </w:rPr>
        <w:t xml:space="preserve"> total</w:t>
      </w:r>
      <w:r w:rsidR="006E6E37" w:rsidRPr="004C0DBD">
        <w:rPr>
          <w:lang w:val="en-AU"/>
        </w:rPr>
        <w:t xml:space="preserve"> stock of 1.</w:t>
      </w:r>
      <w:r w:rsidR="00EB127F" w:rsidRPr="004C0DBD">
        <w:rPr>
          <w:lang w:val="en-AU"/>
        </w:rPr>
        <w:t>2 million</w:t>
      </w:r>
      <w:r w:rsidR="006E6E37" w:rsidRPr="004C0DBD">
        <w:rPr>
          <w:lang w:val="en-AU"/>
        </w:rPr>
        <w:t xml:space="preserve">. </w:t>
      </w:r>
      <w:r w:rsidR="00863B01" w:rsidRPr="004C0DBD">
        <w:rPr>
          <w:lang w:val="en-AU"/>
        </w:rPr>
        <w:t xml:space="preserve">Figure 1 </w:t>
      </w:r>
      <w:r w:rsidR="006E6E37" w:rsidRPr="004C0DBD">
        <w:rPr>
          <w:lang w:val="en-AU"/>
        </w:rPr>
        <w:t>shows the proportion of Australian households with at least one refrigerative air conditioner (simply referred to as air conditioners hereafter).</w:t>
      </w:r>
    </w:p>
    <w:p w14:paraId="2DFD606E" w14:textId="31366CAC" w:rsidR="00430526" w:rsidRPr="004C0DBD" w:rsidRDefault="00430526" w:rsidP="00430526">
      <w:pPr>
        <w:pStyle w:val="E3Figuretitles"/>
        <w:rPr>
          <w:lang w:val="en-AU"/>
        </w:rPr>
      </w:pPr>
      <w:bookmarkStart w:id="15" w:name="_Toc478478472"/>
      <w:bookmarkStart w:id="16" w:name="_Toc482021739"/>
      <w:r w:rsidRPr="004C0DBD">
        <w:rPr>
          <w:lang w:val="en-AU"/>
        </w:rPr>
        <w:lastRenderedPageBreak/>
        <w:t xml:space="preserve">Figure </w:t>
      </w:r>
      <w:r w:rsidR="0018433D">
        <w:rPr>
          <w:lang w:val="en-AU"/>
        </w:rPr>
        <w:fldChar w:fldCharType="begin"/>
      </w:r>
      <w:r w:rsidR="0018433D">
        <w:rPr>
          <w:lang w:val="en-AU"/>
        </w:rPr>
        <w:instrText xml:space="preserve"> SEQ Figure \* ARABIC </w:instrText>
      </w:r>
      <w:r w:rsidR="0018433D">
        <w:rPr>
          <w:lang w:val="en-AU"/>
        </w:rPr>
        <w:fldChar w:fldCharType="separate"/>
      </w:r>
      <w:r w:rsidR="005B0425">
        <w:rPr>
          <w:noProof/>
          <w:lang w:val="en-AU"/>
        </w:rPr>
        <w:t>1</w:t>
      </w:r>
      <w:r w:rsidR="0018433D">
        <w:rPr>
          <w:lang w:val="en-AU"/>
        </w:rPr>
        <w:fldChar w:fldCharType="end"/>
      </w:r>
      <w:r w:rsidRPr="004C0DBD">
        <w:rPr>
          <w:lang w:val="en-AU"/>
        </w:rPr>
        <w:t xml:space="preserve"> Percentage of Australian households with a refrigerative air conditioner, 1985 to 2014</w:t>
      </w:r>
      <w:bookmarkEnd w:id="15"/>
      <w:bookmarkEnd w:id="16"/>
    </w:p>
    <w:p w14:paraId="181244FA" w14:textId="77777777" w:rsidR="006E6E37" w:rsidRPr="004C0DBD" w:rsidRDefault="006E6E37" w:rsidP="006E6E37">
      <w:pPr>
        <w:pStyle w:val="E3TableTitles"/>
        <w:rPr>
          <w:lang w:val="en-AU"/>
        </w:rPr>
      </w:pPr>
      <w:bookmarkStart w:id="17" w:name="_Toc478478518"/>
      <w:r w:rsidRPr="004C0DBD">
        <w:rPr>
          <w:noProof/>
          <w:lang w:val="en-AU" w:eastAsia="en-AU"/>
        </w:rPr>
        <w:drawing>
          <wp:inline distT="0" distB="0" distL="0" distR="0" wp14:anchorId="4868C790" wp14:editId="76BCBB19">
            <wp:extent cx="6078931" cy="2969971"/>
            <wp:effectExtent l="0" t="0" r="17145" b="20955"/>
            <wp:docPr id="9" name="Chart 9" descr="Graph shows that penetration of refrigerative air conditioners in Australian households was steady at around 25 per cent from 1985 until about 1999. It then rose rapidly to reach 58 per cent in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17"/>
    </w:p>
    <w:p w14:paraId="0FECF468" w14:textId="141582AF" w:rsidR="006E6E37" w:rsidRPr="004C0DBD" w:rsidRDefault="006E6E37" w:rsidP="006E6E37">
      <w:pPr>
        <w:pStyle w:val="E3TableSubHeading"/>
        <w:rPr>
          <w:rFonts w:cs="Calibri"/>
          <w:lang w:val="en-AU"/>
        </w:rPr>
      </w:pPr>
      <w:r w:rsidRPr="004C0DBD">
        <w:rPr>
          <w:rFonts w:cs="Calibri"/>
          <w:lang w:val="en-AU"/>
        </w:rPr>
        <w:t xml:space="preserve">Source: </w:t>
      </w:r>
      <w:r w:rsidRPr="004C0DBD">
        <w:rPr>
          <w:lang w:val="en-AU"/>
        </w:rPr>
        <w:t>ABS Environmental Issues: Energy use and Conservation, March 2014 and June 1994, cat. no. 4602.0; ABS National Energy Survey 1985-86, cat. no. 8212.0.</w:t>
      </w:r>
    </w:p>
    <w:p w14:paraId="1068E0A3" w14:textId="6A1AE19A" w:rsidR="00112A93" w:rsidRPr="004C0DBD" w:rsidRDefault="00112A93" w:rsidP="006E6E37">
      <w:pPr>
        <w:pStyle w:val="E3BodyText"/>
        <w:rPr>
          <w:lang w:val="en-AU"/>
        </w:rPr>
      </w:pPr>
    </w:p>
    <w:p w14:paraId="227E7471" w14:textId="1C6471A0" w:rsidR="006E6E37" w:rsidRPr="004C0DBD" w:rsidRDefault="006E6E37" w:rsidP="006E6E37">
      <w:pPr>
        <w:pStyle w:val="E3BodyText"/>
        <w:rPr>
          <w:lang w:val="en-AU"/>
        </w:rPr>
      </w:pPr>
      <w:r w:rsidRPr="004C0DBD">
        <w:rPr>
          <w:lang w:val="en-AU"/>
        </w:rPr>
        <w:t>Australian Bureau of Statistics (ABS) data show</w:t>
      </w:r>
      <w:r w:rsidR="004D7352" w:rsidRPr="004C0DBD">
        <w:rPr>
          <w:lang w:val="en-AU"/>
        </w:rPr>
        <w:t>s</w:t>
      </w:r>
      <w:r w:rsidRPr="004C0DBD">
        <w:rPr>
          <w:lang w:val="en-AU"/>
        </w:rPr>
        <w:t xml:space="preserve"> the percentage of households with air conditioners in Australia was steady at around 25 per cent from the </w:t>
      </w:r>
      <w:r w:rsidR="00F53C25" w:rsidRPr="004C0DBD">
        <w:rPr>
          <w:lang w:val="en-AU"/>
        </w:rPr>
        <w:t>mid-1980s</w:t>
      </w:r>
      <w:r w:rsidRPr="004C0DBD">
        <w:rPr>
          <w:lang w:val="en-AU"/>
        </w:rPr>
        <w:t xml:space="preserve"> through the 1990s. </w:t>
      </w:r>
      <w:r w:rsidR="004D7352" w:rsidRPr="004C0DBD">
        <w:rPr>
          <w:lang w:val="en-AU"/>
        </w:rPr>
        <w:t xml:space="preserve">The </w:t>
      </w:r>
      <w:r w:rsidRPr="004C0DBD">
        <w:rPr>
          <w:lang w:val="en-AU"/>
        </w:rPr>
        <w:t>proportion</w:t>
      </w:r>
      <w:r w:rsidR="004D7352" w:rsidRPr="004C0DBD">
        <w:rPr>
          <w:lang w:val="en-AU"/>
        </w:rPr>
        <w:t xml:space="preserve"> of households with air conditioners</w:t>
      </w:r>
      <w:r w:rsidRPr="004C0DBD">
        <w:rPr>
          <w:lang w:val="en-AU"/>
        </w:rPr>
        <w:t xml:space="preserve"> increased through the 2000s to reach 58 per cent in 2014. This does not include</w:t>
      </w:r>
      <w:r w:rsidR="004970D4" w:rsidRPr="004C0DBD">
        <w:rPr>
          <w:lang w:val="en-AU"/>
        </w:rPr>
        <w:t xml:space="preserve"> evaporative air conditioners—</w:t>
      </w:r>
      <w:r w:rsidR="004E078D" w:rsidRPr="004C0DBD">
        <w:rPr>
          <w:lang w:val="en-AU"/>
        </w:rPr>
        <w:t>ownership of these products</w:t>
      </w:r>
      <w:r w:rsidRPr="004C0DBD">
        <w:rPr>
          <w:lang w:val="en-AU"/>
        </w:rPr>
        <w:t xml:space="preserve"> increased from 6 to 1</w:t>
      </w:r>
      <w:r w:rsidR="009E20B3" w:rsidRPr="004C0DBD">
        <w:rPr>
          <w:lang w:val="en-AU"/>
        </w:rPr>
        <w:t>4</w:t>
      </w:r>
      <w:r w:rsidRPr="004C0DBD">
        <w:rPr>
          <w:lang w:val="en-AU"/>
        </w:rPr>
        <w:t xml:space="preserve"> per cent between 1994 and 2014.</w:t>
      </w:r>
    </w:p>
    <w:p w14:paraId="6845DD1E" w14:textId="47654F93" w:rsidR="006E6E37" w:rsidRPr="004C0DBD" w:rsidRDefault="006E6E37" w:rsidP="006E6E37">
      <w:pPr>
        <w:pStyle w:val="E3BodyText"/>
        <w:rPr>
          <w:lang w:val="en-AU"/>
        </w:rPr>
      </w:pPr>
      <w:r w:rsidRPr="004C0DBD">
        <w:rPr>
          <w:lang w:val="en-AU"/>
        </w:rPr>
        <w:t xml:space="preserve">Ownership of multiple air conditioners is common in some areas of Australia. Almost 60 per cent of Queensland homes </w:t>
      </w:r>
      <w:r w:rsidR="004C190B" w:rsidRPr="004C0DBD">
        <w:rPr>
          <w:lang w:val="en-AU"/>
        </w:rPr>
        <w:t xml:space="preserve">have </w:t>
      </w:r>
      <w:r w:rsidR="004970D4" w:rsidRPr="004C0DBD">
        <w:rPr>
          <w:lang w:val="en-AU"/>
        </w:rPr>
        <w:t>at least two</w:t>
      </w:r>
      <w:r w:rsidRPr="004C0DBD">
        <w:rPr>
          <w:lang w:val="en-AU"/>
        </w:rPr>
        <w:t xml:space="preserve"> air conditioners, with the proportion in northern Queensland even higher at 90 per cent</w:t>
      </w:r>
      <w:r w:rsidR="002E5D91" w:rsidRPr="004C0DBD">
        <w:rPr>
          <w:rStyle w:val="FootnoteReference"/>
          <w:lang w:val="en-AU"/>
        </w:rPr>
        <w:footnoteReference w:id="4"/>
      </w:r>
      <w:r w:rsidR="001966B5" w:rsidRPr="004C0DBD">
        <w:rPr>
          <w:lang w:val="en-AU"/>
        </w:rPr>
        <w:t>.</w:t>
      </w:r>
    </w:p>
    <w:p w14:paraId="5B40A3B9" w14:textId="55634B5F" w:rsidR="006E6E37" w:rsidRPr="004C0DBD" w:rsidRDefault="006E6E37" w:rsidP="006E6E37">
      <w:pPr>
        <w:pStyle w:val="E3BodyText"/>
        <w:rPr>
          <w:lang w:val="en-AU"/>
        </w:rPr>
      </w:pPr>
      <w:r w:rsidRPr="004C0DBD">
        <w:rPr>
          <w:lang w:val="en-AU"/>
        </w:rPr>
        <w:t xml:space="preserve">In New Zealand, around </w:t>
      </w:r>
      <w:r w:rsidR="001169CC" w:rsidRPr="004C0DBD">
        <w:rPr>
          <w:lang w:val="en-AU"/>
        </w:rPr>
        <w:t>38</w:t>
      </w:r>
      <w:r w:rsidRPr="004C0DBD">
        <w:rPr>
          <w:lang w:val="en-AU"/>
        </w:rPr>
        <w:t xml:space="preserve"> per cent of households had an air conditioner (where they are referred to as heat pumps) in</w:t>
      </w:r>
      <w:r w:rsidR="001169CC" w:rsidRPr="004C0DBD">
        <w:rPr>
          <w:lang w:val="en-AU"/>
        </w:rPr>
        <w:t xml:space="preserve"> 2015, up from 25 per cent in</w:t>
      </w:r>
      <w:r w:rsidRPr="004C0DBD">
        <w:rPr>
          <w:lang w:val="en-AU"/>
        </w:rPr>
        <w:t xml:space="preserve"> 2010</w:t>
      </w:r>
      <w:r w:rsidR="002E5D91" w:rsidRPr="004C0DBD">
        <w:rPr>
          <w:rStyle w:val="FootnoteReference"/>
          <w:lang w:val="en-AU"/>
        </w:rPr>
        <w:footnoteReference w:id="5"/>
      </w:r>
      <w:r w:rsidR="001966B5" w:rsidRPr="004C0DBD">
        <w:rPr>
          <w:lang w:val="en-AU"/>
        </w:rPr>
        <w:t>.</w:t>
      </w:r>
      <w:r w:rsidRPr="004C0DBD">
        <w:rPr>
          <w:lang w:val="en-AU"/>
        </w:rPr>
        <w:t xml:space="preserve"> </w:t>
      </w:r>
      <w:r w:rsidR="004D7352" w:rsidRPr="004C0DBD">
        <w:rPr>
          <w:lang w:val="en-AU"/>
        </w:rPr>
        <w:t xml:space="preserve">Eighty </w:t>
      </w:r>
      <w:r w:rsidRPr="004C0DBD">
        <w:rPr>
          <w:lang w:val="en-AU"/>
        </w:rPr>
        <w:t xml:space="preserve">per cent of </w:t>
      </w:r>
      <w:r w:rsidR="004C190B" w:rsidRPr="004C0DBD">
        <w:rPr>
          <w:lang w:val="en-AU"/>
        </w:rPr>
        <w:t xml:space="preserve">these </w:t>
      </w:r>
      <w:r w:rsidR="001169CC" w:rsidRPr="004C0DBD">
        <w:rPr>
          <w:lang w:val="en-AU"/>
        </w:rPr>
        <w:t xml:space="preserve">households have only one </w:t>
      </w:r>
      <w:r w:rsidR="00767159">
        <w:rPr>
          <w:lang w:val="en-AU"/>
        </w:rPr>
        <w:t>air conditioner</w:t>
      </w:r>
      <w:r w:rsidRPr="004C0DBD">
        <w:rPr>
          <w:lang w:val="en-AU"/>
        </w:rPr>
        <w:t>.</w:t>
      </w:r>
    </w:p>
    <w:p w14:paraId="59D5CDDE" w14:textId="50664206" w:rsidR="006E6E37" w:rsidRPr="004C0DBD" w:rsidRDefault="006E6E37" w:rsidP="006E6E37">
      <w:pPr>
        <w:pStyle w:val="E3BodyText"/>
        <w:rPr>
          <w:lang w:val="en-AU"/>
        </w:rPr>
      </w:pPr>
      <w:r w:rsidRPr="004C0DBD">
        <w:rPr>
          <w:lang w:val="en-AU"/>
        </w:rPr>
        <w:lastRenderedPageBreak/>
        <w:t xml:space="preserve">Rising incomes, declining </w:t>
      </w:r>
      <w:r w:rsidR="003D03FF" w:rsidRPr="004C0DBD">
        <w:rPr>
          <w:lang w:val="en-AU"/>
        </w:rPr>
        <w:t>price</w:t>
      </w:r>
      <w:r w:rsidRPr="004C0DBD">
        <w:rPr>
          <w:lang w:val="en-AU"/>
        </w:rPr>
        <w:t>, higher expectations of thermal comfort and the increasing size of new homes are driv</w:t>
      </w:r>
      <w:r w:rsidR="004D7352" w:rsidRPr="004C0DBD">
        <w:rPr>
          <w:lang w:val="en-AU"/>
        </w:rPr>
        <w:t>ing the increasing use of air conditioners</w:t>
      </w:r>
      <w:r w:rsidR="001E16EB" w:rsidRPr="004C0DBD">
        <w:rPr>
          <w:rStyle w:val="FootnoteReference"/>
          <w:lang w:val="en-AU"/>
        </w:rPr>
        <w:footnoteReference w:id="6"/>
      </w:r>
      <w:r w:rsidR="00294849" w:rsidRPr="004C0DBD">
        <w:rPr>
          <w:lang w:val="en-AU"/>
        </w:rPr>
        <w:t>.</w:t>
      </w:r>
      <w:r w:rsidRPr="004C0DBD">
        <w:rPr>
          <w:lang w:val="en-AU"/>
        </w:rPr>
        <w:t xml:space="preserve"> </w:t>
      </w:r>
      <w:r w:rsidR="004970D4" w:rsidRPr="004C0DBD">
        <w:rPr>
          <w:lang w:val="en-AU"/>
        </w:rPr>
        <w:t>I</w:t>
      </w:r>
      <w:r w:rsidRPr="004C0DBD">
        <w:rPr>
          <w:lang w:val="en-AU"/>
        </w:rPr>
        <w:t>ncreasing household penetration of air conditioning has been a major contributor to the growth of electricity demand</w:t>
      </w:r>
      <w:r w:rsidR="002E5D91" w:rsidRPr="004C0DBD">
        <w:rPr>
          <w:rStyle w:val="FootnoteReference"/>
          <w:lang w:val="en-AU"/>
        </w:rPr>
        <w:footnoteReference w:id="7"/>
      </w:r>
      <w:r w:rsidR="00294849" w:rsidRPr="004C0DBD">
        <w:rPr>
          <w:lang w:val="en-AU"/>
        </w:rPr>
        <w:t>.</w:t>
      </w:r>
    </w:p>
    <w:p w14:paraId="7A47996F" w14:textId="598CC116" w:rsidR="00675C03" w:rsidRPr="004C0DBD" w:rsidRDefault="006E6E37" w:rsidP="006E6E37">
      <w:pPr>
        <w:pStyle w:val="E3BodyText"/>
        <w:rPr>
          <w:lang w:val="en-AU"/>
        </w:rPr>
      </w:pPr>
      <w:r w:rsidRPr="004C0DBD">
        <w:rPr>
          <w:lang w:val="en-AU"/>
        </w:rPr>
        <w:t>There are 50 registered air conditioner suppliers in Australia and New Zealand</w:t>
      </w:r>
      <w:r w:rsidR="001E16EB" w:rsidRPr="004C0DBD">
        <w:rPr>
          <w:rStyle w:val="FootnoteReference"/>
          <w:lang w:val="en-AU"/>
        </w:rPr>
        <w:footnoteReference w:id="8"/>
      </w:r>
      <w:r w:rsidR="00294849" w:rsidRPr="004C0DBD">
        <w:rPr>
          <w:lang w:val="en-AU"/>
        </w:rPr>
        <w:t>.</w:t>
      </w:r>
      <w:r w:rsidRPr="004C0DBD">
        <w:rPr>
          <w:lang w:val="en-AU"/>
        </w:rPr>
        <w:t xml:space="preserve"> The majority of air conditioners are imported, mainly from China, Thailand, Japan, Korea and Malaysia. There are also some local assemblers, particularly of ducted split systems (which are installed as whole </w:t>
      </w:r>
      <w:r w:rsidR="004D7352" w:rsidRPr="004C0DBD">
        <w:rPr>
          <w:lang w:val="en-AU"/>
        </w:rPr>
        <w:t xml:space="preserve">building </w:t>
      </w:r>
      <w:r w:rsidRPr="004C0DBD">
        <w:rPr>
          <w:lang w:val="en-AU"/>
        </w:rPr>
        <w:t xml:space="preserve">air conditioners </w:t>
      </w:r>
      <w:r w:rsidR="004D7352" w:rsidRPr="004C0DBD">
        <w:rPr>
          <w:lang w:val="en-AU"/>
        </w:rPr>
        <w:t xml:space="preserve">in homes </w:t>
      </w:r>
      <w:r w:rsidRPr="004C0DBD">
        <w:rPr>
          <w:lang w:val="en-AU"/>
        </w:rPr>
        <w:t>and in commercial premises) and ducted packaged units (</w:t>
      </w:r>
      <w:r w:rsidR="004D7352" w:rsidRPr="004C0DBD">
        <w:rPr>
          <w:lang w:val="en-AU"/>
        </w:rPr>
        <w:t xml:space="preserve">mainly </w:t>
      </w:r>
      <w:r w:rsidRPr="004C0DBD">
        <w:rPr>
          <w:lang w:val="en-AU"/>
        </w:rPr>
        <w:t>installed in commercial premises).</w:t>
      </w:r>
    </w:p>
    <w:p w14:paraId="27D624B9" w14:textId="77777777" w:rsidR="006E6E37" w:rsidRPr="004C0DBD" w:rsidRDefault="006E6E37" w:rsidP="006E6E37">
      <w:pPr>
        <w:pStyle w:val="E3Heading1"/>
      </w:pPr>
      <w:bookmarkStart w:id="18" w:name="_Toc438561220"/>
      <w:bookmarkStart w:id="19" w:name="_Toc489263848"/>
      <w:r w:rsidRPr="004C0DBD">
        <w:t>Regulations</w:t>
      </w:r>
      <w:bookmarkEnd w:id="18"/>
      <w:bookmarkEnd w:id="19"/>
    </w:p>
    <w:p w14:paraId="5D4B882D" w14:textId="23F96D38" w:rsidR="006E6E37" w:rsidRPr="004C0DBD" w:rsidRDefault="006E6E37" w:rsidP="006E6E37">
      <w:pPr>
        <w:pStyle w:val="E3BodyText"/>
        <w:rPr>
          <w:lang w:val="en-AU"/>
        </w:rPr>
      </w:pPr>
      <w:r w:rsidRPr="004C0DBD">
        <w:rPr>
          <w:lang w:val="en-AU"/>
        </w:rPr>
        <w:t xml:space="preserve">The </w:t>
      </w:r>
      <w:r w:rsidR="00794351" w:rsidRPr="004C0DBD">
        <w:rPr>
          <w:lang w:val="en-AU"/>
        </w:rPr>
        <w:t>E3</w:t>
      </w:r>
      <w:r w:rsidRPr="004C0DBD">
        <w:rPr>
          <w:lang w:val="en-AU"/>
        </w:rPr>
        <w:t xml:space="preserve"> </w:t>
      </w:r>
      <w:r w:rsidR="00D971B0" w:rsidRPr="004C0DBD">
        <w:rPr>
          <w:lang w:val="en-AU"/>
        </w:rPr>
        <w:t>program</w:t>
      </w:r>
      <w:r w:rsidRPr="004C0DBD">
        <w:rPr>
          <w:lang w:val="en-AU"/>
        </w:rPr>
        <w:t xml:space="preserve"> applies M</w:t>
      </w:r>
      <w:r w:rsidR="004970D4" w:rsidRPr="004C0DBD">
        <w:rPr>
          <w:lang w:val="en-AU"/>
        </w:rPr>
        <w:t>EPS and l</w:t>
      </w:r>
      <w:r w:rsidR="00794351" w:rsidRPr="004C0DBD">
        <w:rPr>
          <w:lang w:val="en-AU"/>
        </w:rPr>
        <w:t>abels</w:t>
      </w:r>
      <w:r w:rsidRPr="004C0DBD">
        <w:rPr>
          <w:lang w:val="en-AU"/>
        </w:rPr>
        <w:t xml:space="preserve"> to a </w:t>
      </w:r>
      <w:r w:rsidR="008A41E9" w:rsidRPr="004C0DBD">
        <w:rPr>
          <w:lang w:val="en-AU"/>
        </w:rPr>
        <w:t xml:space="preserve">range </w:t>
      </w:r>
      <w:r w:rsidRPr="004C0DBD">
        <w:rPr>
          <w:lang w:val="en-AU"/>
        </w:rPr>
        <w:t xml:space="preserve">of air </w:t>
      </w:r>
      <w:r w:rsidR="008A41E9" w:rsidRPr="004C0DBD">
        <w:rPr>
          <w:lang w:val="en-AU"/>
        </w:rPr>
        <w:t xml:space="preserve">conditioners </w:t>
      </w:r>
      <w:r w:rsidRPr="004C0DBD">
        <w:rPr>
          <w:lang w:val="en-AU"/>
        </w:rPr>
        <w:t>sold in Australia and New Zealand.</w:t>
      </w:r>
    </w:p>
    <w:p w14:paraId="35B3FE50" w14:textId="2F5569F7" w:rsidR="006E6E37" w:rsidRPr="004C0DBD" w:rsidRDefault="006E6E37" w:rsidP="006E6E37">
      <w:pPr>
        <w:pStyle w:val="E3BodyText"/>
        <w:rPr>
          <w:lang w:val="en-AU"/>
        </w:rPr>
      </w:pPr>
      <w:r w:rsidRPr="004C0DBD">
        <w:rPr>
          <w:lang w:val="en-AU"/>
        </w:rPr>
        <w:t>Residential air conditioners were first required to carry a label in 1987 and have been subject to MEPS requirements since 2004. Larger three-phase air conditioners (which are often used in non-residential buildings</w:t>
      </w:r>
      <w:r w:rsidR="008A41E9" w:rsidRPr="004C0DBD">
        <w:rPr>
          <w:lang w:val="en-AU"/>
        </w:rPr>
        <w:t>,</w:t>
      </w:r>
      <w:r w:rsidRPr="004C0DBD">
        <w:rPr>
          <w:lang w:val="en-AU"/>
        </w:rPr>
        <w:t xml:space="preserve"> but include large ducted household units) have been subject to MEPS since 2001 and can </w:t>
      </w:r>
      <w:r w:rsidR="008A41E9" w:rsidRPr="004C0DBD">
        <w:rPr>
          <w:lang w:val="en-AU"/>
        </w:rPr>
        <w:t>use</w:t>
      </w:r>
      <w:r w:rsidRPr="004C0DBD">
        <w:rPr>
          <w:lang w:val="en-AU"/>
        </w:rPr>
        <w:t xml:space="preserve"> the label</w:t>
      </w:r>
      <w:r w:rsidR="008A41E9" w:rsidRPr="004C0DBD">
        <w:rPr>
          <w:lang w:val="en-AU"/>
        </w:rPr>
        <w:t xml:space="preserve"> on a voluntary basis</w:t>
      </w:r>
      <w:r w:rsidRPr="004C0DBD">
        <w:rPr>
          <w:lang w:val="en-AU"/>
        </w:rPr>
        <w:t>.</w:t>
      </w:r>
    </w:p>
    <w:p w14:paraId="55302657" w14:textId="6E044BBD" w:rsidR="00675C03" w:rsidRPr="004C0DBD" w:rsidRDefault="006E6E37" w:rsidP="006E6E37">
      <w:pPr>
        <w:pStyle w:val="E3BodyText"/>
        <w:rPr>
          <w:lang w:val="en-AU"/>
        </w:rPr>
      </w:pPr>
      <w:r w:rsidRPr="004C0DBD">
        <w:rPr>
          <w:lang w:val="en-AU"/>
        </w:rPr>
        <w:t xml:space="preserve">MEPS </w:t>
      </w:r>
      <w:r w:rsidR="008A41E9" w:rsidRPr="004C0DBD">
        <w:rPr>
          <w:lang w:val="en-AU"/>
        </w:rPr>
        <w:t>on air conditioners</w:t>
      </w:r>
      <w:r w:rsidRPr="004C0DBD">
        <w:rPr>
          <w:lang w:val="en-AU"/>
        </w:rPr>
        <w:t xml:space="preserve"> increased through the 2000s</w:t>
      </w:r>
      <w:r w:rsidR="0019088F" w:rsidRPr="004C0DBD">
        <w:rPr>
          <w:lang w:val="en-AU"/>
        </w:rPr>
        <w:t xml:space="preserve"> </w:t>
      </w:r>
      <w:r w:rsidR="008A41E9" w:rsidRPr="004C0DBD">
        <w:rPr>
          <w:lang w:val="en-AU"/>
        </w:rPr>
        <w:t>in</w:t>
      </w:r>
      <w:r w:rsidRPr="004C0DBD">
        <w:rPr>
          <w:lang w:val="en-AU"/>
        </w:rPr>
        <w:t xml:space="preserve"> response to the rapid increase in </w:t>
      </w:r>
      <w:r w:rsidR="008A41E9" w:rsidRPr="004C0DBD">
        <w:rPr>
          <w:lang w:val="en-AU"/>
        </w:rPr>
        <w:t>use</w:t>
      </w:r>
      <w:r w:rsidRPr="004C0DBD">
        <w:rPr>
          <w:lang w:val="en-AU"/>
        </w:rPr>
        <w:t xml:space="preserve"> and the subsequent increase in electricity demand, </w:t>
      </w:r>
      <w:r w:rsidR="008A41E9" w:rsidRPr="004C0DBD">
        <w:rPr>
          <w:lang w:val="en-AU"/>
        </w:rPr>
        <w:t xml:space="preserve">particularly </w:t>
      </w:r>
      <w:r w:rsidRPr="004C0DBD">
        <w:rPr>
          <w:lang w:val="en-AU"/>
        </w:rPr>
        <w:t>peak demand. Residential air conditioners account for 38 per cent of peak demand in Australia</w:t>
      </w:r>
      <w:r w:rsidR="001E16EB" w:rsidRPr="004C0DBD">
        <w:rPr>
          <w:rStyle w:val="FootnoteReference"/>
          <w:lang w:val="en-AU"/>
        </w:rPr>
        <w:footnoteReference w:id="9"/>
      </w:r>
      <w:r w:rsidR="00A91C68">
        <w:rPr>
          <w:lang w:val="en-AU"/>
        </w:rPr>
        <w:t>.</w:t>
      </w:r>
      <w:r w:rsidRPr="004C0DBD">
        <w:rPr>
          <w:lang w:val="en-AU"/>
        </w:rPr>
        <w:t xml:space="preserve"> Peak demand represents the highest point of electricity demand over a given period, </w:t>
      </w:r>
      <w:r w:rsidR="008A41E9" w:rsidRPr="004C0DBD">
        <w:rPr>
          <w:lang w:val="en-AU"/>
        </w:rPr>
        <w:t>such as</w:t>
      </w:r>
      <w:r w:rsidRPr="004C0DBD">
        <w:rPr>
          <w:lang w:val="en-AU"/>
        </w:rPr>
        <w:t xml:space="preserve"> a day or year.</w:t>
      </w:r>
    </w:p>
    <w:p w14:paraId="333BCB4C" w14:textId="20EAD61B" w:rsidR="006E6E37" w:rsidRPr="004C0DBD" w:rsidRDefault="006E6E37" w:rsidP="006E6E37">
      <w:pPr>
        <w:pStyle w:val="E3BodyText"/>
        <w:rPr>
          <w:lang w:val="en-AU"/>
        </w:rPr>
      </w:pPr>
      <w:r w:rsidRPr="004C0DBD">
        <w:rPr>
          <w:lang w:val="en-AU"/>
        </w:rPr>
        <w:t>The regulations are aimed at promoting the development and adoption of energy efficient air condition</w:t>
      </w:r>
      <w:r w:rsidR="008A41E9" w:rsidRPr="004C0DBD">
        <w:rPr>
          <w:lang w:val="en-AU"/>
        </w:rPr>
        <w:t>er</w:t>
      </w:r>
      <w:r w:rsidRPr="004C0DBD">
        <w:rPr>
          <w:lang w:val="en-AU"/>
        </w:rPr>
        <w:t xml:space="preserve">s. They are given effect under the </w:t>
      </w:r>
      <w:r w:rsidRPr="004C0DBD">
        <w:rPr>
          <w:i/>
          <w:lang w:val="en-AU"/>
        </w:rPr>
        <w:t>Greenhouse and Energy Minimum Standards Act 2012</w:t>
      </w:r>
      <w:r w:rsidRPr="004C0DBD">
        <w:rPr>
          <w:lang w:val="en-AU"/>
        </w:rPr>
        <w:t xml:space="preserve"> (GEMS Act) in Australia and the </w:t>
      </w:r>
      <w:r w:rsidRPr="004C0DBD">
        <w:rPr>
          <w:i/>
          <w:lang w:val="en-AU"/>
        </w:rPr>
        <w:t>Energy Efficiency (Energy Using Products) Regulations 2002</w:t>
      </w:r>
      <w:r w:rsidR="004970D4" w:rsidRPr="004C0DBD">
        <w:rPr>
          <w:lang w:val="en-AU"/>
        </w:rPr>
        <w:t xml:space="preserve"> in New Zealand. A</w:t>
      </w:r>
      <w:r w:rsidRPr="004C0DBD">
        <w:rPr>
          <w:lang w:val="en-AU"/>
        </w:rPr>
        <w:t xml:space="preserve">ir conditioners above 65 kilowatt (kW) capacity are subject to energy efficiency requirements </w:t>
      </w:r>
      <w:r w:rsidR="008A41E9" w:rsidRPr="004C0DBD">
        <w:rPr>
          <w:lang w:val="en-AU"/>
        </w:rPr>
        <w:t xml:space="preserve">under </w:t>
      </w:r>
      <w:r w:rsidRPr="004C0DBD">
        <w:rPr>
          <w:lang w:val="en-AU"/>
        </w:rPr>
        <w:t xml:space="preserve">the Australian NCC, which covers new buildings or </w:t>
      </w:r>
      <w:r w:rsidR="004970D4" w:rsidRPr="004C0DBD">
        <w:rPr>
          <w:lang w:val="en-AU"/>
        </w:rPr>
        <w:t xml:space="preserve">significant </w:t>
      </w:r>
      <w:r w:rsidRPr="004C0DBD">
        <w:rPr>
          <w:lang w:val="en-AU"/>
        </w:rPr>
        <w:t>new works in existing buildings. These large capacity units are not regulated in New Zealand.</w:t>
      </w:r>
    </w:p>
    <w:p w14:paraId="17F2E779" w14:textId="12FEE29E" w:rsidR="006E6E37" w:rsidRPr="004C0DBD" w:rsidRDefault="006E6E37" w:rsidP="006E6E37">
      <w:pPr>
        <w:pStyle w:val="E3BodyText"/>
        <w:rPr>
          <w:lang w:val="en-AU"/>
        </w:rPr>
      </w:pPr>
      <w:r w:rsidRPr="004C0DBD">
        <w:rPr>
          <w:lang w:val="en-AU"/>
        </w:rPr>
        <w:lastRenderedPageBreak/>
        <w:t>There have been significant improvements in the energy efficiency of air conditioners, due to both natural market improvement and regulatory intervention.</w:t>
      </w:r>
    </w:p>
    <w:p w14:paraId="0B450E44" w14:textId="0EE5EA64" w:rsidR="006F1866" w:rsidRPr="004C0DBD" w:rsidRDefault="006F1866" w:rsidP="006F1866">
      <w:pPr>
        <w:pStyle w:val="E3Figuretitles"/>
        <w:rPr>
          <w:lang w:val="en-AU"/>
        </w:rPr>
      </w:pPr>
      <w:bookmarkStart w:id="20" w:name="_Toc478478473"/>
      <w:bookmarkStart w:id="21" w:name="_Toc482021740"/>
      <w:r w:rsidRPr="004C0DBD">
        <w:rPr>
          <w:lang w:val="en-AU"/>
        </w:rPr>
        <w:t xml:space="preserve">Figure </w:t>
      </w:r>
      <w:r w:rsidR="0018433D">
        <w:rPr>
          <w:lang w:val="en-AU"/>
        </w:rPr>
        <w:fldChar w:fldCharType="begin"/>
      </w:r>
      <w:r w:rsidR="0018433D">
        <w:rPr>
          <w:lang w:val="en-AU"/>
        </w:rPr>
        <w:instrText xml:space="preserve"> SEQ Figure \* ARABIC </w:instrText>
      </w:r>
      <w:r w:rsidR="0018433D">
        <w:rPr>
          <w:lang w:val="en-AU"/>
        </w:rPr>
        <w:fldChar w:fldCharType="separate"/>
      </w:r>
      <w:r w:rsidR="005B0425">
        <w:rPr>
          <w:noProof/>
          <w:lang w:val="en-AU"/>
        </w:rPr>
        <w:t>2</w:t>
      </w:r>
      <w:r w:rsidR="0018433D">
        <w:rPr>
          <w:lang w:val="en-AU"/>
        </w:rPr>
        <w:fldChar w:fldCharType="end"/>
      </w:r>
      <w:r w:rsidRPr="004C0DBD">
        <w:rPr>
          <w:lang w:val="en-AU"/>
        </w:rPr>
        <w:t xml:space="preserve"> Cooling energy efficiency ratings – Australian air conditioners less than 4 kW capacity, 2000 -2014</w:t>
      </w:r>
      <w:bookmarkEnd w:id="20"/>
      <w:bookmarkEnd w:id="21"/>
    </w:p>
    <w:p w14:paraId="03C6D8C9" w14:textId="77777777" w:rsidR="00112A93" w:rsidRPr="004C0DBD" w:rsidRDefault="001E16EB" w:rsidP="00112A93">
      <w:pPr>
        <w:pStyle w:val="E3BodyText"/>
        <w:rPr>
          <w:lang w:val="en-AU"/>
        </w:rPr>
      </w:pPr>
      <w:r w:rsidRPr="004C0DBD">
        <w:rPr>
          <w:noProof/>
          <w:lang w:val="en-AU" w:eastAsia="en-AU"/>
        </w:rPr>
        <w:drawing>
          <wp:inline distT="0" distB="0" distL="0" distR="0" wp14:anchorId="41629B7A" wp14:editId="221D0296">
            <wp:extent cx="6120765" cy="3761005"/>
            <wp:effectExtent l="0" t="0" r="0" b="0"/>
            <wp:docPr id="13" name="Picture 13" descr="Graph shows the Australian registered cooling energy efficiency for less than 4 kW split system air conditioners from mid-2000 to mid-2014. The trend is for increasing average registered efficiency over this time, largely due to the large increases mandated by the implementation of Minimum Energy Performance Standards on 1 October 2004, 1 April 2006, 1 April 2010 and 1 October 2011.&#10;Another trend line shows the average sales-weighted efficiency growing at a faster rate than the average registered efficiency from around 20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6120765" cy="3761005"/>
                    </a:xfrm>
                    <a:prstGeom prst="rect">
                      <a:avLst/>
                    </a:prstGeom>
                  </pic:spPr>
                </pic:pic>
              </a:graphicData>
            </a:graphic>
          </wp:inline>
        </w:drawing>
      </w:r>
    </w:p>
    <w:p w14:paraId="7E774911" w14:textId="3E61CCCA" w:rsidR="001E16EB" w:rsidRPr="004C0DBD" w:rsidRDefault="001E16EB" w:rsidP="00703CD2">
      <w:pPr>
        <w:pStyle w:val="E3TableSubHeading"/>
        <w:spacing w:before="0" w:after="240"/>
        <w:rPr>
          <w:lang w:val="en-AU"/>
        </w:rPr>
      </w:pPr>
      <w:r w:rsidRPr="004C0DBD">
        <w:rPr>
          <w:lang w:val="en-AU"/>
        </w:rPr>
        <w:t xml:space="preserve">Source: </w:t>
      </w:r>
      <w:hyperlink r:id="rId25" w:history="1">
        <w:r w:rsidRPr="004C0DBD">
          <w:rPr>
            <w:rStyle w:val="Hyperlink"/>
            <w:lang w:val="en-AU"/>
          </w:rPr>
          <w:t>Energy Rating</w:t>
        </w:r>
      </w:hyperlink>
      <w:r w:rsidRPr="004C0DBD">
        <w:rPr>
          <w:lang w:val="en-AU"/>
        </w:rPr>
        <w:t xml:space="preserve"> database at August 2014.</w:t>
      </w:r>
    </w:p>
    <w:p w14:paraId="1404F1BE" w14:textId="5BBEDC05" w:rsidR="001E16EB" w:rsidRPr="004C0DBD" w:rsidRDefault="004970D4" w:rsidP="001E16EB">
      <w:pPr>
        <w:pStyle w:val="E3BodyText"/>
        <w:rPr>
          <w:lang w:val="en-AU"/>
        </w:rPr>
      </w:pPr>
      <w:r w:rsidRPr="00872730">
        <w:rPr>
          <w:lang w:val="en-AU"/>
        </w:rPr>
        <w:t>Figure 2</w:t>
      </w:r>
      <w:r w:rsidR="004520FB">
        <w:rPr>
          <w:lang w:val="en-AU"/>
        </w:rPr>
        <w:t xml:space="preserve"> above</w:t>
      </w:r>
      <w:r w:rsidR="001E16EB" w:rsidRPr="004C0DBD">
        <w:rPr>
          <w:lang w:val="en-AU"/>
        </w:rPr>
        <w:t xml:space="preserve"> shows the cooling energy efficiency improvement of non-ducted air conditioners with an output of 4 kW</w:t>
      </w:r>
      <w:r w:rsidR="001E16EB" w:rsidRPr="004C0DBD">
        <w:rPr>
          <w:rStyle w:val="FootnoteReference"/>
          <w:rFonts w:cs="Calibri"/>
          <w:lang w:val="en-AU"/>
        </w:rPr>
        <w:footnoteReference w:id="10"/>
      </w:r>
      <w:r w:rsidR="001E16EB" w:rsidRPr="004C0DBD">
        <w:rPr>
          <w:lang w:val="en-AU"/>
        </w:rPr>
        <w:t xml:space="preserve"> or less since 2000:</w:t>
      </w:r>
    </w:p>
    <w:p w14:paraId="1CBAD41A" w14:textId="42A22258" w:rsidR="001E16EB" w:rsidRPr="004C0DBD" w:rsidRDefault="001E16EB" w:rsidP="001E16EB">
      <w:pPr>
        <w:pStyle w:val="E3Bullets"/>
        <w:autoSpaceDE/>
        <w:autoSpaceDN/>
        <w:adjustRightInd/>
        <w:spacing w:after="113" w:line="278" w:lineRule="auto"/>
        <w:rPr>
          <w:lang w:val="en-AU"/>
        </w:rPr>
      </w:pPr>
      <w:r w:rsidRPr="004C0DBD">
        <w:rPr>
          <w:lang w:val="en-AU"/>
        </w:rPr>
        <w:t>The blue dots indicate the cooling efficiency ratin</w:t>
      </w:r>
      <w:r w:rsidR="00D06CD6">
        <w:rPr>
          <w:lang w:val="en-AU"/>
        </w:rPr>
        <w:t>gs of individual product models.</w:t>
      </w:r>
    </w:p>
    <w:p w14:paraId="4667A743" w14:textId="610C6980" w:rsidR="001E16EB" w:rsidRPr="004C0DBD" w:rsidRDefault="001E16EB" w:rsidP="001E16EB">
      <w:pPr>
        <w:pStyle w:val="E3Bullets"/>
        <w:autoSpaceDE/>
        <w:autoSpaceDN/>
        <w:adjustRightInd/>
        <w:spacing w:after="113" w:line="278" w:lineRule="auto"/>
        <w:rPr>
          <w:lang w:val="en-AU"/>
        </w:rPr>
      </w:pPr>
      <w:r w:rsidRPr="004C0DBD">
        <w:rPr>
          <w:lang w:val="en-AU"/>
        </w:rPr>
        <w:t>The red line shows the average annual registered efficiency of these products</w:t>
      </w:r>
      <w:r w:rsidR="00D06CD6">
        <w:rPr>
          <w:lang w:val="en-AU"/>
        </w:rPr>
        <w:t>.</w:t>
      </w:r>
    </w:p>
    <w:p w14:paraId="11888990" w14:textId="41407C94" w:rsidR="001E16EB" w:rsidRPr="004C0DBD" w:rsidRDefault="001E16EB" w:rsidP="001E16EB">
      <w:pPr>
        <w:pStyle w:val="E3Bullets"/>
        <w:autoSpaceDE/>
        <w:autoSpaceDN/>
        <w:adjustRightInd/>
        <w:spacing w:after="113" w:line="278" w:lineRule="auto"/>
        <w:rPr>
          <w:lang w:val="en-AU"/>
        </w:rPr>
      </w:pPr>
      <w:r w:rsidRPr="004C0DBD">
        <w:rPr>
          <w:lang w:val="en-AU"/>
        </w:rPr>
        <w:t>The green line shows average annual efficiency weighted for sales.</w:t>
      </w:r>
    </w:p>
    <w:p w14:paraId="3E121315" w14:textId="73A66A42" w:rsidR="001E16EB" w:rsidRPr="004C0DBD" w:rsidRDefault="004970D4" w:rsidP="001E16EB">
      <w:pPr>
        <w:pStyle w:val="E3BodyText"/>
        <w:rPr>
          <w:lang w:val="en-AU"/>
        </w:rPr>
      </w:pPr>
      <w:r w:rsidRPr="00872730">
        <w:rPr>
          <w:lang w:val="en-AU"/>
        </w:rPr>
        <w:t>Figure 2</w:t>
      </w:r>
      <w:r w:rsidR="001E16EB" w:rsidRPr="00872730">
        <w:rPr>
          <w:lang w:val="en-AU"/>
        </w:rPr>
        <w:t xml:space="preserve"> indicates</w:t>
      </w:r>
      <w:r w:rsidR="001E16EB" w:rsidRPr="004C0DBD">
        <w:rPr>
          <w:lang w:val="en-AU"/>
        </w:rPr>
        <w:t xml:space="preserve"> that since the last MEPS increase in 2011, the least efficient air conditioner </w:t>
      </w:r>
      <w:r w:rsidR="008A41E9" w:rsidRPr="004C0DBD">
        <w:rPr>
          <w:lang w:val="en-AU"/>
        </w:rPr>
        <w:t>under 4 kW on the market was</w:t>
      </w:r>
      <w:r w:rsidR="001E16EB" w:rsidRPr="004C0DBD">
        <w:rPr>
          <w:lang w:val="en-AU"/>
        </w:rPr>
        <w:t xml:space="preserve"> more efficient than the most eff</w:t>
      </w:r>
      <w:r w:rsidRPr="004C0DBD">
        <w:rPr>
          <w:lang w:val="en-AU"/>
        </w:rPr>
        <w:t>icient model released in 2001</w:t>
      </w:r>
      <w:r w:rsidR="00FC2F96">
        <w:rPr>
          <w:lang w:val="en-AU"/>
        </w:rPr>
        <w:t>—</w:t>
      </w:r>
      <w:r w:rsidR="001E16EB" w:rsidRPr="004C0DBD">
        <w:rPr>
          <w:lang w:val="en-AU"/>
        </w:rPr>
        <w:t xml:space="preserve">a 50 per cent improvement in a decade. Between 2004 and 2014, the sales weighted price </w:t>
      </w:r>
      <w:r w:rsidR="008A41E9" w:rsidRPr="004C0DBD">
        <w:rPr>
          <w:lang w:val="en-AU"/>
        </w:rPr>
        <w:t xml:space="preserve">of air conditioners </w:t>
      </w:r>
      <w:r w:rsidR="001E16EB" w:rsidRPr="004C0DBD">
        <w:rPr>
          <w:lang w:val="en-AU"/>
        </w:rPr>
        <w:t xml:space="preserve">decreased from $1220 to $854 (in 2013 Australian dollars). The 4 kW category represents around a third of air conditioners sold </w:t>
      </w:r>
      <w:r w:rsidR="008A41E9" w:rsidRPr="004C0DBD">
        <w:rPr>
          <w:lang w:val="en-AU"/>
        </w:rPr>
        <w:t xml:space="preserve">each </w:t>
      </w:r>
      <w:r w:rsidR="001E16EB" w:rsidRPr="004C0DBD">
        <w:rPr>
          <w:lang w:val="en-AU"/>
        </w:rPr>
        <w:t>year.</w:t>
      </w:r>
    </w:p>
    <w:p w14:paraId="5672E831" w14:textId="52476055" w:rsidR="001E16EB" w:rsidRPr="004C0DBD" w:rsidRDefault="003D2531" w:rsidP="001E16EB">
      <w:pPr>
        <w:pStyle w:val="E3BodyText"/>
        <w:rPr>
          <w:lang w:val="en-AU"/>
        </w:rPr>
      </w:pPr>
      <w:r w:rsidRPr="00331B04">
        <w:rPr>
          <w:lang w:val="en-AU"/>
        </w:rPr>
        <w:t>F</w:t>
      </w:r>
      <w:r w:rsidR="001E16EB" w:rsidRPr="00331B04">
        <w:rPr>
          <w:lang w:val="en-AU"/>
        </w:rPr>
        <w:t>igure</w:t>
      </w:r>
      <w:r w:rsidRPr="00331B04">
        <w:rPr>
          <w:lang w:val="en-AU"/>
        </w:rPr>
        <w:t xml:space="preserve"> 2</w:t>
      </w:r>
      <w:r w:rsidR="001E16EB" w:rsidRPr="00331B04">
        <w:rPr>
          <w:lang w:val="en-AU"/>
        </w:rPr>
        <w:t xml:space="preserve"> </w:t>
      </w:r>
      <w:r w:rsidRPr="00331B04">
        <w:rPr>
          <w:lang w:val="en-AU"/>
        </w:rPr>
        <w:t>also</w:t>
      </w:r>
      <w:r w:rsidRPr="004C0DBD">
        <w:rPr>
          <w:lang w:val="en-AU"/>
        </w:rPr>
        <w:t xml:space="preserve"> indicates</w:t>
      </w:r>
      <w:r w:rsidR="001E16EB" w:rsidRPr="004C0DBD">
        <w:rPr>
          <w:lang w:val="en-AU"/>
        </w:rPr>
        <w:t xml:space="preserve"> since 2008</w:t>
      </w:r>
      <w:r w:rsidRPr="004C0DBD">
        <w:rPr>
          <w:lang w:val="en-AU"/>
        </w:rPr>
        <w:t>,</w:t>
      </w:r>
      <w:r w:rsidR="001E16EB" w:rsidRPr="004C0DBD">
        <w:rPr>
          <w:lang w:val="en-AU"/>
        </w:rPr>
        <w:t xml:space="preserve"> the energy efficiency of air conditioners sold has been higher than the average efficiency of the products available. This is the point at which the </w:t>
      </w:r>
      <w:r w:rsidR="001E16EB" w:rsidRPr="004C0DBD">
        <w:rPr>
          <w:lang w:val="en-AU"/>
        </w:rPr>
        <w:lastRenderedPageBreak/>
        <w:t xml:space="preserve">green line (average efficiency weighted for sales) crosses the red line (average registered efficiency). This </w:t>
      </w:r>
      <w:r w:rsidRPr="004C0DBD">
        <w:rPr>
          <w:lang w:val="en-AU"/>
        </w:rPr>
        <w:t xml:space="preserve">change in the market </w:t>
      </w:r>
      <w:r w:rsidR="001E16EB" w:rsidRPr="004C0DBD">
        <w:rPr>
          <w:lang w:val="en-AU"/>
        </w:rPr>
        <w:t>could be a response to</w:t>
      </w:r>
      <w:r w:rsidR="00294849" w:rsidRPr="004C0DBD">
        <w:rPr>
          <w:lang w:val="en-AU"/>
        </w:rPr>
        <w:t xml:space="preserve"> above average</w:t>
      </w:r>
      <w:r w:rsidR="001E16EB" w:rsidRPr="004C0DBD">
        <w:rPr>
          <w:lang w:val="en-AU"/>
        </w:rPr>
        <w:t xml:space="preserve"> increases in electricity prices that began around 2007. Sales were 0.34 above the registered average in 2014 (based on the </w:t>
      </w:r>
      <w:r w:rsidR="004970D4" w:rsidRPr="004C0DBD">
        <w:rPr>
          <w:lang w:val="en-AU"/>
        </w:rPr>
        <w:t>Energy Efficiency Ratio (EER)—</w:t>
      </w:r>
      <w:r w:rsidR="001E16EB" w:rsidRPr="004C0DBD">
        <w:rPr>
          <w:lang w:val="en-AU"/>
        </w:rPr>
        <w:t>the ratio of cooling</w:t>
      </w:r>
      <w:r w:rsidR="004970D4" w:rsidRPr="004C0DBD">
        <w:rPr>
          <w:lang w:val="en-AU"/>
        </w:rPr>
        <w:t xml:space="preserve"> output to electrical input)</w:t>
      </w:r>
      <w:r w:rsidRPr="004C0DBD">
        <w:rPr>
          <w:lang w:val="en-AU"/>
        </w:rPr>
        <w:t>,</w:t>
      </w:r>
      <w:r w:rsidR="004970D4" w:rsidRPr="004C0DBD">
        <w:rPr>
          <w:lang w:val="en-AU"/>
        </w:rPr>
        <w:t xml:space="preserve"> </w:t>
      </w:r>
      <w:r w:rsidR="001E16EB" w:rsidRPr="004C0DBD">
        <w:rPr>
          <w:lang w:val="en-AU"/>
        </w:rPr>
        <w:t>which equates to over half a star on the energy efficiency rating scale for this size category.</w:t>
      </w:r>
    </w:p>
    <w:p w14:paraId="1142784B" w14:textId="13980DFD" w:rsidR="001E16EB" w:rsidRPr="004C0DBD" w:rsidRDefault="001E16EB" w:rsidP="001E16EB">
      <w:pPr>
        <w:pStyle w:val="E3BodyText"/>
        <w:rPr>
          <w:lang w:val="en-AU"/>
        </w:rPr>
      </w:pPr>
      <w:r w:rsidRPr="004C0DBD">
        <w:rPr>
          <w:lang w:val="en-AU"/>
        </w:rPr>
        <w:t>In New Zealand</w:t>
      </w:r>
      <w:r w:rsidR="007C5143" w:rsidRPr="004C0DBD">
        <w:rPr>
          <w:lang w:val="en-AU"/>
        </w:rPr>
        <w:t>,</w:t>
      </w:r>
      <w:r w:rsidRPr="004C0DBD">
        <w:rPr>
          <w:lang w:val="en-AU"/>
        </w:rPr>
        <w:t xml:space="preserve"> air conditioners have been subject to </w:t>
      </w:r>
      <w:r w:rsidR="00916F59" w:rsidRPr="004C0DBD">
        <w:rPr>
          <w:lang w:val="en-AU"/>
        </w:rPr>
        <w:t xml:space="preserve">increasing </w:t>
      </w:r>
      <w:r w:rsidRPr="004C0DBD">
        <w:rPr>
          <w:lang w:val="en-AU"/>
        </w:rPr>
        <w:t xml:space="preserve">MEPS and energy rating label revisions, most recently in 2013, with a resulting increase in heating and cooling performance. New Zealand also promotes the ENERGY STAR label for </w:t>
      </w:r>
      <w:r w:rsidR="00D06CD6">
        <w:rPr>
          <w:lang w:val="en-AU"/>
        </w:rPr>
        <w:t>air conditioners</w:t>
      </w:r>
      <w:r w:rsidRPr="004C0DBD">
        <w:rPr>
          <w:lang w:val="en-AU"/>
        </w:rPr>
        <w:t xml:space="preserve"> with high heating performance, and their performance in cold temperatures is tested</w:t>
      </w:r>
      <w:r w:rsidR="00EF6268">
        <w:rPr>
          <w:lang w:val="en-AU"/>
        </w:rPr>
        <w:t xml:space="preserve"> </w:t>
      </w:r>
      <w:r w:rsidR="00EF6268" w:rsidRPr="00EF6268">
        <w:rPr>
          <w:color w:val="auto"/>
          <w:lang w:val="en-AU"/>
        </w:rPr>
        <w:t>(</w:t>
      </w:r>
      <w:r w:rsidR="00EF6268" w:rsidRPr="00EF6268">
        <w:rPr>
          <w:color w:val="auto"/>
        </w:rPr>
        <w:t>the ENERGY STAR program w</w:t>
      </w:r>
      <w:r w:rsidR="005B0618">
        <w:rPr>
          <w:color w:val="auto"/>
        </w:rPr>
        <w:t>as</w:t>
      </w:r>
      <w:r w:rsidR="00EF6268" w:rsidRPr="00EF6268">
        <w:rPr>
          <w:color w:val="auto"/>
        </w:rPr>
        <w:t xml:space="preserve"> retired at the end of 2017)</w:t>
      </w:r>
      <w:r w:rsidR="00EF6268">
        <w:rPr>
          <w:color w:val="auto"/>
        </w:rPr>
        <w:t xml:space="preserve">. </w:t>
      </w:r>
      <w:r w:rsidRPr="004C0DBD">
        <w:rPr>
          <w:lang w:val="en-AU"/>
        </w:rPr>
        <w:t>In 201</w:t>
      </w:r>
      <w:r w:rsidR="00BB002E" w:rsidRPr="004C0DBD">
        <w:rPr>
          <w:lang w:val="en-AU"/>
        </w:rPr>
        <w:t>6, 45 per cent of</w:t>
      </w:r>
      <w:r w:rsidRPr="004C0DBD">
        <w:rPr>
          <w:lang w:val="en-AU"/>
        </w:rPr>
        <w:t xml:space="preserve"> sales were for </w:t>
      </w:r>
      <w:r w:rsidR="00D06CD6">
        <w:rPr>
          <w:lang w:val="en-AU"/>
        </w:rPr>
        <w:t>products</w:t>
      </w:r>
      <w:r w:rsidRPr="004C0DBD">
        <w:rPr>
          <w:lang w:val="en-AU"/>
        </w:rPr>
        <w:t xml:space="preserve"> with a high Coefficient of Performance (COP or</w:t>
      </w:r>
      <w:r w:rsidR="00BB002E" w:rsidRPr="004C0DBD">
        <w:rPr>
          <w:lang w:val="en-AU"/>
        </w:rPr>
        <w:t xml:space="preserve"> heating energy efficiency</w:t>
      </w:r>
      <w:r w:rsidR="007B273A" w:rsidRPr="004C0DBD">
        <w:rPr>
          <w:lang w:val="en-AU"/>
        </w:rPr>
        <w:t>)</w:t>
      </w:r>
      <w:r w:rsidR="00BB002E" w:rsidRPr="004C0DBD">
        <w:rPr>
          <w:lang w:val="en-AU"/>
        </w:rPr>
        <w:t xml:space="preserve">, with </w:t>
      </w:r>
      <w:r w:rsidRPr="004C0DBD">
        <w:rPr>
          <w:lang w:val="en-AU"/>
        </w:rPr>
        <w:t>2</w:t>
      </w:r>
      <w:r w:rsidR="00BB002E" w:rsidRPr="004C0DBD">
        <w:rPr>
          <w:lang w:val="en-AU"/>
        </w:rPr>
        <w:t>1 per cent</w:t>
      </w:r>
      <w:r w:rsidRPr="004C0DBD">
        <w:rPr>
          <w:lang w:val="en-AU"/>
        </w:rPr>
        <w:t xml:space="preserve"> of </w:t>
      </w:r>
      <w:r w:rsidR="00D06CD6">
        <w:rPr>
          <w:lang w:val="en-AU"/>
        </w:rPr>
        <w:t>air conditioners</w:t>
      </w:r>
      <w:r w:rsidRPr="004C0DBD">
        <w:rPr>
          <w:lang w:val="en-AU"/>
        </w:rPr>
        <w:t xml:space="preserve"> ENERGY STAR qualified.</w:t>
      </w:r>
      <w:r w:rsidR="00334744">
        <w:rPr>
          <w:lang w:val="en-AU"/>
        </w:rPr>
        <w:t xml:space="preserve"> </w:t>
      </w:r>
    </w:p>
    <w:p w14:paraId="1167062A" w14:textId="74BFAF1B" w:rsidR="006F1866" w:rsidRPr="004C0DBD" w:rsidRDefault="006F1866" w:rsidP="006F1866">
      <w:pPr>
        <w:pStyle w:val="E3Figuretitles"/>
        <w:rPr>
          <w:lang w:val="en-AU"/>
        </w:rPr>
      </w:pPr>
      <w:bookmarkStart w:id="22" w:name="_Toc478478474"/>
      <w:bookmarkStart w:id="23" w:name="_Toc482021741"/>
      <w:r w:rsidRPr="004C0DBD">
        <w:rPr>
          <w:lang w:val="en-AU"/>
        </w:rPr>
        <w:t xml:space="preserve">Figure </w:t>
      </w:r>
      <w:r w:rsidR="0018433D">
        <w:rPr>
          <w:lang w:val="en-AU"/>
        </w:rPr>
        <w:fldChar w:fldCharType="begin"/>
      </w:r>
      <w:r w:rsidR="0018433D">
        <w:rPr>
          <w:lang w:val="en-AU"/>
        </w:rPr>
        <w:instrText xml:space="preserve"> SEQ Figure \* ARABIC </w:instrText>
      </w:r>
      <w:r w:rsidR="0018433D">
        <w:rPr>
          <w:lang w:val="en-AU"/>
        </w:rPr>
        <w:fldChar w:fldCharType="separate"/>
      </w:r>
      <w:r w:rsidR="005B0425">
        <w:rPr>
          <w:noProof/>
          <w:lang w:val="en-AU"/>
        </w:rPr>
        <w:t>3</w:t>
      </w:r>
      <w:r w:rsidR="0018433D">
        <w:rPr>
          <w:lang w:val="en-AU"/>
        </w:rPr>
        <w:fldChar w:fldCharType="end"/>
      </w:r>
      <w:r w:rsidRPr="004C0DBD">
        <w:rPr>
          <w:lang w:val="en-AU"/>
        </w:rPr>
        <w:t xml:space="preserve"> Efficiency of all New Zealand air conditioners 2004-2014</w:t>
      </w:r>
      <w:bookmarkEnd w:id="22"/>
      <w:bookmarkEnd w:id="23"/>
    </w:p>
    <w:p w14:paraId="2B3CB09C" w14:textId="77777777" w:rsidR="006F2601" w:rsidRPr="004C0DBD" w:rsidRDefault="006F2601" w:rsidP="00112A93">
      <w:pPr>
        <w:pStyle w:val="E3BodyText"/>
        <w:rPr>
          <w:lang w:val="en-AU"/>
        </w:rPr>
      </w:pPr>
      <w:r w:rsidRPr="004C0DBD">
        <w:rPr>
          <w:noProof/>
          <w:lang w:val="en-AU" w:eastAsia="en-AU"/>
        </w:rPr>
        <w:drawing>
          <wp:inline distT="0" distB="0" distL="0" distR="0" wp14:anchorId="5D6876A2" wp14:editId="3AB2FAD8">
            <wp:extent cx="6120765" cy="2918177"/>
            <wp:effectExtent l="0" t="0" r="0" b="0"/>
            <wp:docPr id="24" name="Picture 24" descr="Graph shows the sales-weighted average cooling and heating efficiency for New Zealand air conditioners from mid-2004 to mid-2014. The average efficiency has steadily increased during this time with heating energy efficiency being higher than cooling.&#10;In 2014, average heating COP was approximately 3.9 while average cooling EER was approximately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2918177"/>
                    </a:xfrm>
                    <a:prstGeom prst="rect">
                      <a:avLst/>
                    </a:prstGeom>
                    <a:noFill/>
                  </pic:spPr>
                </pic:pic>
              </a:graphicData>
            </a:graphic>
          </wp:inline>
        </w:drawing>
      </w:r>
    </w:p>
    <w:p w14:paraId="52501827" w14:textId="592B59B4" w:rsidR="00112A93" w:rsidRPr="004C0DBD" w:rsidRDefault="00245AAC" w:rsidP="00112A93">
      <w:pPr>
        <w:pStyle w:val="E3BodyText"/>
        <w:rPr>
          <w:lang w:val="en-AU"/>
        </w:rPr>
      </w:pPr>
      <w:r w:rsidRPr="00CB0472">
        <w:rPr>
          <w:lang w:val="en-AU"/>
        </w:rPr>
        <w:t>Figure 3</w:t>
      </w:r>
      <w:r w:rsidR="006F2601" w:rsidRPr="00CB0472">
        <w:rPr>
          <w:lang w:val="en-AU"/>
        </w:rPr>
        <w:t xml:space="preserve"> </w:t>
      </w:r>
      <w:r w:rsidR="00916F59" w:rsidRPr="00CB0472">
        <w:rPr>
          <w:lang w:val="en-AU"/>
        </w:rPr>
        <w:t xml:space="preserve">above </w:t>
      </w:r>
      <w:r w:rsidR="006F2601" w:rsidRPr="00CB0472">
        <w:rPr>
          <w:lang w:val="en-AU"/>
        </w:rPr>
        <w:t>shows the energy efficiency improvement of air conditioners in New Zealand between 2004 and 2014</w:t>
      </w:r>
      <w:r w:rsidR="006F2601" w:rsidRPr="00CB0472">
        <w:rPr>
          <w:rStyle w:val="FootnoteReference"/>
          <w:lang w:val="en-AU"/>
        </w:rPr>
        <w:footnoteReference w:id="11"/>
      </w:r>
      <w:r w:rsidR="00A91C68">
        <w:rPr>
          <w:lang w:val="en-AU"/>
        </w:rPr>
        <w:t>.</w:t>
      </w:r>
      <w:r w:rsidR="006F2601" w:rsidRPr="00CB0472">
        <w:rPr>
          <w:lang w:val="en-AU"/>
        </w:rPr>
        <w:t xml:space="preserve"> This sales data </w:t>
      </w:r>
      <w:r w:rsidR="00916F59" w:rsidRPr="00CB0472">
        <w:rPr>
          <w:lang w:val="en-AU"/>
        </w:rPr>
        <w:t xml:space="preserve">shows </w:t>
      </w:r>
      <w:r w:rsidR="006F2601" w:rsidRPr="00CB0472">
        <w:rPr>
          <w:lang w:val="en-AU"/>
        </w:rPr>
        <w:t>that heating and cooling energy efficiency has improved 26 and 32 per cent respectively over the period.</w:t>
      </w:r>
    </w:p>
    <w:p w14:paraId="65BB74F2" w14:textId="77777777" w:rsidR="00112A93" w:rsidRPr="004C0DBD" w:rsidRDefault="00112A93" w:rsidP="00112A93">
      <w:pPr>
        <w:pStyle w:val="E3BodyText"/>
        <w:rPr>
          <w:lang w:val="en-AU"/>
        </w:rPr>
      </w:pPr>
    </w:p>
    <w:p w14:paraId="63824D84" w14:textId="77777777" w:rsidR="00682EFE" w:rsidRPr="004C0DBD" w:rsidRDefault="00682EFE" w:rsidP="00682EFE">
      <w:pPr>
        <w:pStyle w:val="E3BodyText"/>
        <w:rPr>
          <w:lang w:val="en-AU"/>
        </w:rPr>
        <w:sectPr w:rsidR="00682EFE" w:rsidRPr="004C0DBD" w:rsidSect="004A314E">
          <w:type w:val="continuous"/>
          <w:pgSz w:w="11907" w:h="16840" w:code="9"/>
          <w:pgMar w:top="1134" w:right="1134" w:bottom="1418" w:left="1134" w:header="709" w:footer="709" w:gutter="0"/>
          <w:cols w:space="720"/>
          <w:titlePg/>
          <w:docGrid w:linePitch="360"/>
        </w:sectPr>
      </w:pPr>
    </w:p>
    <w:p w14:paraId="18E4A67C" w14:textId="77777777" w:rsidR="00682EFE" w:rsidRPr="004C0DBD" w:rsidRDefault="00682EFE" w:rsidP="00682EFE">
      <w:pPr>
        <w:pStyle w:val="E3ChapterTitle"/>
        <w:sectPr w:rsidR="00682EFE" w:rsidRPr="004C0DBD" w:rsidSect="00472115">
          <w:pgSz w:w="11907" w:h="16840" w:code="9"/>
          <w:pgMar w:top="1134" w:right="1134" w:bottom="1418" w:left="1134" w:header="709" w:footer="709" w:gutter="0"/>
          <w:cols w:space="720"/>
          <w:titlePg/>
          <w:docGrid w:linePitch="360"/>
        </w:sectPr>
      </w:pPr>
      <w:bookmarkStart w:id="24" w:name="_Toc489263849"/>
      <w:r w:rsidRPr="004C0DBD">
        <w:lastRenderedPageBreak/>
        <w:t>2. The problem</w:t>
      </w:r>
      <w:bookmarkEnd w:id="24"/>
    </w:p>
    <w:p w14:paraId="16D39B3F" w14:textId="77777777" w:rsidR="00682EFE" w:rsidRPr="004C0DBD" w:rsidRDefault="006F2601" w:rsidP="00085DE9">
      <w:pPr>
        <w:pStyle w:val="E3Heading1"/>
      </w:pPr>
      <w:bookmarkStart w:id="25" w:name="_Toc489263850"/>
      <w:r w:rsidRPr="004C0DBD">
        <w:t>Problems with the regulations</w:t>
      </w:r>
      <w:bookmarkEnd w:id="25"/>
    </w:p>
    <w:p w14:paraId="4EF77C34" w14:textId="24DB172E" w:rsidR="006F2601" w:rsidRPr="004C0DBD" w:rsidRDefault="00D06CD6" w:rsidP="006F2601">
      <w:pPr>
        <w:pStyle w:val="E3BodyText"/>
        <w:rPr>
          <w:lang w:val="en-AU"/>
        </w:rPr>
      </w:pPr>
      <w:r>
        <w:rPr>
          <w:lang w:val="en-AU"/>
        </w:rPr>
        <w:t>While t</w:t>
      </w:r>
      <w:r w:rsidR="006F2601" w:rsidRPr="004C0DBD">
        <w:rPr>
          <w:lang w:val="en-AU"/>
        </w:rPr>
        <w:t xml:space="preserve">he regulations have </w:t>
      </w:r>
      <w:r w:rsidR="003F138C" w:rsidRPr="004C0DBD">
        <w:rPr>
          <w:lang w:val="en-AU"/>
        </w:rPr>
        <w:t xml:space="preserve">promoted </w:t>
      </w:r>
      <w:r w:rsidR="006F2601" w:rsidRPr="004C0DBD">
        <w:rPr>
          <w:lang w:val="en-AU"/>
        </w:rPr>
        <w:t>the development and adoption of energy efficient air conditioners</w:t>
      </w:r>
      <w:r>
        <w:rPr>
          <w:lang w:val="en-AU"/>
        </w:rPr>
        <w:t>,</w:t>
      </w:r>
      <w:r w:rsidR="006F2601" w:rsidRPr="004C0DBD">
        <w:rPr>
          <w:lang w:val="en-AU"/>
        </w:rPr>
        <w:t xml:space="preserve"> </w:t>
      </w:r>
      <w:r w:rsidR="003F138C" w:rsidRPr="004C0DBD">
        <w:rPr>
          <w:lang w:val="en-AU"/>
        </w:rPr>
        <w:t>some</w:t>
      </w:r>
      <w:r w:rsidR="004970D4" w:rsidRPr="004C0DBD">
        <w:rPr>
          <w:lang w:val="en-AU"/>
        </w:rPr>
        <w:t xml:space="preserve"> shortcomings</w:t>
      </w:r>
      <w:r>
        <w:rPr>
          <w:lang w:val="en-AU"/>
        </w:rPr>
        <w:t xml:space="preserve"> exist</w:t>
      </w:r>
      <w:r w:rsidR="003F138C" w:rsidRPr="004C0DBD">
        <w:rPr>
          <w:lang w:val="en-AU"/>
        </w:rPr>
        <w:t>. T</w:t>
      </w:r>
      <w:r w:rsidR="006F2601" w:rsidRPr="004C0DBD">
        <w:rPr>
          <w:lang w:val="en-AU"/>
        </w:rPr>
        <w:t xml:space="preserve">hese </w:t>
      </w:r>
      <w:r w:rsidR="006F2601" w:rsidRPr="004C0DBD">
        <w:rPr>
          <w:i/>
          <w:lang w:val="en-AU"/>
        </w:rPr>
        <w:t>regulatory failures</w:t>
      </w:r>
      <w:r w:rsidR="006F2601" w:rsidRPr="004C0DBD">
        <w:rPr>
          <w:lang w:val="en-AU"/>
        </w:rPr>
        <w:t xml:space="preserve"> are outlined in this section.</w:t>
      </w:r>
    </w:p>
    <w:p w14:paraId="0764B933" w14:textId="77777777" w:rsidR="006F2601" w:rsidRPr="004C0DBD" w:rsidRDefault="006F2601" w:rsidP="006F2601">
      <w:pPr>
        <w:pStyle w:val="E3Heading2"/>
        <w:rPr>
          <w:lang w:val="en-AU"/>
        </w:rPr>
      </w:pPr>
      <w:bookmarkStart w:id="26" w:name="_Toc438561227"/>
      <w:bookmarkStart w:id="27" w:name="_Toc489263851"/>
      <w:r w:rsidRPr="004C0DBD">
        <w:rPr>
          <w:lang w:val="en-AU"/>
        </w:rPr>
        <w:t>Australia/New Zealand specific efficiency rating method</w:t>
      </w:r>
      <w:bookmarkEnd w:id="26"/>
      <w:bookmarkEnd w:id="27"/>
    </w:p>
    <w:p w14:paraId="15C96A3A" w14:textId="32436968" w:rsidR="000D5F83" w:rsidRPr="004C0DBD" w:rsidRDefault="000D5F83" w:rsidP="000D5F83">
      <w:pPr>
        <w:pStyle w:val="E3Figuretitles"/>
        <w:rPr>
          <w:lang w:val="en-AU"/>
        </w:rPr>
      </w:pPr>
      <w:bookmarkStart w:id="28" w:name="_Toc478478475"/>
      <w:bookmarkStart w:id="29" w:name="_Toc482021742"/>
      <w:r w:rsidRPr="004C0DBD">
        <w:rPr>
          <w:lang w:val="en-AU"/>
        </w:rPr>
        <w:t xml:space="preserve">Figure </w:t>
      </w:r>
      <w:r w:rsidR="0018433D">
        <w:rPr>
          <w:lang w:val="en-AU"/>
        </w:rPr>
        <w:fldChar w:fldCharType="begin"/>
      </w:r>
      <w:r w:rsidR="0018433D">
        <w:rPr>
          <w:lang w:val="en-AU"/>
        </w:rPr>
        <w:instrText xml:space="preserve"> SEQ Figure \* ARABIC </w:instrText>
      </w:r>
      <w:r w:rsidR="0018433D">
        <w:rPr>
          <w:lang w:val="en-AU"/>
        </w:rPr>
        <w:fldChar w:fldCharType="separate"/>
      </w:r>
      <w:r w:rsidR="005B0425">
        <w:rPr>
          <w:noProof/>
          <w:lang w:val="en-AU"/>
        </w:rPr>
        <w:t>4</w:t>
      </w:r>
      <w:r w:rsidR="0018433D">
        <w:rPr>
          <w:lang w:val="en-AU"/>
        </w:rPr>
        <w:fldChar w:fldCharType="end"/>
      </w:r>
      <w:r w:rsidRPr="004C0DBD">
        <w:rPr>
          <w:lang w:val="en-AU"/>
        </w:rPr>
        <w:t xml:space="preserve"> Energy Rating Label</w:t>
      </w:r>
      <w:bookmarkEnd w:id="28"/>
      <w:bookmarkEnd w:id="29"/>
    </w:p>
    <w:p w14:paraId="29F71C58" w14:textId="77777777" w:rsidR="006F2601" w:rsidRPr="004C0DBD" w:rsidRDefault="006F2601" w:rsidP="00682EFE">
      <w:pPr>
        <w:pStyle w:val="E3BodyText"/>
        <w:rPr>
          <w:lang w:val="en-AU"/>
        </w:rPr>
      </w:pPr>
      <w:r w:rsidRPr="004C0DBD">
        <w:rPr>
          <w:noProof/>
          <w:lang w:val="en-AU" w:eastAsia="en-AU"/>
        </w:rPr>
        <w:drawing>
          <wp:inline distT="0" distB="0" distL="0" distR="0" wp14:anchorId="7BF68D6A" wp14:editId="70BD410F">
            <wp:extent cx="3873260" cy="2788717"/>
            <wp:effectExtent l="0" t="0" r="0" b="0"/>
            <wp:docPr id="19" name="Picture 19" descr="Current Energy Rating Label for a reverse cycle air conditioner. The cooling efficiency is shown in a blue star arch, and heating stars are shown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ostelloe\AppData\Local\Microsoft\Windows\Temporary Internet Files\Content.Outlook\8PB7TWRP\Existing air con label (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76281" cy="2790892"/>
                    </a:xfrm>
                    <a:prstGeom prst="rect">
                      <a:avLst/>
                    </a:prstGeom>
                    <a:noFill/>
                    <a:ln>
                      <a:noFill/>
                    </a:ln>
                  </pic:spPr>
                </pic:pic>
              </a:graphicData>
            </a:graphic>
          </wp:inline>
        </w:drawing>
      </w:r>
    </w:p>
    <w:p w14:paraId="08072E2B" w14:textId="77777777" w:rsidR="006F2601" w:rsidRPr="004C0DBD" w:rsidRDefault="006F2601" w:rsidP="00703CD2">
      <w:pPr>
        <w:spacing w:after="240"/>
      </w:pPr>
      <w:r w:rsidRPr="004C0DBD">
        <w:t>Source: Energy Rating website</w:t>
      </w:r>
    </w:p>
    <w:p w14:paraId="369A6E8E" w14:textId="789C0BB4" w:rsidR="006F2601" w:rsidRPr="004C0DBD" w:rsidRDefault="006F2601" w:rsidP="006F2601">
      <w:pPr>
        <w:pStyle w:val="E3BodyText"/>
        <w:rPr>
          <w:lang w:val="en-AU"/>
        </w:rPr>
      </w:pPr>
      <w:r w:rsidRPr="004C0DBD">
        <w:rPr>
          <w:lang w:val="en-AU"/>
        </w:rPr>
        <w:t xml:space="preserve">The Energy Rating Label </w:t>
      </w:r>
      <w:r w:rsidRPr="002F41D8">
        <w:rPr>
          <w:lang w:val="en-AU"/>
        </w:rPr>
        <w:t xml:space="preserve">shown in </w:t>
      </w:r>
      <w:r w:rsidR="004970D4" w:rsidRPr="002F41D8">
        <w:rPr>
          <w:lang w:val="en-AU"/>
        </w:rPr>
        <w:t>Figure 4</w:t>
      </w:r>
      <w:r w:rsidRPr="002F41D8">
        <w:rPr>
          <w:lang w:val="en-AU"/>
        </w:rPr>
        <w:t xml:space="preserve"> above</w:t>
      </w:r>
      <w:r w:rsidRPr="004C0DBD">
        <w:rPr>
          <w:lang w:val="en-AU"/>
        </w:rPr>
        <w:t xml:space="preserve"> rates energy efficiency performance based on the Australian/New Zealand test standard AS/NZS 3823</w:t>
      </w:r>
      <w:r w:rsidR="007C5143" w:rsidRPr="004C0DBD">
        <w:rPr>
          <w:lang w:val="en-AU"/>
        </w:rPr>
        <w:t>.2</w:t>
      </w:r>
      <w:r w:rsidRPr="004C0DBD">
        <w:rPr>
          <w:i/>
          <w:lang w:val="en-AU"/>
        </w:rPr>
        <w:t xml:space="preserve"> Performance of electrical appliances – Air conditioners and heat pumps</w:t>
      </w:r>
      <w:r w:rsidRPr="004C0DBD">
        <w:rPr>
          <w:lang w:val="en-AU"/>
        </w:rPr>
        <w:t>. The tests are performed</w:t>
      </w:r>
      <w:r w:rsidR="007C5143" w:rsidRPr="004C0DBD">
        <w:rPr>
          <w:lang w:val="en-AU"/>
        </w:rPr>
        <w:t xml:space="preserve"> at ‘full load’ (100 per cent of rated capacity</w:t>
      </w:r>
      <w:r w:rsidRPr="004C0DBD">
        <w:rPr>
          <w:lang w:val="en-AU"/>
        </w:rPr>
        <w:t xml:space="preserve">) conditions at the two test points of 35 </w:t>
      </w:r>
      <w:r w:rsidRPr="004C0DBD">
        <w:rPr>
          <w:vertAlign w:val="superscript"/>
          <w:lang w:val="en-AU"/>
        </w:rPr>
        <w:t>°</w:t>
      </w:r>
      <w:r w:rsidRPr="004C0DBD">
        <w:rPr>
          <w:lang w:val="en-AU"/>
        </w:rPr>
        <w:t xml:space="preserve">C for cooling and 7 </w:t>
      </w:r>
      <w:r w:rsidRPr="004C0DBD">
        <w:rPr>
          <w:vertAlign w:val="superscript"/>
          <w:lang w:val="en-AU"/>
        </w:rPr>
        <w:t>°</w:t>
      </w:r>
      <w:r w:rsidRPr="004C0DBD">
        <w:rPr>
          <w:lang w:val="en-AU"/>
        </w:rPr>
        <w:t xml:space="preserve">C for  heating. These temperature points have been the international rating points for air conditioners since the 1970s, with residential air conditioners first required to carry a label in Australia in 1987 </w:t>
      </w:r>
      <w:r w:rsidR="00D06CD6">
        <w:rPr>
          <w:lang w:val="en-AU"/>
        </w:rPr>
        <w:t>(</w:t>
      </w:r>
      <w:r w:rsidRPr="004C0DBD">
        <w:rPr>
          <w:lang w:val="en-AU"/>
        </w:rPr>
        <w:t>based on these rating points</w:t>
      </w:r>
      <w:r w:rsidRPr="004C0DBD">
        <w:rPr>
          <w:rStyle w:val="FootnoteReference"/>
          <w:lang w:val="en-AU"/>
        </w:rPr>
        <w:footnoteReference w:id="12"/>
      </w:r>
      <w:r w:rsidR="00D06CD6">
        <w:rPr>
          <w:lang w:val="en-AU"/>
        </w:rPr>
        <w:t>)</w:t>
      </w:r>
      <w:r w:rsidR="005E0455" w:rsidRPr="004C0DBD">
        <w:rPr>
          <w:lang w:val="en-AU"/>
        </w:rPr>
        <w:t>.</w:t>
      </w:r>
    </w:p>
    <w:p w14:paraId="5D900BF6" w14:textId="2DCA6AFB" w:rsidR="006F2601" w:rsidRPr="004C0DBD" w:rsidRDefault="002F6F5C" w:rsidP="006F2601">
      <w:pPr>
        <w:pStyle w:val="E3BodyText"/>
        <w:rPr>
          <w:lang w:val="en-AU"/>
        </w:rPr>
      </w:pPr>
      <w:r w:rsidRPr="004C0DBD">
        <w:rPr>
          <w:lang w:val="en-AU"/>
        </w:rPr>
        <w:lastRenderedPageBreak/>
        <w:t>T</w:t>
      </w:r>
      <w:r w:rsidR="006F2601" w:rsidRPr="004C0DBD">
        <w:rPr>
          <w:lang w:val="en-AU"/>
        </w:rPr>
        <w:t>his rating method has become outdated</w:t>
      </w:r>
      <w:r w:rsidR="0087604D">
        <w:rPr>
          <w:lang w:val="en-AU"/>
        </w:rPr>
        <w:t>. A</w:t>
      </w:r>
      <w:r w:rsidR="006F2601" w:rsidRPr="004C0DBD">
        <w:rPr>
          <w:lang w:val="en-AU"/>
        </w:rPr>
        <w:t>ir conditioning technology has</w:t>
      </w:r>
      <w:r w:rsidR="00960289" w:rsidRPr="004C0DBD">
        <w:rPr>
          <w:lang w:val="en-AU"/>
        </w:rPr>
        <w:t xml:space="preserve"> changed markedly</w:t>
      </w:r>
      <w:r w:rsidR="00D06CD6">
        <w:rPr>
          <w:lang w:val="en-AU"/>
        </w:rPr>
        <w:t xml:space="preserve"> and</w:t>
      </w:r>
      <w:r w:rsidR="00960289" w:rsidRPr="004C0DBD">
        <w:rPr>
          <w:lang w:val="en-AU"/>
        </w:rPr>
        <w:t xml:space="preserve"> </w:t>
      </w:r>
      <w:r w:rsidR="006F2601" w:rsidRPr="004C0DBD">
        <w:rPr>
          <w:lang w:val="en-AU"/>
        </w:rPr>
        <w:t>variable speed air conditioners (generally referred to as inverters) now dominate the market. Inverters are more energy efficient over the course of a season than fixed speed air conditioners</w:t>
      </w:r>
      <w:r w:rsidR="0087604D">
        <w:rPr>
          <w:lang w:val="en-AU"/>
        </w:rPr>
        <w:t xml:space="preserve"> </w:t>
      </w:r>
      <w:r w:rsidR="00AB45A3">
        <w:rPr>
          <w:lang w:val="en-AU"/>
        </w:rPr>
        <w:t>(</w:t>
      </w:r>
      <w:r w:rsidR="0087604D">
        <w:rPr>
          <w:lang w:val="en-AU"/>
        </w:rPr>
        <w:t>which</w:t>
      </w:r>
      <w:r w:rsidR="00AB45A3">
        <w:rPr>
          <w:lang w:val="en-AU"/>
        </w:rPr>
        <w:t xml:space="preserve"> can only turn on and off)</w:t>
      </w:r>
      <w:r w:rsidR="006F2601" w:rsidRPr="004C0DBD">
        <w:rPr>
          <w:lang w:val="en-AU"/>
        </w:rPr>
        <w:t xml:space="preserve"> </w:t>
      </w:r>
      <w:r w:rsidRPr="004C0DBD">
        <w:rPr>
          <w:lang w:val="en-AU"/>
        </w:rPr>
        <w:t xml:space="preserve">because </w:t>
      </w:r>
      <w:r w:rsidR="006F2601" w:rsidRPr="004C0DBD">
        <w:rPr>
          <w:lang w:val="en-AU"/>
        </w:rPr>
        <w:t>they have the ability to run at a reduced capacity.</w:t>
      </w:r>
      <w:r w:rsidR="00342F31">
        <w:rPr>
          <w:lang w:val="en-AU"/>
        </w:rPr>
        <w:t xml:space="preserve"> </w:t>
      </w:r>
    </w:p>
    <w:p w14:paraId="7A27B60E" w14:textId="13A121B1" w:rsidR="006F2601" w:rsidRPr="004C0DBD" w:rsidRDefault="00D94EF9" w:rsidP="006F2601">
      <w:pPr>
        <w:pStyle w:val="E3BodyText"/>
        <w:rPr>
          <w:lang w:val="en-AU"/>
        </w:rPr>
      </w:pPr>
      <w:r>
        <w:rPr>
          <w:lang w:val="en-AU"/>
        </w:rPr>
        <w:t>T</w:t>
      </w:r>
      <w:r w:rsidR="006F2601" w:rsidRPr="004C0DBD">
        <w:rPr>
          <w:lang w:val="en-AU"/>
        </w:rPr>
        <w:t xml:space="preserve">he label, designed to inform consumers of efficiency and running costs, </w:t>
      </w:r>
      <w:r w:rsidR="00960289" w:rsidRPr="004C0DBD">
        <w:rPr>
          <w:lang w:val="en-AU"/>
        </w:rPr>
        <w:t>can</w:t>
      </w:r>
      <w:r w:rsidR="006F2601" w:rsidRPr="004C0DBD">
        <w:rPr>
          <w:lang w:val="en-AU"/>
        </w:rPr>
        <w:t xml:space="preserve">not reflect this difference between inverter and fixed speed air conditioners. This </w:t>
      </w:r>
      <w:r w:rsidR="002F6F5C" w:rsidRPr="004C0DBD">
        <w:rPr>
          <w:lang w:val="en-AU"/>
        </w:rPr>
        <w:t xml:space="preserve">was not </w:t>
      </w:r>
      <w:r w:rsidR="006F2601" w:rsidRPr="004C0DBD">
        <w:rPr>
          <w:lang w:val="en-AU"/>
        </w:rPr>
        <w:t xml:space="preserve">a problem </w:t>
      </w:r>
      <w:r w:rsidR="002F6F5C" w:rsidRPr="004C0DBD">
        <w:rPr>
          <w:lang w:val="en-AU"/>
        </w:rPr>
        <w:t>when</w:t>
      </w:r>
      <w:r w:rsidR="006F2601" w:rsidRPr="004C0DBD">
        <w:rPr>
          <w:lang w:val="en-AU"/>
        </w:rPr>
        <w:t xml:space="preserve"> fixed speed air conditioners were the main product type </w:t>
      </w:r>
      <w:r w:rsidRPr="004C0DBD">
        <w:rPr>
          <w:lang w:val="en-AU"/>
        </w:rPr>
        <w:t xml:space="preserve">when the label was conceived </w:t>
      </w:r>
      <w:r w:rsidR="006F2601" w:rsidRPr="004C0DBD">
        <w:rPr>
          <w:lang w:val="en-AU"/>
        </w:rPr>
        <w:t>in the late 1980s,</w:t>
      </w:r>
      <w:r w:rsidR="002F6F5C" w:rsidRPr="004C0DBD">
        <w:rPr>
          <w:lang w:val="en-AU"/>
        </w:rPr>
        <w:t xml:space="preserve"> but</w:t>
      </w:r>
      <w:r w:rsidR="006F2601" w:rsidRPr="004C0DBD">
        <w:rPr>
          <w:lang w:val="en-AU"/>
        </w:rPr>
        <w:t xml:space="preserve"> today variable speed products represent over 90 per cent of sales.</w:t>
      </w:r>
    </w:p>
    <w:p w14:paraId="6080212F" w14:textId="38E94696" w:rsidR="006F2601" w:rsidRPr="004C0DBD" w:rsidRDefault="006F2601" w:rsidP="006F2601">
      <w:pPr>
        <w:pStyle w:val="E3BodyText"/>
        <w:rPr>
          <w:lang w:val="en-AU"/>
        </w:rPr>
      </w:pPr>
      <w:r w:rsidRPr="004C0DBD">
        <w:rPr>
          <w:lang w:val="en-AU"/>
        </w:rPr>
        <w:t xml:space="preserve">The second major failing of the rating standard is that the heating test point of 7 °C is not a reliable indicator of an air conditioner’s energy efficiency or capacity </w:t>
      </w:r>
      <w:r w:rsidR="002F6F5C" w:rsidRPr="004C0DBD">
        <w:rPr>
          <w:lang w:val="en-AU"/>
        </w:rPr>
        <w:t>at low temperatures</w:t>
      </w:r>
      <w:r w:rsidRPr="004C0DBD">
        <w:rPr>
          <w:lang w:val="en-AU"/>
        </w:rPr>
        <w:t xml:space="preserve">. </w:t>
      </w:r>
      <w:r w:rsidR="00960289" w:rsidRPr="004C0DBD">
        <w:rPr>
          <w:lang w:val="en-AU"/>
        </w:rPr>
        <w:t>At</w:t>
      </w:r>
      <w:r w:rsidRPr="004C0DBD">
        <w:rPr>
          <w:lang w:val="en-AU"/>
        </w:rPr>
        <w:t xml:space="preserve"> temperatures below about 5.5 °C, ice builds up on the outdoor heat exchanger (the part of an air conditioner that sits outside of a building) and some units have inadequate defrosting </w:t>
      </w:r>
      <w:r w:rsidR="002F6F5C" w:rsidRPr="004C0DBD">
        <w:rPr>
          <w:lang w:val="en-AU"/>
        </w:rPr>
        <w:t xml:space="preserve">systems </w:t>
      </w:r>
      <w:r w:rsidRPr="004C0DBD">
        <w:rPr>
          <w:lang w:val="en-AU"/>
        </w:rPr>
        <w:t xml:space="preserve">to deal with this. </w:t>
      </w:r>
      <w:r w:rsidR="00D94EF9">
        <w:rPr>
          <w:lang w:val="en-AU"/>
        </w:rPr>
        <w:t>The</w:t>
      </w:r>
      <w:r w:rsidRPr="004C0DBD">
        <w:rPr>
          <w:lang w:val="en-AU"/>
        </w:rPr>
        <w:t xml:space="preserve"> capacity of the unit—and therefore the area or amount of space </w:t>
      </w:r>
      <w:r w:rsidR="002F6F5C" w:rsidRPr="004C0DBD">
        <w:rPr>
          <w:lang w:val="en-AU"/>
        </w:rPr>
        <w:t xml:space="preserve">that </w:t>
      </w:r>
      <w:r w:rsidRPr="004C0DBD">
        <w:rPr>
          <w:lang w:val="en-AU"/>
        </w:rPr>
        <w:t>it can heat—</w:t>
      </w:r>
      <w:r w:rsidR="002F6F5C" w:rsidRPr="004C0DBD">
        <w:rPr>
          <w:lang w:val="en-AU"/>
        </w:rPr>
        <w:t xml:space="preserve">is </w:t>
      </w:r>
      <w:r w:rsidR="00D94EF9">
        <w:rPr>
          <w:lang w:val="en-AU"/>
        </w:rPr>
        <w:t xml:space="preserve">thus </w:t>
      </w:r>
      <w:r w:rsidR="002F6F5C" w:rsidRPr="004C0DBD">
        <w:rPr>
          <w:lang w:val="en-AU"/>
        </w:rPr>
        <w:t>reduced</w:t>
      </w:r>
      <w:r w:rsidRPr="004C0DBD">
        <w:rPr>
          <w:lang w:val="en-AU"/>
        </w:rPr>
        <w:t>.</w:t>
      </w:r>
    </w:p>
    <w:p w14:paraId="2E85E9B5" w14:textId="7DC54D0A" w:rsidR="006F2601" w:rsidRPr="004C0DBD" w:rsidRDefault="002F6F5C" w:rsidP="006F2601">
      <w:pPr>
        <w:pStyle w:val="E3BodyText"/>
        <w:rPr>
          <w:lang w:val="en-AU"/>
        </w:rPr>
      </w:pPr>
      <w:r w:rsidRPr="004C0DBD">
        <w:rPr>
          <w:lang w:val="en-AU"/>
        </w:rPr>
        <w:t xml:space="preserve">For </w:t>
      </w:r>
      <w:r w:rsidR="006F2601" w:rsidRPr="004C0DBD">
        <w:rPr>
          <w:lang w:val="en-AU"/>
        </w:rPr>
        <w:t xml:space="preserve">most </w:t>
      </w:r>
      <w:r w:rsidRPr="004C0DBD">
        <w:rPr>
          <w:lang w:val="en-AU"/>
        </w:rPr>
        <w:t>air conditioners</w:t>
      </w:r>
      <w:r w:rsidR="006F2601" w:rsidRPr="004C0DBD">
        <w:rPr>
          <w:lang w:val="en-AU"/>
        </w:rPr>
        <w:t xml:space="preserve">, the heat output drops below the rated capacity at 7 </w:t>
      </w:r>
      <w:r w:rsidR="006F2601" w:rsidRPr="004C0DBD">
        <w:rPr>
          <w:vertAlign w:val="superscript"/>
          <w:lang w:val="en-AU"/>
        </w:rPr>
        <w:t>°</w:t>
      </w:r>
      <w:r w:rsidR="006F2601" w:rsidRPr="004C0DBD">
        <w:rPr>
          <w:lang w:val="en-AU"/>
        </w:rPr>
        <w:t xml:space="preserve">C, which is the main figure used to size products for installation, while the efficiency of the unit also </w:t>
      </w:r>
      <w:r w:rsidRPr="004C0DBD">
        <w:rPr>
          <w:lang w:val="en-AU"/>
        </w:rPr>
        <w:t>falls</w:t>
      </w:r>
      <w:r w:rsidR="006F2601" w:rsidRPr="004C0DBD">
        <w:rPr>
          <w:lang w:val="en-AU"/>
        </w:rPr>
        <w:t xml:space="preserve">. </w:t>
      </w:r>
      <w:r w:rsidRPr="004C0DBD">
        <w:rPr>
          <w:lang w:val="en-AU"/>
        </w:rPr>
        <w:t>W</w:t>
      </w:r>
      <w:r w:rsidR="006F2601" w:rsidRPr="004C0DBD">
        <w:rPr>
          <w:lang w:val="en-AU"/>
        </w:rPr>
        <w:t>hen the test point was established, air conditioners that function as heaters (generally referred to as reverse cycle air conditioners in Australia or heat pumps in New Zealand) were much less common than they are now.</w:t>
      </w:r>
    </w:p>
    <w:p w14:paraId="6263923A" w14:textId="1968C468" w:rsidR="006F2601" w:rsidRPr="004C0DBD" w:rsidRDefault="006F2601" w:rsidP="006F2601">
      <w:pPr>
        <w:pStyle w:val="E3BodyText"/>
        <w:rPr>
          <w:lang w:val="en-AU"/>
        </w:rPr>
      </w:pPr>
      <w:r w:rsidRPr="004C0DBD">
        <w:rPr>
          <w:lang w:val="en-AU"/>
        </w:rPr>
        <w:t xml:space="preserve">Heating capacity at a second test point of 2 °C can be voluntarily declared on the label (see </w:t>
      </w:r>
      <w:r w:rsidRPr="002F41D8">
        <w:rPr>
          <w:lang w:val="en-AU"/>
        </w:rPr>
        <w:t>on</w:t>
      </w:r>
      <w:r w:rsidR="00CB0472" w:rsidRPr="002F41D8">
        <w:rPr>
          <w:lang w:val="en-AU"/>
        </w:rPr>
        <w:t xml:space="preserve"> Figure 4</w:t>
      </w:r>
      <w:r w:rsidR="00B331B2" w:rsidRPr="004C0DBD">
        <w:rPr>
          <w:lang w:val="en-AU"/>
        </w:rPr>
        <w:t xml:space="preserve"> </w:t>
      </w:r>
      <w:r w:rsidRPr="004C0DBD">
        <w:rPr>
          <w:noProof/>
          <w:lang w:val="en-AU" w:eastAsia="en-AU"/>
        </w:rPr>
        <w:drawing>
          <wp:inline distT="0" distB="0" distL="0" distR="0" wp14:anchorId="4D3E9716" wp14:editId="7537034D">
            <wp:extent cx="1486703" cy="144000"/>
            <wp:effectExtent l="0" t="0" r="0" b="8890"/>
            <wp:docPr id="14" name="Picture 14" descr="Image says 3.60 kW heating capacity at 2 degrees Celc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6703" cy="144000"/>
                    </a:xfrm>
                    <a:prstGeom prst="rect">
                      <a:avLst/>
                    </a:prstGeom>
                    <a:noFill/>
                    <a:ln>
                      <a:noFill/>
                    </a:ln>
                  </pic:spPr>
                </pic:pic>
              </a:graphicData>
            </a:graphic>
          </wp:inline>
        </w:drawing>
      </w:r>
      <w:r w:rsidRPr="004C0DBD">
        <w:rPr>
          <w:lang w:val="en-AU"/>
        </w:rPr>
        <w:t>), however equivalent energy efficiency (i.e. electrical input at 2 °</w:t>
      </w:r>
      <w:r w:rsidR="006F07AE" w:rsidRPr="004C0DBD">
        <w:rPr>
          <w:lang w:val="en-AU"/>
        </w:rPr>
        <w:t xml:space="preserve">C, from which </w:t>
      </w:r>
      <w:r w:rsidRPr="004C0DBD">
        <w:rPr>
          <w:lang w:val="en-AU"/>
        </w:rPr>
        <w:t>energy efficiency can be calculated) can only be found in the Energy Rating registration database.</w:t>
      </w:r>
    </w:p>
    <w:p w14:paraId="20EDB43B" w14:textId="39AA34CF" w:rsidR="006F2601" w:rsidRPr="004C0DBD" w:rsidRDefault="006F2601" w:rsidP="006F2601">
      <w:pPr>
        <w:pStyle w:val="E3BodyText"/>
        <w:rPr>
          <w:lang w:val="en-AU"/>
        </w:rPr>
      </w:pPr>
      <w:r w:rsidRPr="004C0DBD">
        <w:rPr>
          <w:lang w:val="en-AU"/>
        </w:rPr>
        <w:t>Only one per cent of models make the voluntary declaration on the label</w:t>
      </w:r>
      <w:r w:rsidRPr="004C0DBD">
        <w:rPr>
          <w:rStyle w:val="FootnoteReference"/>
          <w:lang w:val="en-AU"/>
        </w:rPr>
        <w:footnoteReference w:id="13"/>
      </w:r>
      <w:r w:rsidR="005E0455" w:rsidRPr="004C0DBD">
        <w:rPr>
          <w:lang w:val="en-AU"/>
        </w:rPr>
        <w:t>.</w:t>
      </w:r>
      <w:r w:rsidRPr="004C0DBD">
        <w:rPr>
          <w:lang w:val="en-AU"/>
        </w:rPr>
        <w:t xml:space="preserve"> Around four per </w:t>
      </w:r>
      <w:r w:rsidRPr="00213E32">
        <w:rPr>
          <w:lang w:val="en-AU"/>
        </w:rPr>
        <w:t>cent</w:t>
      </w:r>
      <w:r w:rsidR="002F6F5C" w:rsidRPr="00213E32">
        <w:rPr>
          <w:lang w:val="en-AU"/>
        </w:rPr>
        <w:t xml:space="preserve"> of units </w:t>
      </w:r>
      <w:r w:rsidRPr="00213E32">
        <w:rPr>
          <w:lang w:val="en-AU"/>
        </w:rPr>
        <w:t xml:space="preserve">voluntarily declare capacity at 2 </w:t>
      </w:r>
      <w:r w:rsidRPr="00213E32">
        <w:rPr>
          <w:vertAlign w:val="superscript"/>
          <w:lang w:val="en-AU"/>
        </w:rPr>
        <w:t>°</w:t>
      </w:r>
      <w:r w:rsidRPr="00213E32">
        <w:rPr>
          <w:lang w:val="en-AU"/>
        </w:rPr>
        <w:t>C</w:t>
      </w:r>
      <w:r w:rsidR="002F6F5C" w:rsidRPr="00213E32">
        <w:rPr>
          <w:lang w:val="en-AU"/>
        </w:rPr>
        <w:t xml:space="preserve"> on the </w:t>
      </w:r>
      <w:hyperlink r:id="rId29" w:history="1">
        <w:r w:rsidR="002F6F5C" w:rsidRPr="00213E32">
          <w:rPr>
            <w:rStyle w:val="Hyperlink"/>
            <w:lang w:val="en-AU"/>
          </w:rPr>
          <w:t>Energy Rating</w:t>
        </w:r>
      </w:hyperlink>
      <w:r w:rsidR="002F6F5C" w:rsidRPr="00213E32">
        <w:rPr>
          <w:rStyle w:val="Hyperlink"/>
          <w:lang w:val="en-AU"/>
        </w:rPr>
        <w:t xml:space="preserve"> </w:t>
      </w:r>
      <w:r w:rsidR="002F6F5C" w:rsidRPr="00213E32">
        <w:rPr>
          <w:lang w:val="en-AU"/>
        </w:rPr>
        <w:t>website,</w:t>
      </w:r>
      <w:r w:rsidRPr="00213E32">
        <w:rPr>
          <w:lang w:val="en-AU"/>
        </w:rPr>
        <w:t xml:space="preserve"> as part of </w:t>
      </w:r>
      <w:r w:rsidRPr="004C0DBD">
        <w:rPr>
          <w:lang w:val="en-AU"/>
        </w:rPr>
        <w:t>their registration</w:t>
      </w:r>
      <w:r w:rsidRPr="004C0DBD">
        <w:rPr>
          <w:rStyle w:val="FootnoteReference"/>
          <w:lang w:val="en-AU"/>
        </w:rPr>
        <w:footnoteReference w:id="14"/>
      </w:r>
      <w:r w:rsidR="0087604D">
        <w:rPr>
          <w:lang w:val="en-AU"/>
        </w:rPr>
        <w:t>.</w:t>
      </w:r>
      <w:r w:rsidRPr="004C0DBD">
        <w:rPr>
          <w:lang w:val="en-AU"/>
        </w:rPr>
        <w:t xml:space="preserve"> Information for these models is available online on downloadable spreadsheets, but most consumers would not have the time or understanding of the technical detail to comprehend the information, </w:t>
      </w:r>
      <w:r w:rsidR="00D94EF9">
        <w:rPr>
          <w:lang w:val="en-AU"/>
        </w:rPr>
        <w:t>were they to know</w:t>
      </w:r>
      <w:r w:rsidRPr="004C0DBD">
        <w:rPr>
          <w:lang w:val="en-AU"/>
        </w:rPr>
        <w:t xml:space="preserve"> to look for it.</w:t>
      </w:r>
    </w:p>
    <w:p w14:paraId="5A280A42" w14:textId="6C56F15F" w:rsidR="006F2601" w:rsidRPr="004C0DBD" w:rsidRDefault="006F2601" w:rsidP="006F07AE">
      <w:pPr>
        <w:pStyle w:val="E3BodyText"/>
        <w:rPr>
          <w:rFonts w:ascii="Calibri" w:eastAsiaTheme="minorHAnsi" w:hAnsi="Calibri"/>
          <w:color w:val="000000" w:themeColor="text1"/>
          <w:lang w:val="en-AU"/>
        </w:rPr>
      </w:pPr>
      <w:r w:rsidRPr="004C0DBD">
        <w:rPr>
          <w:lang w:val="en-AU"/>
        </w:rPr>
        <w:t xml:space="preserve">The changes in energy efficiency and heating capacity from 7 </w:t>
      </w:r>
      <w:r w:rsidRPr="004C0DBD">
        <w:rPr>
          <w:vertAlign w:val="superscript"/>
          <w:lang w:val="en-AU"/>
        </w:rPr>
        <w:t>°</w:t>
      </w:r>
      <w:r w:rsidRPr="004C0DBD">
        <w:rPr>
          <w:lang w:val="en-AU"/>
        </w:rPr>
        <w:t xml:space="preserve">C to 2 </w:t>
      </w:r>
      <w:r w:rsidRPr="004C0DBD">
        <w:rPr>
          <w:vertAlign w:val="superscript"/>
          <w:lang w:val="en-AU"/>
        </w:rPr>
        <w:t>°</w:t>
      </w:r>
      <w:r w:rsidRPr="004C0DBD">
        <w:rPr>
          <w:lang w:val="en-AU"/>
        </w:rPr>
        <w:t xml:space="preserve">C are significant. Of the 114 models that provide data, changes in heating capacity from the 7 </w:t>
      </w:r>
      <w:r w:rsidRPr="004C0DBD">
        <w:rPr>
          <w:vertAlign w:val="superscript"/>
          <w:lang w:val="en-AU"/>
        </w:rPr>
        <w:t>°</w:t>
      </w:r>
      <w:r w:rsidRPr="004C0DBD">
        <w:rPr>
          <w:lang w:val="en-AU"/>
        </w:rPr>
        <w:t xml:space="preserve">C to 2 </w:t>
      </w:r>
      <w:r w:rsidRPr="004C0DBD">
        <w:rPr>
          <w:vertAlign w:val="superscript"/>
          <w:lang w:val="en-AU"/>
        </w:rPr>
        <w:t>°</w:t>
      </w:r>
      <w:r w:rsidRPr="004C0DBD">
        <w:rPr>
          <w:lang w:val="en-AU"/>
        </w:rPr>
        <w:t xml:space="preserve">C test </w:t>
      </w:r>
      <w:r w:rsidRPr="004C0DBD">
        <w:rPr>
          <w:lang w:val="en-AU"/>
        </w:rPr>
        <w:lastRenderedPageBreak/>
        <w:t>points range from a decrease of 33 per cent to an increase of 109 per cent.</w:t>
      </w:r>
      <w:r w:rsidRPr="004C0DBD">
        <w:rPr>
          <w:rStyle w:val="FootnoteReference"/>
          <w:lang w:val="en-AU"/>
        </w:rPr>
        <w:footnoteReference w:id="15"/>
      </w:r>
      <w:r w:rsidR="0087604D">
        <w:rPr>
          <w:lang w:val="en-AU"/>
        </w:rPr>
        <w:t>.</w:t>
      </w:r>
      <w:r w:rsidRPr="004C0DBD">
        <w:rPr>
          <w:lang w:val="en-AU"/>
        </w:rPr>
        <w:t xml:space="preserve"> Sixty-nine per cent of models show a decrease in capacity. Energy efficiency reductions range from 6 per cent to 42 per cent, with an average reduction of 26 per cent.</w:t>
      </w:r>
      <w:r w:rsidR="006F07AE" w:rsidRPr="004C0DBD">
        <w:rPr>
          <w:lang w:val="en-AU"/>
        </w:rPr>
        <w:t xml:space="preserve"> </w:t>
      </w:r>
      <w:r w:rsidR="00D94EF9">
        <w:rPr>
          <w:lang w:val="en-AU"/>
        </w:rPr>
        <w:t>The available</w:t>
      </w:r>
      <w:r w:rsidRPr="004C0DBD">
        <w:rPr>
          <w:lang w:val="en-AU"/>
        </w:rPr>
        <w:t xml:space="preserve"> 2 </w:t>
      </w:r>
      <w:r w:rsidRPr="004C0DBD">
        <w:rPr>
          <w:vertAlign w:val="superscript"/>
          <w:lang w:val="en-AU"/>
        </w:rPr>
        <w:t>°</w:t>
      </w:r>
      <w:r w:rsidRPr="004C0DBD">
        <w:rPr>
          <w:lang w:val="en-AU"/>
        </w:rPr>
        <w:t>C</w:t>
      </w:r>
      <w:r w:rsidR="006F07AE" w:rsidRPr="004C0DBD">
        <w:rPr>
          <w:lang w:val="en-AU"/>
        </w:rPr>
        <w:t xml:space="preserve"> data</w:t>
      </w:r>
      <w:r w:rsidRPr="004C0DBD">
        <w:rPr>
          <w:lang w:val="en-AU"/>
        </w:rPr>
        <w:t xml:space="preserve"> is likely to reflect the better performing products, </w:t>
      </w:r>
      <w:r w:rsidR="00F5279B">
        <w:rPr>
          <w:lang w:val="en-AU"/>
        </w:rPr>
        <w:t>bec</w:t>
      </w:r>
      <w:r w:rsidRPr="004C0DBD">
        <w:rPr>
          <w:lang w:val="en-AU"/>
        </w:rPr>
        <w:t>a</w:t>
      </w:r>
      <w:r w:rsidR="00F5279B">
        <w:rPr>
          <w:lang w:val="en-AU"/>
        </w:rPr>
        <w:t>u</w:t>
      </w:r>
      <w:r w:rsidRPr="004C0DBD">
        <w:rPr>
          <w:lang w:val="en-AU"/>
        </w:rPr>
        <w:t>s</w:t>
      </w:r>
      <w:r w:rsidR="00F5279B">
        <w:rPr>
          <w:lang w:val="en-AU"/>
        </w:rPr>
        <w:t>e</w:t>
      </w:r>
      <w:r w:rsidRPr="004C0DBD">
        <w:rPr>
          <w:lang w:val="en-AU"/>
        </w:rPr>
        <w:t xml:space="preserve"> the models that experience significant drops in efficiency or output are less likely to declare performance at this test point.</w:t>
      </w:r>
    </w:p>
    <w:p w14:paraId="4D1E631D" w14:textId="4790C1FD" w:rsidR="006F2601" w:rsidRPr="004C0DBD" w:rsidRDefault="00D94EF9" w:rsidP="006F2601">
      <w:pPr>
        <w:pStyle w:val="E3BodyText"/>
        <w:rPr>
          <w:lang w:val="en-AU"/>
        </w:rPr>
      </w:pPr>
      <w:r>
        <w:rPr>
          <w:lang w:val="en-AU"/>
        </w:rPr>
        <w:t>C</w:t>
      </w:r>
      <w:r w:rsidR="006F2601" w:rsidRPr="004C0DBD">
        <w:rPr>
          <w:lang w:val="en-AU"/>
        </w:rPr>
        <w:t>onsumers are unable to obtain information on cold weather output or energy efficiency performance</w:t>
      </w:r>
      <w:r w:rsidRPr="00D94EF9">
        <w:rPr>
          <w:lang w:val="en-AU"/>
        </w:rPr>
        <w:t xml:space="preserve"> </w:t>
      </w:r>
      <w:r>
        <w:rPr>
          <w:lang w:val="en-AU"/>
        </w:rPr>
        <w:t>for</w:t>
      </w:r>
      <w:r w:rsidRPr="004C0DBD">
        <w:rPr>
          <w:lang w:val="en-AU"/>
        </w:rPr>
        <w:t xml:space="preserve"> over 95 per cent of air conditioners</w:t>
      </w:r>
      <w:r w:rsidR="006F2601" w:rsidRPr="004C0DBD">
        <w:rPr>
          <w:lang w:val="en-AU"/>
        </w:rPr>
        <w:t xml:space="preserve">. </w:t>
      </w:r>
      <w:r w:rsidR="00F5279B">
        <w:rPr>
          <w:lang w:val="en-AU"/>
        </w:rPr>
        <w:t>C</w:t>
      </w:r>
      <w:r w:rsidR="00F5279B" w:rsidRPr="004C0DBD">
        <w:rPr>
          <w:lang w:val="en-AU"/>
        </w:rPr>
        <w:t xml:space="preserve">ompanies </w:t>
      </w:r>
      <w:r w:rsidR="00F5279B">
        <w:rPr>
          <w:lang w:val="en-AU"/>
        </w:rPr>
        <w:t>may</w:t>
      </w:r>
      <w:r w:rsidR="00F5279B" w:rsidRPr="004C0DBD">
        <w:rPr>
          <w:lang w:val="en-AU"/>
        </w:rPr>
        <w:t xml:space="preserve"> </w:t>
      </w:r>
      <w:r w:rsidR="00F5279B">
        <w:rPr>
          <w:lang w:val="en-AU"/>
        </w:rPr>
        <w:t xml:space="preserve">choose </w:t>
      </w:r>
      <w:r w:rsidR="006F2601" w:rsidRPr="004C0DBD">
        <w:rPr>
          <w:lang w:val="en-AU"/>
        </w:rPr>
        <w:t xml:space="preserve">not </w:t>
      </w:r>
      <w:r w:rsidR="00F5279B">
        <w:rPr>
          <w:lang w:val="en-AU"/>
        </w:rPr>
        <w:t xml:space="preserve">to </w:t>
      </w:r>
      <w:r w:rsidR="006F2601" w:rsidRPr="004C0DBD">
        <w:rPr>
          <w:lang w:val="en-AU"/>
        </w:rPr>
        <w:t xml:space="preserve">declare performance in cold conditions </w:t>
      </w:r>
      <w:r w:rsidR="00F5279B">
        <w:rPr>
          <w:lang w:val="en-AU"/>
        </w:rPr>
        <w:t>because</w:t>
      </w:r>
      <w:r w:rsidR="006F2601" w:rsidRPr="004C0DBD">
        <w:rPr>
          <w:lang w:val="en-AU"/>
        </w:rPr>
        <w:t>:</w:t>
      </w:r>
    </w:p>
    <w:p w14:paraId="19CDC1CD" w14:textId="67E7D3F5" w:rsidR="000B59C6" w:rsidRPr="004C0DBD" w:rsidRDefault="000B5427" w:rsidP="000B59C6">
      <w:pPr>
        <w:pStyle w:val="E3Bullets"/>
        <w:autoSpaceDE/>
        <w:autoSpaceDN/>
        <w:adjustRightInd/>
        <w:spacing w:after="113" w:line="278" w:lineRule="auto"/>
        <w:rPr>
          <w:lang w:val="en-AU"/>
        </w:rPr>
      </w:pPr>
      <w:r>
        <w:rPr>
          <w:lang w:val="en-AU"/>
        </w:rPr>
        <w:t>o</w:t>
      </w:r>
      <w:r w:rsidR="00F5279B">
        <w:rPr>
          <w:lang w:val="en-AU"/>
        </w:rPr>
        <w:t>f t</w:t>
      </w:r>
      <w:r w:rsidR="00F5279B" w:rsidRPr="004C0DBD">
        <w:rPr>
          <w:lang w:val="en-AU"/>
        </w:rPr>
        <w:t xml:space="preserve">he </w:t>
      </w:r>
      <w:r w:rsidR="000B59C6" w:rsidRPr="004C0DBD">
        <w:rPr>
          <w:lang w:val="en-AU"/>
        </w:rPr>
        <w:t>cost of testing</w:t>
      </w:r>
    </w:p>
    <w:p w14:paraId="21CD20E9" w14:textId="62EF5E44" w:rsidR="006F2601" w:rsidRPr="004C0DBD" w:rsidRDefault="000B5427" w:rsidP="006F2601">
      <w:pPr>
        <w:pStyle w:val="E3Bullets"/>
        <w:autoSpaceDE/>
        <w:autoSpaceDN/>
        <w:adjustRightInd/>
        <w:spacing w:after="113" w:line="278" w:lineRule="auto"/>
        <w:rPr>
          <w:lang w:val="en-AU"/>
        </w:rPr>
      </w:pPr>
      <w:r>
        <w:rPr>
          <w:lang w:val="en-AU"/>
        </w:rPr>
        <w:t>t</w:t>
      </w:r>
      <w:r w:rsidR="00F5279B">
        <w:rPr>
          <w:lang w:val="en-AU"/>
        </w:rPr>
        <w:t>heir p</w:t>
      </w:r>
      <w:r w:rsidR="00F5279B" w:rsidRPr="004C0DBD">
        <w:rPr>
          <w:lang w:val="en-AU"/>
        </w:rPr>
        <w:t xml:space="preserve">roducts </w:t>
      </w:r>
      <w:r w:rsidR="000B59C6" w:rsidRPr="004C0DBD">
        <w:rPr>
          <w:lang w:val="en-AU"/>
        </w:rPr>
        <w:t>may</w:t>
      </w:r>
      <w:r w:rsidR="006F2601" w:rsidRPr="004C0DBD">
        <w:rPr>
          <w:lang w:val="en-AU"/>
        </w:rPr>
        <w:t xml:space="preserve"> look </w:t>
      </w:r>
      <w:r w:rsidR="00960289" w:rsidRPr="004C0DBD">
        <w:rPr>
          <w:lang w:val="en-AU"/>
        </w:rPr>
        <w:t>‘</w:t>
      </w:r>
      <w:r w:rsidR="006F2601" w:rsidRPr="004C0DBD">
        <w:rPr>
          <w:lang w:val="en-AU"/>
        </w:rPr>
        <w:t>worse</w:t>
      </w:r>
      <w:r w:rsidR="00960289" w:rsidRPr="004C0DBD">
        <w:rPr>
          <w:lang w:val="en-AU"/>
        </w:rPr>
        <w:t>’</w:t>
      </w:r>
      <w:r w:rsidR="006F2601" w:rsidRPr="004C0DBD">
        <w:rPr>
          <w:lang w:val="en-AU"/>
        </w:rPr>
        <w:t xml:space="preserve"> (i.e. their output </w:t>
      </w:r>
      <w:r w:rsidR="00636E2A">
        <w:rPr>
          <w:lang w:val="en-AU"/>
        </w:rPr>
        <w:t>would</w:t>
      </w:r>
      <w:r w:rsidR="00636E2A" w:rsidRPr="004C0DBD">
        <w:rPr>
          <w:lang w:val="en-AU"/>
        </w:rPr>
        <w:t xml:space="preserve"> </w:t>
      </w:r>
      <w:r w:rsidR="006F2601" w:rsidRPr="004C0DBD">
        <w:rPr>
          <w:lang w:val="en-AU"/>
        </w:rPr>
        <w:t>be lower)</w:t>
      </w:r>
      <w:r w:rsidR="000B59C6" w:rsidRPr="004C0DBD">
        <w:rPr>
          <w:lang w:val="en-AU"/>
        </w:rPr>
        <w:t>,</w:t>
      </w:r>
      <w:r w:rsidR="006F2601" w:rsidRPr="004C0DBD">
        <w:rPr>
          <w:lang w:val="en-AU"/>
        </w:rPr>
        <w:t xml:space="preserve"> when compared with competing products that do not provide this information</w:t>
      </w:r>
    </w:p>
    <w:p w14:paraId="2E091BEE" w14:textId="14003976" w:rsidR="000B59C6" w:rsidRPr="004C0DBD" w:rsidRDefault="000B5427" w:rsidP="006F2601">
      <w:pPr>
        <w:pStyle w:val="E3Bullets"/>
        <w:autoSpaceDE/>
        <w:autoSpaceDN/>
        <w:adjustRightInd/>
        <w:spacing w:after="113" w:line="278" w:lineRule="auto"/>
        <w:rPr>
          <w:lang w:val="en-AU"/>
        </w:rPr>
      </w:pPr>
      <w:r>
        <w:rPr>
          <w:lang w:val="en-AU"/>
        </w:rPr>
        <w:t>t</w:t>
      </w:r>
      <w:r w:rsidR="006F2601" w:rsidRPr="004C0DBD">
        <w:rPr>
          <w:lang w:val="en-AU"/>
        </w:rPr>
        <w:t xml:space="preserve">o declare capacity at 2 </w:t>
      </w:r>
      <w:r w:rsidR="006F2601" w:rsidRPr="004C0DBD">
        <w:rPr>
          <w:vertAlign w:val="superscript"/>
          <w:lang w:val="en-AU"/>
        </w:rPr>
        <w:t>°</w:t>
      </w:r>
      <w:r w:rsidR="006F2601" w:rsidRPr="004C0DBD">
        <w:rPr>
          <w:lang w:val="en-AU"/>
        </w:rPr>
        <w:t>C, a model has to meet a MEPS level that som</w:t>
      </w:r>
      <w:r w:rsidR="006F07AE" w:rsidRPr="004C0DBD">
        <w:rPr>
          <w:lang w:val="en-AU"/>
        </w:rPr>
        <w:t>e products do not achieve</w:t>
      </w:r>
      <w:r w:rsidR="000B59C6" w:rsidRPr="004C0DBD">
        <w:rPr>
          <w:lang w:val="en-AU"/>
        </w:rPr>
        <w:t>.</w:t>
      </w:r>
    </w:p>
    <w:p w14:paraId="6CF2A38F" w14:textId="67A926C7" w:rsidR="006F2601" w:rsidRPr="004C0DBD" w:rsidRDefault="006F2601" w:rsidP="006F2601">
      <w:pPr>
        <w:pStyle w:val="E3BodyText"/>
        <w:rPr>
          <w:lang w:val="en-AU"/>
        </w:rPr>
      </w:pPr>
      <w:r w:rsidRPr="004C0DBD">
        <w:rPr>
          <w:lang w:val="en-AU"/>
        </w:rPr>
        <w:t>There is anecdotal evidence on product review websites and numerous threads on forums</w:t>
      </w:r>
      <w:r w:rsidR="00F5279B">
        <w:rPr>
          <w:lang w:val="en-AU"/>
        </w:rPr>
        <w:t>,</w:t>
      </w:r>
      <w:r w:rsidRPr="004C0DBD">
        <w:rPr>
          <w:lang w:val="en-AU"/>
        </w:rPr>
        <w:t xml:space="preserve"> such as Whirlpool</w:t>
      </w:r>
      <w:r w:rsidR="000B59C6" w:rsidRPr="004C0DBD">
        <w:rPr>
          <w:lang w:val="en-AU"/>
        </w:rPr>
        <w:t>,</w:t>
      </w:r>
      <w:r w:rsidRPr="004C0DBD">
        <w:rPr>
          <w:lang w:val="en-AU"/>
        </w:rPr>
        <w:t xml:space="preserve"> </w:t>
      </w:r>
      <w:r w:rsidR="00F5279B">
        <w:rPr>
          <w:lang w:val="en-AU"/>
        </w:rPr>
        <w:t>that</w:t>
      </w:r>
      <w:r w:rsidR="00F5279B" w:rsidRPr="004C0DBD">
        <w:rPr>
          <w:lang w:val="en-AU"/>
        </w:rPr>
        <w:t xml:space="preserve"> </w:t>
      </w:r>
      <w:r w:rsidRPr="004C0DBD">
        <w:rPr>
          <w:lang w:val="en-AU"/>
        </w:rPr>
        <w:t xml:space="preserve">consumers are critical of the performance of air conditioners in cold temperatures. </w:t>
      </w:r>
      <w:r w:rsidR="000B59C6" w:rsidRPr="004C0DBD">
        <w:rPr>
          <w:lang w:val="en-AU"/>
        </w:rPr>
        <w:t>C</w:t>
      </w:r>
      <w:r w:rsidRPr="004C0DBD">
        <w:rPr>
          <w:lang w:val="en-AU"/>
        </w:rPr>
        <w:t>omments on these forums from consumers suggest that some installers do not select products suited to the local climate conditions. The Australian Competition and Consumer Commission ha</w:t>
      </w:r>
      <w:r w:rsidR="006F07AE" w:rsidRPr="004C0DBD">
        <w:rPr>
          <w:lang w:val="en-AU"/>
        </w:rPr>
        <w:t>s</w:t>
      </w:r>
      <w:r w:rsidRPr="004C0DBD">
        <w:rPr>
          <w:lang w:val="en-AU"/>
        </w:rPr>
        <w:t xml:space="preserve"> also received a small number of complaints about air conditioner performance in cold regions in recent years</w:t>
      </w:r>
      <w:r w:rsidRPr="004C0DBD">
        <w:rPr>
          <w:rStyle w:val="FootnoteReference"/>
          <w:lang w:val="en-AU"/>
        </w:rPr>
        <w:footnoteReference w:id="16"/>
      </w:r>
      <w:r w:rsidR="005E0455" w:rsidRPr="004C0DBD">
        <w:rPr>
          <w:lang w:val="en-AU"/>
        </w:rPr>
        <w:t>.</w:t>
      </w:r>
    </w:p>
    <w:p w14:paraId="3379A561" w14:textId="0D44DD98" w:rsidR="006F2601" w:rsidRPr="004C0DBD" w:rsidRDefault="006F2601" w:rsidP="006F2601">
      <w:pPr>
        <w:pStyle w:val="E3BodyText"/>
        <w:rPr>
          <w:color w:val="auto"/>
          <w:lang w:val="en-AU"/>
        </w:rPr>
      </w:pPr>
      <w:r w:rsidRPr="004C0DBD">
        <w:rPr>
          <w:color w:val="auto"/>
          <w:lang w:val="en-AU"/>
        </w:rPr>
        <w:t>In response to the last RIS in 2011</w:t>
      </w:r>
      <w:r w:rsidR="006F07AE" w:rsidRPr="004C0DBD">
        <w:rPr>
          <w:color w:val="auto"/>
          <w:lang w:val="en-AU"/>
        </w:rPr>
        <w:t>, ten</w:t>
      </w:r>
      <w:r w:rsidRPr="004C0DBD">
        <w:rPr>
          <w:color w:val="auto"/>
          <w:lang w:val="en-AU"/>
        </w:rPr>
        <w:t xml:space="preserve"> submissions from </w:t>
      </w:r>
      <w:r w:rsidR="000B59C6" w:rsidRPr="004C0DBD">
        <w:rPr>
          <w:color w:val="auto"/>
          <w:lang w:val="en-AU"/>
        </w:rPr>
        <w:t>industry associations</w:t>
      </w:r>
      <w:r w:rsidRPr="004C0DBD">
        <w:rPr>
          <w:color w:val="auto"/>
          <w:lang w:val="en-AU"/>
        </w:rPr>
        <w:t xml:space="preserve"> and </w:t>
      </w:r>
      <w:r w:rsidR="00D94EF9">
        <w:rPr>
          <w:color w:val="auto"/>
          <w:lang w:val="en-AU"/>
        </w:rPr>
        <w:t>suppliers</w:t>
      </w:r>
      <w:r w:rsidRPr="004C0DBD">
        <w:rPr>
          <w:color w:val="auto"/>
          <w:lang w:val="en-AU"/>
        </w:rPr>
        <w:t xml:space="preserve"> requested a move to an alternate standard for rating the energy efficiency of air conditioners. This standard is outlined in the ‘Options’ section.</w:t>
      </w:r>
    </w:p>
    <w:p w14:paraId="5CCA3A9A" w14:textId="59C97252" w:rsidR="006F2601" w:rsidRPr="004C0DBD" w:rsidRDefault="006F2601" w:rsidP="006F2601">
      <w:pPr>
        <w:pStyle w:val="E3Heading2"/>
        <w:rPr>
          <w:rFonts w:ascii="Georgia" w:eastAsia="Times New Roman" w:hAnsi="Georgia" w:cs="Georgia"/>
          <w:sz w:val="28"/>
          <w:szCs w:val="22"/>
          <w:lang w:val="en-AU"/>
        </w:rPr>
      </w:pPr>
      <w:bookmarkStart w:id="30" w:name="_Toc489263852"/>
      <w:bookmarkStart w:id="31" w:name="_Toc438561228"/>
      <w:r w:rsidRPr="004C0DBD">
        <w:rPr>
          <w:lang w:val="en-AU"/>
        </w:rPr>
        <w:t>Energy efficiency labelling</w:t>
      </w:r>
      <w:bookmarkEnd w:id="30"/>
    </w:p>
    <w:bookmarkEnd w:id="31"/>
    <w:p w14:paraId="553700E8" w14:textId="07C2CB1B" w:rsidR="006F2601" w:rsidRPr="004C0DBD" w:rsidRDefault="006F2601" w:rsidP="006F2601">
      <w:pPr>
        <w:pStyle w:val="E3BodyText"/>
        <w:rPr>
          <w:lang w:val="en-AU"/>
        </w:rPr>
      </w:pPr>
      <w:r w:rsidRPr="004C0DBD">
        <w:rPr>
          <w:lang w:val="en-AU"/>
        </w:rPr>
        <w:t xml:space="preserve">There is scope to improve the information on the energy efficiency of air conditioners </w:t>
      </w:r>
      <w:r w:rsidR="00E47094" w:rsidRPr="004C0DBD">
        <w:rPr>
          <w:lang w:val="en-AU"/>
        </w:rPr>
        <w:t>that is provided on</w:t>
      </w:r>
      <w:r w:rsidRPr="004C0DBD">
        <w:rPr>
          <w:lang w:val="en-AU"/>
        </w:rPr>
        <w:t xml:space="preserve"> the label. The label is:</w:t>
      </w:r>
    </w:p>
    <w:p w14:paraId="3A2AB1C1" w14:textId="38D3A63B" w:rsidR="006F2601" w:rsidRPr="004C0DBD" w:rsidRDefault="006F2601" w:rsidP="006F2601">
      <w:pPr>
        <w:pStyle w:val="E3Bullets"/>
        <w:autoSpaceDE/>
        <w:autoSpaceDN/>
        <w:adjustRightInd/>
        <w:spacing w:after="113" w:line="278" w:lineRule="auto"/>
        <w:rPr>
          <w:lang w:val="en-AU"/>
        </w:rPr>
      </w:pPr>
      <w:r w:rsidRPr="004C0DBD">
        <w:rPr>
          <w:lang w:val="en-AU"/>
        </w:rPr>
        <w:t>mandatory for non-ducted single-phase</w:t>
      </w:r>
      <w:r w:rsidRPr="004C0DBD">
        <w:rPr>
          <w:rStyle w:val="FootnoteReference"/>
          <w:lang w:val="en-AU"/>
        </w:rPr>
        <w:footnoteReference w:id="17"/>
      </w:r>
      <w:r w:rsidR="00960289" w:rsidRPr="004C0DBD">
        <w:rPr>
          <w:lang w:val="en-AU"/>
        </w:rPr>
        <w:t xml:space="preserve"> units</w:t>
      </w:r>
      <w:r w:rsidR="00E47094" w:rsidRPr="004C0DBD">
        <w:rPr>
          <w:lang w:val="en-AU"/>
        </w:rPr>
        <w:t xml:space="preserve"> </w:t>
      </w:r>
    </w:p>
    <w:p w14:paraId="12F1FB0E" w14:textId="7FDBD68C" w:rsidR="006F2601" w:rsidRPr="004C0DBD" w:rsidRDefault="006F2601" w:rsidP="006F2601">
      <w:pPr>
        <w:pStyle w:val="E3Bullets"/>
        <w:autoSpaceDE/>
        <w:autoSpaceDN/>
        <w:adjustRightInd/>
        <w:spacing w:after="113" w:line="278" w:lineRule="auto"/>
        <w:rPr>
          <w:lang w:val="en-AU"/>
        </w:rPr>
      </w:pPr>
      <w:r w:rsidRPr="004C0DBD">
        <w:rPr>
          <w:lang w:val="en-AU"/>
        </w:rPr>
        <w:t>voluntary for ducted, commercial use and three-phase systems</w:t>
      </w:r>
      <w:r w:rsidRPr="004C0DBD">
        <w:rPr>
          <w:rStyle w:val="FootnoteReference"/>
          <w:lang w:val="en-AU"/>
        </w:rPr>
        <w:footnoteReference w:id="18"/>
      </w:r>
      <w:r w:rsidR="009F357D" w:rsidRPr="004C0DBD">
        <w:rPr>
          <w:lang w:val="en-AU"/>
        </w:rPr>
        <w:t>.</w:t>
      </w:r>
    </w:p>
    <w:p w14:paraId="6838F591" w14:textId="77777777" w:rsidR="006F2601" w:rsidRPr="004C0DBD" w:rsidRDefault="006F2601" w:rsidP="00774BA3">
      <w:pPr>
        <w:pStyle w:val="E3Heading3"/>
        <w:rPr>
          <w:lang w:val="en-AU"/>
        </w:rPr>
      </w:pPr>
      <w:r w:rsidRPr="004C0DBD">
        <w:rPr>
          <w:lang w:val="en-AU"/>
        </w:rPr>
        <w:lastRenderedPageBreak/>
        <w:t>Testing requirements</w:t>
      </w:r>
    </w:p>
    <w:p w14:paraId="6C319F54" w14:textId="5B01799A" w:rsidR="006F2601" w:rsidRPr="004C0DBD" w:rsidRDefault="006F2601" w:rsidP="006F2601">
      <w:pPr>
        <w:pStyle w:val="E3BodyText"/>
        <w:rPr>
          <w:lang w:val="en-AU"/>
        </w:rPr>
      </w:pPr>
      <w:r w:rsidRPr="004C0DBD">
        <w:rPr>
          <w:lang w:val="en-AU"/>
        </w:rPr>
        <w:t>Where the label is applied, calorimeter room testing</w:t>
      </w:r>
      <w:r w:rsidRPr="004C0DBD">
        <w:rPr>
          <w:rStyle w:val="FootnoteReference"/>
          <w:lang w:val="en-AU"/>
        </w:rPr>
        <w:footnoteReference w:id="19"/>
      </w:r>
      <w:r w:rsidRPr="004C0DBD">
        <w:rPr>
          <w:lang w:val="en-AU"/>
        </w:rPr>
        <w:t xml:space="preserve"> is required. This can be difficult and costly for ducted and some commercial use products (e.g. ceiling cassettes), due to the large size of these air conditioners. Further, while calorimeter room testing is around five per cent more accurate than the alternate air enthalpy method</w:t>
      </w:r>
      <w:r w:rsidRPr="004C0DBD">
        <w:rPr>
          <w:rStyle w:val="FootnoteReference"/>
          <w:lang w:val="en-AU"/>
        </w:rPr>
        <w:footnoteReference w:id="20"/>
      </w:r>
      <w:r w:rsidRPr="004C0DBD">
        <w:rPr>
          <w:lang w:val="en-AU"/>
        </w:rPr>
        <w:t>, it is also around three times more expensive. Non-labelled products can demonstrate compliance with MEPS using the air enthalpy test method.</w:t>
      </w:r>
      <w:r w:rsidR="006F07AE" w:rsidRPr="004C0DBD">
        <w:rPr>
          <w:lang w:val="en-AU"/>
        </w:rPr>
        <w:t xml:space="preserve"> </w:t>
      </w:r>
      <w:r w:rsidRPr="004C0DBD">
        <w:rPr>
          <w:lang w:val="en-AU"/>
        </w:rPr>
        <w:t>The requirement for</w:t>
      </w:r>
      <w:r w:rsidR="006F07AE" w:rsidRPr="004C0DBD">
        <w:rPr>
          <w:lang w:val="en-AU"/>
        </w:rPr>
        <w:t xml:space="preserve"> calorimeter room testing is a</w:t>
      </w:r>
      <w:r w:rsidRPr="004C0DBD">
        <w:rPr>
          <w:lang w:val="en-AU"/>
        </w:rPr>
        <w:t xml:space="preserve"> reason why only</w:t>
      </w:r>
      <w:r w:rsidR="00B123F4">
        <w:rPr>
          <w:lang w:val="en-AU"/>
        </w:rPr>
        <w:t xml:space="preserve"> five </w:t>
      </w:r>
      <w:r w:rsidRPr="004C0DBD">
        <w:rPr>
          <w:lang w:val="en-AU"/>
        </w:rPr>
        <w:t>per cent of ducted products provide a label</w:t>
      </w:r>
      <w:r w:rsidRPr="004C0DBD">
        <w:rPr>
          <w:rStyle w:val="FootnoteReference"/>
          <w:lang w:val="en-AU"/>
        </w:rPr>
        <w:footnoteReference w:id="21"/>
      </w:r>
      <w:r w:rsidR="005E0455" w:rsidRPr="004C0DBD">
        <w:rPr>
          <w:lang w:val="en-AU"/>
        </w:rPr>
        <w:t>.</w:t>
      </w:r>
      <w:r w:rsidR="00AC41ED" w:rsidRPr="004C0DBD">
        <w:rPr>
          <w:lang w:val="en-AU"/>
        </w:rPr>
        <w:t xml:space="preserve"> </w:t>
      </w:r>
    </w:p>
    <w:p w14:paraId="46BA49AF" w14:textId="77777777" w:rsidR="006F2601" w:rsidRPr="004C0DBD" w:rsidRDefault="006F2601" w:rsidP="00774BA3">
      <w:pPr>
        <w:pStyle w:val="E3Heading3"/>
        <w:rPr>
          <w:lang w:val="en-AU"/>
        </w:rPr>
      </w:pPr>
      <w:r w:rsidRPr="004C0DBD">
        <w:rPr>
          <w:lang w:val="en-AU"/>
        </w:rPr>
        <w:t>Scope</w:t>
      </w:r>
    </w:p>
    <w:p w14:paraId="73A99543" w14:textId="67D01314" w:rsidR="006F2601" w:rsidRPr="004C0DBD" w:rsidRDefault="006F2601" w:rsidP="006F2601">
      <w:pPr>
        <w:pStyle w:val="E3BodyText"/>
        <w:rPr>
          <w:lang w:val="en-AU"/>
        </w:rPr>
      </w:pPr>
      <w:r w:rsidRPr="004C0DBD">
        <w:rPr>
          <w:lang w:val="en-AU"/>
        </w:rPr>
        <w:t xml:space="preserve">It has been argued that because three-phase, ducted or commercial use air conditioners are sold by specialist retailers </w:t>
      </w:r>
      <w:r w:rsidR="00D94EF9">
        <w:rPr>
          <w:lang w:val="en-AU"/>
        </w:rPr>
        <w:t xml:space="preserve">less likely to </w:t>
      </w:r>
      <w:r w:rsidRPr="004C0DBD">
        <w:rPr>
          <w:lang w:val="en-AU"/>
        </w:rPr>
        <w:t>display products in a showroom or are provided by builders</w:t>
      </w:r>
      <w:r w:rsidR="00E47094" w:rsidRPr="004C0DBD">
        <w:rPr>
          <w:lang w:val="en-AU"/>
        </w:rPr>
        <w:t xml:space="preserve"> or </w:t>
      </w:r>
      <w:r w:rsidRPr="004C0DBD">
        <w:rPr>
          <w:lang w:val="en-AU"/>
        </w:rPr>
        <w:t xml:space="preserve">installers, consumers </w:t>
      </w:r>
      <w:r w:rsidR="00D94EF9">
        <w:rPr>
          <w:lang w:val="en-AU"/>
        </w:rPr>
        <w:t>may not</w:t>
      </w:r>
      <w:r w:rsidRPr="004C0DBD">
        <w:rPr>
          <w:lang w:val="en-AU"/>
        </w:rPr>
        <w:t xml:space="preserve"> see a label prior to purchase. </w:t>
      </w:r>
      <w:r w:rsidR="00E47094" w:rsidRPr="004C0DBD">
        <w:rPr>
          <w:lang w:val="en-AU"/>
        </w:rPr>
        <w:t>T</w:t>
      </w:r>
      <w:r w:rsidRPr="004C0DBD">
        <w:rPr>
          <w:lang w:val="en-AU"/>
        </w:rPr>
        <w:t>here are</w:t>
      </w:r>
      <w:r w:rsidR="00E47094" w:rsidRPr="004C0DBD">
        <w:rPr>
          <w:lang w:val="en-AU"/>
        </w:rPr>
        <w:t xml:space="preserve"> </w:t>
      </w:r>
      <w:r w:rsidRPr="004C0DBD">
        <w:rPr>
          <w:lang w:val="en-AU"/>
        </w:rPr>
        <w:t xml:space="preserve">indications that the scope of energy efficiency labelling is not meeting the needs of consumers or </w:t>
      </w:r>
      <w:r w:rsidR="006F07AE" w:rsidRPr="004C0DBD">
        <w:rPr>
          <w:lang w:val="en-AU"/>
        </w:rPr>
        <w:t xml:space="preserve">the </w:t>
      </w:r>
      <w:r w:rsidRPr="004C0DBD">
        <w:rPr>
          <w:lang w:val="en-AU"/>
        </w:rPr>
        <w:t>industry</w:t>
      </w:r>
      <w:r w:rsidR="00F5279B">
        <w:rPr>
          <w:lang w:val="en-AU"/>
        </w:rPr>
        <w:t>.</w:t>
      </w:r>
    </w:p>
    <w:p w14:paraId="4BD0319C" w14:textId="0EDFC417" w:rsidR="006F2601" w:rsidRPr="004C0DBD" w:rsidRDefault="006F2601" w:rsidP="006F2601">
      <w:pPr>
        <w:pStyle w:val="E3Bullets"/>
        <w:autoSpaceDE/>
        <w:autoSpaceDN/>
        <w:adjustRightInd/>
        <w:spacing w:after="113" w:line="278" w:lineRule="auto"/>
        <w:rPr>
          <w:lang w:val="en-AU"/>
        </w:rPr>
      </w:pPr>
      <w:r w:rsidRPr="004C0DBD">
        <w:rPr>
          <w:lang w:val="en-AU"/>
        </w:rPr>
        <w:t>Ducted air conditioners are often installed with little information provided to allow the owner</w:t>
      </w:r>
      <w:r w:rsidR="00E47094" w:rsidRPr="004C0DBD">
        <w:rPr>
          <w:lang w:val="en-AU"/>
        </w:rPr>
        <w:t xml:space="preserve"> or </w:t>
      </w:r>
      <w:r w:rsidRPr="004C0DBD">
        <w:rPr>
          <w:lang w:val="en-AU"/>
        </w:rPr>
        <w:t>user to assess their energy efficiency. If the unit had to be supplied with an energy efficiency label, builders and installers would be more likely to take energy efficiency and location specific performance into account in supplying or recommending products to their customers.</w:t>
      </w:r>
    </w:p>
    <w:p w14:paraId="0D0C1AB2" w14:textId="48C1C5CD" w:rsidR="006F2601" w:rsidRPr="004C0DBD" w:rsidRDefault="006F2601" w:rsidP="00A6583F">
      <w:pPr>
        <w:pStyle w:val="E3Bullets"/>
        <w:rPr>
          <w:lang w:val="en-AU"/>
        </w:rPr>
      </w:pPr>
      <w:r w:rsidRPr="004C0DBD">
        <w:rPr>
          <w:lang w:val="en-AU"/>
        </w:rPr>
        <w:t xml:space="preserve">Sections of the air conditioner industry have indicated support for labelling domestic ducted units. </w:t>
      </w:r>
      <w:r w:rsidR="006F07AE" w:rsidRPr="004C0DBD">
        <w:rPr>
          <w:lang w:val="en-AU"/>
        </w:rPr>
        <w:t>T</w:t>
      </w:r>
      <w:r w:rsidRPr="004C0DBD">
        <w:rPr>
          <w:lang w:val="en-AU"/>
        </w:rPr>
        <w:t>hey point to split incentives that see builders seeking less expensive (and often less energy efficient) products, while owners</w:t>
      </w:r>
      <w:r w:rsidR="00E47094" w:rsidRPr="004C0DBD">
        <w:rPr>
          <w:lang w:val="en-AU"/>
        </w:rPr>
        <w:t xml:space="preserve"> or </w:t>
      </w:r>
      <w:r w:rsidRPr="004C0DBD">
        <w:rPr>
          <w:lang w:val="en-AU"/>
        </w:rPr>
        <w:t>users are indicating a preference for higher efficiency products.</w:t>
      </w:r>
    </w:p>
    <w:p w14:paraId="65F90DBD" w14:textId="63F68586" w:rsidR="006F2601" w:rsidRPr="004C0DBD" w:rsidRDefault="006F2601" w:rsidP="006F2601">
      <w:pPr>
        <w:pStyle w:val="E3BodyText"/>
        <w:rPr>
          <w:lang w:val="en-AU"/>
        </w:rPr>
      </w:pPr>
      <w:r w:rsidRPr="004C0DBD">
        <w:rPr>
          <w:lang w:val="en-AU"/>
        </w:rPr>
        <w:t xml:space="preserve">Website analytics reveal that the information about air conditioners </w:t>
      </w:r>
      <w:r w:rsidR="006F07AE" w:rsidRPr="004C0DBD">
        <w:rPr>
          <w:lang w:val="en-AU"/>
        </w:rPr>
        <w:t>i</w:t>
      </w:r>
      <w:r w:rsidRPr="004C0DBD">
        <w:rPr>
          <w:lang w:val="en-AU"/>
        </w:rPr>
        <w:t xml:space="preserve">s the second most </w:t>
      </w:r>
      <w:r w:rsidRPr="00213E32">
        <w:rPr>
          <w:lang w:val="en-AU"/>
        </w:rPr>
        <w:t xml:space="preserve">popular page on the </w:t>
      </w:r>
      <w:hyperlink r:id="rId30" w:history="1">
        <w:r w:rsidRPr="00213E32">
          <w:rPr>
            <w:rStyle w:val="Hyperlink"/>
            <w:lang w:val="en-AU"/>
          </w:rPr>
          <w:t>Energy Rating</w:t>
        </w:r>
      </w:hyperlink>
      <w:r w:rsidRPr="00213E32">
        <w:rPr>
          <w:lang w:val="en-AU"/>
        </w:rPr>
        <w:t xml:space="preserve"> website</w:t>
      </w:r>
      <w:r w:rsidRPr="00213E32">
        <w:rPr>
          <w:rStyle w:val="FootnoteReference"/>
          <w:lang w:val="en-AU"/>
        </w:rPr>
        <w:footnoteReference w:id="22"/>
      </w:r>
      <w:r w:rsidR="005E0455" w:rsidRPr="00213E32">
        <w:rPr>
          <w:lang w:val="en-AU"/>
        </w:rPr>
        <w:t>.</w:t>
      </w:r>
      <w:r w:rsidRPr="00213E32">
        <w:rPr>
          <w:lang w:val="en-AU"/>
        </w:rPr>
        <w:t xml:space="preserve"> </w:t>
      </w:r>
      <w:r w:rsidR="00E47094" w:rsidRPr="00213E32">
        <w:rPr>
          <w:lang w:val="en-AU"/>
        </w:rPr>
        <w:t xml:space="preserve">Seventeen </w:t>
      </w:r>
      <w:r w:rsidRPr="00213E32">
        <w:rPr>
          <w:lang w:val="en-AU"/>
        </w:rPr>
        <w:t xml:space="preserve">per cent of consumers who </w:t>
      </w:r>
      <w:r w:rsidRPr="004C0DBD">
        <w:rPr>
          <w:lang w:val="en-AU"/>
        </w:rPr>
        <w:lastRenderedPageBreak/>
        <w:t xml:space="preserve">purchased an air conditioner used the Energy Rating website before making their decision, compared with </w:t>
      </w:r>
      <w:r w:rsidR="00D94EF9">
        <w:rPr>
          <w:lang w:val="en-AU"/>
        </w:rPr>
        <w:t>seven</w:t>
      </w:r>
      <w:r w:rsidRPr="004C0DBD">
        <w:rPr>
          <w:lang w:val="en-AU"/>
        </w:rPr>
        <w:t xml:space="preserve"> per cent of purchasers of all other appliances</w:t>
      </w:r>
      <w:r w:rsidRPr="004C0DBD">
        <w:rPr>
          <w:rStyle w:val="FootnoteReference"/>
          <w:lang w:val="en-AU"/>
        </w:rPr>
        <w:footnoteReference w:id="23"/>
      </w:r>
      <w:r w:rsidR="001966B5" w:rsidRPr="004C0DBD">
        <w:rPr>
          <w:lang w:val="en-AU"/>
        </w:rPr>
        <w:t>.</w:t>
      </w:r>
    </w:p>
    <w:p w14:paraId="1E90ED12" w14:textId="14B7BFB8" w:rsidR="006F2601" w:rsidRPr="004C0DBD" w:rsidRDefault="006F2601" w:rsidP="006F2601">
      <w:pPr>
        <w:pStyle w:val="E3BodyText"/>
        <w:rPr>
          <w:lang w:val="en-AU"/>
        </w:rPr>
      </w:pPr>
      <w:r w:rsidRPr="004C0DBD">
        <w:rPr>
          <w:lang w:val="en-AU"/>
        </w:rPr>
        <w:t>About 40 per cent of consumers used the internet (including supplier and retailer websites) to research ducted air conditioners</w:t>
      </w:r>
      <w:r w:rsidR="00E47094" w:rsidRPr="004C0DBD">
        <w:rPr>
          <w:lang w:val="en-AU"/>
        </w:rPr>
        <w:t>,</w:t>
      </w:r>
      <w:r w:rsidRPr="004C0DBD">
        <w:rPr>
          <w:lang w:val="en-AU"/>
        </w:rPr>
        <w:t xml:space="preserve"> before making a purchase in 2016</w:t>
      </w:r>
      <w:r w:rsidR="00F5279B">
        <w:rPr>
          <w:lang w:val="en-AU"/>
        </w:rPr>
        <w:t>.</w:t>
      </w:r>
      <w:r w:rsidRPr="004C0DBD">
        <w:rPr>
          <w:lang w:val="en-AU"/>
        </w:rPr>
        <w:t xml:space="preserve"> (</w:t>
      </w:r>
      <w:r w:rsidR="00F5279B">
        <w:rPr>
          <w:lang w:val="en-AU"/>
        </w:rPr>
        <w:t>A</w:t>
      </w:r>
      <w:r w:rsidR="00F5279B" w:rsidRPr="004C0DBD">
        <w:rPr>
          <w:lang w:val="en-AU"/>
        </w:rPr>
        <w:t xml:space="preserve">n </w:t>
      </w:r>
      <w:r w:rsidRPr="004C0DBD">
        <w:rPr>
          <w:lang w:val="en-AU"/>
        </w:rPr>
        <w:t>increase from below 10 per cent in 2010)</w:t>
      </w:r>
      <w:r w:rsidRPr="004C0DBD">
        <w:rPr>
          <w:rStyle w:val="FootnoteReference"/>
          <w:lang w:val="en-AU"/>
        </w:rPr>
        <w:footnoteReference w:id="24"/>
      </w:r>
      <w:r w:rsidR="005E0455" w:rsidRPr="004C0DBD">
        <w:rPr>
          <w:lang w:val="en-AU"/>
        </w:rPr>
        <w:t>.</w:t>
      </w:r>
      <w:r w:rsidRPr="004C0DBD">
        <w:rPr>
          <w:lang w:val="en-AU"/>
        </w:rPr>
        <w:t xml:space="preserve"> While it is not mandatory under the GEMS Act or New Zealand Regulations for manufacturers or installers to provide energy rating information on their websites, many suppliers do.</w:t>
      </w:r>
      <w:r w:rsidR="00F95550">
        <w:rPr>
          <w:lang w:val="en-AU"/>
        </w:rPr>
        <w:t xml:space="preserve"> </w:t>
      </w:r>
    </w:p>
    <w:p w14:paraId="38E3841C" w14:textId="77777777" w:rsidR="00EE0CA9" w:rsidRPr="004C0DBD" w:rsidRDefault="00EE0CA9" w:rsidP="00774BA3">
      <w:pPr>
        <w:pStyle w:val="E3Heading3"/>
        <w:rPr>
          <w:lang w:val="en-AU"/>
        </w:rPr>
      </w:pPr>
      <w:r w:rsidRPr="004C0DBD">
        <w:rPr>
          <w:lang w:val="en-AU"/>
        </w:rPr>
        <w:t>Noise</w:t>
      </w:r>
    </w:p>
    <w:p w14:paraId="0B500556" w14:textId="3A225AE6" w:rsidR="00EE0CA9" w:rsidRPr="004C0DBD" w:rsidRDefault="00EE0CA9" w:rsidP="00B72B44">
      <w:pPr>
        <w:pStyle w:val="E3BodyText"/>
        <w:rPr>
          <w:lang w:val="en-AU"/>
        </w:rPr>
      </w:pPr>
      <w:r w:rsidRPr="004C0DBD">
        <w:rPr>
          <w:lang w:val="en-AU"/>
        </w:rPr>
        <w:t xml:space="preserve">The noise generated by air conditioners is a consideration for </w:t>
      </w:r>
      <w:r w:rsidR="00E47094" w:rsidRPr="004C0DBD">
        <w:rPr>
          <w:lang w:val="en-AU"/>
        </w:rPr>
        <w:t xml:space="preserve">some </w:t>
      </w:r>
      <w:r w:rsidRPr="004C0DBD">
        <w:rPr>
          <w:lang w:val="en-AU"/>
        </w:rPr>
        <w:t xml:space="preserve">consumers. Consumer research indicates noise ranks alongside energy efficiency and capacity as </w:t>
      </w:r>
      <w:r w:rsidR="00E47094" w:rsidRPr="004C0DBD">
        <w:rPr>
          <w:lang w:val="en-AU"/>
        </w:rPr>
        <w:t>considerations</w:t>
      </w:r>
      <w:r w:rsidRPr="004C0DBD">
        <w:rPr>
          <w:lang w:val="en-AU"/>
        </w:rPr>
        <w:t xml:space="preserve"> for labelled air conditioners</w:t>
      </w:r>
      <w:r w:rsidRPr="004C0DBD">
        <w:rPr>
          <w:rStyle w:val="FootnoteReference"/>
          <w:lang w:val="en-AU"/>
        </w:rPr>
        <w:footnoteReference w:id="25"/>
      </w:r>
      <w:r w:rsidR="005E0455" w:rsidRPr="004C0DBD">
        <w:rPr>
          <w:lang w:val="en-AU"/>
        </w:rPr>
        <w:t>.</w:t>
      </w:r>
      <w:r w:rsidRPr="004C0DBD">
        <w:rPr>
          <w:lang w:val="en-AU"/>
        </w:rPr>
        <w:t xml:space="preserve"> Recent research of air conditioner consumers by Instinct and Reason</w:t>
      </w:r>
      <w:r w:rsidRPr="004C0DBD">
        <w:rPr>
          <w:rStyle w:val="FootnoteReference"/>
          <w:lang w:val="en-AU"/>
        </w:rPr>
        <w:footnoteReference w:id="26"/>
      </w:r>
      <w:r w:rsidRPr="004C0DBD">
        <w:rPr>
          <w:lang w:val="en-AU"/>
        </w:rPr>
        <w:t xml:space="preserve"> has shown product noise is the third consideration after efficiency and capacity. In the quantitative segment of the research, 78 per cent of consumers either strongly agreed or agreed that noise was a key consideration when purchasing an air conditioner, with only six per cent disagreeing. The ACCC has</w:t>
      </w:r>
      <w:r w:rsidR="00E47094" w:rsidRPr="004C0DBD">
        <w:rPr>
          <w:lang w:val="en-AU"/>
        </w:rPr>
        <w:t xml:space="preserve"> also</w:t>
      </w:r>
      <w:r w:rsidRPr="004C0DBD">
        <w:rPr>
          <w:lang w:val="en-AU"/>
        </w:rPr>
        <w:t xml:space="preserve"> received a small number of complaints about air conditioner noise in recent years</w:t>
      </w:r>
      <w:r w:rsidRPr="004C0DBD">
        <w:rPr>
          <w:rStyle w:val="FootnoteReference"/>
          <w:lang w:val="en-AU"/>
        </w:rPr>
        <w:footnoteReference w:id="27"/>
      </w:r>
      <w:r w:rsidR="00FE5472" w:rsidRPr="004C0DBD">
        <w:rPr>
          <w:lang w:val="en-AU"/>
        </w:rPr>
        <w:t>.</w:t>
      </w:r>
    </w:p>
    <w:p w14:paraId="17E95B95" w14:textId="3364A9B8" w:rsidR="00EE0CA9" w:rsidRPr="004C0DBD" w:rsidRDefault="00E47094" w:rsidP="00EE0CA9">
      <w:pPr>
        <w:pStyle w:val="E3BodyText"/>
        <w:rPr>
          <w:lang w:val="en-AU"/>
        </w:rPr>
      </w:pPr>
      <w:r w:rsidRPr="004C0DBD">
        <w:rPr>
          <w:lang w:val="en-AU"/>
        </w:rPr>
        <w:t>T</w:t>
      </w:r>
      <w:r w:rsidR="00EE0CA9" w:rsidRPr="004C0DBD">
        <w:rPr>
          <w:lang w:val="en-AU"/>
        </w:rPr>
        <w:t xml:space="preserve">he noise produced by air conditioners is a negative externality, </w:t>
      </w:r>
      <w:r w:rsidR="00F5279B">
        <w:rPr>
          <w:lang w:val="en-AU"/>
        </w:rPr>
        <w:t>because</w:t>
      </w:r>
      <w:r w:rsidR="00F5279B" w:rsidRPr="004C0DBD">
        <w:rPr>
          <w:lang w:val="en-AU"/>
        </w:rPr>
        <w:t xml:space="preserve"> </w:t>
      </w:r>
      <w:r w:rsidR="00EE0CA9" w:rsidRPr="004C0DBD">
        <w:rPr>
          <w:lang w:val="en-AU"/>
        </w:rPr>
        <w:t xml:space="preserve">it is a cost of air conditioner use that </w:t>
      </w:r>
      <w:r w:rsidRPr="004C0DBD">
        <w:rPr>
          <w:lang w:val="en-AU"/>
        </w:rPr>
        <w:t xml:space="preserve">may </w:t>
      </w:r>
      <w:r w:rsidR="00EE0CA9" w:rsidRPr="004C0DBD">
        <w:rPr>
          <w:lang w:val="en-AU"/>
        </w:rPr>
        <w:t xml:space="preserve">be borne by another party (e. g. a neighbour) that did not choose to incur that cost. A 2011 survey reported that five per cent of the population had been annoyed or bothered by air conditioner noise with the average duration </w:t>
      </w:r>
      <w:r w:rsidRPr="004C0DBD">
        <w:rPr>
          <w:lang w:val="en-AU"/>
        </w:rPr>
        <w:t xml:space="preserve">of each </w:t>
      </w:r>
      <w:r w:rsidR="00EE0CA9" w:rsidRPr="004C0DBD">
        <w:rPr>
          <w:lang w:val="en-AU"/>
        </w:rPr>
        <w:t xml:space="preserve">incident </w:t>
      </w:r>
      <w:r w:rsidRPr="004C0DBD">
        <w:rPr>
          <w:lang w:val="en-AU"/>
        </w:rPr>
        <w:t xml:space="preserve">being </w:t>
      </w:r>
      <w:r w:rsidR="00EE0CA9" w:rsidRPr="004C0DBD">
        <w:rPr>
          <w:lang w:val="en-AU"/>
        </w:rPr>
        <w:t xml:space="preserve">around </w:t>
      </w:r>
      <w:r w:rsidR="000B5427">
        <w:rPr>
          <w:lang w:val="en-AU"/>
        </w:rPr>
        <w:t>six</w:t>
      </w:r>
      <w:r w:rsidR="000B5427" w:rsidRPr="004C0DBD">
        <w:rPr>
          <w:lang w:val="en-AU"/>
        </w:rPr>
        <w:t xml:space="preserve"> </w:t>
      </w:r>
      <w:r w:rsidR="00EE0CA9" w:rsidRPr="004C0DBD">
        <w:rPr>
          <w:lang w:val="en-AU"/>
        </w:rPr>
        <w:t>hours</w:t>
      </w:r>
      <w:r w:rsidR="00FE5472" w:rsidRPr="004C0DBD">
        <w:rPr>
          <w:rStyle w:val="FootnoteReference"/>
          <w:lang w:val="en-AU"/>
        </w:rPr>
        <w:t xml:space="preserve"> </w:t>
      </w:r>
      <w:r w:rsidR="00FE5472" w:rsidRPr="004C0DBD">
        <w:rPr>
          <w:rStyle w:val="FootnoteReference"/>
          <w:lang w:val="en-AU"/>
        </w:rPr>
        <w:footnoteReference w:id="28"/>
      </w:r>
      <w:r w:rsidR="00EE0CA9" w:rsidRPr="004C0DBD">
        <w:rPr>
          <w:lang w:val="en-AU"/>
        </w:rPr>
        <w:t>.</w:t>
      </w:r>
    </w:p>
    <w:p w14:paraId="6E6B2477" w14:textId="37B7FA42" w:rsidR="00EE0CA9" w:rsidRPr="004C0DBD" w:rsidRDefault="00EE0CA9" w:rsidP="00EE0CA9">
      <w:pPr>
        <w:pStyle w:val="E3BodyText"/>
        <w:rPr>
          <w:lang w:val="en-AU"/>
        </w:rPr>
      </w:pPr>
      <w:r w:rsidRPr="004C0DBD">
        <w:rPr>
          <w:lang w:val="en-AU"/>
        </w:rPr>
        <w:t>Preliminary work was undertaken on developing a noise labelling scheme in Australia for air conditioners</w:t>
      </w:r>
      <w:r w:rsidR="00D94EF9">
        <w:rPr>
          <w:lang w:val="en-AU"/>
        </w:rPr>
        <w:t>, but</w:t>
      </w:r>
      <w:r w:rsidRPr="004C0DBD">
        <w:rPr>
          <w:lang w:val="en-AU"/>
        </w:rPr>
        <w:t xml:space="preserve"> has </w:t>
      </w:r>
      <w:r w:rsidR="00D94EF9">
        <w:rPr>
          <w:lang w:val="en-AU"/>
        </w:rPr>
        <w:t xml:space="preserve">since </w:t>
      </w:r>
      <w:r w:rsidRPr="004C0DBD">
        <w:rPr>
          <w:lang w:val="en-AU"/>
        </w:rPr>
        <w:t>stalled</w:t>
      </w:r>
      <w:r w:rsidR="00E47094" w:rsidRPr="004C0DBD">
        <w:rPr>
          <w:lang w:val="en-AU"/>
        </w:rPr>
        <w:t>.</w:t>
      </w:r>
      <w:r w:rsidRPr="004C0DBD">
        <w:rPr>
          <w:lang w:val="en-AU"/>
        </w:rPr>
        <w:t xml:space="preserve"> </w:t>
      </w:r>
      <w:r w:rsidR="00E47094" w:rsidRPr="004C0DBD">
        <w:rPr>
          <w:lang w:val="en-AU"/>
        </w:rPr>
        <w:t>A</w:t>
      </w:r>
      <w:r w:rsidRPr="004C0DBD">
        <w:rPr>
          <w:lang w:val="en-AU"/>
        </w:rPr>
        <w:t xml:space="preserve">s a result, the Chair and Chief Executive Officer of the </w:t>
      </w:r>
      <w:r w:rsidR="00B30F12" w:rsidRPr="004C0DBD">
        <w:rPr>
          <w:lang w:val="en-AU"/>
        </w:rPr>
        <w:t>New South Wales (</w:t>
      </w:r>
      <w:r w:rsidRPr="004C0DBD">
        <w:rPr>
          <w:lang w:val="en-AU"/>
        </w:rPr>
        <w:t>NSW</w:t>
      </w:r>
      <w:r w:rsidR="00B30F12">
        <w:rPr>
          <w:lang w:val="en-AU"/>
        </w:rPr>
        <w:t>)</w:t>
      </w:r>
      <w:r w:rsidRPr="004C0DBD">
        <w:rPr>
          <w:lang w:val="en-AU"/>
        </w:rPr>
        <w:t xml:space="preserve"> Environmental Protection Agency</w:t>
      </w:r>
      <w:r w:rsidR="00E47094" w:rsidRPr="004C0DBD">
        <w:rPr>
          <w:lang w:val="en-AU"/>
        </w:rPr>
        <w:t>,</w:t>
      </w:r>
      <w:r w:rsidRPr="004C0DBD">
        <w:rPr>
          <w:lang w:val="en-AU"/>
        </w:rPr>
        <w:t xml:space="preserve"> who was leading work on a national scheme</w:t>
      </w:r>
      <w:r w:rsidR="00E47094" w:rsidRPr="004C0DBD">
        <w:rPr>
          <w:lang w:val="en-AU"/>
        </w:rPr>
        <w:t>,</w:t>
      </w:r>
      <w:r w:rsidRPr="004C0DBD">
        <w:rPr>
          <w:lang w:val="en-AU"/>
        </w:rPr>
        <w:t xml:space="preserve"> wrote to the Secretary of the </w:t>
      </w:r>
      <w:r w:rsidR="009B0079" w:rsidRPr="004C0DBD">
        <w:rPr>
          <w:lang w:val="en-AU"/>
        </w:rPr>
        <w:t xml:space="preserve">then </w:t>
      </w:r>
      <w:r w:rsidRPr="004C0DBD">
        <w:rPr>
          <w:lang w:val="en-AU"/>
        </w:rPr>
        <w:t xml:space="preserve">Department of Industry in August 2014 and requested that the noise produced by air conditioners be considered by the E3 </w:t>
      </w:r>
      <w:r w:rsidR="00D971B0" w:rsidRPr="004C0DBD">
        <w:rPr>
          <w:lang w:val="en-AU"/>
        </w:rPr>
        <w:t>program</w:t>
      </w:r>
      <w:r w:rsidRPr="004C0DBD">
        <w:rPr>
          <w:lang w:val="en-AU"/>
        </w:rPr>
        <w:t xml:space="preserve">. Separately, suppliers have approached E3 requesting that the GEMS Act unify the disparate state and local government requirements into a coherent approach. NSW and </w:t>
      </w:r>
      <w:r w:rsidRPr="00B123F4">
        <w:rPr>
          <w:lang w:val="en-AU"/>
        </w:rPr>
        <w:lastRenderedPageBreak/>
        <w:t>Western Australia</w:t>
      </w:r>
      <w:r w:rsidRPr="004C0DBD">
        <w:rPr>
          <w:lang w:val="en-AU"/>
        </w:rPr>
        <w:t xml:space="preserve"> have noise labelling schemes for air conditioners. Queensland and Victoria had noise labelling schemes</w:t>
      </w:r>
      <w:r w:rsidR="00E47094" w:rsidRPr="004C0DBD">
        <w:rPr>
          <w:lang w:val="en-AU"/>
        </w:rPr>
        <w:t>,</w:t>
      </w:r>
      <w:r w:rsidRPr="004C0DBD">
        <w:rPr>
          <w:lang w:val="en-AU"/>
        </w:rPr>
        <w:t xml:space="preserve"> but removed them in anticipation of a national scheme.</w:t>
      </w:r>
    </w:p>
    <w:p w14:paraId="1F62D20F" w14:textId="28089909" w:rsidR="00EE0CA9" w:rsidRPr="004C0DBD" w:rsidRDefault="00EE0CA9" w:rsidP="00EE0CA9">
      <w:pPr>
        <w:pStyle w:val="E3BodyText"/>
        <w:rPr>
          <w:lang w:val="en-AU"/>
        </w:rPr>
      </w:pPr>
      <w:r w:rsidRPr="004C0DBD">
        <w:rPr>
          <w:lang w:val="en-AU"/>
        </w:rPr>
        <w:t xml:space="preserve">In New Zealand, Section 16 of the </w:t>
      </w:r>
      <w:r w:rsidRPr="004C0DBD">
        <w:rPr>
          <w:i/>
          <w:lang w:val="en-AU"/>
        </w:rPr>
        <w:t>Resource Management Act 1991</w:t>
      </w:r>
      <w:r w:rsidRPr="004C0DBD">
        <w:rPr>
          <w:lang w:val="en-AU"/>
        </w:rPr>
        <w:t xml:space="preserve"> makes every occupier of land responsible for adopting the best practicable option to limit noise from their property to a reasonable level. Local governments then specify noise limits based on these requirements</w:t>
      </w:r>
      <w:r w:rsidR="00797FB0" w:rsidRPr="004C0DBD">
        <w:rPr>
          <w:lang w:val="en-AU"/>
        </w:rPr>
        <w:t>, which</w:t>
      </w:r>
      <w:r w:rsidRPr="004C0DBD">
        <w:rPr>
          <w:lang w:val="en-AU"/>
        </w:rPr>
        <w:t xml:space="preserve"> vary according to the time of day and day of the week. Providing information about the noise produced by air conditioners </w:t>
      </w:r>
      <w:r w:rsidR="00B30F12">
        <w:rPr>
          <w:lang w:val="en-AU"/>
        </w:rPr>
        <w:t>would</w:t>
      </w:r>
      <w:r w:rsidR="00B30F12" w:rsidRPr="004C0DBD">
        <w:rPr>
          <w:lang w:val="en-AU"/>
        </w:rPr>
        <w:t xml:space="preserve"> </w:t>
      </w:r>
      <w:r w:rsidRPr="004C0DBD">
        <w:rPr>
          <w:lang w:val="en-AU"/>
        </w:rPr>
        <w:t xml:space="preserve">assist households and installers in New Zealand to comply with the regulations. </w:t>
      </w:r>
      <w:r w:rsidR="008F04F5" w:rsidRPr="004C0DBD">
        <w:rPr>
          <w:lang w:val="en-AU"/>
        </w:rPr>
        <w:t>Some suppliers already provide noise information in brochures or online, or apply their own noise label.</w:t>
      </w:r>
    </w:p>
    <w:p w14:paraId="2D21416C" w14:textId="3B3EA326" w:rsidR="00AC279E" w:rsidRPr="004C0DBD" w:rsidRDefault="00AC279E" w:rsidP="00AC279E">
      <w:pPr>
        <w:pStyle w:val="E3BodyText"/>
        <w:rPr>
          <w:lang w:val="en-AU"/>
        </w:rPr>
      </w:pPr>
      <w:r w:rsidRPr="004C0DBD">
        <w:rPr>
          <w:lang w:val="en-AU"/>
        </w:rPr>
        <w:t>The energy efficiency regulations have scope to deal with product performance issues</w:t>
      </w:r>
      <w:r w:rsidR="00797FB0" w:rsidRPr="004C0DBD">
        <w:rPr>
          <w:lang w:val="en-AU"/>
        </w:rPr>
        <w:t>,</w:t>
      </w:r>
      <w:r w:rsidRPr="004C0DBD">
        <w:rPr>
          <w:lang w:val="en-AU"/>
        </w:rPr>
        <w:t xml:space="preserve"> like noise</w:t>
      </w:r>
      <w:r w:rsidR="00797FB0" w:rsidRPr="004C0DBD">
        <w:rPr>
          <w:lang w:val="en-AU"/>
        </w:rPr>
        <w:t xml:space="preserve">, </w:t>
      </w:r>
      <w:r w:rsidR="00B30F12">
        <w:rPr>
          <w:lang w:val="en-AU"/>
        </w:rPr>
        <w:t>that</w:t>
      </w:r>
      <w:r w:rsidR="00B30F12" w:rsidRPr="004C0DBD">
        <w:rPr>
          <w:lang w:val="en-AU"/>
        </w:rPr>
        <w:t xml:space="preserve"> </w:t>
      </w:r>
      <w:r w:rsidRPr="004C0DBD">
        <w:rPr>
          <w:lang w:val="en-AU"/>
        </w:rPr>
        <w:t xml:space="preserve">are related to the energy efficiency of products. </w:t>
      </w:r>
      <w:r w:rsidRPr="004C0DBD">
        <w:rPr>
          <w:lang w:val="en-AU" w:eastAsia="en-AU"/>
        </w:rPr>
        <w:t>This is to mitigate the risk of an unintended consequence</w:t>
      </w:r>
      <w:r w:rsidR="00797FB0" w:rsidRPr="004C0DBD">
        <w:rPr>
          <w:lang w:val="en-AU" w:eastAsia="en-AU"/>
        </w:rPr>
        <w:t xml:space="preserve"> </w:t>
      </w:r>
      <w:r w:rsidR="00B30F12">
        <w:rPr>
          <w:lang w:val="en-AU" w:eastAsia="en-AU"/>
        </w:rPr>
        <w:t>(</w:t>
      </w:r>
      <w:r w:rsidR="00213E32">
        <w:rPr>
          <w:lang w:val="en-AU" w:eastAsia="en-AU"/>
        </w:rPr>
        <w:t>f</w:t>
      </w:r>
      <w:r w:rsidRPr="004C0DBD">
        <w:rPr>
          <w:lang w:val="en-AU" w:eastAsia="en-AU"/>
        </w:rPr>
        <w:t>or example, manufacturers could develop products that are more energy efficient</w:t>
      </w:r>
      <w:r w:rsidR="00B30F12">
        <w:rPr>
          <w:lang w:val="en-AU" w:eastAsia="en-AU"/>
        </w:rPr>
        <w:t>,</w:t>
      </w:r>
      <w:r w:rsidRPr="004C0DBD">
        <w:rPr>
          <w:lang w:val="en-AU" w:eastAsia="en-AU"/>
        </w:rPr>
        <w:t xml:space="preserve"> but also </w:t>
      </w:r>
      <w:r w:rsidR="00797FB0" w:rsidRPr="004C0DBD">
        <w:rPr>
          <w:lang w:val="en-AU" w:eastAsia="en-AU"/>
        </w:rPr>
        <w:t xml:space="preserve">produce more </w:t>
      </w:r>
      <w:r w:rsidRPr="004C0DBD">
        <w:rPr>
          <w:lang w:val="en-AU" w:eastAsia="en-AU"/>
        </w:rPr>
        <w:t>noise</w:t>
      </w:r>
      <w:r w:rsidR="00B30F12">
        <w:rPr>
          <w:lang w:val="en-AU" w:eastAsia="en-AU"/>
        </w:rPr>
        <w:t>)</w:t>
      </w:r>
      <w:r w:rsidR="00213E32">
        <w:rPr>
          <w:lang w:val="en-AU" w:eastAsia="en-AU"/>
        </w:rPr>
        <w:t>.</w:t>
      </w:r>
    </w:p>
    <w:p w14:paraId="6FD79A02" w14:textId="77777777" w:rsidR="00EE0CA9" w:rsidRPr="004C0DBD" w:rsidRDefault="00EE0CA9" w:rsidP="00EE0CA9">
      <w:pPr>
        <w:pStyle w:val="E3Heading2"/>
        <w:rPr>
          <w:lang w:val="en-AU"/>
        </w:rPr>
      </w:pPr>
      <w:bookmarkStart w:id="32" w:name="_Toc438561229"/>
      <w:bookmarkStart w:id="33" w:name="_Toc489263853"/>
      <w:r w:rsidRPr="004C0DBD">
        <w:rPr>
          <w:lang w:val="en-AU"/>
        </w:rPr>
        <w:t>Portable air conditioners</w:t>
      </w:r>
      <w:bookmarkEnd w:id="32"/>
      <w:bookmarkEnd w:id="33"/>
    </w:p>
    <w:p w14:paraId="3D3C2D65" w14:textId="220A1465" w:rsidR="00EE0CA9" w:rsidRPr="004C0DBD" w:rsidRDefault="00E86671" w:rsidP="00EE0CA9">
      <w:pPr>
        <w:pStyle w:val="E3BodyText"/>
        <w:rPr>
          <w:lang w:val="en-AU"/>
        </w:rPr>
      </w:pPr>
      <w:r w:rsidRPr="004C0DBD">
        <w:rPr>
          <w:lang w:val="en-AU"/>
        </w:rPr>
        <w:t xml:space="preserve">Around 100 000 portable </w:t>
      </w:r>
      <w:r w:rsidR="00EE0CA9" w:rsidRPr="004C0DBD">
        <w:rPr>
          <w:lang w:val="en-AU"/>
        </w:rPr>
        <w:t xml:space="preserve">air conditioners </w:t>
      </w:r>
      <w:r w:rsidR="001952CD">
        <w:rPr>
          <w:lang w:val="en-AU"/>
        </w:rPr>
        <w:t>have been</w:t>
      </w:r>
      <w:r w:rsidR="00EE0CA9" w:rsidRPr="004C0DBD">
        <w:rPr>
          <w:lang w:val="en-AU"/>
        </w:rPr>
        <w:t xml:space="preserve"> </w:t>
      </w:r>
      <w:r w:rsidRPr="004C0DBD">
        <w:rPr>
          <w:lang w:val="en-AU"/>
        </w:rPr>
        <w:t xml:space="preserve">sold in Australia </w:t>
      </w:r>
      <w:r w:rsidR="001952CD">
        <w:rPr>
          <w:lang w:val="en-AU"/>
        </w:rPr>
        <w:t>in recent</w:t>
      </w:r>
      <w:r w:rsidR="00C71E80" w:rsidRPr="004C0DBD">
        <w:rPr>
          <w:lang w:val="en-AU"/>
        </w:rPr>
        <w:t xml:space="preserve"> year</w:t>
      </w:r>
      <w:r w:rsidR="001952CD">
        <w:rPr>
          <w:lang w:val="en-AU"/>
        </w:rPr>
        <w:t>s</w:t>
      </w:r>
      <w:r w:rsidR="00C71E80" w:rsidRPr="004C0DBD">
        <w:rPr>
          <w:lang w:val="en-AU"/>
        </w:rPr>
        <w:t xml:space="preserve">. </w:t>
      </w:r>
      <w:r w:rsidR="00AC279E" w:rsidRPr="004C0DBD">
        <w:rPr>
          <w:lang w:val="en-AU"/>
        </w:rPr>
        <w:t>They provide air conditioning (mainly cooling)</w:t>
      </w:r>
      <w:r w:rsidR="00EE0CA9" w:rsidRPr="004C0DBD">
        <w:rPr>
          <w:lang w:val="en-AU"/>
        </w:rPr>
        <w:t xml:space="preserve"> to the 25 per cent of Australian households that rent and may not be in a position to install a fixed air conditioner. Portable air conditioning options are also important for low income households that may not be able to afford the higher upfront cost (including installation) of a fixed air conditioner. </w:t>
      </w:r>
      <w:r w:rsidR="00D94EF9">
        <w:rPr>
          <w:lang w:val="en-AU"/>
        </w:rPr>
        <w:t>They are also popular as supplementary cooling in periods of extreme heat</w:t>
      </w:r>
      <w:r w:rsidR="00B30F12">
        <w:rPr>
          <w:lang w:val="en-AU"/>
        </w:rPr>
        <w:t>,</w:t>
      </w:r>
      <w:r w:rsidR="00D94EF9">
        <w:rPr>
          <w:lang w:val="en-AU"/>
        </w:rPr>
        <w:t xml:space="preserve"> </w:t>
      </w:r>
      <w:r w:rsidR="00B30F12">
        <w:rPr>
          <w:lang w:val="en-AU"/>
        </w:rPr>
        <w:t>bec</w:t>
      </w:r>
      <w:r w:rsidR="00D94EF9">
        <w:rPr>
          <w:lang w:val="en-AU"/>
        </w:rPr>
        <w:t>a</w:t>
      </w:r>
      <w:r w:rsidR="00B30F12">
        <w:rPr>
          <w:lang w:val="en-AU"/>
        </w:rPr>
        <w:t>u</w:t>
      </w:r>
      <w:r w:rsidR="00D94EF9">
        <w:rPr>
          <w:lang w:val="en-AU"/>
        </w:rPr>
        <w:t>s</w:t>
      </w:r>
      <w:r w:rsidR="00B30F12">
        <w:rPr>
          <w:lang w:val="en-AU"/>
        </w:rPr>
        <w:t>e</w:t>
      </w:r>
      <w:r w:rsidR="00D94EF9">
        <w:rPr>
          <w:lang w:val="en-AU"/>
        </w:rPr>
        <w:t xml:space="preserve"> they do not require professional installation and can be taken home and used immediately. </w:t>
      </w:r>
      <w:r w:rsidR="00D579D7" w:rsidRPr="004C0DBD">
        <w:rPr>
          <w:lang w:val="en-AU"/>
        </w:rPr>
        <w:t>Portables</w:t>
      </w:r>
      <w:r w:rsidR="00AC279E" w:rsidRPr="004C0DBD">
        <w:rPr>
          <w:lang w:val="en-AU"/>
        </w:rPr>
        <w:t xml:space="preserve"> represent a small component of the New Zealand market, with sales of less than 1000 per year.</w:t>
      </w:r>
    </w:p>
    <w:p w14:paraId="48A66078" w14:textId="1FD2B914" w:rsidR="00EE0CA9" w:rsidRPr="004C0DBD" w:rsidRDefault="00E86671" w:rsidP="00EE0CA9">
      <w:pPr>
        <w:pStyle w:val="E3BodyText"/>
        <w:rPr>
          <w:lang w:val="en-AU"/>
        </w:rPr>
      </w:pPr>
      <w:r w:rsidRPr="004C0DBD">
        <w:rPr>
          <w:lang w:val="en-AU"/>
        </w:rPr>
        <w:t>Double duct</w:t>
      </w:r>
      <w:r w:rsidRPr="004C0DBD">
        <w:rPr>
          <w:rStyle w:val="FootnoteReference"/>
          <w:lang w:val="en-AU"/>
        </w:rPr>
        <w:footnoteReference w:id="29"/>
      </w:r>
      <w:r w:rsidRPr="004C0DBD">
        <w:rPr>
          <w:lang w:val="en-AU"/>
        </w:rPr>
        <w:t xml:space="preserve"> portable air conditioners are subject to energy efficiency regulations, </w:t>
      </w:r>
      <w:r w:rsidR="00CE7EC1" w:rsidRPr="004C0DBD">
        <w:rPr>
          <w:lang w:val="en-AU"/>
        </w:rPr>
        <w:t>while</w:t>
      </w:r>
      <w:r w:rsidRPr="004C0DBD">
        <w:rPr>
          <w:lang w:val="en-AU"/>
        </w:rPr>
        <w:t xml:space="preserve"> single duct</w:t>
      </w:r>
      <w:r w:rsidRPr="004C0DBD">
        <w:rPr>
          <w:rStyle w:val="FootnoteReference"/>
          <w:lang w:val="en-AU"/>
        </w:rPr>
        <w:footnoteReference w:id="30"/>
      </w:r>
      <w:r w:rsidRPr="004C0DBD">
        <w:rPr>
          <w:lang w:val="en-AU"/>
        </w:rPr>
        <w:t xml:space="preserve"> portables are not. </w:t>
      </w:r>
      <w:r w:rsidR="00EE0CA9" w:rsidRPr="004C0DBD">
        <w:rPr>
          <w:lang w:val="en-AU"/>
        </w:rPr>
        <w:t>A perverse outcome of the</w:t>
      </w:r>
      <w:r w:rsidR="00CE7EC1" w:rsidRPr="004C0DBD">
        <w:rPr>
          <w:lang w:val="en-AU"/>
        </w:rPr>
        <w:t>se</w:t>
      </w:r>
      <w:r w:rsidR="00EE0CA9" w:rsidRPr="004C0DBD">
        <w:rPr>
          <w:lang w:val="en-AU"/>
        </w:rPr>
        <w:t xml:space="preserve"> regulations is that</w:t>
      </w:r>
      <w:r w:rsidR="00C71E80" w:rsidRPr="004C0DBD">
        <w:rPr>
          <w:lang w:val="en-AU"/>
        </w:rPr>
        <w:t xml:space="preserve"> the</w:t>
      </w:r>
      <w:r w:rsidR="00EE0CA9" w:rsidRPr="004C0DBD">
        <w:rPr>
          <w:lang w:val="en-AU"/>
        </w:rPr>
        <w:t xml:space="preserve"> </w:t>
      </w:r>
      <w:r w:rsidR="00CE7EC1" w:rsidRPr="004C0DBD">
        <w:rPr>
          <w:lang w:val="en-AU"/>
        </w:rPr>
        <w:t xml:space="preserve">more </w:t>
      </w:r>
      <w:r w:rsidR="00EE0CA9" w:rsidRPr="004C0DBD">
        <w:rPr>
          <w:lang w:val="en-AU"/>
        </w:rPr>
        <w:t>energy efficient double</w:t>
      </w:r>
      <w:r w:rsidR="009B0079" w:rsidRPr="004C0DBD">
        <w:rPr>
          <w:lang w:val="en-AU"/>
        </w:rPr>
        <w:t xml:space="preserve"> duct portable air conditioners</w:t>
      </w:r>
      <w:r w:rsidR="00EE0CA9" w:rsidRPr="004C0DBD">
        <w:rPr>
          <w:lang w:val="en-AU"/>
        </w:rPr>
        <w:t xml:space="preserve"> appear unable to meet the MEPS levels set in 2011. Their compact, portable size means that they have small heat exchangers</w:t>
      </w:r>
      <w:r w:rsidR="00B30F12">
        <w:rPr>
          <w:rStyle w:val="FootnoteReference"/>
          <w:lang w:val="en-AU"/>
        </w:rPr>
        <w:footnoteReference w:id="31"/>
      </w:r>
      <w:r w:rsidR="00EE0CA9" w:rsidRPr="004C0DBD">
        <w:rPr>
          <w:lang w:val="en-AU"/>
        </w:rPr>
        <w:t xml:space="preserve"> and are unlikely to be able to meet existing MEPS</w:t>
      </w:r>
      <w:r w:rsidR="00B30F12">
        <w:rPr>
          <w:lang w:val="en-AU"/>
        </w:rPr>
        <w:t xml:space="preserve">, which is designed for </w:t>
      </w:r>
      <w:r w:rsidR="00B30F12">
        <w:rPr>
          <w:lang w:val="en-AU"/>
        </w:rPr>
        <w:lastRenderedPageBreak/>
        <w:t>unitary (window</w:t>
      </w:r>
      <w:r w:rsidR="000B5427">
        <w:rPr>
          <w:lang w:val="en-AU"/>
        </w:rPr>
        <w:t>/</w:t>
      </w:r>
      <w:r w:rsidR="00B30F12">
        <w:rPr>
          <w:lang w:val="en-AU"/>
        </w:rPr>
        <w:t>wall) systems</w:t>
      </w:r>
      <w:r w:rsidR="00EE0CA9" w:rsidRPr="004C0DBD">
        <w:rPr>
          <w:lang w:val="en-AU"/>
        </w:rPr>
        <w:t xml:space="preserve">. Yet double duct portables are more </w:t>
      </w:r>
      <w:r w:rsidR="0084047B" w:rsidRPr="004C0DBD">
        <w:rPr>
          <w:lang w:val="en-AU"/>
        </w:rPr>
        <w:t xml:space="preserve">effective and </w:t>
      </w:r>
      <w:r w:rsidR="00EE0CA9" w:rsidRPr="004C0DBD">
        <w:rPr>
          <w:lang w:val="en-AU"/>
        </w:rPr>
        <w:t>energy efficie</w:t>
      </w:r>
      <w:r w:rsidR="009B0079" w:rsidRPr="004C0DBD">
        <w:rPr>
          <w:lang w:val="en-AU"/>
        </w:rPr>
        <w:t>nt than single duct portables—</w:t>
      </w:r>
      <w:r w:rsidR="00EE0CA9" w:rsidRPr="004C0DBD">
        <w:rPr>
          <w:lang w:val="en-AU"/>
        </w:rPr>
        <w:t>the other main portable option.</w:t>
      </w:r>
    </w:p>
    <w:p w14:paraId="31CFC133" w14:textId="547D14C6" w:rsidR="00EE0CA9" w:rsidRPr="004C0DBD" w:rsidRDefault="00B30F12" w:rsidP="00EE0CA9">
      <w:pPr>
        <w:pStyle w:val="E3BodyText"/>
        <w:rPr>
          <w:lang w:val="en-AU"/>
        </w:rPr>
      </w:pPr>
      <w:r>
        <w:rPr>
          <w:lang w:val="en-AU"/>
        </w:rPr>
        <w:t>This issue was not considered in</w:t>
      </w:r>
      <w:r w:rsidR="00EE0CA9" w:rsidRPr="004C0DBD">
        <w:rPr>
          <w:lang w:val="en-AU"/>
        </w:rPr>
        <w:t xml:space="preserve"> the previous RIS process</w:t>
      </w:r>
      <w:r>
        <w:rPr>
          <w:lang w:val="en-AU"/>
        </w:rPr>
        <w:t xml:space="preserve"> </w:t>
      </w:r>
      <w:r w:rsidR="006E7344" w:rsidRPr="00213E32">
        <w:rPr>
          <w:lang w:val="en-AU"/>
        </w:rPr>
        <w:t>through</w:t>
      </w:r>
      <w:r w:rsidRPr="00213E32">
        <w:rPr>
          <w:lang w:val="en-AU"/>
        </w:rPr>
        <w:t xml:space="preserve"> </w:t>
      </w:r>
      <w:r w:rsidR="006E7344" w:rsidRPr="00213E32">
        <w:rPr>
          <w:lang w:val="en-AU"/>
        </w:rPr>
        <w:t>2010 and 2011</w:t>
      </w:r>
      <w:r w:rsidR="00EE0CA9" w:rsidRPr="004C0DBD">
        <w:rPr>
          <w:lang w:val="en-AU"/>
        </w:rPr>
        <w:t xml:space="preserve">, </w:t>
      </w:r>
      <w:r>
        <w:rPr>
          <w:lang w:val="en-AU"/>
        </w:rPr>
        <w:t>bec</w:t>
      </w:r>
      <w:r w:rsidR="00EE0CA9" w:rsidRPr="004C0DBD">
        <w:rPr>
          <w:lang w:val="en-AU"/>
        </w:rPr>
        <w:t>a</w:t>
      </w:r>
      <w:r>
        <w:rPr>
          <w:lang w:val="en-AU"/>
        </w:rPr>
        <w:t>u</w:t>
      </w:r>
      <w:r w:rsidR="00EE0CA9" w:rsidRPr="004C0DBD">
        <w:rPr>
          <w:lang w:val="en-AU"/>
        </w:rPr>
        <w:t>s</w:t>
      </w:r>
      <w:r>
        <w:rPr>
          <w:lang w:val="en-AU"/>
        </w:rPr>
        <w:t>e</w:t>
      </w:r>
      <w:r w:rsidR="00EE0CA9" w:rsidRPr="004C0DBD">
        <w:rPr>
          <w:lang w:val="en-AU"/>
        </w:rPr>
        <w:t xml:space="preserve"> it does not appear to have been an issue raised in consultation with stakeholders. Instead of improving the energy ef</w:t>
      </w:r>
      <w:r w:rsidR="000E3823">
        <w:rPr>
          <w:lang w:val="en-AU"/>
        </w:rPr>
        <w:t>ficiency of double duct portables</w:t>
      </w:r>
      <w:r w:rsidR="00EE0CA9" w:rsidRPr="004C0DBD">
        <w:rPr>
          <w:lang w:val="en-AU"/>
        </w:rPr>
        <w:t xml:space="preserve"> to meet the new MEPS, relevant suppliers appear to have switched to supplying o</w:t>
      </w:r>
      <w:r w:rsidR="00D579D7" w:rsidRPr="004C0DBD">
        <w:rPr>
          <w:lang w:val="en-AU"/>
        </w:rPr>
        <w:t xml:space="preserve">ther </w:t>
      </w:r>
      <w:r w:rsidR="001D0C16">
        <w:rPr>
          <w:lang w:val="en-AU"/>
        </w:rPr>
        <w:t>products</w:t>
      </w:r>
      <w:r w:rsidR="00D579D7" w:rsidRPr="004C0DBD">
        <w:rPr>
          <w:lang w:val="en-AU"/>
        </w:rPr>
        <w:t xml:space="preserve"> </w:t>
      </w:r>
      <w:r w:rsidR="001D0C16">
        <w:rPr>
          <w:lang w:val="en-AU"/>
        </w:rPr>
        <w:t>(</w:t>
      </w:r>
      <w:r w:rsidR="00EE0CA9" w:rsidRPr="004C0DBD">
        <w:rPr>
          <w:lang w:val="en-AU"/>
        </w:rPr>
        <w:t>such as single duct portables</w:t>
      </w:r>
      <w:r w:rsidR="001D0C16">
        <w:rPr>
          <w:lang w:val="en-AU"/>
        </w:rPr>
        <w:t>)</w:t>
      </w:r>
      <w:r w:rsidR="00EE0CA9" w:rsidRPr="004C0DBD">
        <w:rPr>
          <w:lang w:val="en-AU"/>
        </w:rPr>
        <w:t xml:space="preserve">. E3 became aware of the </w:t>
      </w:r>
      <w:r>
        <w:rPr>
          <w:lang w:val="en-AU"/>
        </w:rPr>
        <w:t>absence</w:t>
      </w:r>
      <w:r w:rsidR="00EE0CA9" w:rsidRPr="004C0DBD">
        <w:rPr>
          <w:lang w:val="en-AU"/>
        </w:rPr>
        <w:t xml:space="preserve"> of double duct portables through work on developing the test standard for single duct portables.</w:t>
      </w:r>
    </w:p>
    <w:p w14:paraId="4E6D18C1" w14:textId="5D4F4FBB" w:rsidR="00F61542" w:rsidRPr="004C0DBD" w:rsidRDefault="00EE0CA9" w:rsidP="00F61542">
      <w:pPr>
        <w:pStyle w:val="E3BodyText"/>
        <w:rPr>
          <w:lang w:val="en-AU"/>
        </w:rPr>
      </w:pPr>
      <w:r w:rsidRPr="004C0DBD">
        <w:rPr>
          <w:lang w:val="en-AU"/>
        </w:rPr>
        <w:t>Single duct portables were excluded from earlier RIS assessments because a suitable test standard was not available</w:t>
      </w:r>
      <w:r w:rsidR="00A70480" w:rsidRPr="004C0DBD">
        <w:rPr>
          <w:lang w:val="en-AU"/>
        </w:rPr>
        <w:t>,</w:t>
      </w:r>
      <w:r w:rsidRPr="004C0DBD">
        <w:rPr>
          <w:lang w:val="en-AU"/>
        </w:rPr>
        <w:t xml:space="preserve"> and they were new to the Australian and New Zealand markets, with minimal sales recorded as recentl</w:t>
      </w:r>
      <w:r w:rsidR="00D579D7" w:rsidRPr="004C0DBD">
        <w:rPr>
          <w:lang w:val="en-AU"/>
        </w:rPr>
        <w:t xml:space="preserve">y as the early 2000s. </w:t>
      </w:r>
      <w:r w:rsidR="00F61542" w:rsidRPr="004C0DBD">
        <w:rPr>
          <w:lang w:val="en-AU"/>
        </w:rPr>
        <w:t xml:space="preserve">The E3 program’s ACRAC (primarily made up of industry stakeholders) wrote to the E3 Committee (the E3 program’s governing body) in March 2013 requesting that a test standard for single duct portables be developed and </w:t>
      </w:r>
      <w:r w:rsidR="00F61542">
        <w:rPr>
          <w:lang w:val="en-AU"/>
        </w:rPr>
        <w:t xml:space="preserve">the products </w:t>
      </w:r>
      <w:r w:rsidR="00F61542" w:rsidRPr="004C0DBD">
        <w:rPr>
          <w:lang w:val="en-AU"/>
        </w:rPr>
        <w:t>considered in the next air conditioner RIS.</w:t>
      </w:r>
      <w:r w:rsidR="00F61542" w:rsidRPr="00F61542">
        <w:rPr>
          <w:lang w:val="en-AU"/>
        </w:rPr>
        <w:t xml:space="preserve"> </w:t>
      </w:r>
      <w:r w:rsidR="00F61542">
        <w:rPr>
          <w:lang w:val="en-AU"/>
        </w:rPr>
        <w:t>Work was undertaken to develop the standard</w:t>
      </w:r>
      <w:r w:rsidR="00F61542" w:rsidRPr="004C0DBD">
        <w:rPr>
          <w:lang w:val="en-AU"/>
        </w:rPr>
        <w:t xml:space="preserve"> </w:t>
      </w:r>
      <w:r w:rsidR="00F61542">
        <w:rPr>
          <w:lang w:val="en-AU"/>
        </w:rPr>
        <w:t xml:space="preserve">and it was </w:t>
      </w:r>
      <w:r w:rsidR="00F61542" w:rsidRPr="004C0DBD">
        <w:rPr>
          <w:lang w:val="en-AU"/>
        </w:rPr>
        <w:t>published in August 2015.</w:t>
      </w:r>
    </w:p>
    <w:p w14:paraId="74DCE4DB" w14:textId="387F76B1" w:rsidR="00EE0CA9" w:rsidRPr="004C0DBD" w:rsidRDefault="00F61542" w:rsidP="00EE0CA9">
      <w:pPr>
        <w:pStyle w:val="E3BodyText"/>
        <w:rPr>
          <w:lang w:val="en-AU"/>
        </w:rPr>
      </w:pPr>
      <w:r w:rsidRPr="004C0DBD">
        <w:rPr>
          <w:lang w:val="en-AU"/>
        </w:rPr>
        <w:t>There are a range of regional standards that have been used to test and rate single duct portable air conditioners</w:t>
      </w:r>
      <w:r>
        <w:rPr>
          <w:lang w:val="en-AU"/>
        </w:rPr>
        <w:t xml:space="preserve"> prior to the publication of the new Australian/New Zealand test standard</w:t>
      </w:r>
      <w:r w:rsidRPr="004C0DBD">
        <w:rPr>
          <w:lang w:val="en-AU"/>
        </w:rPr>
        <w:t>. These tests</w:t>
      </w:r>
      <w:r>
        <w:rPr>
          <w:lang w:val="en-AU"/>
        </w:rPr>
        <w:t xml:space="preserve"> were</w:t>
      </w:r>
      <w:r w:rsidRPr="004C0DBD">
        <w:rPr>
          <w:lang w:val="en-AU"/>
        </w:rPr>
        <w:t xml:space="preserve"> designed by the portable air conditioner industry to present their products as favourably as possible. This makes it difficult for regulators to take any action on the performance claims of these products, because they will perform differently in consumer use than when measured according to a</w:t>
      </w:r>
      <w:r>
        <w:rPr>
          <w:lang w:val="en-AU"/>
        </w:rPr>
        <w:t xml:space="preserve"> test designed by the industry.</w:t>
      </w:r>
    </w:p>
    <w:p w14:paraId="5944AE9A" w14:textId="6096EF4E" w:rsidR="00EE0CA9" w:rsidRPr="004C0DBD" w:rsidRDefault="00EE0CA9" w:rsidP="00EE0CA9">
      <w:pPr>
        <w:pStyle w:val="E3BodyText"/>
        <w:rPr>
          <w:lang w:val="en-AU"/>
        </w:rPr>
      </w:pPr>
      <w:r w:rsidRPr="004C0DBD">
        <w:rPr>
          <w:lang w:val="en-AU"/>
        </w:rPr>
        <w:t>Internationally, the EU implemented energy efficiency labelling for portable (single and double duct) air conditioners in 2002, with MEPS introduced in 2013 and increased in 2014. The USA is</w:t>
      </w:r>
      <w:r w:rsidR="00B30F12">
        <w:rPr>
          <w:lang w:val="en-AU"/>
        </w:rPr>
        <w:t xml:space="preserve"> also</w:t>
      </w:r>
      <w:r w:rsidRPr="004C0DBD">
        <w:rPr>
          <w:lang w:val="en-AU"/>
        </w:rPr>
        <w:t xml:space="preserve"> investigating energy efficiency regulations for these products.</w:t>
      </w:r>
    </w:p>
    <w:p w14:paraId="6B1058F2" w14:textId="391D34C8" w:rsidR="00EE0CA9" w:rsidRPr="004C0DBD" w:rsidRDefault="00EE0CA9" w:rsidP="00EE0CA9">
      <w:pPr>
        <w:pStyle w:val="E3BodyText"/>
        <w:rPr>
          <w:lang w:val="en-AU"/>
        </w:rPr>
      </w:pPr>
      <w:r w:rsidRPr="004C0DBD">
        <w:rPr>
          <w:lang w:val="en-AU"/>
        </w:rPr>
        <w:t xml:space="preserve">Single duct portables </w:t>
      </w:r>
      <w:r w:rsidR="000D479F" w:rsidRPr="004C0DBD">
        <w:rPr>
          <w:lang w:val="en-AU"/>
        </w:rPr>
        <w:t>can be</w:t>
      </w:r>
      <w:r w:rsidR="00E31800" w:rsidRPr="004C0DBD">
        <w:rPr>
          <w:lang w:val="en-AU"/>
        </w:rPr>
        <w:t xml:space="preserve"> less</w:t>
      </w:r>
      <w:r w:rsidR="00D60CBB" w:rsidRPr="004C0DBD">
        <w:rPr>
          <w:lang w:val="en-AU"/>
        </w:rPr>
        <w:t xml:space="preserve"> </w:t>
      </w:r>
      <w:r w:rsidRPr="004C0DBD">
        <w:rPr>
          <w:lang w:val="en-AU"/>
        </w:rPr>
        <w:t xml:space="preserve">expensive </w:t>
      </w:r>
      <w:r w:rsidR="00E31800" w:rsidRPr="004C0DBD">
        <w:rPr>
          <w:lang w:val="en-AU"/>
        </w:rPr>
        <w:t>than competing products</w:t>
      </w:r>
      <w:r w:rsidR="00B30F12">
        <w:rPr>
          <w:lang w:val="en-AU"/>
        </w:rPr>
        <w:t>,</w:t>
      </w:r>
      <w:r w:rsidR="00E31800" w:rsidRPr="004C0DBD">
        <w:rPr>
          <w:lang w:val="en-AU"/>
        </w:rPr>
        <w:t xml:space="preserve"> </w:t>
      </w:r>
      <w:r w:rsidRPr="004C0DBD">
        <w:rPr>
          <w:lang w:val="en-AU"/>
        </w:rPr>
        <w:t xml:space="preserve">but are </w:t>
      </w:r>
      <w:r w:rsidR="00E31800" w:rsidRPr="004C0DBD">
        <w:rPr>
          <w:lang w:val="en-AU"/>
        </w:rPr>
        <w:t xml:space="preserve">also much less </w:t>
      </w:r>
      <w:r w:rsidRPr="004C0DBD">
        <w:rPr>
          <w:lang w:val="en-AU"/>
        </w:rPr>
        <w:t>efficient</w:t>
      </w:r>
      <w:r w:rsidR="00E31800" w:rsidRPr="004C0DBD">
        <w:rPr>
          <w:lang w:val="en-AU"/>
        </w:rPr>
        <w:t xml:space="preserve"> and </w:t>
      </w:r>
      <w:r w:rsidR="00F61542">
        <w:rPr>
          <w:lang w:val="en-AU"/>
        </w:rPr>
        <w:t>i</w:t>
      </w:r>
      <w:r w:rsidR="00E31800" w:rsidRPr="004C0DBD">
        <w:rPr>
          <w:lang w:val="en-AU"/>
        </w:rPr>
        <w:t>n s</w:t>
      </w:r>
      <w:r w:rsidR="00F61542">
        <w:rPr>
          <w:lang w:val="en-AU"/>
        </w:rPr>
        <w:t>ome circumstances may</w:t>
      </w:r>
      <w:r w:rsidR="00E31800" w:rsidRPr="004C0DBD">
        <w:rPr>
          <w:lang w:val="en-AU"/>
        </w:rPr>
        <w:t xml:space="preserve"> warm</w:t>
      </w:r>
      <w:r w:rsidR="00B30F12">
        <w:rPr>
          <w:lang w:val="en-AU"/>
        </w:rPr>
        <w:t>,</w:t>
      </w:r>
      <w:r w:rsidR="00E31800" w:rsidRPr="004C0DBD">
        <w:rPr>
          <w:lang w:val="en-AU"/>
        </w:rPr>
        <w:t xml:space="preserve"> rather than cool</w:t>
      </w:r>
      <w:r w:rsidR="00B30F12">
        <w:rPr>
          <w:lang w:val="en-AU"/>
        </w:rPr>
        <w:t>,</w:t>
      </w:r>
      <w:r w:rsidR="00E31800" w:rsidRPr="004C0DBD">
        <w:rPr>
          <w:lang w:val="en-AU"/>
        </w:rPr>
        <w:t xml:space="preserve"> a room</w:t>
      </w:r>
      <w:r w:rsidRPr="004C0DBD">
        <w:rPr>
          <w:lang w:val="en-AU"/>
        </w:rPr>
        <w:t xml:space="preserve">. </w:t>
      </w:r>
      <w:r w:rsidR="00E31800" w:rsidRPr="004C0DBD">
        <w:rPr>
          <w:lang w:val="en-AU"/>
        </w:rPr>
        <w:t xml:space="preserve">Despite this, these products are </w:t>
      </w:r>
      <w:r w:rsidR="00F61542">
        <w:rPr>
          <w:lang w:val="en-AU"/>
        </w:rPr>
        <w:t xml:space="preserve">often </w:t>
      </w:r>
      <w:r w:rsidR="00E31800" w:rsidRPr="004C0DBD">
        <w:rPr>
          <w:lang w:val="en-AU"/>
        </w:rPr>
        <w:t>advertised with strong claims of effectiveness and</w:t>
      </w:r>
      <w:r w:rsidR="000D479F" w:rsidRPr="004C0DBD">
        <w:rPr>
          <w:lang w:val="en-AU"/>
        </w:rPr>
        <w:t xml:space="preserve"> </w:t>
      </w:r>
      <w:r w:rsidR="00E31800" w:rsidRPr="004C0DBD">
        <w:rPr>
          <w:lang w:val="en-AU"/>
        </w:rPr>
        <w:t>e</w:t>
      </w:r>
      <w:r w:rsidR="000D479F" w:rsidRPr="004C0DBD">
        <w:rPr>
          <w:lang w:val="en-AU"/>
        </w:rPr>
        <w:t>f</w:t>
      </w:r>
      <w:r w:rsidR="00E31800" w:rsidRPr="004C0DBD">
        <w:rPr>
          <w:lang w:val="en-AU"/>
        </w:rPr>
        <w:t>ficiency, based on u</w:t>
      </w:r>
      <w:r w:rsidRPr="004C0DBD">
        <w:rPr>
          <w:lang w:val="en-AU"/>
        </w:rPr>
        <w:t>nverified performance declarations.</w:t>
      </w:r>
      <w:r w:rsidR="00F61542">
        <w:rPr>
          <w:lang w:val="en-AU"/>
        </w:rPr>
        <w:t xml:space="preserve"> I</w:t>
      </w:r>
      <w:r w:rsidRPr="004C0DBD">
        <w:rPr>
          <w:lang w:val="en-AU"/>
        </w:rPr>
        <w:t xml:space="preserve">nformation about single duct portables in stores and product literature </w:t>
      </w:r>
      <w:r w:rsidR="00E31800" w:rsidRPr="004C0DBD">
        <w:rPr>
          <w:lang w:val="en-AU"/>
        </w:rPr>
        <w:t>cannot be</w:t>
      </w:r>
      <w:r w:rsidRPr="004C0DBD">
        <w:rPr>
          <w:lang w:val="en-AU"/>
        </w:rPr>
        <w:t xml:space="preserve"> compared with alternative air conditioning products.</w:t>
      </w:r>
    </w:p>
    <w:p w14:paraId="129A571A" w14:textId="354F5C79" w:rsidR="00E31800" w:rsidRPr="004C0DBD" w:rsidRDefault="004B2A25" w:rsidP="00EE0CA9">
      <w:pPr>
        <w:pStyle w:val="E3BodyText"/>
        <w:rPr>
          <w:lang w:val="en-AU"/>
        </w:rPr>
      </w:pPr>
      <w:r>
        <w:rPr>
          <w:lang w:val="en-AU"/>
        </w:rPr>
        <w:t>It is common for s</w:t>
      </w:r>
      <w:r w:rsidR="00E31800" w:rsidRPr="004C0DBD">
        <w:rPr>
          <w:lang w:val="en-AU"/>
        </w:rPr>
        <w:t>ales catalogues,</w:t>
      </w:r>
      <w:r w:rsidR="00E31800" w:rsidRPr="004C0DBD">
        <w:rPr>
          <w:rStyle w:val="FootnoteReference"/>
          <w:lang w:val="en-AU"/>
        </w:rPr>
        <w:footnoteReference w:id="32"/>
      </w:r>
      <w:r>
        <w:rPr>
          <w:lang w:val="en-AU"/>
        </w:rPr>
        <w:t xml:space="preserve"> shop displays and websites to display</w:t>
      </w:r>
      <w:r w:rsidR="00E31800" w:rsidRPr="004C0DBD">
        <w:rPr>
          <w:lang w:val="en-AU"/>
        </w:rPr>
        <w:t xml:space="preserve"> single duct portable and fixed air conditioners</w:t>
      </w:r>
      <w:r>
        <w:rPr>
          <w:lang w:val="en-AU"/>
        </w:rPr>
        <w:t xml:space="preserve"> </w:t>
      </w:r>
      <w:r w:rsidR="00E31800" w:rsidRPr="004C0DBD">
        <w:rPr>
          <w:lang w:val="en-AU"/>
        </w:rPr>
        <w:t>side-by-side. But while most of the performance information for the fixed air conditioner is standardised to allow consumer comparisons within this category, there are no requirements for the consistent and accurate disclosure of single duct air conditioner performance.</w:t>
      </w:r>
    </w:p>
    <w:p w14:paraId="44744313" w14:textId="6FD85621" w:rsidR="000D5F83" w:rsidRPr="004C0DBD" w:rsidRDefault="000D5F83" w:rsidP="000D5F83">
      <w:pPr>
        <w:pStyle w:val="E3Figuretitles"/>
        <w:rPr>
          <w:lang w:val="en-AU"/>
        </w:rPr>
      </w:pPr>
      <w:bookmarkStart w:id="34" w:name="_Toc478478476"/>
      <w:bookmarkStart w:id="35" w:name="_Toc482021743"/>
      <w:r w:rsidRPr="004C0DBD">
        <w:rPr>
          <w:lang w:val="en-AU"/>
        </w:rPr>
        <w:lastRenderedPageBreak/>
        <w:t xml:space="preserve">Figure </w:t>
      </w:r>
      <w:r w:rsidR="0018433D">
        <w:rPr>
          <w:lang w:val="en-AU"/>
        </w:rPr>
        <w:fldChar w:fldCharType="begin"/>
      </w:r>
      <w:r w:rsidR="0018433D">
        <w:rPr>
          <w:lang w:val="en-AU"/>
        </w:rPr>
        <w:instrText xml:space="preserve"> SEQ Figure \* ARABIC </w:instrText>
      </w:r>
      <w:r w:rsidR="0018433D">
        <w:rPr>
          <w:lang w:val="en-AU"/>
        </w:rPr>
        <w:fldChar w:fldCharType="separate"/>
      </w:r>
      <w:r w:rsidR="005B0425">
        <w:rPr>
          <w:noProof/>
          <w:lang w:val="en-AU"/>
        </w:rPr>
        <w:t>5</w:t>
      </w:r>
      <w:r w:rsidR="0018433D">
        <w:rPr>
          <w:lang w:val="en-AU"/>
        </w:rPr>
        <w:fldChar w:fldCharType="end"/>
      </w:r>
      <w:r w:rsidRPr="004C0DBD">
        <w:rPr>
          <w:lang w:val="en-AU"/>
        </w:rPr>
        <w:t xml:space="preserve"> Air conditioning advertisement</w:t>
      </w:r>
      <w:bookmarkEnd w:id="34"/>
      <w:bookmarkEnd w:id="35"/>
    </w:p>
    <w:p w14:paraId="7EF52CCE" w14:textId="77777777" w:rsidR="00D660C5" w:rsidRPr="004C0DBD" w:rsidRDefault="00D660C5" w:rsidP="00EE0CA9">
      <w:pPr>
        <w:pStyle w:val="E3BodyText"/>
        <w:rPr>
          <w:lang w:val="en-AU"/>
        </w:rPr>
      </w:pPr>
      <w:r w:rsidRPr="004C0DBD">
        <w:rPr>
          <w:noProof/>
          <w:lang w:val="en-AU" w:eastAsia="en-AU"/>
        </w:rPr>
        <w:drawing>
          <wp:inline distT="0" distB="0" distL="0" distR="0" wp14:anchorId="5A8698C8" wp14:editId="00197EE4">
            <wp:extent cx="6120765" cy="3171190"/>
            <wp:effectExtent l="0" t="0" r="0" b="0"/>
            <wp:docPr id="15" name="Picture 15" descr="Image from a 2015 Aldi catalogue showing a split system air conditioner (with its Energy Rating Label) being sold for $599. Alongside it, a portable air conditioner costing $379 claims to be more power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i ad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3171190"/>
                    </a:xfrm>
                    <a:prstGeom prst="rect">
                      <a:avLst/>
                    </a:prstGeom>
                  </pic:spPr>
                </pic:pic>
              </a:graphicData>
            </a:graphic>
          </wp:inline>
        </w:drawing>
      </w:r>
    </w:p>
    <w:p w14:paraId="7E1A22B9" w14:textId="31515201" w:rsidR="00D660C5" w:rsidRPr="004C0DBD" w:rsidRDefault="00D660C5" w:rsidP="00D660C5">
      <w:pPr>
        <w:pStyle w:val="E3BodyText"/>
        <w:rPr>
          <w:lang w:val="en-AU"/>
        </w:rPr>
      </w:pPr>
      <w:r w:rsidRPr="004C0DBD">
        <w:rPr>
          <w:lang w:val="en-AU"/>
        </w:rPr>
        <w:t xml:space="preserve">The </w:t>
      </w:r>
      <w:r w:rsidRPr="002F41D8">
        <w:rPr>
          <w:lang w:val="en-AU"/>
        </w:rPr>
        <w:t xml:space="preserve">advertisement in </w:t>
      </w:r>
      <w:r w:rsidR="004669B2" w:rsidRPr="002F41D8">
        <w:rPr>
          <w:lang w:val="en-AU"/>
        </w:rPr>
        <w:t>Figure 5</w:t>
      </w:r>
      <w:r w:rsidRPr="002F41D8">
        <w:rPr>
          <w:lang w:val="en-AU"/>
        </w:rPr>
        <w:t xml:space="preserve"> </w:t>
      </w:r>
      <w:r w:rsidR="00E31800" w:rsidRPr="002F41D8">
        <w:rPr>
          <w:lang w:val="en-AU"/>
        </w:rPr>
        <w:t>above</w:t>
      </w:r>
      <w:r w:rsidR="00E31800" w:rsidRPr="004C0DBD">
        <w:rPr>
          <w:lang w:val="en-AU"/>
        </w:rPr>
        <w:t xml:space="preserve"> </w:t>
      </w:r>
      <w:r w:rsidRPr="004C0DBD">
        <w:rPr>
          <w:lang w:val="en-AU"/>
        </w:rPr>
        <w:t xml:space="preserve">indicates that </w:t>
      </w:r>
      <w:r w:rsidR="004B2A25">
        <w:rPr>
          <w:lang w:val="en-AU"/>
        </w:rPr>
        <w:t xml:space="preserve">the single duct portable costs </w:t>
      </w:r>
      <w:r w:rsidRPr="004C0DBD">
        <w:rPr>
          <w:lang w:val="en-AU"/>
        </w:rPr>
        <w:t>A</w:t>
      </w:r>
      <w:r w:rsidR="004B2A25">
        <w:rPr>
          <w:lang w:val="en-AU"/>
        </w:rPr>
        <w:t>$</w:t>
      </w:r>
      <w:r w:rsidRPr="004C0DBD">
        <w:rPr>
          <w:lang w:val="en-AU"/>
        </w:rPr>
        <w:t xml:space="preserve">220 less than the fixed unit, is 52 per cent more powerful, will cool twice the space and does not require a qualified installer. </w:t>
      </w:r>
      <w:r w:rsidR="00E31800" w:rsidRPr="004C0DBD">
        <w:rPr>
          <w:lang w:val="en-AU"/>
        </w:rPr>
        <w:t>T</w:t>
      </w:r>
      <w:r w:rsidRPr="004C0DBD">
        <w:rPr>
          <w:lang w:val="en-AU"/>
        </w:rPr>
        <w:t>he performance (output and efficiency) claims</w:t>
      </w:r>
      <w:r w:rsidR="00E31800" w:rsidRPr="004C0DBD">
        <w:rPr>
          <w:lang w:val="en-AU"/>
        </w:rPr>
        <w:t>, however,</w:t>
      </w:r>
      <w:r w:rsidRPr="004C0DBD">
        <w:rPr>
          <w:lang w:val="en-AU"/>
        </w:rPr>
        <w:t xml:space="preserve"> for the single duct portable are not comparable to the fixed air conditioner, despite both products claiming to provide a similar service.</w:t>
      </w:r>
    </w:p>
    <w:p w14:paraId="4BB30C71" w14:textId="307EB52F" w:rsidR="00D660C5" w:rsidRPr="004C0DBD" w:rsidRDefault="00D660C5" w:rsidP="00D660C5">
      <w:pPr>
        <w:pStyle w:val="E3BodyText"/>
        <w:rPr>
          <w:lang w:val="en-AU"/>
        </w:rPr>
      </w:pPr>
      <w:r w:rsidRPr="004C0DBD">
        <w:rPr>
          <w:lang w:val="en-AU"/>
        </w:rPr>
        <w:t xml:space="preserve">This is because portable air conditioners are tested differently to other air </w:t>
      </w:r>
      <w:r w:rsidR="00E31800" w:rsidRPr="004C0DBD">
        <w:rPr>
          <w:lang w:val="en-AU"/>
        </w:rPr>
        <w:t>conditioners</w:t>
      </w:r>
      <w:r w:rsidRPr="004C0DBD">
        <w:rPr>
          <w:lang w:val="en-AU"/>
        </w:rPr>
        <w:t>. The single duct portable’s performance information is likely to have been obtained from a test that measured the cold air produced. Fixed air conditioners</w:t>
      </w:r>
      <w:r w:rsidR="004B2A25">
        <w:rPr>
          <w:lang w:val="en-AU"/>
        </w:rPr>
        <w:t>, conversely,</w:t>
      </w:r>
      <w:r w:rsidRPr="004C0DBD">
        <w:rPr>
          <w:lang w:val="en-AU"/>
        </w:rPr>
        <w:t xml:space="preserve"> are tested to measure their cooling eff</w:t>
      </w:r>
      <w:r w:rsidR="004B2A25">
        <w:rPr>
          <w:lang w:val="en-AU"/>
        </w:rPr>
        <w:t>ect on an enclosed space</w:t>
      </w:r>
      <w:r w:rsidR="00E31800" w:rsidRPr="004C0DBD">
        <w:rPr>
          <w:lang w:val="en-AU"/>
        </w:rPr>
        <w:t xml:space="preserve">. While </w:t>
      </w:r>
      <w:r w:rsidRPr="004C0DBD">
        <w:rPr>
          <w:lang w:val="en-AU"/>
        </w:rPr>
        <w:t>a single duct portable may blow cold air onto a person, if its performance was tested in the same way as a fixed air conditioner</w:t>
      </w:r>
      <w:r w:rsidR="00E31800" w:rsidRPr="004C0DBD">
        <w:rPr>
          <w:lang w:val="en-AU"/>
        </w:rPr>
        <w:t>,</w:t>
      </w:r>
      <w:r w:rsidRPr="004C0DBD">
        <w:rPr>
          <w:lang w:val="en-AU"/>
        </w:rPr>
        <w:t xml:space="preserve"> it </w:t>
      </w:r>
      <w:r w:rsidR="00E31800" w:rsidRPr="004C0DBD">
        <w:rPr>
          <w:lang w:val="en-AU"/>
        </w:rPr>
        <w:t xml:space="preserve">could </w:t>
      </w:r>
      <w:r w:rsidRPr="004C0DBD">
        <w:rPr>
          <w:lang w:val="en-AU"/>
        </w:rPr>
        <w:t xml:space="preserve">have a net heating effect on the room it was </w:t>
      </w:r>
      <w:r w:rsidR="00E31800" w:rsidRPr="004C0DBD">
        <w:rPr>
          <w:lang w:val="en-AU"/>
        </w:rPr>
        <w:t xml:space="preserve">supposed </w:t>
      </w:r>
      <w:r w:rsidRPr="004C0DBD">
        <w:rPr>
          <w:lang w:val="en-AU"/>
        </w:rPr>
        <w:t>to cool</w:t>
      </w:r>
      <w:r w:rsidRPr="004C0DBD">
        <w:rPr>
          <w:rStyle w:val="FootnoteReference"/>
          <w:lang w:val="en-AU"/>
        </w:rPr>
        <w:footnoteReference w:id="33"/>
      </w:r>
      <w:r w:rsidR="00B30F12">
        <w:rPr>
          <w:lang w:val="en-AU"/>
        </w:rPr>
        <w:t>.</w:t>
      </w:r>
    </w:p>
    <w:p w14:paraId="2EF120FF" w14:textId="52D5323C" w:rsidR="00D660C5" w:rsidRPr="004C0DBD" w:rsidRDefault="005126AF" w:rsidP="00D660C5">
      <w:pPr>
        <w:pStyle w:val="E3BodyText"/>
        <w:rPr>
          <w:lang w:val="en-AU"/>
        </w:rPr>
      </w:pPr>
      <w:r w:rsidRPr="004C0DBD">
        <w:rPr>
          <w:lang w:val="en-AU"/>
        </w:rPr>
        <w:t>Laboratory testing of ten</w:t>
      </w:r>
      <w:r w:rsidR="00D660C5" w:rsidRPr="004C0DBD">
        <w:rPr>
          <w:lang w:val="en-AU"/>
        </w:rPr>
        <w:t xml:space="preserve"> single duct portable air conditioners was undertaken by E3 in early 2014 to inform development of the portables test standard. This testing found both the cooling output and energy efficiency of these models was around 25 per cent below supplier claims. This does not take into account the additional performance and capacity reduction that occurs from air outside the conditioned space being drawn in to replace the air expelled through the single exhaust duct. This factor </w:t>
      </w:r>
      <w:r w:rsidR="00E31800" w:rsidRPr="004C0DBD">
        <w:rPr>
          <w:lang w:val="en-AU"/>
        </w:rPr>
        <w:t>undermines</w:t>
      </w:r>
      <w:r w:rsidR="00D660C5" w:rsidRPr="004C0DBD">
        <w:rPr>
          <w:lang w:val="en-AU"/>
        </w:rPr>
        <w:t xml:space="preserve"> the ability of these products to provide an effective air conditioning service.</w:t>
      </w:r>
    </w:p>
    <w:p w14:paraId="738B9739" w14:textId="12F89837" w:rsidR="00D660C5" w:rsidRPr="004C0DBD" w:rsidRDefault="00D660C5" w:rsidP="00D660C5">
      <w:pPr>
        <w:pStyle w:val="E3BodyText"/>
        <w:rPr>
          <w:lang w:val="en-AU"/>
        </w:rPr>
      </w:pPr>
      <w:r w:rsidRPr="004C0DBD">
        <w:rPr>
          <w:lang w:val="en-AU"/>
        </w:rPr>
        <w:t>In a recent study, the USA’s Department of Energy</w:t>
      </w:r>
      <w:r w:rsidR="005126AF" w:rsidRPr="004C0DBD">
        <w:rPr>
          <w:lang w:val="en-AU"/>
        </w:rPr>
        <w:t xml:space="preserve"> (DoE)</w:t>
      </w:r>
      <w:r w:rsidRPr="004C0DBD">
        <w:rPr>
          <w:lang w:val="en-AU"/>
        </w:rPr>
        <w:t xml:space="preserve"> estimated that simply upgrading a single duct portable to a double duct configuration </w:t>
      </w:r>
      <w:r w:rsidR="00636E2A">
        <w:rPr>
          <w:lang w:val="en-AU"/>
        </w:rPr>
        <w:t xml:space="preserve">would </w:t>
      </w:r>
      <w:r w:rsidRPr="004C0DBD">
        <w:rPr>
          <w:lang w:val="en-AU"/>
        </w:rPr>
        <w:t xml:space="preserve">dramatically </w:t>
      </w:r>
      <w:r w:rsidR="00E50A4E">
        <w:rPr>
          <w:lang w:val="en-AU"/>
        </w:rPr>
        <w:t>increase</w:t>
      </w:r>
      <w:r w:rsidR="00E50A4E" w:rsidRPr="004C0DBD" w:rsidDel="00636E2A">
        <w:rPr>
          <w:lang w:val="en-AU"/>
        </w:rPr>
        <w:t xml:space="preserve"> </w:t>
      </w:r>
      <w:r w:rsidR="00E31800" w:rsidRPr="004C0DBD">
        <w:rPr>
          <w:lang w:val="en-AU"/>
        </w:rPr>
        <w:t xml:space="preserve">the </w:t>
      </w:r>
      <w:r w:rsidRPr="004C0DBD">
        <w:rPr>
          <w:lang w:val="en-AU"/>
        </w:rPr>
        <w:lastRenderedPageBreak/>
        <w:t xml:space="preserve">performance </w:t>
      </w:r>
      <w:r w:rsidR="00E31800" w:rsidRPr="004C0DBD">
        <w:rPr>
          <w:lang w:val="en-AU"/>
        </w:rPr>
        <w:t>at</w:t>
      </w:r>
      <w:r w:rsidRPr="004C0DBD">
        <w:rPr>
          <w:lang w:val="en-AU"/>
        </w:rPr>
        <w:t xml:space="preserve"> little cost</w:t>
      </w:r>
      <w:r w:rsidRPr="004C0DBD">
        <w:rPr>
          <w:rStyle w:val="FootnoteReference"/>
          <w:lang w:val="en-AU"/>
        </w:rPr>
        <w:footnoteReference w:id="34"/>
      </w:r>
      <w:r w:rsidR="005E0455" w:rsidRPr="004C0DBD">
        <w:rPr>
          <w:lang w:val="en-AU"/>
        </w:rPr>
        <w:t>.</w:t>
      </w:r>
      <w:r w:rsidR="00673A18" w:rsidRPr="004C0DBD">
        <w:rPr>
          <w:lang w:val="en-AU"/>
        </w:rPr>
        <w:t xml:space="preserve"> </w:t>
      </w:r>
      <w:r w:rsidR="00B30F12" w:rsidRPr="004C0DBD">
        <w:rPr>
          <w:lang w:val="en-AU"/>
        </w:rPr>
        <w:t>The</w:t>
      </w:r>
      <w:r w:rsidR="00B30F12">
        <w:rPr>
          <w:lang w:val="en-AU"/>
        </w:rPr>
        <w:t xml:space="preserve"> DoE</w:t>
      </w:r>
      <w:r w:rsidR="00B30F12" w:rsidRPr="004C0DBD">
        <w:rPr>
          <w:lang w:val="en-AU"/>
        </w:rPr>
        <w:t xml:space="preserve"> </w:t>
      </w:r>
      <w:r w:rsidR="005126AF" w:rsidRPr="004C0DBD">
        <w:rPr>
          <w:lang w:val="en-AU"/>
        </w:rPr>
        <w:t>found the</w:t>
      </w:r>
      <w:r w:rsidRPr="004C0DBD">
        <w:rPr>
          <w:lang w:val="en-AU"/>
        </w:rPr>
        <w:t xml:space="preserve"> addition of a second duct that uses outdoor air to cool the condenser </w:t>
      </w:r>
      <w:r w:rsidR="00636E2A">
        <w:rPr>
          <w:lang w:val="en-AU"/>
        </w:rPr>
        <w:t>would</w:t>
      </w:r>
      <w:r w:rsidR="00636E2A" w:rsidRPr="004C0DBD">
        <w:rPr>
          <w:lang w:val="en-AU"/>
        </w:rPr>
        <w:t xml:space="preserve"> </w:t>
      </w:r>
      <w:r w:rsidRPr="004C0DBD">
        <w:rPr>
          <w:lang w:val="en-AU"/>
        </w:rPr>
        <w:t>yield an efficiency gain of 103 per cent for a retail price increase of around</w:t>
      </w:r>
      <w:r w:rsidR="004B2A25">
        <w:rPr>
          <w:lang w:val="en-AU"/>
        </w:rPr>
        <w:t xml:space="preserve"> </w:t>
      </w:r>
      <w:r w:rsidR="00235305" w:rsidRPr="004C0DBD">
        <w:rPr>
          <w:lang w:val="en-AU"/>
        </w:rPr>
        <w:t>US</w:t>
      </w:r>
      <w:r w:rsidR="004B2A25">
        <w:rPr>
          <w:lang w:val="en-AU"/>
        </w:rPr>
        <w:t xml:space="preserve">$8 (from </w:t>
      </w:r>
      <w:r w:rsidR="00235305" w:rsidRPr="004C0DBD">
        <w:rPr>
          <w:lang w:val="en-AU"/>
        </w:rPr>
        <w:t>US</w:t>
      </w:r>
      <w:r w:rsidR="004B2A25">
        <w:rPr>
          <w:lang w:val="en-AU"/>
        </w:rPr>
        <w:t xml:space="preserve">$534 to </w:t>
      </w:r>
      <w:r w:rsidR="00235305" w:rsidRPr="004C0DBD">
        <w:rPr>
          <w:lang w:val="en-AU"/>
        </w:rPr>
        <w:t>US</w:t>
      </w:r>
      <w:r w:rsidR="004B2A25">
        <w:rPr>
          <w:lang w:val="en-AU"/>
        </w:rPr>
        <w:t>$</w:t>
      </w:r>
      <w:r w:rsidR="00235305" w:rsidRPr="004C0DBD">
        <w:rPr>
          <w:lang w:val="en-AU"/>
        </w:rPr>
        <w:t>542)—</w:t>
      </w:r>
      <w:r w:rsidRPr="004C0DBD">
        <w:rPr>
          <w:lang w:val="en-AU"/>
        </w:rPr>
        <w:t xml:space="preserve">a price/efficiency ratio of 1:103 (i.e. a one per cent increase in price provides a 103 per cent increase in efficiency). </w:t>
      </w:r>
      <w:r w:rsidR="00B30F12">
        <w:rPr>
          <w:lang w:val="en-AU"/>
        </w:rPr>
        <w:t xml:space="preserve">Because </w:t>
      </w:r>
      <w:r w:rsidR="004B2A25">
        <w:rPr>
          <w:lang w:val="en-AU"/>
        </w:rPr>
        <w:t>d</w:t>
      </w:r>
      <w:r w:rsidRPr="004C0DBD">
        <w:rPr>
          <w:lang w:val="en-AU"/>
        </w:rPr>
        <w:t xml:space="preserve">ouble duct portables are </w:t>
      </w:r>
      <w:r w:rsidR="004B2A25">
        <w:rPr>
          <w:lang w:val="en-AU"/>
        </w:rPr>
        <w:t>no longer</w:t>
      </w:r>
      <w:r w:rsidRPr="004C0DBD">
        <w:rPr>
          <w:lang w:val="en-AU"/>
        </w:rPr>
        <w:t xml:space="preserve"> available on the Australian and New Zealand markets</w:t>
      </w:r>
      <w:r w:rsidR="004B2A25">
        <w:rPr>
          <w:lang w:val="en-AU"/>
        </w:rPr>
        <w:t xml:space="preserve">, </w:t>
      </w:r>
      <w:r w:rsidRPr="004C0DBD">
        <w:rPr>
          <w:lang w:val="en-AU"/>
        </w:rPr>
        <w:t>suppliers are unable to communicate the</w:t>
      </w:r>
      <w:r w:rsidR="002D13C7">
        <w:rPr>
          <w:lang w:val="en-AU"/>
        </w:rPr>
        <w:t>ir</w:t>
      </w:r>
      <w:r w:rsidRPr="004C0DBD">
        <w:rPr>
          <w:lang w:val="en-AU"/>
        </w:rPr>
        <w:t xml:space="preserve"> benefits </w:t>
      </w:r>
      <w:r w:rsidR="00B30F12">
        <w:rPr>
          <w:lang w:val="en-AU"/>
        </w:rPr>
        <w:t>compared with</w:t>
      </w:r>
      <w:r w:rsidR="00B30F12" w:rsidRPr="004C0DBD">
        <w:rPr>
          <w:lang w:val="en-AU"/>
        </w:rPr>
        <w:t xml:space="preserve"> </w:t>
      </w:r>
      <w:r w:rsidRPr="004C0DBD">
        <w:rPr>
          <w:lang w:val="en-AU"/>
        </w:rPr>
        <w:t xml:space="preserve">single duct </w:t>
      </w:r>
      <w:r w:rsidR="00B30F12">
        <w:rPr>
          <w:lang w:val="en-AU"/>
        </w:rPr>
        <w:t>products</w:t>
      </w:r>
      <w:r w:rsidRPr="004C0DBD">
        <w:rPr>
          <w:lang w:val="en-AU"/>
        </w:rPr>
        <w:t>.</w:t>
      </w:r>
    </w:p>
    <w:p w14:paraId="4D355593" w14:textId="5CEEF4A8" w:rsidR="00D660C5" w:rsidRPr="004C0DBD" w:rsidRDefault="00E31800" w:rsidP="00D660C5">
      <w:pPr>
        <w:pStyle w:val="E3BodyText"/>
        <w:rPr>
          <w:lang w:val="en-AU"/>
        </w:rPr>
      </w:pPr>
      <w:r w:rsidRPr="004C0DBD">
        <w:rPr>
          <w:lang w:val="en-AU"/>
        </w:rPr>
        <w:t xml:space="preserve">The </w:t>
      </w:r>
      <w:r w:rsidR="003F02C1">
        <w:rPr>
          <w:lang w:val="en-AU"/>
        </w:rPr>
        <w:t xml:space="preserve">existing </w:t>
      </w:r>
      <w:r w:rsidRPr="004C0DBD">
        <w:rPr>
          <w:lang w:val="en-AU"/>
        </w:rPr>
        <w:t xml:space="preserve">energy efficiency regulations on portable air conditioners appear to have had the perverse effect of removing the more energy efficient product (double duct </w:t>
      </w:r>
      <w:r w:rsidR="000E3823">
        <w:rPr>
          <w:lang w:val="en-AU"/>
        </w:rPr>
        <w:t>portables</w:t>
      </w:r>
      <w:r w:rsidRPr="004C0DBD">
        <w:rPr>
          <w:lang w:val="en-AU"/>
        </w:rPr>
        <w:t xml:space="preserve">) from the market, while encouraging the marketing of single duct portables, by allowing </w:t>
      </w:r>
      <w:r w:rsidR="00C35A77" w:rsidRPr="004C0DBD">
        <w:rPr>
          <w:lang w:val="en-AU"/>
        </w:rPr>
        <w:t xml:space="preserve">unverified </w:t>
      </w:r>
      <w:r w:rsidRPr="004C0DBD">
        <w:rPr>
          <w:lang w:val="en-AU"/>
        </w:rPr>
        <w:t>claims to be made about the effectiveness and efficiency of these products</w:t>
      </w:r>
      <w:r w:rsidR="00D660C5" w:rsidRPr="004C0DBD">
        <w:rPr>
          <w:lang w:val="en-AU"/>
        </w:rPr>
        <w:t xml:space="preserve">. This RIS </w:t>
      </w:r>
      <w:r w:rsidR="004E0535" w:rsidRPr="004C0DBD">
        <w:rPr>
          <w:lang w:val="en-AU"/>
        </w:rPr>
        <w:t>considers options to resolve this</w:t>
      </w:r>
      <w:r w:rsidR="00D660C5" w:rsidRPr="004C0DBD">
        <w:rPr>
          <w:lang w:val="en-AU"/>
        </w:rPr>
        <w:t xml:space="preserve"> perverse </w:t>
      </w:r>
      <w:r w:rsidR="00B30F12">
        <w:rPr>
          <w:lang w:val="en-AU"/>
        </w:rPr>
        <w:t>situation</w:t>
      </w:r>
      <w:r w:rsidR="00D660C5" w:rsidRPr="004C0DBD">
        <w:rPr>
          <w:lang w:val="en-AU"/>
        </w:rPr>
        <w:t>.</w:t>
      </w:r>
    </w:p>
    <w:p w14:paraId="1220C996" w14:textId="106D5E38" w:rsidR="00D660C5" w:rsidRPr="004C0DBD" w:rsidRDefault="00D660C5" w:rsidP="00D660C5">
      <w:pPr>
        <w:pStyle w:val="E3Heading2"/>
        <w:rPr>
          <w:lang w:val="en-AU"/>
        </w:rPr>
      </w:pPr>
      <w:bookmarkStart w:id="36" w:name="_Toc438561230"/>
      <w:bookmarkStart w:id="37" w:name="_Toc489263854"/>
      <w:r w:rsidRPr="004C0DBD">
        <w:rPr>
          <w:lang w:val="en-AU"/>
        </w:rPr>
        <w:t>Requirements split between GEMS and NCC framework</w:t>
      </w:r>
      <w:bookmarkEnd w:id="36"/>
      <w:r w:rsidR="00FA5D45">
        <w:rPr>
          <w:lang w:val="en-AU"/>
        </w:rPr>
        <w:t xml:space="preserve"> </w:t>
      </w:r>
      <w:r w:rsidR="005400C4">
        <w:rPr>
          <w:lang w:val="en-AU"/>
        </w:rPr>
        <w:t>in Australia and absent in New Zealand</w:t>
      </w:r>
      <w:bookmarkEnd w:id="37"/>
    </w:p>
    <w:p w14:paraId="0EE24986" w14:textId="642930B0" w:rsidR="00D660C5" w:rsidRPr="004C0DBD" w:rsidRDefault="00D660C5" w:rsidP="00D660C5">
      <w:pPr>
        <w:pStyle w:val="E3BodyText"/>
        <w:rPr>
          <w:lang w:val="en-AU"/>
        </w:rPr>
      </w:pPr>
      <w:r w:rsidRPr="004C0DBD">
        <w:rPr>
          <w:lang w:val="en-AU"/>
        </w:rPr>
        <w:t xml:space="preserve">Energy efficiency regulations for air conditioners </w:t>
      </w:r>
      <w:r w:rsidR="004E0535" w:rsidRPr="004C0DBD">
        <w:rPr>
          <w:lang w:val="en-AU"/>
        </w:rPr>
        <w:t xml:space="preserve">are </w:t>
      </w:r>
      <w:r w:rsidRPr="004C0DBD">
        <w:rPr>
          <w:lang w:val="en-AU"/>
        </w:rPr>
        <w:t>not applied cohesively. In Australia, they are divided between the GEMS Act and the NCC</w:t>
      </w:r>
      <w:r w:rsidR="00B30F12">
        <w:rPr>
          <w:lang w:val="en-AU"/>
        </w:rPr>
        <w:t>.</w:t>
      </w:r>
    </w:p>
    <w:p w14:paraId="1A2B5ED7" w14:textId="1B3DCE7E" w:rsidR="00D660C5" w:rsidRPr="004C0DBD" w:rsidRDefault="00D660C5" w:rsidP="00D660C5">
      <w:pPr>
        <w:pStyle w:val="E3Bullets"/>
        <w:autoSpaceDE/>
        <w:autoSpaceDN/>
        <w:adjustRightInd/>
        <w:spacing w:after="113" w:line="278" w:lineRule="auto"/>
        <w:rPr>
          <w:lang w:val="en-AU"/>
        </w:rPr>
      </w:pPr>
      <w:r w:rsidRPr="004C0DBD">
        <w:rPr>
          <w:lang w:val="en-AU"/>
        </w:rPr>
        <w:t xml:space="preserve">Systems up to 65 kW are regulated under the GEMS Act in Australia and by New Zealand’s </w:t>
      </w:r>
      <w:r w:rsidR="005126AF" w:rsidRPr="004C0DBD">
        <w:rPr>
          <w:lang w:val="en-AU"/>
        </w:rPr>
        <w:t>r</w:t>
      </w:r>
      <w:r w:rsidRPr="004C0DBD">
        <w:rPr>
          <w:lang w:val="en-AU"/>
        </w:rPr>
        <w:t>egulations</w:t>
      </w:r>
      <w:r w:rsidR="00E50A4E">
        <w:rPr>
          <w:lang w:val="en-AU"/>
        </w:rPr>
        <w:t>.</w:t>
      </w:r>
    </w:p>
    <w:p w14:paraId="0CE22AB0" w14:textId="5296E870" w:rsidR="00D660C5" w:rsidRPr="004C0DBD" w:rsidRDefault="00D660C5" w:rsidP="00D660C5">
      <w:pPr>
        <w:pStyle w:val="E3Bullets"/>
        <w:autoSpaceDE/>
        <w:autoSpaceDN/>
        <w:adjustRightInd/>
        <w:spacing w:after="113" w:line="278" w:lineRule="auto"/>
        <w:rPr>
          <w:lang w:val="en-AU"/>
        </w:rPr>
      </w:pPr>
      <w:r w:rsidRPr="004C0DBD">
        <w:rPr>
          <w:lang w:val="en-AU"/>
        </w:rPr>
        <w:t xml:space="preserve">For systems above 65 kW, MEPS are specified in the NCC in Australia (which applies </w:t>
      </w:r>
      <w:r w:rsidR="004E0535" w:rsidRPr="004C0DBD">
        <w:rPr>
          <w:lang w:val="en-AU"/>
        </w:rPr>
        <w:t xml:space="preserve">only </w:t>
      </w:r>
      <w:r w:rsidRPr="004C0DBD">
        <w:rPr>
          <w:lang w:val="en-AU"/>
        </w:rPr>
        <w:t xml:space="preserve">to new buildings </w:t>
      </w:r>
      <w:r w:rsidR="004669B2" w:rsidRPr="004C0DBD">
        <w:rPr>
          <w:lang w:val="en-AU"/>
        </w:rPr>
        <w:t>and significant renovations</w:t>
      </w:r>
      <w:r w:rsidRPr="004C0DBD">
        <w:rPr>
          <w:lang w:val="en-AU"/>
        </w:rPr>
        <w:t>) and are not regulated in New Zealand.</w:t>
      </w:r>
    </w:p>
    <w:p w14:paraId="5B8C477A" w14:textId="4A097E34" w:rsidR="00D660C5" w:rsidRPr="004C0DBD" w:rsidRDefault="00D660C5" w:rsidP="00D660C5">
      <w:pPr>
        <w:pStyle w:val="E3BodyText"/>
        <w:rPr>
          <w:lang w:val="en-AU"/>
        </w:rPr>
      </w:pPr>
      <w:r w:rsidRPr="004C0DBD">
        <w:rPr>
          <w:lang w:val="en-AU"/>
        </w:rPr>
        <w:t>Initial consultation on MEPS for air conditioners in 1994 recommended that the regulations apply up to 50 kW capacity, subject to further consultation and review</w:t>
      </w:r>
      <w:r w:rsidRPr="004C0DBD">
        <w:rPr>
          <w:rStyle w:val="FootnoteReference"/>
          <w:lang w:val="en-AU"/>
        </w:rPr>
        <w:footnoteReference w:id="35"/>
      </w:r>
      <w:r w:rsidR="005E0455" w:rsidRPr="004C0DBD">
        <w:rPr>
          <w:lang w:val="en-AU"/>
        </w:rPr>
        <w:t>.</w:t>
      </w:r>
      <w:r w:rsidRPr="004C0DBD">
        <w:rPr>
          <w:lang w:val="en-AU"/>
        </w:rPr>
        <w:t xml:space="preserve"> Units beyond this size were deemed unsuitable for inclusion</w:t>
      </w:r>
      <w:r w:rsidR="004E0535" w:rsidRPr="004C0DBD">
        <w:rPr>
          <w:lang w:val="en-AU"/>
        </w:rPr>
        <w:t>,</w:t>
      </w:r>
      <w:r w:rsidRPr="004C0DBD">
        <w:rPr>
          <w:lang w:val="en-AU"/>
        </w:rPr>
        <w:t xml:space="preserve"> due to the variety of configurations that made setting MEPS difficult. </w:t>
      </w:r>
      <w:r w:rsidR="004E0535" w:rsidRPr="004C0DBD">
        <w:rPr>
          <w:lang w:val="en-AU"/>
        </w:rPr>
        <w:t xml:space="preserve">In 1998, </w:t>
      </w:r>
      <w:r w:rsidRPr="004C0DBD">
        <w:rPr>
          <w:lang w:val="en-AU"/>
        </w:rPr>
        <w:t>the</w:t>
      </w:r>
      <w:r w:rsidR="004E0535" w:rsidRPr="004C0DBD">
        <w:rPr>
          <w:lang w:val="en-AU"/>
        </w:rPr>
        <w:t xml:space="preserve"> possible</w:t>
      </w:r>
      <w:r w:rsidRPr="004C0DBD">
        <w:rPr>
          <w:lang w:val="en-AU"/>
        </w:rPr>
        <w:t xml:space="preserve"> scope</w:t>
      </w:r>
      <w:r w:rsidR="004E0535" w:rsidRPr="004C0DBD">
        <w:rPr>
          <w:lang w:val="en-AU"/>
        </w:rPr>
        <w:t xml:space="preserve"> was expanded</w:t>
      </w:r>
      <w:r w:rsidRPr="004C0DBD">
        <w:rPr>
          <w:lang w:val="en-AU"/>
        </w:rPr>
        <w:t xml:space="preserve"> to include </w:t>
      </w:r>
      <w:r w:rsidR="002D13C7">
        <w:rPr>
          <w:lang w:val="en-AU"/>
        </w:rPr>
        <w:t>larger products</w:t>
      </w:r>
      <w:r w:rsidRPr="004C0DBD">
        <w:rPr>
          <w:rStyle w:val="FootnoteReference"/>
          <w:lang w:val="en-AU"/>
        </w:rPr>
        <w:footnoteReference w:id="36"/>
      </w:r>
      <w:r w:rsidRPr="004C0DBD">
        <w:rPr>
          <w:lang w:val="en-AU"/>
        </w:rPr>
        <w:t xml:space="preserve"> </w:t>
      </w:r>
      <w:r w:rsidR="004E0535" w:rsidRPr="004C0DBD">
        <w:rPr>
          <w:lang w:val="en-AU"/>
        </w:rPr>
        <w:t xml:space="preserve">and </w:t>
      </w:r>
      <w:r w:rsidRPr="004C0DBD">
        <w:rPr>
          <w:lang w:val="en-AU"/>
        </w:rPr>
        <w:t>MEPS for products up to 65</w:t>
      </w:r>
      <w:r w:rsidR="0011163E">
        <w:rPr>
          <w:lang w:val="en-AU"/>
        </w:rPr>
        <w:t xml:space="preserve"> </w:t>
      </w:r>
      <w:r w:rsidRPr="004C0DBD">
        <w:rPr>
          <w:lang w:val="en-AU"/>
        </w:rPr>
        <w:t xml:space="preserve">kW were introduced </w:t>
      </w:r>
      <w:r w:rsidR="004E0535" w:rsidRPr="004C0DBD">
        <w:rPr>
          <w:lang w:val="en-AU"/>
        </w:rPr>
        <w:t xml:space="preserve">under the E3 </w:t>
      </w:r>
      <w:r w:rsidR="00D971B0" w:rsidRPr="004C0DBD">
        <w:rPr>
          <w:lang w:val="en-AU"/>
        </w:rPr>
        <w:t>program</w:t>
      </w:r>
      <w:r w:rsidR="004E0535" w:rsidRPr="004C0DBD">
        <w:rPr>
          <w:lang w:val="en-AU"/>
        </w:rPr>
        <w:t xml:space="preserve"> </w:t>
      </w:r>
      <w:r w:rsidRPr="004C0DBD">
        <w:rPr>
          <w:lang w:val="en-AU"/>
        </w:rPr>
        <w:t>in 2001.</w:t>
      </w:r>
    </w:p>
    <w:p w14:paraId="54551BDA" w14:textId="46191BF0" w:rsidR="004E0535" w:rsidRPr="004C0DBD" w:rsidRDefault="004E0535" w:rsidP="00D660C5">
      <w:pPr>
        <w:pStyle w:val="E3BodyText"/>
        <w:rPr>
          <w:lang w:val="en-AU"/>
        </w:rPr>
      </w:pPr>
      <w:r w:rsidRPr="004C0DBD">
        <w:rPr>
          <w:lang w:val="en-AU"/>
        </w:rPr>
        <w:t>I</w:t>
      </w:r>
      <w:r w:rsidR="00D660C5" w:rsidRPr="004C0DBD">
        <w:rPr>
          <w:lang w:val="en-AU"/>
        </w:rPr>
        <w:t xml:space="preserve">nternational test standards (and Australian/New Zealand adoptions) were released </w:t>
      </w:r>
      <w:r w:rsidRPr="004C0DBD">
        <w:rPr>
          <w:lang w:val="en-AU"/>
        </w:rPr>
        <w:t xml:space="preserve">after 2001 </w:t>
      </w:r>
      <w:r w:rsidR="00D660C5" w:rsidRPr="004C0DBD">
        <w:rPr>
          <w:lang w:val="en-AU"/>
        </w:rPr>
        <w:t xml:space="preserve">that allowed larger air conditioners to be tested and rated. When MEPS requirements </w:t>
      </w:r>
      <w:r w:rsidR="005126AF" w:rsidRPr="004C0DBD">
        <w:rPr>
          <w:lang w:val="en-AU"/>
        </w:rPr>
        <w:t xml:space="preserve">were introduced </w:t>
      </w:r>
      <w:r w:rsidR="00D660C5" w:rsidRPr="004C0DBD">
        <w:rPr>
          <w:lang w:val="en-AU"/>
        </w:rPr>
        <w:t>for larger air conditioners (i.e. greater than 65 kW capacity)</w:t>
      </w:r>
      <w:r w:rsidRPr="004C0DBD">
        <w:rPr>
          <w:lang w:val="en-AU"/>
        </w:rPr>
        <w:t xml:space="preserve"> in 2006</w:t>
      </w:r>
      <w:r w:rsidR="00D660C5" w:rsidRPr="004C0DBD">
        <w:rPr>
          <w:lang w:val="en-AU"/>
        </w:rPr>
        <w:t xml:space="preserve">, the most convenient way </w:t>
      </w:r>
      <w:r w:rsidRPr="004C0DBD">
        <w:rPr>
          <w:lang w:val="en-AU"/>
        </w:rPr>
        <w:t>to regulate this equipment</w:t>
      </w:r>
      <w:r w:rsidR="004669B2" w:rsidRPr="004C0DBD">
        <w:rPr>
          <w:lang w:val="en-AU"/>
        </w:rPr>
        <w:t xml:space="preserve"> was through the NCC,</w:t>
      </w:r>
      <w:r w:rsidR="00D660C5" w:rsidRPr="004C0DBD">
        <w:rPr>
          <w:lang w:val="en-AU"/>
        </w:rPr>
        <w:t xml:space="preserve"> which already specified installation requirements for air conditioners.</w:t>
      </w:r>
    </w:p>
    <w:p w14:paraId="2F9EED3C" w14:textId="0250788D" w:rsidR="00D660C5" w:rsidRPr="004C0DBD" w:rsidRDefault="002D13C7" w:rsidP="00D660C5">
      <w:pPr>
        <w:pStyle w:val="E3BodyText"/>
        <w:rPr>
          <w:lang w:val="en-AU"/>
        </w:rPr>
      </w:pPr>
      <w:r>
        <w:rPr>
          <w:lang w:val="en-AU"/>
        </w:rPr>
        <w:lastRenderedPageBreak/>
        <w:t xml:space="preserve">This was not an ideal solution, </w:t>
      </w:r>
      <w:r w:rsidR="00B30F12">
        <w:rPr>
          <w:lang w:val="en-AU"/>
        </w:rPr>
        <w:t>bec</w:t>
      </w:r>
      <w:r>
        <w:rPr>
          <w:lang w:val="en-AU"/>
        </w:rPr>
        <w:t>a</w:t>
      </w:r>
      <w:r w:rsidR="00B30F12">
        <w:rPr>
          <w:lang w:val="en-AU"/>
        </w:rPr>
        <w:t>u</w:t>
      </w:r>
      <w:r>
        <w:rPr>
          <w:lang w:val="en-AU"/>
        </w:rPr>
        <w:t>s</w:t>
      </w:r>
      <w:r w:rsidR="00B30F12">
        <w:rPr>
          <w:lang w:val="en-AU"/>
        </w:rPr>
        <w:t>e</w:t>
      </w:r>
      <w:r w:rsidR="004E0535" w:rsidRPr="004C0DBD">
        <w:rPr>
          <w:lang w:val="en-AU"/>
        </w:rPr>
        <w:t xml:space="preserve"> </w:t>
      </w:r>
      <w:r>
        <w:rPr>
          <w:lang w:val="en-AU"/>
        </w:rPr>
        <w:t>t</w:t>
      </w:r>
      <w:r w:rsidR="00D660C5" w:rsidRPr="004C0DBD">
        <w:rPr>
          <w:lang w:val="en-AU"/>
        </w:rPr>
        <w:t xml:space="preserve">he NCC is designed to regulate the construction of buildings and is better suited to </w:t>
      </w:r>
      <w:r w:rsidR="005126AF" w:rsidRPr="004C0DBD">
        <w:rPr>
          <w:lang w:val="en-AU"/>
        </w:rPr>
        <w:t>setting regulations</w:t>
      </w:r>
      <w:r w:rsidR="00D660C5" w:rsidRPr="004C0DBD">
        <w:rPr>
          <w:lang w:val="en-AU"/>
        </w:rPr>
        <w:t xml:space="preserve"> </w:t>
      </w:r>
      <w:r w:rsidR="004E0535" w:rsidRPr="004C0DBD">
        <w:rPr>
          <w:lang w:val="en-AU"/>
        </w:rPr>
        <w:t>governing</w:t>
      </w:r>
      <w:r w:rsidR="00D660C5" w:rsidRPr="004C0DBD">
        <w:rPr>
          <w:lang w:val="en-AU"/>
        </w:rPr>
        <w:t xml:space="preserve"> the </w:t>
      </w:r>
      <w:r w:rsidR="00B30F12">
        <w:rPr>
          <w:lang w:val="en-AU"/>
        </w:rPr>
        <w:t xml:space="preserve">method of </w:t>
      </w:r>
      <w:r w:rsidR="00D660C5" w:rsidRPr="004C0DBD">
        <w:rPr>
          <w:lang w:val="en-AU"/>
        </w:rPr>
        <w:t>i</w:t>
      </w:r>
      <w:r>
        <w:rPr>
          <w:lang w:val="en-AU"/>
        </w:rPr>
        <w:t>nstallation of fixed appliances</w:t>
      </w:r>
      <w:r w:rsidR="00B30F12">
        <w:rPr>
          <w:lang w:val="en-AU"/>
        </w:rPr>
        <w:t>, rather than the appliances themselves</w:t>
      </w:r>
      <w:r w:rsidR="00D660C5" w:rsidRPr="004C0DBD">
        <w:rPr>
          <w:lang w:val="en-AU"/>
        </w:rPr>
        <w:t xml:space="preserve">. </w:t>
      </w:r>
      <w:r>
        <w:rPr>
          <w:lang w:val="en-AU"/>
        </w:rPr>
        <w:t>In</w:t>
      </w:r>
      <w:r w:rsidR="004E0535" w:rsidRPr="004C0DBD">
        <w:rPr>
          <w:lang w:val="en-AU"/>
        </w:rPr>
        <w:t xml:space="preserve"> 2012, the GEMS Act </w:t>
      </w:r>
      <w:r>
        <w:rPr>
          <w:lang w:val="en-AU"/>
        </w:rPr>
        <w:t>was</w:t>
      </w:r>
      <w:r w:rsidR="004E0535" w:rsidRPr="004C0DBD">
        <w:rPr>
          <w:lang w:val="en-AU"/>
        </w:rPr>
        <w:t xml:space="preserve"> established with the specific purpose of improving the energy efficiency of appliances and equipment</w:t>
      </w:r>
      <w:r w:rsidR="00385BA5" w:rsidRPr="004C0DBD">
        <w:rPr>
          <w:lang w:val="en-AU"/>
        </w:rPr>
        <w:t xml:space="preserve"> nationally (</w:t>
      </w:r>
      <w:r w:rsidR="004B0107">
        <w:rPr>
          <w:lang w:val="en-AU"/>
        </w:rPr>
        <w:t>p</w:t>
      </w:r>
      <w:r w:rsidR="00B30F12">
        <w:rPr>
          <w:lang w:val="en-AU"/>
        </w:rPr>
        <w:t>rior to 2012,</w:t>
      </w:r>
      <w:r w:rsidR="00B30F12" w:rsidRPr="004C0DBD">
        <w:rPr>
          <w:lang w:val="en-AU"/>
        </w:rPr>
        <w:t xml:space="preserve"> </w:t>
      </w:r>
      <w:r w:rsidR="00385BA5" w:rsidRPr="004C0DBD">
        <w:rPr>
          <w:lang w:val="en-AU"/>
        </w:rPr>
        <w:t>the regulations were state-based</w:t>
      </w:r>
      <w:r w:rsidR="00B30F12">
        <w:rPr>
          <w:lang w:val="en-AU"/>
        </w:rPr>
        <w:t>)</w:t>
      </w:r>
      <w:r w:rsidR="00AB45A3">
        <w:rPr>
          <w:lang w:val="en-AU"/>
        </w:rPr>
        <w:t>.</w:t>
      </w:r>
    </w:p>
    <w:p w14:paraId="725E4B6F" w14:textId="4094CB3F" w:rsidR="003A3355" w:rsidRPr="004C0DBD" w:rsidRDefault="002D13C7" w:rsidP="00D660C5">
      <w:pPr>
        <w:pStyle w:val="E3BodyText"/>
        <w:rPr>
          <w:lang w:val="en-AU"/>
        </w:rPr>
      </w:pPr>
      <w:r>
        <w:rPr>
          <w:lang w:val="en-AU"/>
        </w:rPr>
        <w:t>The</w:t>
      </w:r>
      <w:r w:rsidR="00D660C5" w:rsidRPr="004C0DBD">
        <w:rPr>
          <w:lang w:val="en-AU"/>
        </w:rPr>
        <w:t xml:space="preserve"> NCC covers new construction</w:t>
      </w:r>
      <w:r>
        <w:rPr>
          <w:lang w:val="en-AU"/>
        </w:rPr>
        <w:t xml:space="preserve"> and</w:t>
      </w:r>
      <w:r w:rsidR="00D660C5" w:rsidRPr="004C0DBD">
        <w:rPr>
          <w:lang w:val="en-AU"/>
        </w:rPr>
        <w:t xml:space="preserve"> not the re</w:t>
      </w:r>
      <w:r w:rsidR="004669B2" w:rsidRPr="004C0DBD">
        <w:rPr>
          <w:lang w:val="en-AU"/>
        </w:rPr>
        <w:t xml:space="preserve">placement of air conditioners, </w:t>
      </w:r>
      <w:r w:rsidR="00D660C5" w:rsidRPr="004C0DBD">
        <w:rPr>
          <w:lang w:val="en-AU"/>
        </w:rPr>
        <w:t xml:space="preserve">whereas both are covered under the GEMS Act. Because of this, the NCC </w:t>
      </w:r>
      <w:r w:rsidR="004E0535" w:rsidRPr="004C0DBD">
        <w:rPr>
          <w:lang w:val="en-AU"/>
        </w:rPr>
        <w:t xml:space="preserve">applies </w:t>
      </w:r>
      <w:r w:rsidR="00D660C5" w:rsidRPr="004C0DBD">
        <w:rPr>
          <w:lang w:val="en-AU"/>
        </w:rPr>
        <w:t>to only around 50</w:t>
      </w:r>
      <w:r w:rsidR="006A2273">
        <w:rPr>
          <w:lang w:val="en-AU"/>
        </w:rPr>
        <w:t> </w:t>
      </w:r>
      <w:r w:rsidR="00D660C5" w:rsidRPr="004C0DBD">
        <w:rPr>
          <w:lang w:val="en-AU"/>
        </w:rPr>
        <w:t>per cent of installatio</w:t>
      </w:r>
      <w:r w:rsidR="004669B2" w:rsidRPr="004C0DBD">
        <w:rPr>
          <w:lang w:val="en-AU"/>
        </w:rPr>
        <w:t>ns in the 65 kW plus category</w:t>
      </w:r>
      <w:r w:rsidR="00D660C5" w:rsidRPr="004C0DBD">
        <w:rPr>
          <w:lang w:val="en-AU"/>
        </w:rPr>
        <w:t xml:space="preserve">. </w:t>
      </w:r>
      <w:r w:rsidR="003C30F8" w:rsidRPr="004C0DBD">
        <w:rPr>
          <w:lang w:val="en-AU"/>
        </w:rPr>
        <w:t>P</w:t>
      </w:r>
      <w:r w:rsidR="00D660C5" w:rsidRPr="004C0DBD">
        <w:rPr>
          <w:lang w:val="en-AU"/>
        </w:rPr>
        <w:t>roducts</w:t>
      </w:r>
      <w:r w:rsidR="003C30F8" w:rsidRPr="004C0DBD">
        <w:rPr>
          <w:lang w:val="en-AU"/>
        </w:rPr>
        <w:t xml:space="preserve"> are available for use</w:t>
      </w:r>
      <w:r w:rsidR="00D660C5" w:rsidRPr="004C0DBD">
        <w:rPr>
          <w:lang w:val="en-AU"/>
        </w:rPr>
        <w:t xml:space="preserve"> in the replacement market that do not meet the NCC MEPS levels</w:t>
      </w:r>
      <w:r w:rsidR="003C30F8" w:rsidRPr="004C0DBD">
        <w:rPr>
          <w:lang w:val="en-AU"/>
        </w:rPr>
        <w:t>, including products that are just above the 65</w:t>
      </w:r>
      <w:r w:rsidR="00235305" w:rsidRPr="004C0DBD">
        <w:rPr>
          <w:lang w:val="en-AU"/>
        </w:rPr>
        <w:t xml:space="preserve"> </w:t>
      </w:r>
      <w:r w:rsidR="003C30F8" w:rsidRPr="004C0DBD">
        <w:rPr>
          <w:lang w:val="en-AU"/>
        </w:rPr>
        <w:t>kW threshold where E3 regulations no longer apply (e.g. 65.5</w:t>
      </w:r>
      <w:r w:rsidR="00235305" w:rsidRPr="004C0DBD">
        <w:rPr>
          <w:lang w:val="en-AU"/>
        </w:rPr>
        <w:t xml:space="preserve"> </w:t>
      </w:r>
      <w:r w:rsidR="003C30F8" w:rsidRPr="004C0DBD">
        <w:rPr>
          <w:lang w:val="en-AU"/>
        </w:rPr>
        <w:t>kW capacity)</w:t>
      </w:r>
      <w:r w:rsidR="00D660C5" w:rsidRPr="004C0DBD">
        <w:rPr>
          <w:lang w:val="en-AU"/>
        </w:rPr>
        <w:t>.</w:t>
      </w:r>
    </w:p>
    <w:p w14:paraId="7EFFEF6F" w14:textId="0A4B34C2" w:rsidR="00D660C5" w:rsidRPr="004C0DBD" w:rsidRDefault="003A3355" w:rsidP="00D660C5">
      <w:pPr>
        <w:pStyle w:val="E3BodyText"/>
        <w:rPr>
          <w:lang w:val="en-AU"/>
        </w:rPr>
      </w:pPr>
      <w:r w:rsidRPr="004C0DBD">
        <w:rPr>
          <w:lang w:val="en-AU"/>
        </w:rPr>
        <w:t xml:space="preserve">The MEPS requirements under the E3 </w:t>
      </w:r>
      <w:r w:rsidR="00D971B0" w:rsidRPr="004C0DBD">
        <w:rPr>
          <w:lang w:val="en-AU"/>
        </w:rPr>
        <w:t>program</w:t>
      </w:r>
      <w:r w:rsidRPr="004C0DBD">
        <w:rPr>
          <w:lang w:val="en-AU"/>
        </w:rPr>
        <w:t xml:space="preserve"> were increased in 2010 and 2011, while the NCC MEPS levels have</w:t>
      </w:r>
      <w:r w:rsidR="002D0542" w:rsidRPr="004C0DBD">
        <w:rPr>
          <w:lang w:val="en-AU"/>
        </w:rPr>
        <w:t xml:space="preserve"> not</w:t>
      </w:r>
      <w:r w:rsidRPr="004C0DBD">
        <w:rPr>
          <w:lang w:val="en-AU"/>
        </w:rPr>
        <w:t xml:space="preserve"> changed since </w:t>
      </w:r>
      <w:r w:rsidR="002D13C7">
        <w:rPr>
          <w:lang w:val="en-AU"/>
        </w:rPr>
        <w:t>their introduction</w:t>
      </w:r>
      <w:r w:rsidRPr="004C0DBD">
        <w:rPr>
          <w:lang w:val="en-AU"/>
        </w:rPr>
        <w:t xml:space="preserve">. </w:t>
      </w:r>
      <w:r w:rsidR="00923345">
        <w:rPr>
          <w:lang w:val="en-AU"/>
        </w:rPr>
        <w:t>I</w:t>
      </w:r>
      <w:r w:rsidR="00A02A38" w:rsidRPr="004C0DBD">
        <w:rPr>
          <w:lang w:val="en-AU"/>
        </w:rPr>
        <w:t>ndustry stakeholders</w:t>
      </w:r>
      <w:r w:rsidR="00D660C5" w:rsidRPr="004C0DBD">
        <w:rPr>
          <w:lang w:val="en-AU"/>
        </w:rPr>
        <w:t xml:space="preserve"> </w:t>
      </w:r>
      <w:r w:rsidR="006E7344">
        <w:rPr>
          <w:lang w:val="en-AU"/>
        </w:rPr>
        <w:t xml:space="preserve">have informally indicated at consultation meetings they </w:t>
      </w:r>
      <w:r w:rsidR="00923345">
        <w:rPr>
          <w:lang w:val="en-AU"/>
        </w:rPr>
        <w:t xml:space="preserve">also regard the E3 program’s </w:t>
      </w:r>
      <w:r w:rsidR="00D660C5" w:rsidRPr="004C0DBD">
        <w:rPr>
          <w:lang w:val="en-AU"/>
        </w:rPr>
        <w:t>registration and check testing requirements</w:t>
      </w:r>
      <w:r w:rsidR="00923345">
        <w:rPr>
          <w:lang w:val="en-AU"/>
        </w:rPr>
        <w:t xml:space="preserve"> as providing more effective compliance</w:t>
      </w:r>
      <w:r w:rsidR="00D660C5" w:rsidRPr="004C0DBD">
        <w:rPr>
          <w:lang w:val="en-AU"/>
        </w:rPr>
        <w:t>.</w:t>
      </w:r>
    </w:p>
    <w:p w14:paraId="3B9170F5" w14:textId="712F872A" w:rsidR="00D660C5" w:rsidRPr="004C0DBD" w:rsidRDefault="00923345" w:rsidP="00D660C5">
      <w:pPr>
        <w:pStyle w:val="E3BodyText"/>
        <w:rPr>
          <w:lang w:val="en-AU"/>
        </w:rPr>
      </w:pPr>
      <w:r>
        <w:rPr>
          <w:lang w:val="en-AU"/>
        </w:rPr>
        <w:t>It is more likely for lower efficiency products to be installed as replacement products than in new buildings, due</w:t>
      </w:r>
      <w:r w:rsidR="00D660C5" w:rsidRPr="004C0DBD">
        <w:rPr>
          <w:lang w:val="en-AU"/>
        </w:rPr>
        <w:t xml:space="preserve"> to </w:t>
      </w:r>
      <w:r>
        <w:rPr>
          <w:lang w:val="en-AU"/>
        </w:rPr>
        <w:t>a</w:t>
      </w:r>
      <w:r w:rsidR="00D660C5" w:rsidRPr="004C0DBD">
        <w:rPr>
          <w:lang w:val="en-AU"/>
        </w:rPr>
        <w:t xml:space="preserve"> tendency for </w:t>
      </w:r>
      <w:r w:rsidR="004669B2" w:rsidRPr="004C0DBD">
        <w:rPr>
          <w:lang w:val="en-AU"/>
        </w:rPr>
        <w:t xml:space="preserve">‘like for like’ installations </w:t>
      </w:r>
      <w:r>
        <w:rPr>
          <w:lang w:val="en-AU"/>
        </w:rPr>
        <w:t>(</w:t>
      </w:r>
      <w:r w:rsidR="00D660C5" w:rsidRPr="004C0DBD">
        <w:rPr>
          <w:lang w:val="en-AU"/>
        </w:rPr>
        <w:t>i.e. purchasing the same or similar product, rather than considering the pros and cons of alternatives</w:t>
      </w:r>
      <w:r>
        <w:rPr>
          <w:lang w:val="en-AU"/>
        </w:rPr>
        <w:t>)</w:t>
      </w:r>
      <w:r w:rsidR="00D660C5" w:rsidRPr="004C0DBD">
        <w:rPr>
          <w:lang w:val="en-AU"/>
        </w:rPr>
        <w:t xml:space="preserve">. </w:t>
      </w:r>
      <w:r w:rsidR="004E0535" w:rsidRPr="004C0DBD">
        <w:rPr>
          <w:lang w:val="en-AU"/>
        </w:rPr>
        <w:t xml:space="preserve">While a </w:t>
      </w:r>
      <w:r w:rsidR="00D660C5" w:rsidRPr="004C0DBD">
        <w:rPr>
          <w:lang w:val="en-AU"/>
        </w:rPr>
        <w:t xml:space="preserve">like for like installation may be a valid market response </w:t>
      </w:r>
      <w:r>
        <w:rPr>
          <w:lang w:val="en-AU"/>
        </w:rPr>
        <w:t>when</w:t>
      </w:r>
      <w:r w:rsidR="00D660C5" w:rsidRPr="004C0DBD">
        <w:rPr>
          <w:lang w:val="en-AU"/>
        </w:rPr>
        <w:t xml:space="preserve"> it is not cost effective to invest in other more energy efficient options, it could also be an adverse consequence of the replacement market being outside the scope of the NCC energy efficiency requirements.</w:t>
      </w:r>
    </w:p>
    <w:p w14:paraId="55A735C1" w14:textId="597A3799" w:rsidR="00D660C5" w:rsidRPr="004C0DBD" w:rsidRDefault="00D660C5" w:rsidP="00D660C5">
      <w:pPr>
        <w:pStyle w:val="E3BodyText"/>
        <w:rPr>
          <w:lang w:val="en-AU"/>
        </w:rPr>
      </w:pPr>
      <w:r w:rsidRPr="004C0DBD">
        <w:rPr>
          <w:lang w:val="en-AU"/>
        </w:rPr>
        <w:t>Specifying the MEPS requirements in Australia in separate regulations may also have created additional regulatory costs, particularly where some product ranges are spread across both GEMS and NCC requirements. For instance, the ActronAir Tri-Capacity series of packaged commercial air conditioners has models from 47 to 96 kW, splitting this range across both pieces of legislation</w:t>
      </w:r>
      <w:r w:rsidRPr="004C0DBD">
        <w:rPr>
          <w:rStyle w:val="FootnoteReference"/>
          <w:lang w:val="en-AU"/>
        </w:rPr>
        <w:footnoteReference w:id="37"/>
      </w:r>
      <w:r w:rsidR="00033914" w:rsidRPr="004C0DBD">
        <w:rPr>
          <w:lang w:val="en-AU"/>
        </w:rPr>
        <w:t>.</w:t>
      </w:r>
    </w:p>
    <w:p w14:paraId="0AC60349" w14:textId="361FBEEA" w:rsidR="00D660C5" w:rsidRPr="004C0DBD" w:rsidRDefault="00D660C5" w:rsidP="00D660C5">
      <w:pPr>
        <w:pStyle w:val="E3BodyText"/>
        <w:rPr>
          <w:lang w:val="en-AU"/>
        </w:rPr>
      </w:pPr>
      <w:r w:rsidRPr="004C0DBD">
        <w:rPr>
          <w:lang w:val="en-AU"/>
        </w:rPr>
        <w:t xml:space="preserve">The dual legislative frameworks are also complex </w:t>
      </w:r>
      <w:r w:rsidR="004E0535" w:rsidRPr="004C0DBD">
        <w:rPr>
          <w:lang w:val="en-AU"/>
        </w:rPr>
        <w:t>for</w:t>
      </w:r>
      <w:r w:rsidRPr="004C0DBD">
        <w:rPr>
          <w:lang w:val="en-AU"/>
        </w:rPr>
        <w:t xml:space="preserve"> commercial multi-split systems. The outdoor unit of these systems is rated using the specific combination of indoor units required for each application, each </w:t>
      </w:r>
      <w:r w:rsidR="004E715F">
        <w:rPr>
          <w:lang w:val="en-AU"/>
        </w:rPr>
        <w:t>with</w:t>
      </w:r>
      <w:r w:rsidRPr="004C0DBD">
        <w:rPr>
          <w:lang w:val="en-AU"/>
        </w:rPr>
        <w:t xml:space="preserve"> a different capacity. </w:t>
      </w:r>
      <w:r w:rsidR="004E715F">
        <w:rPr>
          <w:lang w:val="en-AU"/>
        </w:rPr>
        <w:t>A</w:t>
      </w:r>
      <w:r w:rsidRPr="004C0DBD">
        <w:rPr>
          <w:lang w:val="en-AU"/>
        </w:rPr>
        <w:t xml:space="preserve"> multi-split system outdoor unit </w:t>
      </w:r>
      <w:r w:rsidR="004E715F">
        <w:rPr>
          <w:lang w:val="en-AU"/>
        </w:rPr>
        <w:t>could then</w:t>
      </w:r>
      <w:r w:rsidRPr="004C0DBD">
        <w:rPr>
          <w:lang w:val="en-AU"/>
        </w:rPr>
        <w:t xml:space="preserve"> be subject to the GEMS Act for one installation (e.g. 60</w:t>
      </w:r>
      <w:r w:rsidR="00235305" w:rsidRPr="004C0DBD">
        <w:rPr>
          <w:lang w:val="en-AU"/>
        </w:rPr>
        <w:t xml:space="preserve"> </w:t>
      </w:r>
      <w:r w:rsidRPr="004C0DBD">
        <w:rPr>
          <w:lang w:val="en-AU"/>
        </w:rPr>
        <w:t>kW) and the NCC for another (e.g.</w:t>
      </w:r>
      <w:r w:rsidR="003C30F8" w:rsidRPr="004C0DBD">
        <w:rPr>
          <w:lang w:val="en-AU"/>
        </w:rPr>
        <w:t xml:space="preserve"> </w:t>
      </w:r>
      <w:r w:rsidRPr="004C0DBD">
        <w:rPr>
          <w:lang w:val="en-AU"/>
        </w:rPr>
        <w:t>70</w:t>
      </w:r>
      <w:r w:rsidR="00235305" w:rsidRPr="004C0DBD">
        <w:rPr>
          <w:lang w:val="en-AU"/>
        </w:rPr>
        <w:t xml:space="preserve"> </w:t>
      </w:r>
      <w:r w:rsidRPr="004C0DBD">
        <w:rPr>
          <w:lang w:val="en-AU"/>
        </w:rPr>
        <w:t xml:space="preserve">kW). This creates an inefficient regulatory environment for </w:t>
      </w:r>
      <w:r w:rsidR="004E715F">
        <w:rPr>
          <w:lang w:val="en-AU"/>
        </w:rPr>
        <w:t>those</w:t>
      </w:r>
      <w:r w:rsidRPr="004C0DBD">
        <w:rPr>
          <w:lang w:val="en-AU"/>
        </w:rPr>
        <w:t xml:space="preserve"> affected.</w:t>
      </w:r>
    </w:p>
    <w:p w14:paraId="6978B6A6" w14:textId="3FA80AAB" w:rsidR="00D660C5" w:rsidRPr="004C0DBD" w:rsidRDefault="00D660C5" w:rsidP="00D660C5">
      <w:pPr>
        <w:pStyle w:val="E3BodyText"/>
        <w:rPr>
          <w:lang w:val="en-AU"/>
        </w:rPr>
      </w:pPr>
      <w:r w:rsidRPr="004C0DBD">
        <w:rPr>
          <w:lang w:val="en-AU"/>
        </w:rPr>
        <w:t xml:space="preserve">Using the NCC to set energy efficiency levels for </w:t>
      </w:r>
      <w:r w:rsidR="004E0535" w:rsidRPr="004C0DBD">
        <w:rPr>
          <w:lang w:val="en-AU"/>
        </w:rPr>
        <w:t xml:space="preserve">air conditioners above </w:t>
      </w:r>
      <w:r w:rsidRPr="004C0DBD">
        <w:rPr>
          <w:lang w:val="en-AU"/>
        </w:rPr>
        <w:t>65 kW capacity was a</w:t>
      </w:r>
      <w:r w:rsidR="004E0535" w:rsidRPr="004C0DBD">
        <w:rPr>
          <w:lang w:val="en-AU"/>
        </w:rPr>
        <w:t>n</w:t>
      </w:r>
      <w:r w:rsidRPr="004C0DBD">
        <w:rPr>
          <w:lang w:val="en-AU"/>
        </w:rPr>
        <w:t xml:space="preserve"> </w:t>
      </w:r>
      <w:r w:rsidR="004E0535" w:rsidRPr="004C0DBD">
        <w:rPr>
          <w:lang w:val="en-AU"/>
        </w:rPr>
        <w:t xml:space="preserve">ad hoc </w:t>
      </w:r>
      <w:r w:rsidRPr="004C0DBD">
        <w:rPr>
          <w:lang w:val="en-AU"/>
        </w:rPr>
        <w:t>response to a policy void. This RIS considers whether to rectify this historical anomaly.</w:t>
      </w:r>
    </w:p>
    <w:p w14:paraId="276DE012" w14:textId="55ABC0C0" w:rsidR="00D660C5" w:rsidRPr="004C0DBD" w:rsidRDefault="00D660C5" w:rsidP="00D660C5">
      <w:pPr>
        <w:pStyle w:val="E3Heading2"/>
        <w:rPr>
          <w:lang w:val="en-AU"/>
        </w:rPr>
      </w:pPr>
      <w:bookmarkStart w:id="38" w:name="_Toc438561232"/>
      <w:bookmarkStart w:id="39" w:name="_Toc489263855"/>
      <w:r w:rsidRPr="004C0DBD">
        <w:rPr>
          <w:lang w:val="en-AU"/>
        </w:rPr>
        <w:lastRenderedPageBreak/>
        <w:t>Changes to Minimum Energy Performance Standards</w:t>
      </w:r>
      <w:bookmarkEnd w:id="38"/>
      <w:bookmarkEnd w:id="39"/>
    </w:p>
    <w:p w14:paraId="3D39EACE" w14:textId="52CA3C9F" w:rsidR="00D660C5" w:rsidRPr="004C0DBD" w:rsidRDefault="00D660C5" w:rsidP="00D660C5">
      <w:pPr>
        <w:pStyle w:val="E3Heading3"/>
        <w:rPr>
          <w:lang w:val="en-AU"/>
        </w:rPr>
      </w:pPr>
      <w:r w:rsidRPr="004C0DBD">
        <w:rPr>
          <w:lang w:val="en-AU"/>
        </w:rPr>
        <w:t>Inconsistent MEPS levels</w:t>
      </w:r>
    </w:p>
    <w:p w14:paraId="71F1B9A0" w14:textId="0BE4800E" w:rsidR="00D660C5" w:rsidRPr="004C0DBD" w:rsidRDefault="00D660C5" w:rsidP="00D660C5">
      <w:pPr>
        <w:pStyle w:val="E3BodyText"/>
        <w:rPr>
          <w:lang w:val="en-AU"/>
        </w:rPr>
      </w:pPr>
      <w:r w:rsidRPr="004C0DBD">
        <w:rPr>
          <w:lang w:val="en-AU"/>
        </w:rPr>
        <w:t>There are various areas of misaligned MEPS levels</w:t>
      </w:r>
      <w:r w:rsidR="004E715F">
        <w:rPr>
          <w:lang w:val="en-AU"/>
        </w:rPr>
        <w:t xml:space="preserve">, </w:t>
      </w:r>
      <w:r w:rsidRPr="004C0DBD">
        <w:rPr>
          <w:lang w:val="en-AU"/>
        </w:rPr>
        <w:t>due to energy efficiency requirements being set inconsistently.</w:t>
      </w:r>
    </w:p>
    <w:p w14:paraId="616B1254" w14:textId="20037CAC" w:rsidR="00D660C5" w:rsidRPr="004C0DBD" w:rsidRDefault="00D660C5" w:rsidP="00D660C5">
      <w:pPr>
        <w:pStyle w:val="E3Bullets"/>
        <w:autoSpaceDE/>
        <w:autoSpaceDN/>
        <w:adjustRightInd/>
        <w:spacing w:after="113" w:line="278" w:lineRule="auto"/>
        <w:rPr>
          <w:lang w:val="en-AU"/>
        </w:rPr>
      </w:pPr>
      <w:r w:rsidRPr="004C0DBD">
        <w:rPr>
          <w:lang w:val="en-AU"/>
        </w:rPr>
        <w:t>MEPS are applied to double duct portable air conditioners</w:t>
      </w:r>
      <w:r w:rsidR="004E0535" w:rsidRPr="004C0DBD">
        <w:rPr>
          <w:lang w:val="en-AU"/>
        </w:rPr>
        <w:t>,</w:t>
      </w:r>
      <w:r w:rsidRPr="004C0DBD">
        <w:rPr>
          <w:lang w:val="en-AU"/>
        </w:rPr>
        <w:t xml:space="preserve"> but appear to have been set too high an</w:t>
      </w:r>
      <w:r w:rsidR="004669B2" w:rsidRPr="004C0DBD">
        <w:rPr>
          <w:lang w:val="en-AU"/>
        </w:rPr>
        <w:t>d removed them from the market.</w:t>
      </w:r>
    </w:p>
    <w:p w14:paraId="63AB0D3C" w14:textId="58114B83" w:rsidR="00D660C5" w:rsidRPr="004C0DBD" w:rsidRDefault="00D660C5" w:rsidP="00D660C5">
      <w:pPr>
        <w:pStyle w:val="E3Bullets"/>
        <w:autoSpaceDE/>
        <w:autoSpaceDN/>
        <w:adjustRightInd/>
        <w:spacing w:after="113" w:line="278" w:lineRule="auto"/>
        <w:rPr>
          <w:lang w:val="en-AU"/>
        </w:rPr>
      </w:pPr>
      <w:r w:rsidRPr="004C0DBD">
        <w:rPr>
          <w:lang w:val="en-AU"/>
        </w:rPr>
        <w:t xml:space="preserve">MEPS are not applied to single duct portables, </w:t>
      </w:r>
      <w:r w:rsidR="00505AE8">
        <w:rPr>
          <w:lang w:val="en-AU"/>
        </w:rPr>
        <w:t>bec</w:t>
      </w:r>
      <w:r w:rsidRPr="004C0DBD">
        <w:rPr>
          <w:lang w:val="en-AU"/>
        </w:rPr>
        <w:t>a</w:t>
      </w:r>
      <w:r w:rsidR="00505AE8">
        <w:rPr>
          <w:lang w:val="en-AU"/>
        </w:rPr>
        <w:t>u</w:t>
      </w:r>
      <w:r w:rsidRPr="004C0DBD">
        <w:rPr>
          <w:lang w:val="en-AU"/>
        </w:rPr>
        <w:t>s</w:t>
      </w:r>
      <w:r w:rsidR="00505AE8">
        <w:rPr>
          <w:lang w:val="en-AU"/>
        </w:rPr>
        <w:t>e</w:t>
      </w:r>
      <w:r w:rsidRPr="004C0DBD">
        <w:rPr>
          <w:lang w:val="en-AU"/>
        </w:rPr>
        <w:t xml:space="preserve"> a suitable test standar</w:t>
      </w:r>
      <w:r w:rsidR="004669B2" w:rsidRPr="004C0DBD">
        <w:rPr>
          <w:lang w:val="en-AU"/>
        </w:rPr>
        <w:t>d was not available.</w:t>
      </w:r>
    </w:p>
    <w:p w14:paraId="3427A624" w14:textId="2A8AC3CC" w:rsidR="00D660C5" w:rsidRPr="004C0DBD" w:rsidRDefault="00D660C5" w:rsidP="00D660C5">
      <w:pPr>
        <w:pStyle w:val="E3Bullets"/>
        <w:autoSpaceDE/>
        <w:autoSpaceDN/>
        <w:adjustRightInd/>
        <w:spacing w:after="113" w:line="278" w:lineRule="auto"/>
        <w:rPr>
          <w:lang w:val="en-AU"/>
        </w:rPr>
      </w:pPr>
      <w:r w:rsidRPr="004C0DBD">
        <w:rPr>
          <w:lang w:val="en-AU"/>
        </w:rPr>
        <w:t>Air conditioner MEPS levels are inconsistent across the separate GEMS and NCC legislative requirements.</w:t>
      </w:r>
    </w:p>
    <w:p w14:paraId="701D89C4" w14:textId="1C7475A7" w:rsidR="00D660C5" w:rsidRPr="004C0DBD" w:rsidRDefault="00D660C5" w:rsidP="00D660C5">
      <w:pPr>
        <w:pStyle w:val="E3Bullets"/>
        <w:autoSpaceDE/>
        <w:autoSpaceDN/>
        <w:adjustRightInd/>
        <w:spacing w:after="113" w:line="278" w:lineRule="auto"/>
        <w:rPr>
          <w:lang w:val="en-AU"/>
        </w:rPr>
      </w:pPr>
      <w:r w:rsidRPr="004C0DBD">
        <w:rPr>
          <w:lang w:val="en-AU"/>
        </w:rPr>
        <w:t>New Zealand’s residential air conditioning MEPS for cooling are lower than Australia’s. The previous reviews of MEPS levels were undertaken separately, and New Zealand decided not to align to Australia’s cooling MEPS in some categories</w:t>
      </w:r>
      <w:r w:rsidR="004E0535" w:rsidRPr="004C0DBD">
        <w:rPr>
          <w:lang w:val="en-AU"/>
        </w:rPr>
        <w:t>,</w:t>
      </w:r>
      <w:r w:rsidRPr="004C0DBD">
        <w:rPr>
          <w:lang w:val="en-AU"/>
        </w:rPr>
        <w:t xml:space="preserve"> due to concerns </w:t>
      </w:r>
      <w:r w:rsidR="004E715F">
        <w:rPr>
          <w:lang w:val="en-AU"/>
        </w:rPr>
        <w:t>on the effects of products designed primarily for heating</w:t>
      </w:r>
      <w:r w:rsidRPr="004C0DBD">
        <w:rPr>
          <w:lang w:val="en-AU"/>
        </w:rPr>
        <w:t xml:space="preserve">. </w:t>
      </w:r>
      <w:r w:rsidR="004E0535" w:rsidRPr="004C0DBD">
        <w:rPr>
          <w:lang w:val="en-AU"/>
        </w:rPr>
        <w:t>T</w:t>
      </w:r>
      <w:r w:rsidRPr="004C0DBD">
        <w:rPr>
          <w:lang w:val="en-AU"/>
        </w:rPr>
        <w:t>here are now</w:t>
      </w:r>
      <w:r w:rsidR="00195E38" w:rsidRPr="004C0DBD">
        <w:rPr>
          <w:lang w:val="en-AU"/>
        </w:rPr>
        <w:t xml:space="preserve"> </w:t>
      </w:r>
      <w:r w:rsidRPr="004C0DBD">
        <w:rPr>
          <w:lang w:val="en-AU"/>
        </w:rPr>
        <w:t xml:space="preserve">only two models sold in New Zealand </w:t>
      </w:r>
      <w:r w:rsidR="004E715F">
        <w:rPr>
          <w:lang w:val="en-AU"/>
        </w:rPr>
        <w:t>(</w:t>
      </w:r>
      <w:r w:rsidR="003C30F8" w:rsidRPr="004C0DBD">
        <w:rPr>
          <w:lang w:val="en-AU"/>
        </w:rPr>
        <w:t>with low sales</w:t>
      </w:r>
      <w:r w:rsidR="004E715F">
        <w:rPr>
          <w:lang w:val="en-AU"/>
        </w:rPr>
        <w:t>)</w:t>
      </w:r>
      <w:r w:rsidR="003C30F8" w:rsidRPr="004C0DBD">
        <w:rPr>
          <w:lang w:val="en-AU"/>
        </w:rPr>
        <w:t xml:space="preserve"> </w:t>
      </w:r>
      <w:r w:rsidRPr="004C0DBD">
        <w:rPr>
          <w:lang w:val="en-AU"/>
        </w:rPr>
        <w:t xml:space="preserve">that do not meet Australian MEPS, so there is a </w:t>
      </w:r>
      <w:r w:rsidR="004E0535" w:rsidRPr="004C0DBD">
        <w:rPr>
          <w:lang w:val="en-AU"/>
        </w:rPr>
        <w:t>stronger case for alignment between Australian and New Zealand MEPS.</w:t>
      </w:r>
    </w:p>
    <w:p w14:paraId="383B2A7A" w14:textId="2EFFE2EF" w:rsidR="00D660C5" w:rsidRPr="004C0DBD" w:rsidRDefault="00D660C5" w:rsidP="00D660C5">
      <w:pPr>
        <w:pStyle w:val="E3BodyText"/>
        <w:rPr>
          <w:lang w:val="en-AU"/>
        </w:rPr>
      </w:pPr>
      <w:r w:rsidRPr="004C0DBD">
        <w:rPr>
          <w:lang w:val="en-AU"/>
        </w:rPr>
        <w:t>These inconsistencies can add regulatory costs to business</w:t>
      </w:r>
      <w:r w:rsidR="004E715F">
        <w:rPr>
          <w:lang w:val="en-AU"/>
        </w:rPr>
        <w:t>. They can</w:t>
      </w:r>
      <w:r w:rsidRPr="004C0DBD">
        <w:rPr>
          <w:lang w:val="en-AU"/>
        </w:rPr>
        <w:t xml:space="preserve"> also result in less energy efficient products being selected by consumers or provided by agents (builders</w:t>
      </w:r>
      <w:r w:rsidR="004E0535" w:rsidRPr="004C0DBD">
        <w:rPr>
          <w:lang w:val="en-AU"/>
        </w:rPr>
        <w:t xml:space="preserve"> and </w:t>
      </w:r>
      <w:r w:rsidRPr="004C0DBD">
        <w:rPr>
          <w:lang w:val="en-AU"/>
        </w:rPr>
        <w:t xml:space="preserve">installers) as a </w:t>
      </w:r>
      <w:r w:rsidR="003C30F8" w:rsidRPr="004C0DBD">
        <w:rPr>
          <w:lang w:val="en-AU"/>
        </w:rPr>
        <w:t>result</w:t>
      </w:r>
      <w:r w:rsidRPr="004C0DBD">
        <w:rPr>
          <w:lang w:val="en-AU"/>
        </w:rPr>
        <w:t xml:space="preserve"> of the differing re</w:t>
      </w:r>
      <w:r w:rsidR="003C30F8" w:rsidRPr="004C0DBD">
        <w:rPr>
          <w:lang w:val="en-AU"/>
        </w:rPr>
        <w:t>gulations,</w:t>
      </w:r>
      <w:r w:rsidRPr="004C0DBD">
        <w:rPr>
          <w:lang w:val="en-AU"/>
        </w:rPr>
        <w:t xml:space="preserve"> rather than on the merits of the </w:t>
      </w:r>
      <w:r w:rsidR="004E0535" w:rsidRPr="004C0DBD">
        <w:rPr>
          <w:lang w:val="en-AU"/>
        </w:rPr>
        <w:t>competing products</w:t>
      </w:r>
      <w:r w:rsidRPr="004C0DBD">
        <w:rPr>
          <w:lang w:val="en-AU"/>
        </w:rPr>
        <w:t>.</w:t>
      </w:r>
    </w:p>
    <w:p w14:paraId="50D950FA" w14:textId="77777777" w:rsidR="00D660C5" w:rsidRPr="004C0DBD" w:rsidRDefault="00D660C5" w:rsidP="00D660C5">
      <w:pPr>
        <w:pStyle w:val="Heading2"/>
        <w:rPr>
          <w:lang w:val="en-AU"/>
        </w:rPr>
      </w:pPr>
      <w:bookmarkStart w:id="40" w:name="_Toc426724565"/>
      <w:bookmarkStart w:id="41" w:name="_Toc433364778"/>
      <w:bookmarkStart w:id="42" w:name="_Toc438561236"/>
      <w:bookmarkStart w:id="43" w:name="_Toc489263856"/>
      <w:r w:rsidRPr="004C0DBD">
        <w:rPr>
          <w:lang w:val="en-AU"/>
        </w:rPr>
        <w:t>Other policies that impact these problems</w:t>
      </w:r>
      <w:bookmarkEnd w:id="40"/>
      <w:bookmarkEnd w:id="41"/>
      <w:bookmarkEnd w:id="42"/>
      <w:bookmarkEnd w:id="43"/>
    </w:p>
    <w:p w14:paraId="3C046BAD" w14:textId="3ED7D793" w:rsidR="00D660C5" w:rsidRPr="004C0DBD" w:rsidRDefault="00D660C5" w:rsidP="00D660C5">
      <w:pPr>
        <w:pStyle w:val="E3BodyText"/>
        <w:rPr>
          <w:lang w:val="en-AU"/>
        </w:rPr>
      </w:pPr>
      <w:r w:rsidRPr="004C0DBD">
        <w:rPr>
          <w:lang w:val="en-AU"/>
        </w:rPr>
        <w:t>The problems outlined above relate to the regulatory failures or burden arising from the energy efficiency re</w:t>
      </w:r>
      <w:r w:rsidR="00EB18DB" w:rsidRPr="004C0DBD">
        <w:rPr>
          <w:lang w:val="en-AU"/>
        </w:rPr>
        <w:t>gulations</w:t>
      </w:r>
      <w:r w:rsidRPr="004C0DBD">
        <w:rPr>
          <w:lang w:val="en-AU"/>
        </w:rPr>
        <w:t xml:space="preserve"> for air conditioners. Although these issues </w:t>
      </w:r>
      <w:r w:rsidR="007556D9" w:rsidRPr="004C0DBD">
        <w:rPr>
          <w:lang w:val="en-AU"/>
        </w:rPr>
        <w:t xml:space="preserve">may not </w:t>
      </w:r>
      <w:r w:rsidRPr="004C0DBD">
        <w:rPr>
          <w:lang w:val="en-AU"/>
        </w:rPr>
        <w:t xml:space="preserve">be </w:t>
      </w:r>
      <w:r w:rsidR="007556D9" w:rsidRPr="004C0DBD">
        <w:rPr>
          <w:lang w:val="en-AU"/>
        </w:rPr>
        <w:t>resolved</w:t>
      </w:r>
      <w:r w:rsidRPr="004C0DBD">
        <w:rPr>
          <w:lang w:val="en-AU"/>
        </w:rPr>
        <w:t xml:space="preserve"> by other </w:t>
      </w:r>
      <w:r w:rsidR="007556D9" w:rsidRPr="004C0DBD">
        <w:rPr>
          <w:lang w:val="en-AU"/>
        </w:rPr>
        <w:t>policy measures</w:t>
      </w:r>
      <w:r w:rsidRPr="004C0DBD">
        <w:rPr>
          <w:lang w:val="en-AU"/>
        </w:rPr>
        <w:t xml:space="preserve">, other government </w:t>
      </w:r>
      <w:r w:rsidR="00D971B0" w:rsidRPr="004C0DBD">
        <w:rPr>
          <w:lang w:val="en-AU"/>
        </w:rPr>
        <w:t>program</w:t>
      </w:r>
      <w:r w:rsidRPr="004C0DBD">
        <w:rPr>
          <w:lang w:val="en-AU"/>
        </w:rPr>
        <w:t xml:space="preserve">s </w:t>
      </w:r>
      <w:r w:rsidR="004E715F">
        <w:rPr>
          <w:lang w:val="en-AU"/>
        </w:rPr>
        <w:t>exist to</w:t>
      </w:r>
      <w:r w:rsidRPr="004C0DBD">
        <w:rPr>
          <w:lang w:val="en-AU"/>
        </w:rPr>
        <w:t xml:space="preserve"> promote the adoption of more energy efficient air condition</w:t>
      </w:r>
      <w:r w:rsidR="00B93490">
        <w:rPr>
          <w:lang w:val="en-AU"/>
        </w:rPr>
        <w:t>er</w:t>
      </w:r>
      <w:r w:rsidRPr="004C0DBD">
        <w:rPr>
          <w:lang w:val="en-AU"/>
        </w:rPr>
        <w:t xml:space="preserve">s </w:t>
      </w:r>
      <w:r w:rsidR="004E715F">
        <w:rPr>
          <w:lang w:val="en-AU"/>
        </w:rPr>
        <w:t xml:space="preserve">and </w:t>
      </w:r>
      <w:r w:rsidRPr="004C0DBD">
        <w:rPr>
          <w:lang w:val="en-AU"/>
        </w:rPr>
        <w:t xml:space="preserve">are </w:t>
      </w:r>
      <w:r w:rsidR="007556D9" w:rsidRPr="004C0DBD">
        <w:rPr>
          <w:lang w:val="en-AU"/>
        </w:rPr>
        <w:t>relevant to the question of whether to make chan</w:t>
      </w:r>
      <w:r w:rsidR="004E715F">
        <w:rPr>
          <w:lang w:val="en-AU"/>
        </w:rPr>
        <w:t xml:space="preserve">ges to the </w:t>
      </w:r>
      <w:r w:rsidR="00B93490">
        <w:rPr>
          <w:lang w:val="en-AU"/>
        </w:rPr>
        <w:t>regulatory framework for</w:t>
      </w:r>
      <w:r w:rsidR="00E50A4E">
        <w:rPr>
          <w:lang w:val="en-AU"/>
        </w:rPr>
        <w:t xml:space="preserve"> </w:t>
      </w:r>
      <w:r w:rsidR="004E715F">
        <w:rPr>
          <w:lang w:val="en-AU"/>
        </w:rPr>
        <w:t>energy efficiency</w:t>
      </w:r>
      <w:r w:rsidR="007556D9" w:rsidRPr="004C0DBD">
        <w:rPr>
          <w:lang w:val="en-AU"/>
        </w:rPr>
        <w:t>.</w:t>
      </w:r>
    </w:p>
    <w:p w14:paraId="10A3920F" w14:textId="7A343529" w:rsidR="00D660C5" w:rsidRPr="004C0DBD" w:rsidRDefault="00D660C5" w:rsidP="00D660C5">
      <w:pPr>
        <w:pStyle w:val="Heading3"/>
        <w:rPr>
          <w:lang w:val="en-AU"/>
        </w:rPr>
      </w:pPr>
      <w:bookmarkStart w:id="44" w:name="_Toc426724566"/>
      <w:bookmarkStart w:id="45" w:name="_Toc433364779"/>
      <w:bookmarkStart w:id="46" w:name="_Toc438561237"/>
      <w:r w:rsidRPr="004C0DBD">
        <w:rPr>
          <w:lang w:val="en-AU"/>
        </w:rPr>
        <w:t xml:space="preserve">Commercial Building Disclosure </w:t>
      </w:r>
      <w:bookmarkEnd w:id="44"/>
      <w:bookmarkEnd w:id="45"/>
      <w:bookmarkEnd w:id="46"/>
      <w:r w:rsidR="00D971B0" w:rsidRPr="004C0DBD">
        <w:rPr>
          <w:lang w:val="en-AU"/>
        </w:rPr>
        <w:t>program</w:t>
      </w:r>
      <w:r w:rsidR="00311C50">
        <w:rPr>
          <w:lang w:val="en-AU"/>
        </w:rPr>
        <w:t xml:space="preserve"> (Australia)</w:t>
      </w:r>
    </w:p>
    <w:p w14:paraId="0AAD50CE" w14:textId="77777777" w:rsidR="004E715F" w:rsidRDefault="007556D9" w:rsidP="00D660C5">
      <w:pPr>
        <w:pStyle w:val="E3BodyText"/>
        <w:rPr>
          <w:lang w:val="en-AU"/>
        </w:rPr>
      </w:pPr>
      <w:r w:rsidRPr="004C0DBD">
        <w:rPr>
          <w:lang w:val="en-AU"/>
        </w:rPr>
        <w:t>T</w:t>
      </w:r>
      <w:r w:rsidR="00D660C5" w:rsidRPr="004C0DBD">
        <w:rPr>
          <w:lang w:val="en-AU"/>
        </w:rPr>
        <w:t xml:space="preserve">he Commercial Building Disclosure (CBD) </w:t>
      </w:r>
      <w:r w:rsidR="00D971B0" w:rsidRPr="004C0DBD">
        <w:rPr>
          <w:lang w:val="en-AU"/>
        </w:rPr>
        <w:t>program</w:t>
      </w:r>
      <w:r w:rsidR="00D660C5" w:rsidRPr="004C0DBD">
        <w:rPr>
          <w:lang w:val="en-AU"/>
        </w:rPr>
        <w:t xml:space="preserve"> requires energy efficiency information to be provided when commercial office space of </w:t>
      </w:r>
      <w:r w:rsidR="004E715F">
        <w:rPr>
          <w:lang w:val="en-AU"/>
        </w:rPr>
        <w:t>1</w:t>
      </w:r>
      <w:r w:rsidR="00D660C5" w:rsidRPr="004C0DBD">
        <w:rPr>
          <w:lang w:val="en-AU"/>
        </w:rPr>
        <w:t>000 square metres or more is offered for sale or l</w:t>
      </w:r>
      <w:r w:rsidR="004E715F">
        <w:rPr>
          <w:lang w:val="en-AU"/>
        </w:rPr>
        <w:t>ease</w:t>
      </w:r>
      <w:r w:rsidRPr="004C0DBD">
        <w:rPr>
          <w:lang w:val="en-AU"/>
        </w:rPr>
        <w:t>.</w:t>
      </w:r>
      <w:r w:rsidRPr="004C0DBD">
        <w:rPr>
          <w:rFonts w:ascii="Arial" w:hAnsi="Arial" w:cs="Arial"/>
          <w:color w:val="333333"/>
          <w:lang w:val="en-AU"/>
        </w:rPr>
        <w:t xml:space="preserve"> </w:t>
      </w:r>
      <w:r w:rsidR="00D660C5" w:rsidRPr="004C0DBD">
        <w:rPr>
          <w:lang w:val="en-AU"/>
        </w:rPr>
        <w:t xml:space="preserve">The aim of the CBD </w:t>
      </w:r>
      <w:r w:rsidR="00D971B0" w:rsidRPr="004C0DBD">
        <w:rPr>
          <w:lang w:val="en-AU"/>
        </w:rPr>
        <w:t>program</w:t>
      </w:r>
      <w:r w:rsidR="00D660C5" w:rsidRPr="004C0DBD">
        <w:rPr>
          <w:lang w:val="en-AU"/>
        </w:rPr>
        <w:t xml:space="preserve"> is to improve the energy efficiency of Australia's large office buildings by ensuring prospective buyers and tenants are informed about the building’s energy efficiency performance. The information disclosed is based on measured and verified energy performance data, such </w:t>
      </w:r>
      <w:r w:rsidRPr="004C0DBD">
        <w:rPr>
          <w:lang w:val="en-AU"/>
        </w:rPr>
        <w:t xml:space="preserve">as utility </w:t>
      </w:r>
      <w:r w:rsidR="00D660C5" w:rsidRPr="004C0DBD">
        <w:rPr>
          <w:lang w:val="en-AU"/>
        </w:rPr>
        <w:t>bills</w:t>
      </w:r>
      <w:r w:rsidRPr="004C0DBD">
        <w:rPr>
          <w:lang w:val="en-AU"/>
        </w:rPr>
        <w:t xml:space="preserve">, </w:t>
      </w:r>
      <w:r w:rsidR="00D660C5" w:rsidRPr="004C0DBD">
        <w:rPr>
          <w:lang w:val="en-AU"/>
        </w:rPr>
        <w:t xml:space="preserve">and </w:t>
      </w:r>
      <w:r w:rsidRPr="004C0DBD">
        <w:rPr>
          <w:lang w:val="en-AU"/>
        </w:rPr>
        <w:t xml:space="preserve">converted </w:t>
      </w:r>
      <w:r w:rsidR="00D660C5" w:rsidRPr="004C0DBD">
        <w:rPr>
          <w:lang w:val="en-AU"/>
        </w:rPr>
        <w:t>into a rati</w:t>
      </w:r>
      <w:r w:rsidR="004E715F">
        <w:rPr>
          <w:lang w:val="en-AU"/>
        </w:rPr>
        <w:t>ng scale from one to six stars.</w:t>
      </w:r>
    </w:p>
    <w:p w14:paraId="6E27047D" w14:textId="2280D9D2" w:rsidR="00D660C5" w:rsidRPr="004C0DBD" w:rsidRDefault="00D660C5" w:rsidP="00D660C5">
      <w:pPr>
        <w:pStyle w:val="E3BodyText"/>
        <w:rPr>
          <w:lang w:val="en-AU"/>
        </w:rPr>
      </w:pPr>
      <w:r w:rsidRPr="004C0DBD">
        <w:rPr>
          <w:lang w:val="en-AU"/>
        </w:rPr>
        <w:t xml:space="preserve">By providing this rating information, CBD influences the energy efficiency performance of air conditioners installed in commercial buildings that are within the </w:t>
      </w:r>
      <w:r w:rsidR="00D971B0" w:rsidRPr="004C0DBD">
        <w:rPr>
          <w:lang w:val="en-AU"/>
        </w:rPr>
        <w:t>program</w:t>
      </w:r>
      <w:r w:rsidRPr="004C0DBD">
        <w:rPr>
          <w:lang w:val="en-AU"/>
        </w:rPr>
        <w:t xml:space="preserve">’s scope. This is </w:t>
      </w:r>
      <w:r w:rsidR="007556D9" w:rsidRPr="004C0DBD">
        <w:rPr>
          <w:lang w:val="en-AU"/>
        </w:rPr>
        <w:t>likely to be</w:t>
      </w:r>
      <w:r w:rsidRPr="004C0DBD">
        <w:rPr>
          <w:lang w:val="en-AU"/>
        </w:rPr>
        <w:t xml:space="preserve"> air conditioning systems with an outpu</w:t>
      </w:r>
      <w:r w:rsidR="00A97FE1" w:rsidRPr="004C0DBD">
        <w:rPr>
          <w:lang w:val="en-AU"/>
        </w:rPr>
        <w:t xml:space="preserve">t of </w:t>
      </w:r>
      <w:r w:rsidR="004E715F">
        <w:rPr>
          <w:lang w:val="en-AU"/>
        </w:rPr>
        <w:t>90</w:t>
      </w:r>
      <w:r w:rsidR="00A97FE1" w:rsidRPr="004C0DBD">
        <w:rPr>
          <w:lang w:val="en-AU"/>
        </w:rPr>
        <w:t xml:space="preserve"> kW </w:t>
      </w:r>
      <w:r w:rsidR="007556D9" w:rsidRPr="004C0DBD">
        <w:rPr>
          <w:lang w:val="en-AU"/>
        </w:rPr>
        <w:t>or more</w:t>
      </w:r>
      <w:r w:rsidR="001A015B" w:rsidRPr="004C0DBD">
        <w:rPr>
          <w:lang w:val="en-AU"/>
        </w:rPr>
        <w:t>.</w:t>
      </w:r>
      <w:r w:rsidRPr="004C0DBD">
        <w:rPr>
          <w:lang w:val="en-AU"/>
        </w:rPr>
        <w:t xml:space="preserve"> The CBD </w:t>
      </w:r>
      <w:r w:rsidR="00D971B0" w:rsidRPr="004C0DBD">
        <w:rPr>
          <w:lang w:val="en-AU"/>
        </w:rPr>
        <w:lastRenderedPageBreak/>
        <w:t>program</w:t>
      </w:r>
      <w:r w:rsidRPr="004C0DBD">
        <w:rPr>
          <w:lang w:val="en-AU"/>
        </w:rPr>
        <w:t xml:space="preserve"> also </w:t>
      </w:r>
      <w:r w:rsidR="00195E38" w:rsidRPr="004C0DBD">
        <w:rPr>
          <w:lang w:val="en-AU"/>
        </w:rPr>
        <w:t>does not</w:t>
      </w:r>
      <w:r w:rsidRPr="004C0DBD">
        <w:rPr>
          <w:lang w:val="en-AU"/>
        </w:rPr>
        <w:t xml:space="preserve"> affect air conditioners above the </w:t>
      </w:r>
      <w:r w:rsidR="004E715F">
        <w:rPr>
          <w:lang w:val="en-AU"/>
        </w:rPr>
        <w:t>(approximately) 90</w:t>
      </w:r>
      <w:r w:rsidR="00235305" w:rsidRPr="004C0DBD">
        <w:rPr>
          <w:lang w:val="en-AU"/>
        </w:rPr>
        <w:t xml:space="preserve"> </w:t>
      </w:r>
      <w:r w:rsidRPr="004C0DBD">
        <w:rPr>
          <w:lang w:val="en-AU"/>
        </w:rPr>
        <w:t>kW threshold that are installed in industrial buildings, such as factories</w:t>
      </w:r>
      <w:r w:rsidR="00673A18" w:rsidRPr="004C0DBD">
        <w:rPr>
          <w:lang w:val="en-AU"/>
        </w:rPr>
        <w:t xml:space="preserve"> and warehouses</w:t>
      </w:r>
      <w:r w:rsidRPr="004C0DBD">
        <w:rPr>
          <w:lang w:val="en-AU"/>
        </w:rPr>
        <w:t>.</w:t>
      </w:r>
    </w:p>
    <w:p w14:paraId="69E434B5" w14:textId="4FD89351" w:rsidR="00D660C5" w:rsidRPr="004C0DBD" w:rsidRDefault="00D660C5" w:rsidP="00D660C5">
      <w:pPr>
        <w:pStyle w:val="Heading3"/>
        <w:rPr>
          <w:lang w:val="en-AU"/>
        </w:rPr>
      </w:pPr>
      <w:bookmarkStart w:id="47" w:name="_Toc426724567"/>
      <w:bookmarkStart w:id="48" w:name="_Toc433364780"/>
      <w:bookmarkStart w:id="49" w:name="_Toc438561238"/>
      <w:r w:rsidRPr="004C0DBD">
        <w:rPr>
          <w:lang w:val="en-AU"/>
        </w:rPr>
        <w:t>National Electricity Market rule change for cost reflective network prices</w:t>
      </w:r>
      <w:bookmarkEnd w:id="47"/>
      <w:bookmarkEnd w:id="48"/>
      <w:bookmarkEnd w:id="49"/>
      <w:r w:rsidR="00311C50">
        <w:rPr>
          <w:lang w:val="en-AU"/>
        </w:rPr>
        <w:t xml:space="preserve"> (Australia)</w:t>
      </w:r>
    </w:p>
    <w:p w14:paraId="72C6E2FC" w14:textId="44310855" w:rsidR="00D660C5" w:rsidRPr="004C0DBD" w:rsidRDefault="00D660C5" w:rsidP="00D660C5">
      <w:pPr>
        <w:pStyle w:val="E3BodyText"/>
        <w:rPr>
          <w:lang w:val="en-AU"/>
        </w:rPr>
      </w:pPr>
      <w:r w:rsidRPr="004C0DBD">
        <w:rPr>
          <w:lang w:val="en-AU"/>
        </w:rPr>
        <w:t>Network businesses have introduced new electricity pricing s</w:t>
      </w:r>
      <w:r w:rsidR="004E715F">
        <w:rPr>
          <w:lang w:val="en-AU"/>
        </w:rPr>
        <w:t xml:space="preserve">tructures on a voluntary basis </w:t>
      </w:r>
      <w:r w:rsidRPr="004C0DBD">
        <w:rPr>
          <w:lang w:val="en-AU"/>
        </w:rPr>
        <w:t xml:space="preserve">in National Energy Market jurisdictions. This was in response to an Australian Energy Market Commission (AEMC) rule change that requires regulated network companies to structure their prices to better reflect the consumption choices of individual users. Under the changes, network prices will better reflect the actual costs of providing electricity to consumers at different times. These changes will </w:t>
      </w:r>
      <w:r w:rsidR="00B93490">
        <w:rPr>
          <w:lang w:val="en-AU"/>
        </w:rPr>
        <w:t>help</w:t>
      </w:r>
      <w:r w:rsidR="00B93490" w:rsidRPr="004C0DBD">
        <w:rPr>
          <w:lang w:val="en-AU"/>
        </w:rPr>
        <w:t xml:space="preserve"> </w:t>
      </w:r>
      <w:r w:rsidRPr="004C0DBD">
        <w:rPr>
          <w:lang w:val="en-AU"/>
        </w:rPr>
        <w:t>consumers to s</w:t>
      </w:r>
      <w:r w:rsidR="00A97FE1" w:rsidRPr="004C0DBD">
        <w:rPr>
          <w:lang w:val="en-AU"/>
        </w:rPr>
        <w:t>ee the value of their choices—</w:t>
      </w:r>
      <w:r w:rsidRPr="004C0DBD">
        <w:rPr>
          <w:lang w:val="en-AU"/>
        </w:rPr>
        <w:t>such as decisions to purchase more energy efficient appliances, particularly energy intensive appliances like air conditioners. The AEMC rule change supports the objectives of this RIS.</w:t>
      </w:r>
    </w:p>
    <w:p w14:paraId="15C78980" w14:textId="6BAFF1D9" w:rsidR="00D660C5" w:rsidRPr="004C0DBD" w:rsidRDefault="00D660C5" w:rsidP="00D660C5">
      <w:pPr>
        <w:pStyle w:val="Heading3"/>
        <w:rPr>
          <w:lang w:val="en-AU"/>
        </w:rPr>
      </w:pPr>
      <w:bookmarkStart w:id="50" w:name="_Toc426724568"/>
      <w:bookmarkStart w:id="51" w:name="_Toc433364781"/>
      <w:bookmarkStart w:id="52" w:name="_Toc438561239"/>
      <w:r w:rsidRPr="004C0DBD">
        <w:rPr>
          <w:lang w:val="en-AU"/>
        </w:rPr>
        <w:t>Emissions Reduction Fund</w:t>
      </w:r>
      <w:bookmarkEnd w:id="50"/>
      <w:bookmarkEnd w:id="51"/>
      <w:bookmarkEnd w:id="52"/>
      <w:r w:rsidR="00311C50">
        <w:rPr>
          <w:lang w:val="en-AU"/>
        </w:rPr>
        <w:t xml:space="preserve"> (Australia)</w:t>
      </w:r>
    </w:p>
    <w:p w14:paraId="22F29DE9" w14:textId="5B3064DF" w:rsidR="001A015B" w:rsidRPr="0087699F" w:rsidRDefault="00D660C5" w:rsidP="0087699F">
      <w:pPr>
        <w:pStyle w:val="E3BodyText"/>
        <w:rPr>
          <w:lang w:val="en-AU"/>
        </w:rPr>
      </w:pPr>
      <w:r w:rsidRPr="0087699F">
        <w:rPr>
          <w:lang w:val="en-AU"/>
        </w:rPr>
        <w:t>The Emissions Reduction Fund (ERF) commenced in 2014. The ERF provide</w:t>
      </w:r>
      <w:r w:rsidR="00B93490">
        <w:rPr>
          <w:lang w:val="en-AU"/>
        </w:rPr>
        <w:t>s</w:t>
      </w:r>
      <w:r w:rsidRPr="0087699F">
        <w:rPr>
          <w:lang w:val="en-AU"/>
        </w:rPr>
        <w:t xml:space="preserve"> incentives for low cost emissions reductions across the Australian economy. A </w:t>
      </w:r>
      <w:r w:rsidR="00025DE1" w:rsidRPr="0087699F">
        <w:rPr>
          <w:lang w:val="en-AU"/>
        </w:rPr>
        <w:t xml:space="preserve">range </w:t>
      </w:r>
      <w:r w:rsidRPr="0087699F">
        <w:rPr>
          <w:lang w:val="en-AU"/>
        </w:rPr>
        <w:t>of methods have been approved for use under the ERF, including the Industrial Energy and Fuel Efficiency method, which allows for upgrades to heating, ventilation and cooling systems, and the High Efficiency Commercial Appliances method, which allows for the installation of new</w:t>
      </w:r>
      <w:r w:rsidR="00025DE1" w:rsidRPr="0087699F">
        <w:rPr>
          <w:lang w:val="en-AU"/>
        </w:rPr>
        <w:t>,</w:t>
      </w:r>
      <w:r w:rsidRPr="0087699F">
        <w:rPr>
          <w:lang w:val="en-AU"/>
        </w:rPr>
        <w:t xml:space="preserve"> high </w:t>
      </w:r>
      <w:r w:rsidR="00B93490" w:rsidRPr="0087699F">
        <w:rPr>
          <w:lang w:val="en-AU"/>
        </w:rPr>
        <w:t>efficien</w:t>
      </w:r>
      <w:r w:rsidR="00B93490">
        <w:rPr>
          <w:lang w:val="en-AU"/>
        </w:rPr>
        <w:t>cy</w:t>
      </w:r>
      <w:r w:rsidRPr="0087699F">
        <w:rPr>
          <w:lang w:val="en-AU"/>
        </w:rPr>
        <w:t xml:space="preserve"> air conditioners.</w:t>
      </w:r>
    </w:p>
    <w:p w14:paraId="5F5EA4ED" w14:textId="57DDF470" w:rsidR="0025311A" w:rsidRPr="004C0DBD" w:rsidRDefault="0025311A" w:rsidP="0025311A">
      <w:pPr>
        <w:pStyle w:val="Heading3"/>
        <w:rPr>
          <w:lang w:val="en-AU"/>
        </w:rPr>
      </w:pPr>
      <w:r w:rsidRPr="004C0DBD">
        <w:rPr>
          <w:lang w:val="en-AU"/>
        </w:rPr>
        <w:t>State-based energy savings schemes</w:t>
      </w:r>
      <w:r w:rsidR="00311C50">
        <w:rPr>
          <w:lang w:val="en-AU"/>
        </w:rPr>
        <w:t xml:space="preserve"> (Australia)</w:t>
      </w:r>
    </w:p>
    <w:p w14:paraId="7E694C06" w14:textId="54A83B67" w:rsidR="00464384" w:rsidRPr="004C0DBD" w:rsidRDefault="0025311A" w:rsidP="0025311A">
      <w:pPr>
        <w:pStyle w:val="E3BodyText"/>
        <w:rPr>
          <w:lang w:val="en-AU"/>
        </w:rPr>
      </w:pPr>
      <w:r w:rsidRPr="004C0DBD">
        <w:rPr>
          <w:lang w:val="en-AU"/>
        </w:rPr>
        <w:t>State-based schemes that aim to reduce th</w:t>
      </w:r>
      <w:r w:rsidR="00464384" w:rsidRPr="004C0DBD">
        <w:rPr>
          <w:lang w:val="en-AU"/>
        </w:rPr>
        <w:t xml:space="preserve">e consumption of electricity </w:t>
      </w:r>
      <w:r w:rsidRPr="004C0DBD">
        <w:rPr>
          <w:lang w:val="en-AU"/>
        </w:rPr>
        <w:t xml:space="preserve">by encouraging the implementation of energy saving activities </w:t>
      </w:r>
      <w:r w:rsidR="00196228">
        <w:rPr>
          <w:lang w:val="en-AU"/>
        </w:rPr>
        <w:t>operate</w:t>
      </w:r>
      <w:r w:rsidRPr="004C0DBD">
        <w:rPr>
          <w:lang w:val="en-AU"/>
        </w:rPr>
        <w:t xml:space="preserve"> in New South Wales, Victoria, </w:t>
      </w:r>
      <w:r w:rsidR="00464384" w:rsidRPr="004C0DBD">
        <w:rPr>
          <w:lang w:val="en-AU"/>
        </w:rPr>
        <w:t>S</w:t>
      </w:r>
      <w:r w:rsidRPr="004C0DBD">
        <w:rPr>
          <w:lang w:val="en-AU"/>
        </w:rPr>
        <w:t xml:space="preserve">outh Australia and the Australian Capital Territory. These schemes generally oblige electricity retailers </w:t>
      </w:r>
      <w:r w:rsidR="00464384" w:rsidRPr="004C0DBD">
        <w:rPr>
          <w:lang w:val="en-AU"/>
        </w:rPr>
        <w:t xml:space="preserve">and </w:t>
      </w:r>
      <w:r w:rsidRPr="004C0DBD">
        <w:rPr>
          <w:lang w:val="en-AU"/>
        </w:rPr>
        <w:t xml:space="preserve">other large energy users to meet energy savings targets </w:t>
      </w:r>
      <w:r w:rsidR="00196228">
        <w:rPr>
          <w:lang w:val="en-AU"/>
        </w:rPr>
        <w:t>by</w:t>
      </w:r>
      <w:r w:rsidR="00196228" w:rsidRPr="004C0DBD">
        <w:rPr>
          <w:lang w:val="en-AU"/>
        </w:rPr>
        <w:t xml:space="preserve"> </w:t>
      </w:r>
      <w:r w:rsidR="00464384" w:rsidRPr="004C0DBD">
        <w:rPr>
          <w:lang w:val="en-AU"/>
        </w:rPr>
        <w:t>purchasing and surrendering</w:t>
      </w:r>
      <w:r w:rsidRPr="004C0DBD">
        <w:rPr>
          <w:lang w:val="en-AU"/>
        </w:rPr>
        <w:t xml:space="preserve"> tradeable energy savings certificates.</w:t>
      </w:r>
      <w:r w:rsidR="00464384" w:rsidRPr="004C0DBD">
        <w:rPr>
          <w:lang w:val="en-AU"/>
        </w:rPr>
        <w:t xml:space="preserve"> These certificates are </w:t>
      </w:r>
      <w:r w:rsidRPr="004C0DBD">
        <w:rPr>
          <w:lang w:val="en-AU"/>
        </w:rPr>
        <w:t>create</w:t>
      </w:r>
      <w:r w:rsidR="00464384" w:rsidRPr="004C0DBD">
        <w:rPr>
          <w:lang w:val="en-AU"/>
        </w:rPr>
        <w:t>d</w:t>
      </w:r>
      <w:r w:rsidR="00EB18DB" w:rsidRPr="004C0DBD">
        <w:rPr>
          <w:lang w:val="en-AU"/>
        </w:rPr>
        <w:t xml:space="preserve"> </w:t>
      </w:r>
      <w:r w:rsidR="00196228">
        <w:rPr>
          <w:lang w:val="en-AU"/>
        </w:rPr>
        <w:t>by</w:t>
      </w:r>
      <w:r w:rsidR="00196228" w:rsidRPr="004C0DBD">
        <w:rPr>
          <w:lang w:val="en-AU"/>
        </w:rPr>
        <w:t xml:space="preserve"> </w:t>
      </w:r>
      <w:r w:rsidRPr="004C0DBD">
        <w:rPr>
          <w:lang w:val="en-AU"/>
        </w:rPr>
        <w:t>energy saving</w:t>
      </w:r>
      <w:r w:rsidR="00196228">
        <w:rPr>
          <w:lang w:val="en-AU"/>
        </w:rPr>
        <w:t>s</w:t>
      </w:r>
      <w:r w:rsidRPr="004C0DBD">
        <w:rPr>
          <w:lang w:val="en-AU"/>
        </w:rPr>
        <w:t xml:space="preserve"> projects</w:t>
      </w:r>
      <w:r w:rsidR="00464384" w:rsidRPr="004C0DBD">
        <w:rPr>
          <w:lang w:val="en-AU"/>
        </w:rPr>
        <w:t>, such as the bulk purchase and install</w:t>
      </w:r>
      <w:r w:rsidR="00196228">
        <w:rPr>
          <w:lang w:val="en-AU"/>
        </w:rPr>
        <w:t>ation</w:t>
      </w:r>
      <w:r w:rsidR="00464384" w:rsidRPr="004C0DBD">
        <w:rPr>
          <w:lang w:val="en-AU"/>
        </w:rPr>
        <w:t xml:space="preserve"> of appliances like air conditioners</w:t>
      </w:r>
      <w:r w:rsidR="00EB18DB" w:rsidRPr="004C0DBD">
        <w:rPr>
          <w:lang w:val="en-AU"/>
        </w:rPr>
        <w:t xml:space="preserve"> or lighting</w:t>
      </w:r>
      <w:r w:rsidR="00AB45A3">
        <w:rPr>
          <w:lang w:val="en-AU"/>
        </w:rPr>
        <w:t>,</w:t>
      </w:r>
      <w:r w:rsidR="00464384" w:rsidRPr="004C0DBD">
        <w:rPr>
          <w:lang w:val="en-AU"/>
        </w:rPr>
        <w:t xml:space="preserve"> </w:t>
      </w:r>
      <w:r w:rsidR="00196228">
        <w:rPr>
          <w:lang w:val="en-AU"/>
        </w:rPr>
        <w:t>which</w:t>
      </w:r>
      <w:r w:rsidR="00196228" w:rsidRPr="004C0DBD">
        <w:rPr>
          <w:lang w:val="en-AU"/>
        </w:rPr>
        <w:t xml:space="preserve"> </w:t>
      </w:r>
      <w:r w:rsidR="00464384" w:rsidRPr="004C0DBD">
        <w:rPr>
          <w:lang w:val="en-AU"/>
        </w:rPr>
        <w:t xml:space="preserve">are more energy efficient than </w:t>
      </w:r>
      <w:r w:rsidR="00196228">
        <w:rPr>
          <w:lang w:val="en-AU"/>
        </w:rPr>
        <w:t xml:space="preserve">those that </w:t>
      </w:r>
      <w:r w:rsidR="00464384" w:rsidRPr="004C0DBD">
        <w:rPr>
          <w:lang w:val="en-AU"/>
        </w:rPr>
        <w:t xml:space="preserve">would otherwise </w:t>
      </w:r>
      <w:r w:rsidR="00196228">
        <w:rPr>
          <w:lang w:val="en-AU"/>
        </w:rPr>
        <w:t xml:space="preserve">have </w:t>
      </w:r>
      <w:r w:rsidR="00464384" w:rsidRPr="004C0DBD">
        <w:rPr>
          <w:lang w:val="en-AU"/>
        </w:rPr>
        <w:t>been installed</w:t>
      </w:r>
      <w:r w:rsidRPr="004C0DBD">
        <w:rPr>
          <w:lang w:val="en-AU"/>
        </w:rPr>
        <w:t xml:space="preserve">. </w:t>
      </w:r>
      <w:r w:rsidR="00196228">
        <w:rPr>
          <w:lang w:val="en-AU"/>
        </w:rPr>
        <w:t>Projects such as t</w:t>
      </w:r>
      <w:r w:rsidR="00196228" w:rsidRPr="004C0DBD">
        <w:rPr>
          <w:lang w:val="en-AU"/>
        </w:rPr>
        <w:t>hese are often undertaken by third parties.</w:t>
      </w:r>
    </w:p>
    <w:p w14:paraId="42DE2C65" w14:textId="731B300A" w:rsidR="00D660C5" w:rsidRPr="004C0DBD" w:rsidRDefault="00D54ACC" w:rsidP="00D660C5">
      <w:pPr>
        <w:pStyle w:val="Heading3"/>
        <w:rPr>
          <w:lang w:val="en-AU"/>
        </w:rPr>
      </w:pPr>
      <w:bookmarkStart w:id="53" w:name="_Toc438561240"/>
      <w:r>
        <w:rPr>
          <w:lang w:val="en-AU"/>
        </w:rPr>
        <w:t>B</w:t>
      </w:r>
      <w:r w:rsidR="00D660C5" w:rsidRPr="004C0DBD">
        <w:rPr>
          <w:lang w:val="en-AU"/>
        </w:rPr>
        <w:t>uilding energy ratings and audits</w:t>
      </w:r>
      <w:bookmarkEnd w:id="53"/>
      <w:r w:rsidRPr="00D54ACC">
        <w:rPr>
          <w:lang w:val="en-AU"/>
        </w:rPr>
        <w:t xml:space="preserve"> </w:t>
      </w:r>
      <w:r>
        <w:rPr>
          <w:lang w:val="en-AU"/>
        </w:rPr>
        <w:t>(New Zealand)</w:t>
      </w:r>
    </w:p>
    <w:p w14:paraId="6059E5F2" w14:textId="6FE97B32" w:rsidR="00D660C5" w:rsidRPr="0087699F" w:rsidRDefault="0009670B" w:rsidP="0087699F">
      <w:pPr>
        <w:pStyle w:val="E3BodyText"/>
        <w:rPr>
          <w:lang w:val="en-AU"/>
        </w:rPr>
      </w:pPr>
      <w:r>
        <w:rPr>
          <w:lang w:val="en-AU"/>
        </w:rPr>
        <w:t xml:space="preserve">Energy Efficiency and Conservation Authority (EECA) </w:t>
      </w:r>
      <w:r w:rsidR="00D660C5" w:rsidRPr="0087699F">
        <w:rPr>
          <w:lang w:val="en-AU"/>
        </w:rPr>
        <w:t xml:space="preserve">in New Zealand </w:t>
      </w:r>
      <w:r w:rsidR="00196228">
        <w:rPr>
          <w:lang w:val="en-AU"/>
        </w:rPr>
        <w:t>operates the</w:t>
      </w:r>
      <w:r w:rsidR="00D660C5" w:rsidRPr="0087699F">
        <w:rPr>
          <w:lang w:val="en-AU"/>
        </w:rPr>
        <w:t xml:space="preserve"> NABERSNZ™ (National Australian Built Environment Rating System New Zealand) </w:t>
      </w:r>
      <w:r w:rsidR="00D971B0" w:rsidRPr="0087699F">
        <w:rPr>
          <w:lang w:val="en-AU"/>
        </w:rPr>
        <w:t>program</w:t>
      </w:r>
      <w:r w:rsidR="00D660C5" w:rsidRPr="0087699F">
        <w:rPr>
          <w:lang w:val="en-AU"/>
        </w:rPr>
        <w:t>. Commercial buildings can gain a certified rating to benchmark the building or tenancy for its energy efficiency. Along with energy audits, this can encourage building owners to improve the energy efficiency of their air conditioning systems.</w:t>
      </w:r>
    </w:p>
    <w:p w14:paraId="0843A40D" w14:textId="77777777" w:rsidR="00D660C5" w:rsidRPr="004C0DBD" w:rsidRDefault="00D660C5" w:rsidP="00D660C5">
      <w:pPr>
        <w:sectPr w:rsidR="00D660C5" w:rsidRPr="004C0DBD" w:rsidSect="00B31422">
          <w:type w:val="continuous"/>
          <w:pgSz w:w="11907" w:h="16840" w:code="9"/>
          <w:pgMar w:top="1134" w:right="1134" w:bottom="1418" w:left="1134" w:header="709" w:footer="709" w:gutter="0"/>
          <w:cols w:space="720"/>
          <w:titlePg/>
          <w:docGrid w:linePitch="360"/>
        </w:sectPr>
      </w:pPr>
    </w:p>
    <w:p w14:paraId="25F92A17" w14:textId="59D55DF1" w:rsidR="00682EFE" w:rsidRPr="004C0DBD" w:rsidRDefault="00682EFE" w:rsidP="00682EFE">
      <w:pPr>
        <w:pStyle w:val="E3ChapterTitle"/>
        <w:sectPr w:rsidR="00682EFE" w:rsidRPr="004C0DBD" w:rsidSect="00472115">
          <w:pgSz w:w="11907" w:h="16840" w:code="9"/>
          <w:pgMar w:top="1134" w:right="1134" w:bottom="1418" w:left="1134" w:header="709" w:footer="709" w:gutter="0"/>
          <w:cols w:space="720"/>
          <w:titlePg/>
          <w:docGrid w:linePitch="360"/>
        </w:sectPr>
      </w:pPr>
      <w:bookmarkStart w:id="54" w:name="_Toc489263857"/>
      <w:r w:rsidRPr="004C0DBD">
        <w:lastRenderedPageBreak/>
        <w:t>3. Objectives</w:t>
      </w:r>
      <w:bookmarkEnd w:id="54"/>
    </w:p>
    <w:p w14:paraId="62D08401" w14:textId="1310A659" w:rsidR="00C20C93" w:rsidRPr="004C0DBD" w:rsidRDefault="00C20C93" w:rsidP="00C20C93">
      <w:pPr>
        <w:pStyle w:val="E3Heading1"/>
      </w:pPr>
      <w:bookmarkStart w:id="55" w:name="_Toc433364783"/>
      <w:bookmarkStart w:id="56" w:name="_Toc438561242"/>
      <w:bookmarkStart w:id="57" w:name="_Toc489263858"/>
      <w:r w:rsidRPr="004C0DBD">
        <w:t>Why is government action needed?</w:t>
      </w:r>
      <w:bookmarkEnd w:id="55"/>
      <w:bookmarkEnd w:id="56"/>
      <w:bookmarkEnd w:id="57"/>
    </w:p>
    <w:p w14:paraId="6074DB00" w14:textId="6B281CF4" w:rsidR="00C20C93" w:rsidRPr="004C0DBD" w:rsidRDefault="00C20C93" w:rsidP="00C20C93">
      <w:pPr>
        <w:pStyle w:val="E3BodyText"/>
        <w:rPr>
          <w:lang w:val="en-AU"/>
        </w:rPr>
      </w:pPr>
      <w:r w:rsidRPr="004C0DBD">
        <w:rPr>
          <w:lang w:val="en-AU"/>
        </w:rPr>
        <w:t xml:space="preserve">The objective of the proposed government action is to </w:t>
      </w:r>
      <w:r w:rsidR="00DB516B" w:rsidRPr="004C0DBD">
        <w:rPr>
          <w:lang w:val="en-AU"/>
        </w:rPr>
        <w:t xml:space="preserve">resolve </w:t>
      </w:r>
      <w:r w:rsidRPr="004C0DBD">
        <w:rPr>
          <w:lang w:val="en-AU"/>
        </w:rPr>
        <w:t>issues with the regulations that impede the supply and purchase of energy efficient or effective air conditioners.</w:t>
      </w:r>
    </w:p>
    <w:p w14:paraId="7E027712" w14:textId="7CEBBD24" w:rsidR="00C20C93" w:rsidRPr="004C0DBD" w:rsidRDefault="00C20C93" w:rsidP="00C20C93">
      <w:pPr>
        <w:pStyle w:val="E3Bullets"/>
        <w:autoSpaceDE/>
        <w:autoSpaceDN/>
        <w:adjustRightInd/>
        <w:spacing w:after="113" w:line="278" w:lineRule="auto"/>
        <w:rPr>
          <w:lang w:val="en-AU"/>
        </w:rPr>
      </w:pPr>
      <w:r w:rsidRPr="004C0DBD">
        <w:rPr>
          <w:lang w:val="en-AU"/>
        </w:rPr>
        <w:t>The energy efficien</w:t>
      </w:r>
      <w:r w:rsidR="001A015B" w:rsidRPr="004C0DBD">
        <w:rPr>
          <w:lang w:val="en-AU"/>
        </w:rPr>
        <w:t>cy rating method, used for the l</w:t>
      </w:r>
      <w:r w:rsidRPr="004C0DBD">
        <w:rPr>
          <w:lang w:val="en-AU"/>
        </w:rPr>
        <w:t>abel, has not kept pace with technology changes and does not provide sufficient information about the relative energy efficiency and running costs of dif</w:t>
      </w:r>
      <w:r w:rsidR="00A97FE1" w:rsidRPr="004C0DBD">
        <w:rPr>
          <w:lang w:val="en-AU"/>
        </w:rPr>
        <w:t>ferent air condition</w:t>
      </w:r>
      <w:r w:rsidR="0010342C">
        <w:rPr>
          <w:lang w:val="en-AU"/>
        </w:rPr>
        <w:t>er</w:t>
      </w:r>
      <w:r w:rsidR="00A97FE1" w:rsidRPr="004C0DBD">
        <w:rPr>
          <w:lang w:val="en-AU"/>
        </w:rPr>
        <w:t>s.</w:t>
      </w:r>
    </w:p>
    <w:p w14:paraId="3F9EF935" w14:textId="4748AA64" w:rsidR="00C20C93" w:rsidRPr="004C0DBD" w:rsidRDefault="00C20C93" w:rsidP="00C20C93">
      <w:pPr>
        <w:pStyle w:val="E3Bullets"/>
        <w:autoSpaceDE/>
        <w:autoSpaceDN/>
        <w:adjustRightInd/>
        <w:spacing w:after="113" w:line="278" w:lineRule="auto"/>
        <w:rPr>
          <w:lang w:val="en-AU"/>
        </w:rPr>
      </w:pPr>
      <w:r w:rsidRPr="004C0DBD">
        <w:rPr>
          <w:lang w:val="en-AU"/>
        </w:rPr>
        <w:t xml:space="preserve">Consumers are being supplied with or </w:t>
      </w:r>
      <w:r w:rsidR="0049750B" w:rsidRPr="004C0DBD">
        <w:rPr>
          <w:lang w:val="en-AU"/>
        </w:rPr>
        <w:t xml:space="preserve">are </w:t>
      </w:r>
      <w:r w:rsidRPr="004C0DBD">
        <w:rPr>
          <w:lang w:val="en-AU"/>
        </w:rPr>
        <w:t xml:space="preserve">purchasing air conditioners that may not be suited to their location, </w:t>
      </w:r>
      <w:r w:rsidR="00DB516B" w:rsidRPr="004C0DBD">
        <w:rPr>
          <w:lang w:val="en-AU"/>
        </w:rPr>
        <w:t>even though they may be</w:t>
      </w:r>
      <w:r w:rsidRPr="004C0DBD">
        <w:rPr>
          <w:lang w:val="en-AU"/>
        </w:rPr>
        <w:t xml:space="preserve"> presented with a high star rating or capacit</w:t>
      </w:r>
      <w:r w:rsidR="001A015B" w:rsidRPr="004C0DBD">
        <w:rPr>
          <w:lang w:val="en-AU"/>
        </w:rPr>
        <w:t>y output figure on the l</w:t>
      </w:r>
      <w:r w:rsidR="00A97FE1" w:rsidRPr="004C0DBD">
        <w:rPr>
          <w:lang w:val="en-AU"/>
        </w:rPr>
        <w:t>abel.</w:t>
      </w:r>
    </w:p>
    <w:p w14:paraId="1DF9C654" w14:textId="673C368D" w:rsidR="00C20C93" w:rsidRPr="004C0DBD" w:rsidRDefault="00C20C93" w:rsidP="00C20C93">
      <w:pPr>
        <w:pStyle w:val="E3Bullets"/>
        <w:autoSpaceDE/>
        <w:autoSpaceDN/>
        <w:adjustRightInd/>
        <w:spacing w:after="113" w:line="278" w:lineRule="auto"/>
        <w:rPr>
          <w:lang w:val="en-AU"/>
        </w:rPr>
      </w:pPr>
      <w:r w:rsidRPr="004C0DBD">
        <w:rPr>
          <w:lang w:val="en-AU"/>
        </w:rPr>
        <w:t>The regulations impede the supply of energy effic</w:t>
      </w:r>
      <w:r w:rsidR="00A97FE1" w:rsidRPr="004C0DBD">
        <w:rPr>
          <w:lang w:val="en-AU"/>
        </w:rPr>
        <w:t>ient portable air conditioners.</w:t>
      </w:r>
    </w:p>
    <w:p w14:paraId="123A3F56" w14:textId="55354445" w:rsidR="00C20C93" w:rsidRPr="004C0DBD" w:rsidRDefault="00C20C93" w:rsidP="00C20C93">
      <w:pPr>
        <w:pStyle w:val="E3Bullets"/>
        <w:autoSpaceDE/>
        <w:autoSpaceDN/>
        <w:adjustRightInd/>
        <w:spacing w:after="113" w:line="278" w:lineRule="auto"/>
        <w:rPr>
          <w:lang w:val="en-AU"/>
        </w:rPr>
      </w:pPr>
      <w:r w:rsidRPr="004C0DBD">
        <w:rPr>
          <w:lang w:val="en-AU"/>
        </w:rPr>
        <w:t>Consumers are unable to compare portable air conditioners with o</w:t>
      </w:r>
      <w:r w:rsidR="00A97FE1" w:rsidRPr="004C0DBD">
        <w:rPr>
          <w:lang w:val="en-AU"/>
        </w:rPr>
        <w:t>ther types of air conditioners.</w:t>
      </w:r>
    </w:p>
    <w:p w14:paraId="5F9C9045" w14:textId="1FDAD857" w:rsidR="00C20C93" w:rsidRPr="004C0DBD" w:rsidRDefault="00C20C93" w:rsidP="00C20C93">
      <w:pPr>
        <w:pStyle w:val="E3Bullets"/>
        <w:autoSpaceDE/>
        <w:autoSpaceDN/>
        <w:adjustRightInd/>
        <w:spacing w:after="113" w:line="278" w:lineRule="auto"/>
        <w:rPr>
          <w:lang w:val="en-AU"/>
        </w:rPr>
      </w:pPr>
      <w:r w:rsidRPr="004C0DBD">
        <w:rPr>
          <w:lang w:val="en-AU"/>
        </w:rPr>
        <w:t xml:space="preserve">MEPS requirements for some air conditioners are specified in the NCC in Australia, which does not apply to the replacement market </w:t>
      </w:r>
      <w:r w:rsidR="00DB516B" w:rsidRPr="004C0DBD">
        <w:rPr>
          <w:lang w:val="en-AU"/>
        </w:rPr>
        <w:t>or</w:t>
      </w:r>
      <w:r w:rsidR="00A97FE1" w:rsidRPr="004C0DBD">
        <w:rPr>
          <w:lang w:val="en-AU"/>
        </w:rPr>
        <w:t xml:space="preserve"> in New Zealand.</w:t>
      </w:r>
    </w:p>
    <w:p w14:paraId="14579297" w14:textId="29AA3D06" w:rsidR="00C20C93" w:rsidRPr="004C0DBD" w:rsidRDefault="00C20C93" w:rsidP="00C20C93">
      <w:pPr>
        <w:pStyle w:val="E3Bullets"/>
        <w:autoSpaceDE/>
        <w:autoSpaceDN/>
        <w:adjustRightInd/>
        <w:spacing w:after="113" w:line="278" w:lineRule="auto"/>
        <w:rPr>
          <w:lang w:val="en-AU"/>
        </w:rPr>
      </w:pPr>
      <w:r w:rsidRPr="004C0DBD">
        <w:rPr>
          <w:lang w:val="en-AU"/>
        </w:rPr>
        <w:t>MEPS requirements for air conditioners are inconsi</w:t>
      </w:r>
      <w:r w:rsidR="009C6D15" w:rsidRPr="004C0DBD">
        <w:rPr>
          <w:lang w:val="en-AU"/>
        </w:rPr>
        <w:t>stent across portable products, the GEMS Act and NCC,</w:t>
      </w:r>
      <w:r w:rsidRPr="004C0DBD">
        <w:rPr>
          <w:lang w:val="en-AU"/>
        </w:rPr>
        <w:t xml:space="preserve"> and Australia and New Zealand.</w:t>
      </w:r>
    </w:p>
    <w:p w14:paraId="7E9F776E" w14:textId="7AC3FBB2" w:rsidR="00C20C93" w:rsidRPr="004C0DBD" w:rsidRDefault="00C20C93" w:rsidP="00C20C93">
      <w:pPr>
        <w:pStyle w:val="E3BodyText"/>
        <w:rPr>
          <w:lang w:val="en-AU"/>
        </w:rPr>
      </w:pPr>
      <w:r w:rsidRPr="004C0DBD">
        <w:rPr>
          <w:lang w:val="en-AU"/>
        </w:rPr>
        <w:t>Without government action, the</w:t>
      </w:r>
      <w:r w:rsidR="00DB516B" w:rsidRPr="004C0DBD">
        <w:rPr>
          <w:lang w:val="en-AU"/>
        </w:rPr>
        <w:t>se</w:t>
      </w:r>
      <w:r w:rsidRPr="004C0DBD">
        <w:rPr>
          <w:lang w:val="en-AU"/>
        </w:rPr>
        <w:t xml:space="preserve"> market distortions and unnecessary costs </w:t>
      </w:r>
      <w:r w:rsidR="00636E2A">
        <w:rPr>
          <w:lang w:val="en-AU"/>
        </w:rPr>
        <w:t>would</w:t>
      </w:r>
      <w:r w:rsidR="00636E2A" w:rsidRPr="004C0DBD">
        <w:rPr>
          <w:lang w:val="en-AU"/>
        </w:rPr>
        <w:t xml:space="preserve"> </w:t>
      </w:r>
      <w:r w:rsidRPr="004C0DBD">
        <w:rPr>
          <w:lang w:val="en-AU"/>
        </w:rPr>
        <w:t>continue.</w:t>
      </w:r>
    </w:p>
    <w:p w14:paraId="2015A1BF" w14:textId="48DD5A7B" w:rsidR="00385BA5" w:rsidRPr="004C0DBD" w:rsidRDefault="00C20C93" w:rsidP="00385BA5">
      <w:pPr>
        <w:pStyle w:val="E3BodyText"/>
        <w:rPr>
          <w:lang w:val="en-AU"/>
        </w:rPr>
      </w:pPr>
      <w:r w:rsidRPr="004C0DBD">
        <w:rPr>
          <w:lang w:val="en-AU"/>
        </w:rPr>
        <w:t xml:space="preserve">Improving the energy efficiency regulations for air conditioners </w:t>
      </w:r>
      <w:r w:rsidR="00636E2A">
        <w:rPr>
          <w:lang w:val="en-AU"/>
        </w:rPr>
        <w:t>would</w:t>
      </w:r>
      <w:r w:rsidR="00636E2A" w:rsidRPr="004C0DBD">
        <w:rPr>
          <w:lang w:val="en-AU"/>
        </w:rPr>
        <w:t xml:space="preserve"> </w:t>
      </w:r>
      <w:r w:rsidRPr="004C0DBD">
        <w:rPr>
          <w:lang w:val="en-AU"/>
        </w:rPr>
        <w:t xml:space="preserve">contribute to the </w:t>
      </w:r>
      <w:r w:rsidR="00235305" w:rsidRPr="004C0DBD">
        <w:rPr>
          <w:lang w:val="en-AU"/>
        </w:rPr>
        <w:t>Council of Australian Governments’ (</w:t>
      </w:r>
      <w:r w:rsidRPr="004C0DBD">
        <w:rPr>
          <w:lang w:val="en-AU"/>
        </w:rPr>
        <w:t>COAG</w:t>
      </w:r>
      <w:r w:rsidR="00235305" w:rsidRPr="004C0DBD">
        <w:rPr>
          <w:lang w:val="en-AU"/>
        </w:rPr>
        <w:t>)</w:t>
      </w:r>
      <w:r w:rsidRPr="004C0DBD">
        <w:rPr>
          <w:lang w:val="en-AU"/>
        </w:rPr>
        <w:t xml:space="preserve"> Energy Council’s National Energy Productivity Plan. This plan aims to improve Australia’s energy productivity by 40 per cent by 2030.</w:t>
      </w:r>
      <w:r w:rsidR="00715037" w:rsidRPr="004C0DBD">
        <w:rPr>
          <w:lang w:val="en-AU"/>
        </w:rPr>
        <w:t xml:space="preserve"> </w:t>
      </w:r>
      <w:r w:rsidR="00385BA5" w:rsidRPr="004C0DBD">
        <w:rPr>
          <w:lang w:val="en-AU"/>
        </w:rPr>
        <w:t xml:space="preserve">Improving the regulations </w:t>
      </w:r>
      <w:r w:rsidR="00636E2A">
        <w:rPr>
          <w:lang w:val="en-AU"/>
        </w:rPr>
        <w:t>would</w:t>
      </w:r>
      <w:r w:rsidR="00636E2A" w:rsidRPr="004C0DBD">
        <w:rPr>
          <w:lang w:val="en-AU"/>
        </w:rPr>
        <w:t xml:space="preserve"> </w:t>
      </w:r>
      <w:r w:rsidR="00385BA5" w:rsidRPr="004C0DBD">
        <w:rPr>
          <w:lang w:val="en-AU"/>
        </w:rPr>
        <w:t>also contribute to the Australian Government’s target to reduce greenhouse gas emissions to 26 to 28 per cent below 2005 levels by 2030.</w:t>
      </w:r>
    </w:p>
    <w:p w14:paraId="7EFB0DAB" w14:textId="1FC28E06" w:rsidR="00F60E7A" w:rsidRPr="004C0DBD" w:rsidRDefault="00F60E7A" w:rsidP="00385BA5">
      <w:pPr>
        <w:pStyle w:val="E3BodyText"/>
        <w:rPr>
          <w:lang w:val="en-AU"/>
        </w:rPr>
      </w:pPr>
      <w:r w:rsidRPr="004C0DBD">
        <w:rPr>
          <w:lang w:val="en-AU"/>
        </w:rPr>
        <w:t xml:space="preserve">For New Zealand, improving energy efficiency regulations for air conditioners contributes to the </w:t>
      </w:r>
      <w:r w:rsidR="008552E2">
        <w:rPr>
          <w:lang w:val="en-AU"/>
        </w:rPr>
        <w:t xml:space="preserve">innovative and </w:t>
      </w:r>
      <w:r w:rsidRPr="004C0DBD">
        <w:rPr>
          <w:lang w:val="en-AU"/>
        </w:rPr>
        <w:t xml:space="preserve">efficient use of energy, which is a priority under the </w:t>
      </w:r>
      <w:r w:rsidRPr="004C0DBD">
        <w:rPr>
          <w:i/>
          <w:iCs/>
          <w:lang w:val="en-AU"/>
        </w:rPr>
        <w:t xml:space="preserve">New Zealand Energy Strategy 2011-2021 </w:t>
      </w:r>
      <w:r w:rsidRPr="004C0DBD">
        <w:rPr>
          <w:lang w:val="en-AU"/>
        </w:rPr>
        <w:t xml:space="preserve">and the </w:t>
      </w:r>
      <w:r w:rsidRPr="004C0DBD">
        <w:rPr>
          <w:i/>
          <w:iCs/>
          <w:lang w:val="en-AU"/>
        </w:rPr>
        <w:t>New Zealand Energy Efficiency and Conservation Strategy 201</w:t>
      </w:r>
      <w:r w:rsidR="008552E2">
        <w:rPr>
          <w:i/>
          <w:iCs/>
          <w:lang w:val="en-AU"/>
        </w:rPr>
        <w:t>7</w:t>
      </w:r>
      <w:r w:rsidRPr="004C0DBD">
        <w:rPr>
          <w:i/>
          <w:iCs/>
          <w:lang w:val="en-AU"/>
        </w:rPr>
        <w:t>-20</w:t>
      </w:r>
      <w:r w:rsidR="008552E2">
        <w:rPr>
          <w:i/>
          <w:iCs/>
          <w:lang w:val="en-AU"/>
        </w:rPr>
        <w:t>22</w:t>
      </w:r>
      <w:r w:rsidR="00E41EC9">
        <w:rPr>
          <w:rStyle w:val="FootnoteReference"/>
          <w:i/>
          <w:iCs/>
          <w:lang w:val="en-AU"/>
        </w:rPr>
        <w:footnoteReference w:id="38"/>
      </w:r>
      <w:r w:rsidRPr="004C0DBD">
        <w:rPr>
          <w:lang w:val="en-AU"/>
        </w:rPr>
        <w:t xml:space="preserve">. It also contributes to the New Zealand Government’s post-2020 climate change target to reduce greenhouse gas emissions to 30 per cent below 2005 levels </w:t>
      </w:r>
      <w:r w:rsidRPr="004C0DBD">
        <w:rPr>
          <w:lang w:val="en-AU"/>
        </w:rPr>
        <w:lastRenderedPageBreak/>
        <w:t xml:space="preserve">by 2030, as well as </w:t>
      </w:r>
      <w:r w:rsidR="0010342C">
        <w:rPr>
          <w:lang w:val="en-AU"/>
        </w:rPr>
        <w:t xml:space="preserve">the </w:t>
      </w:r>
      <w:r w:rsidRPr="004C0DBD">
        <w:rPr>
          <w:i/>
          <w:iCs/>
          <w:lang w:val="en-AU"/>
        </w:rPr>
        <w:t>Business Growth Agenda’s</w:t>
      </w:r>
      <w:r w:rsidRPr="004C0DBD">
        <w:rPr>
          <w:lang w:val="en-AU"/>
        </w:rPr>
        <w:t xml:space="preserve"> objective of promoting energy efficiency and the use of renewable energy to build a more competitive and productive economy.</w:t>
      </w:r>
    </w:p>
    <w:p w14:paraId="2744C399" w14:textId="3FC4C1A5" w:rsidR="004F4301" w:rsidRPr="004C0DBD" w:rsidRDefault="00C20C93" w:rsidP="004F4301">
      <w:pPr>
        <w:pStyle w:val="E3BodyText"/>
        <w:rPr>
          <w:lang w:val="en-AU"/>
        </w:rPr>
        <w:sectPr w:rsidR="004F4301" w:rsidRPr="004C0DBD" w:rsidSect="004A314E">
          <w:type w:val="continuous"/>
          <w:pgSz w:w="11907" w:h="16840" w:code="9"/>
          <w:pgMar w:top="1134" w:right="1134" w:bottom="1418" w:left="1134" w:header="709" w:footer="709" w:gutter="0"/>
          <w:cols w:space="720"/>
          <w:titlePg/>
          <w:docGrid w:linePitch="360"/>
        </w:sectPr>
      </w:pPr>
      <w:r w:rsidRPr="004C0DBD">
        <w:rPr>
          <w:lang w:val="en-AU"/>
        </w:rPr>
        <w:t>The objectives of this RIS are consistent with Principle 6 of the COAG RIS Guidelines. This principle seeks the review of regulation “with a view to encouraging competition and efficiency, streamlining the regulatory environment, and reducing the regulatory burden on business arising from the stock of regulation”</w:t>
      </w:r>
      <w:r w:rsidR="00AB45A3">
        <w:rPr>
          <w:lang w:val="en-AU"/>
        </w:rPr>
        <w:t>.</w:t>
      </w:r>
    </w:p>
    <w:p w14:paraId="1410938F" w14:textId="77777777" w:rsidR="00682EFE" w:rsidRPr="004C0DBD" w:rsidRDefault="00682EFE" w:rsidP="00682EFE">
      <w:pPr>
        <w:pStyle w:val="E3ChapterTitle"/>
        <w:sectPr w:rsidR="00682EFE" w:rsidRPr="004C0DBD" w:rsidSect="00472115">
          <w:pgSz w:w="11907" w:h="16840" w:code="9"/>
          <w:pgMar w:top="1134" w:right="1134" w:bottom="1418" w:left="1134" w:header="709" w:footer="709" w:gutter="0"/>
          <w:cols w:space="720"/>
          <w:titlePg/>
          <w:docGrid w:linePitch="360"/>
        </w:sectPr>
      </w:pPr>
      <w:bookmarkStart w:id="58" w:name="_Toc489263859"/>
      <w:r w:rsidRPr="004C0DBD">
        <w:lastRenderedPageBreak/>
        <w:t>4. Policy options</w:t>
      </w:r>
      <w:bookmarkEnd w:id="58"/>
    </w:p>
    <w:p w14:paraId="5AF999A8" w14:textId="77777777" w:rsidR="00961AF3" w:rsidRPr="004C0DBD" w:rsidRDefault="00961AF3" w:rsidP="00961AF3">
      <w:pPr>
        <w:pStyle w:val="E3Heading1"/>
      </w:pPr>
      <w:bookmarkStart w:id="59" w:name="_Toc489263860"/>
      <w:r w:rsidRPr="004C0DBD">
        <w:t>Policy options under consideration</w:t>
      </w:r>
      <w:bookmarkEnd w:id="59"/>
    </w:p>
    <w:p w14:paraId="3488B187" w14:textId="6A924EEB" w:rsidR="00961AF3" w:rsidRPr="004C0DBD" w:rsidRDefault="00961AF3" w:rsidP="00961AF3">
      <w:pPr>
        <w:pStyle w:val="E3BodyText"/>
        <w:rPr>
          <w:lang w:val="en-AU"/>
        </w:rPr>
      </w:pPr>
      <w:r w:rsidRPr="004C0DBD">
        <w:rPr>
          <w:lang w:val="en-AU"/>
        </w:rPr>
        <w:t xml:space="preserve">This RIS considers policy options to </w:t>
      </w:r>
      <w:r w:rsidR="00DF589D" w:rsidRPr="004C0DBD">
        <w:rPr>
          <w:lang w:val="en-AU"/>
        </w:rPr>
        <w:t xml:space="preserve">resolve </w:t>
      </w:r>
      <w:r w:rsidRPr="004C0DBD">
        <w:rPr>
          <w:lang w:val="en-AU"/>
        </w:rPr>
        <w:t xml:space="preserve">problems </w:t>
      </w:r>
      <w:r w:rsidR="00DF589D" w:rsidRPr="004C0DBD">
        <w:rPr>
          <w:lang w:val="en-AU"/>
        </w:rPr>
        <w:t xml:space="preserve">identified </w:t>
      </w:r>
      <w:r w:rsidRPr="004C0DBD">
        <w:rPr>
          <w:lang w:val="en-AU"/>
        </w:rPr>
        <w:t xml:space="preserve">with the regulations. The original proposals have been modified after feedback </w:t>
      </w:r>
      <w:r w:rsidR="00DF589D" w:rsidRPr="004C0DBD">
        <w:rPr>
          <w:lang w:val="en-AU"/>
        </w:rPr>
        <w:t xml:space="preserve">on </w:t>
      </w:r>
      <w:r w:rsidRPr="004C0DBD">
        <w:rPr>
          <w:lang w:val="en-AU"/>
        </w:rPr>
        <w:t>both the Consultation RIS and the supplementary consultation document. The individual policy proposals are bundle</w:t>
      </w:r>
      <w:r w:rsidR="009C6D15" w:rsidRPr="004C0DBD">
        <w:rPr>
          <w:lang w:val="en-AU"/>
        </w:rPr>
        <w:t xml:space="preserve">d </w:t>
      </w:r>
      <w:r w:rsidR="00020EA6">
        <w:rPr>
          <w:lang w:val="en-AU"/>
        </w:rPr>
        <w:t>into</w:t>
      </w:r>
      <w:r w:rsidR="00020EA6" w:rsidRPr="004C0DBD">
        <w:rPr>
          <w:lang w:val="en-AU"/>
        </w:rPr>
        <w:t xml:space="preserve"> </w:t>
      </w:r>
      <w:r w:rsidR="009C6D15" w:rsidRPr="004C0DBD">
        <w:rPr>
          <w:lang w:val="en-AU"/>
        </w:rPr>
        <w:t>three groups</w:t>
      </w:r>
      <w:r w:rsidR="00DF589D" w:rsidRPr="004C0DBD">
        <w:rPr>
          <w:lang w:val="en-AU"/>
        </w:rPr>
        <w:t xml:space="preserve">: </w:t>
      </w:r>
      <w:r w:rsidRPr="004C0DBD">
        <w:rPr>
          <w:lang w:val="en-AU"/>
        </w:rPr>
        <w:t>Options A, B and C.</w:t>
      </w:r>
    </w:p>
    <w:p w14:paraId="7B0F464E" w14:textId="21850FAC" w:rsidR="00961AF3" w:rsidRPr="004C0DBD" w:rsidRDefault="00961AF3" w:rsidP="0092144B">
      <w:pPr>
        <w:pStyle w:val="E3Bullets"/>
        <w:ind w:left="714" w:hanging="357"/>
        <w:contextualSpacing w:val="0"/>
        <w:rPr>
          <w:lang w:val="en-AU"/>
        </w:rPr>
      </w:pPr>
      <w:r w:rsidRPr="004C0DBD">
        <w:rPr>
          <w:b/>
          <w:lang w:val="en-AU"/>
        </w:rPr>
        <w:t xml:space="preserve">Business as </w:t>
      </w:r>
      <w:r w:rsidR="00DF589D" w:rsidRPr="004C0DBD">
        <w:rPr>
          <w:b/>
          <w:lang w:val="en-AU"/>
        </w:rPr>
        <w:t>usual</w:t>
      </w:r>
      <w:r w:rsidR="0092144B" w:rsidRPr="004C0DBD">
        <w:rPr>
          <w:b/>
          <w:lang w:val="en-AU"/>
        </w:rPr>
        <w:t xml:space="preserve"> </w:t>
      </w:r>
      <w:r w:rsidR="00715D9D" w:rsidRPr="004C0DBD">
        <w:rPr>
          <w:b/>
          <w:lang w:val="en-AU"/>
        </w:rPr>
        <w:t>(BAU)</w:t>
      </w:r>
      <w:r w:rsidRPr="004C0DBD">
        <w:rPr>
          <w:lang w:val="en-AU"/>
        </w:rPr>
        <w:t xml:space="preserve"> – no changes to the regulations.</w:t>
      </w:r>
    </w:p>
    <w:p w14:paraId="14091C5E" w14:textId="09EA8AA8" w:rsidR="00961AF3" w:rsidRPr="004C0DBD" w:rsidRDefault="00961AF3" w:rsidP="00961AF3">
      <w:pPr>
        <w:pStyle w:val="E3Bullets"/>
        <w:rPr>
          <w:lang w:val="en-AU"/>
        </w:rPr>
      </w:pPr>
      <w:r w:rsidRPr="004C0DBD">
        <w:rPr>
          <w:b/>
          <w:lang w:val="en-AU"/>
        </w:rPr>
        <w:t>Option A</w:t>
      </w:r>
      <w:r w:rsidRPr="004C0DBD">
        <w:rPr>
          <w:lang w:val="en-AU"/>
        </w:rPr>
        <w:t xml:space="preserve"> involves reforming the regulations to </w:t>
      </w:r>
      <w:r w:rsidR="00DF589D" w:rsidRPr="004C0DBD">
        <w:rPr>
          <w:lang w:val="en-AU"/>
        </w:rPr>
        <w:t xml:space="preserve">resolve </w:t>
      </w:r>
      <w:r w:rsidRPr="004C0DBD">
        <w:rPr>
          <w:lang w:val="en-AU"/>
        </w:rPr>
        <w:t>the problems and inconsistencies identified. The focus of this option is to improve the provision of energy efficiency information and s</w:t>
      </w:r>
      <w:r w:rsidR="001A015B" w:rsidRPr="004C0DBD">
        <w:rPr>
          <w:lang w:val="en-AU"/>
        </w:rPr>
        <w:t>implify</w:t>
      </w:r>
      <w:r w:rsidRPr="004C0DBD">
        <w:rPr>
          <w:lang w:val="en-AU"/>
        </w:rPr>
        <w:t xml:space="preserve"> the regulations. Option A includes:</w:t>
      </w:r>
    </w:p>
    <w:p w14:paraId="3C9209B5" w14:textId="1FC0826B" w:rsidR="00961AF3" w:rsidRPr="004C0DBD" w:rsidRDefault="00961AF3" w:rsidP="00961A35">
      <w:pPr>
        <w:pStyle w:val="E3Bullets"/>
        <w:numPr>
          <w:ilvl w:val="1"/>
          <w:numId w:val="9"/>
        </w:numPr>
      </w:pPr>
      <w:r w:rsidRPr="004C0DBD">
        <w:t>Remove the current Australia/New Zealand specific rating method AS/NZS 3823.2 and adopt the SEER standard AS/NZS 3823.4:2014 Am</w:t>
      </w:r>
      <w:r w:rsidR="00A02A38" w:rsidRPr="004C0DBD">
        <w:t>en</w:t>
      </w:r>
      <w:r w:rsidRPr="004C0DBD">
        <w:t>d</w:t>
      </w:r>
      <w:r w:rsidR="00A02A38" w:rsidRPr="004C0DBD">
        <w:t>ment</w:t>
      </w:r>
      <w:r w:rsidRPr="004C0DBD">
        <w:t xml:space="preserve"> 1</w:t>
      </w:r>
      <w:r w:rsidRPr="004C0DBD">
        <w:rPr>
          <w:rStyle w:val="FootnoteReference"/>
          <w:lang w:val="en-AU"/>
        </w:rPr>
        <w:footnoteReference w:id="39"/>
      </w:r>
      <w:r w:rsidR="00020EA6">
        <w:t>.</w:t>
      </w:r>
    </w:p>
    <w:p w14:paraId="498B2A23" w14:textId="04BD2058" w:rsidR="00961AF3" w:rsidRPr="00961A35" w:rsidRDefault="00DF589D" w:rsidP="00961A35">
      <w:pPr>
        <w:pStyle w:val="E3Bullets"/>
        <w:numPr>
          <w:ilvl w:val="1"/>
          <w:numId w:val="9"/>
        </w:numPr>
      </w:pPr>
      <w:r w:rsidRPr="00961A35">
        <w:t xml:space="preserve">Replace </w:t>
      </w:r>
      <w:r w:rsidR="00961AF3" w:rsidRPr="00961A35">
        <w:t>the Energy Ratin</w:t>
      </w:r>
      <w:r w:rsidR="00A83187" w:rsidRPr="00961A35">
        <w:t xml:space="preserve">g Label with </w:t>
      </w:r>
      <w:r w:rsidR="00814A62" w:rsidRPr="00961A35">
        <w:t>the</w:t>
      </w:r>
      <w:r w:rsidR="00A83187" w:rsidRPr="00961A35">
        <w:t xml:space="preserve"> Zoned Label.</w:t>
      </w:r>
    </w:p>
    <w:p w14:paraId="7ADC6231" w14:textId="02CCD6C0" w:rsidR="00961AF3" w:rsidRPr="00961A35" w:rsidRDefault="00961AF3" w:rsidP="00961A35">
      <w:pPr>
        <w:pStyle w:val="E3Bullets"/>
        <w:numPr>
          <w:ilvl w:val="1"/>
          <w:numId w:val="9"/>
        </w:numPr>
      </w:pPr>
      <w:r w:rsidRPr="00961A35">
        <w:t>Expand the scope of the provision of energy efficiency information (including star ratings)</w:t>
      </w:r>
      <w:r w:rsidR="00DF589D" w:rsidRPr="00961A35">
        <w:t>,</w:t>
      </w:r>
      <w:r w:rsidRPr="00961A35">
        <w:t xml:space="preserve"> while limiting </w:t>
      </w:r>
      <w:r w:rsidR="00A83187" w:rsidRPr="00961A35">
        <w:t>the associated compliance costs.</w:t>
      </w:r>
    </w:p>
    <w:p w14:paraId="73AFFE10" w14:textId="07573B0E" w:rsidR="00961AF3" w:rsidRPr="00961A35" w:rsidRDefault="00961AF3" w:rsidP="00961A35">
      <w:pPr>
        <w:pStyle w:val="E3Bullets"/>
        <w:numPr>
          <w:ilvl w:val="1"/>
          <w:numId w:val="9"/>
        </w:numPr>
      </w:pPr>
      <w:r w:rsidRPr="00961A35">
        <w:t>Lower the MEPS on double duct portab</w:t>
      </w:r>
      <w:r w:rsidR="00A83187" w:rsidRPr="00961A35">
        <w:t>le air conditioners.</w:t>
      </w:r>
    </w:p>
    <w:p w14:paraId="41B2AD37" w14:textId="3A955DDD" w:rsidR="00961AF3" w:rsidRPr="00961A35" w:rsidRDefault="00961AF3" w:rsidP="00961A35">
      <w:pPr>
        <w:pStyle w:val="E3Bullets"/>
        <w:numPr>
          <w:ilvl w:val="1"/>
          <w:numId w:val="9"/>
        </w:numPr>
      </w:pPr>
      <w:r w:rsidRPr="00961A35">
        <w:t>Apply the Zoned Label to single and double</w:t>
      </w:r>
      <w:r w:rsidR="00A83187" w:rsidRPr="00961A35">
        <w:t xml:space="preserve"> duct portable air conditioners.</w:t>
      </w:r>
    </w:p>
    <w:p w14:paraId="7EABE521" w14:textId="693B6B41" w:rsidR="00961AF3" w:rsidRPr="00961A35" w:rsidRDefault="00961AF3" w:rsidP="00961A35">
      <w:pPr>
        <w:pStyle w:val="E3Bullets"/>
        <w:numPr>
          <w:ilvl w:val="1"/>
          <w:numId w:val="9"/>
        </w:numPr>
      </w:pPr>
      <w:r w:rsidRPr="00961A35">
        <w:t>Include MEPS for air conditioners greater than 65</w:t>
      </w:r>
      <w:r w:rsidR="0011163E">
        <w:t xml:space="preserve"> </w:t>
      </w:r>
      <w:r w:rsidRPr="00961A35">
        <w:t>kW capacity (currently specif</w:t>
      </w:r>
      <w:r w:rsidR="0049750B" w:rsidRPr="00961A35">
        <w:t>i</w:t>
      </w:r>
      <w:r w:rsidR="00A83187" w:rsidRPr="00961A35">
        <w:t>ed in Australia under the NCC).</w:t>
      </w:r>
    </w:p>
    <w:p w14:paraId="23820E23" w14:textId="2A6F4740" w:rsidR="00961AF3" w:rsidRPr="00961A35" w:rsidRDefault="00961AF3" w:rsidP="00961A35">
      <w:pPr>
        <w:pStyle w:val="E3Bullets"/>
        <w:numPr>
          <w:ilvl w:val="1"/>
          <w:numId w:val="9"/>
        </w:numPr>
      </w:pPr>
      <w:r w:rsidRPr="00961A35">
        <w:t>Increase New Zealand’s cooling MEPS to Australia’s levels.</w:t>
      </w:r>
    </w:p>
    <w:p w14:paraId="4F6524F6" w14:textId="05D5F71F" w:rsidR="00961AF3" w:rsidRPr="004C0DBD" w:rsidRDefault="00961AF3" w:rsidP="00961AF3">
      <w:pPr>
        <w:pStyle w:val="E3Bullets"/>
        <w:contextualSpacing w:val="0"/>
        <w:rPr>
          <w:lang w:val="en-AU"/>
        </w:rPr>
      </w:pPr>
      <w:r w:rsidRPr="004C0DBD">
        <w:rPr>
          <w:b/>
          <w:lang w:val="en-AU"/>
        </w:rPr>
        <w:t>Option B</w:t>
      </w:r>
      <w:r w:rsidRPr="004C0DBD">
        <w:rPr>
          <w:lang w:val="en-AU"/>
        </w:rPr>
        <w:t xml:space="preserve"> includes all of the elements of Option A</w:t>
      </w:r>
      <w:r w:rsidR="00DF589D" w:rsidRPr="004C0DBD">
        <w:rPr>
          <w:lang w:val="en-AU"/>
        </w:rPr>
        <w:t>,</w:t>
      </w:r>
      <w:r w:rsidRPr="004C0DBD">
        <w:rPr>
          <w:lang w:val="en-AU"/>
        </w:rPr>
        <w:t xml:space="preserve"> but </w:t>
      </w:r>
      <w:r w:rsidR="00DF589D" w:rsidRPr="004C0DBD">
        <w:rPr>
          <w:lang w:val="en-AU"/>
        </w:rPr>
        <w:t>also</w:t>
      </w:r>
      <w:r w:rsidRPr="004C0DBD">
        <w:rPr>
          <w:lang w:val="en-AU"/>
        </w:rPr>
        <w:t xml:space="preserve"> </w:t>
      </w:r>
      <w:r w:rsidR="00DF589D" w:rsidRPr="004C0DBD">
        <w:rPr>
          <w:lang w:val="en-AU"/>
        </w:rPr>
        <w:t xml:space="preserve">introduces </w:t>
      </w:r>
      <w:r w:rsidR="001A015B" w:rsidRPr="004C0DBD">
        <w:rPr>
          <w:lang w:val="en-AU"/>
        </w:rPr>
        <w:t>a</w:t>
      </w:r>
      <w:r w:rsidRPr="004C0DBD">
        <w:rPr>
          <w:lang w:val="en-AU"/>
        </w:rPr>
        <w:t xml:space="preserve"> MEPS level for single duct portable air conditioners. In doing this, Option B is likely to involve higher costs </w:t>
      </w:r>
      <w:r w:rsidR="00DF589D" w:rsidRPr="004C0DBD">
        <w:rPr>
          <w:lang w:val="en-AU"/>
        </w:rPr>
        <w:t>than</w:t>
      </w:r>
      <w:r w:rsidRPr="004C0DBD">
        <w:rPr>
          <w:lang w:val="en-AU"/>
        </w:rPr>
        <w:t xml:space="preserve"> Option A, but </w:t>
      </w:r>
      <w:r w:rsidR="00DF589D" w:rsidRPr="004C0DBD">
        <w:rPr>
          <w:lang w:val="en-AU"/>
        </w:rPr>
        <w:t xml:space="preserve">it </w:t>
      </w:r>
      <w:r w:rsidR="00636E2A">
        <w:rPr>
          <w:lang w:val="en-AU"/>
        </w:rPr>
        <w:t>would</w:t>
      </w:r>
      <w:r w:rsidR="00636E2A" w:rsidRPr="004C0DBD">
        <w:rPr>
          <w:lang w:val="en-AU"/>
        </w:rPr>
        <w:t xml:space="preserve"> </w:t>
      </w:r>
      <w:r w:rsidRPr="004C0DBD">
        <w:rPr>
          <w:lang w:val="en-AU"/>
        </w:rPr>
        <w:t xml:space="preserve">also provide greater benefits in terms of energy </w:t>
      </w:r>
      <w:r w:rsidR="00DF589D" w:rsidRPr="004C0DBD">
        <w:rPr>
          <w:lang w:val="en-AU"/>
        </w:rPr>
        <w:t xml:space="preserve">savings </w:t>
      </w:r>
      <w:r w:rsidRPr="004C0DBD">
        <w:rPr>
          <w:lang w:val="en-AU"/>
        </w:rPr>
        <w:t xml:space="preserve">and greenhouse gas </w:t>
      </w:r>
      <w:r w:rsidR="00DF589D" w:rsidRPr="004C0DBD">
        <w:rPr>
          <w:lang w:val="en-AU"/>
        </w:rPr>
        <w:t>emission reductions</w:t>
      </w:r>
      <w:r w:rsidRPr="004C0DBD">
        <w:rPr>
          <w:lang w:val="en-AU"/>
        </w:rPr>
        <w:t>.</w:t>
      </w:r>
    </w:p>
    <w:p w14:paraId="3E61FE5D" w14:textId="7C761A8D" w:rsidR="00961AF3" w:rsidRPr="004C0DBD" w:rsidRDefault="00961AF3" w:rsidP="00961AF3">
      <w:pPr>
        <w:pStyle w:val="E3Bullets"/>
        <w:contextualSpacing w:val="0"/>
        <w:rPr>
          <w:lang w:val="en-AU"/>
        </w:rPr>
      </w:pPr>
      <w:r w:rsidRPr="004C0DBD">
        <w:rPr>
          <w:b/>
          <w:lang w:val="en-AU"/>
        </w:rPr>
        <w:t xml:space="preserve">Option C </w:t>
      </w:r>
      <w:r w:rsidRPr="004C0DBD">
        <w:rPr>
          <w:lang w:val="en-AU"/>
        </w:rPr>
        <w:t>builds on Option B by increasing MEPS for air conditioners</w:t>
      </w:r>
      <w:r w:rsidR="001A015B" w:rsidRPr="004C0DBD">
        <w:rPr>
          <w:lang w:val="en-AU"/>
        </w:rPr>
        <w:t xml:space="preserve"> that are greater than 65</w:t>
      </w:r>
      <w:r w:rsidR="0011163E">
        <w:rPr>
          <w:lang w:val="en-AU"/>
        </w:rPr>
        <w:t xml:space="preserve"> </w:t>
      </w:r>
      <w:r w:rsidR="001A015B" w:rsidRPr="004C0DBD">
        <w:rPr>
          <w:lang w:val="en-AU"/>
        </w:rPr>
        <w:t>kW capacity</w:t>
      </w:r>
      <w:r w:rsidR="009C6D15" w:rsidRPr="004C0DBD">
        <w:rPr>
          <w:lang w:val="en-AU"/>
        </w:rPr>
        <w:t>,</w:t>
      </w:r>
      <w:r w:rsidR="001A015B" w:rsidRPr="004C0DBD">
        <w:rPr>
          <w:lang w:val="en-AU"/>
        </w:rPr>
        <w:t xml:space="preserve"> which are </w:t>
      </w:r>
      <w:r w:rsidRPr="004C0DBD">
        <w:rPr>
          <w:lang w:val="en-AU"/>
        </w:rPr>
        <w:t xml:space="preserve">used in commercial </w:t>
      </w:r>
      <w:r w:rsidR="001A015B" w:rsidRPr="004C0DBD">
        <w:rPr>
          <w:lang w:val="en-AU"/>
        </w:rPr>
        <w:t xml:space="preserve">and industrial </w:t>
      </w:r>
      <w:r w:rsidR="00020EA6">
        <w:rPr>
          <w:lang w:val="en-AU"/>
        </w:rPr>
        <w:t>premises</w:t>
      </w:r>
      <w:r w:rsidRPr="004C0DBD">
        <w:rPr>
          <w:lang w:val="en-AU"/>
        </w:rPr>
        <w:t>. As with Option B, this results in higher costs and greater benefits.</w:t>
      </w:r>
    </w:p>
    <w:p w14:paraId="4001A344" w14:textId="088F1197" w:rsidR="00961AF3" w:rsidRPr="004C0DBD" w:rsidRDefault="00B4118F" w:rsidP="00961AF3">
      <w:pPr>
        <w:pStyle w:val="E3BodyText"/>
        <w:rPr>
          <w:lang w:val="en-AU"/>
        </w:rPr>
      </w:pPr>
      <w:r w:rsidRPr="004C0DBD">
        <w:rPr>
          <w:lang w:val="en-AU"/>
        </w:rPr>
        <w:lastRenderedPageBreak/>
        <w:t>The</w:t>
      </w:r>
      <w:r w:rsidR="00961AF3" w:rsidRPr="004C0DBD">
        <w:rPr>
          <w:lang w:val="en-AU"/>
        </w:rPr>
        <w:t xml:space="preserve"> Consultation RIS proposed to remove the part load compliance option for variable speed air conditioners</w:t>
      </w:r>
      <w:r w:rsidR="004B0107">
        <w:rPr>
          <w:lang w:val="en-AU"/>
        </w:rPr>
        <w:t xml:space="preserve"> </w:t>
      </w:r>
      <w:r w:rsidR="00961AF3" w:rsidRPr="004C0DBD">
        <w:rPr>
          <w:lang w:val="en-AU"/>
        </w:rPr>
        <w:t>(</w:t>
      </w:r>
      <w:r w:rsidR="004B0107">
        <w:rPr>
          <w:lang w:val="en-AU"/>
        </w:rPr>
        <w:t>s</w:t>
      </w:r>
      <w:r w:rsidR="00961AF3" w:rsidRPr="004C0DBD">
        <w:rPr>
          <w:lang w:val="en-AU"/>
        </w:rPr>
        <w:t>ee the end of this section for details)</w:t>
      </w:r>
      <w:r w:rsidR="00AB45A3">
        <w:rPr>
          <w:lang w:val="en-AU"/>
        </w:rPr>
        <w:t>.</w:t>
      </w:r>
      <w:r w:rsidR="00961AF3" w:rsidRPr="004C0DBD">
        <w:rPr>
          <w:lang w:val="en-AU"/>
        </w:rPr>
        <w:t xml:space="preserve"> Based on feedback, this proposal has been removed from the Decision RIS.</w:t>
      </w:r>
      <w:r w:rsidR="001A015B" w:rsidRPr="004C0DBD">
        <w:rPr>
          <w:lang w:val="en-AU"/>
        </w:rPr>
        <w:t xml:space="preserve"> </w:t>
      </w:r>
      <w:r w:rsidR="00961AF3" w:rsidRPr="004C0DBD">
        <w:rPr>
          <w:lang w:val="en-AU"/>
        </w:rPr>
        <w:t xml:space="preserve">The options are summarised </w:t>
      </w:r>
      <w:r w:rsidR="00961AF3" w:rsidRPr="001A35BC">
        <w:rPr>
          <w:lang w:val="en-AU"/>
        </w:rPr>
        <w:t xml:space="preserve">in Table </w:t>
      </w:r>
      <w:r w:rsidR="00F657E5">
        <w:rPr>
          <w:lang w:val="en-AU"/>
        </w:rPr>
        <w:t>6</w:t>
      </w:r>
      <w:r w:rsidR="00961AF3" w:rsidRPr="004C0DBD">
        <w:rPr>
          <w:lang w:val="en-AU"/>
        </w:rPr>
        <w:t>.</w:t>
      </w:r>
    </w:p>
    <w:p w14:paraId="7749658E" w14:textId="69572442" w:rsidR="005C3C6F" w:rsidRPr="004C0DBD" w:rsidRDefault="005C3C6F" w:rsidP="005C3C6F">
      <w:pPr>
        <w:pStyle w:val="E3Figuretitles"/>
        <w:rPr>
          <w:lang w:val="en-AU"/>
        </w:rPr>
      </w:pPr>
      <w:bookmarkStart w:id="60" w:name="_Toc482021690"/>
      <w:r w:rsidRPr="004C0DBD">
        <w:rPr>
          <w:lang w:val="en-AU"/>
        </w:rPr>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6</w:t>
      </w:r>
      <w:r w:rsidRPr="004C0DBD">
        <w:rPr>
          <w:lang w:val="en-AU"/>
        </w:rPr>
        <w:fldChar w:fldCharType="end"/>
      </w:r>
      <w:r w:rsidRPr="004C0DBD">
        <w:rPr>
          <w:lang w:val="en-AU"/>
        </w:rPr>
        <w:t xml:space="preserve"> Policy Options</w:t>
      </w:r>
      <w:bookmarkEnd w:id="60"/>
    </w:p>
    <w:tbl>
      <w:tblPr>
        <w:tblStyle w:val="TableGrid2"/>
        <w:tblW w:w="9408" w:type="dxa"/>
        <w:tblLayout w:type="fixed"/>
        <w:tblLook w:val="04A0" w:firstRow="1" w:lastRow="0" w:firstColumn="1" w:lastColumn="0" w:noHBand="0" w:noVBand="1"/>
        <w:tblDescription w:val="Table of policy proposals. "/>
      </w:tblPr>
      <w:tblGrid>
        <w:gridCol w:w="6232"/>
        <w:gridCol w:w="1134"/>
        <w:gridCol w:w="993"/>
        <w:gridCol w:w="1049"/>
      </w:tblGrid>
      <w:tr w:rsidR="00961AF3" w:rsidRPr="004C0DBD" w14:paraId="3E4DC31B" w14:textId="77777777" w:rsidTr="009E1D71">
        <w:trPr>
          <w:trHeight w:val="279"/>
          <w:tblHeader/>
        </w:trPr>
        <w:tc>
          <w:tcPr>
            <w:tcW w:w="6232" w:type="dxa"/>
            <w:shd w:val="solid" w:color="auto" w:fill="auto"/>
          </w:tcPr>
          <w:p w14:paraId="733A308B" w14:textId="77777777" w:rsidR="00961AF3" w:rsidRPr="004C0DBD" w:rsidRDefault="00961AF3" w:rsidP="009E1D71">
            <w:pPr>
              <w:autoSpaceDE w:val="0"/>
              <w:autoSpaceDN w:val="0"/>
              <w:adjustRightInd w:val="0"/>
              <w:spacing w:before="60" w:after="60"/>
              <w:rPr>
                <w:rFonts w:asciiTheme="minorHAnsi" w:hAnsiTheme="minorHAnsi" w:cs="Helvetica"/>
                <w:b/>
                <w:color w:val="FFFFFF" w:themeColor="background1"/>
                <w:sz w:val="20"/>
                <w:szCs w:val="14"/>
              </w:rPr>
            </w:pPr>
            <w:r w:rsidRPr="004C0DBD">
              <w:rPr>
                <w:rFonts w:asciiTheme="minorHAnsi" w:hAnsiTheme="minorHAnsi" w:cs="Helvetica"/>
                <w:b/>
                <w:color w:val="FFFFFF" w:themeColor="background1"/>
                <w:sz w:val="20"/>
                <w:szCs w:val="14"/>
              </w:rPr>
              <w:t>Policy Proposal</w:t>
            </w:r>
          </w:p>
        </w:tc>
        <w:tc>
          <w:tcPr>
            <w:tcW w:w="1134" w:type="dxa"/>
            <w:shd w:val="solid" w:color="auto" w:fill="auto"/>
          </w:tcPr>
          <w:p w14:paraId="1A653245" w14:textId="77777777" w:rsidR="00961AF3" w:rsidRPr="004C0DBD" w:rsidRDefault="00961AF3" w:rsidP="009E1D71">
            <w:pPr>
              <w:autoSpaceDE w:val="0"/>
              <w:autoSpaceDN w:val="0"/>
              <w:adjustRightInd w:val="0"/>
              <w:spacing w:before="60" w:after="60"/>
              <w:jc w:val="center"/>
              <w:rPr>
                <w:rFonts w:asciiTheme="minorHAnsi" w:hAnsiTheme="minorHAnsi" w:cs="Helvetica"/>
                <w:b/>
                <w:color w:val="FFFFFF" w:themeColor="background1"/>
                <w:sz w:val="20"/>
                <w:szCs w:val="14"/>
              </w:rPr>
            </w:pPr>
            <w:r w:rsidRPr="004C0DBD">
              <w:rPr>
                <w:rFonts w:asciiTheme="minorHAnsi" w:hAnsiTheme="minorHAnsi" w:cs="Helvetica"/>
                <w:b/>
                <w:color w:val="FFFFFF" w:themeColor="background1"/>
                <w:sz w:val="20"/>
                <w:szCs w:val="14"/>
              </w:rPr>
              <w:t>Option A</w:t>
            </w:r>
          </w:p>
        </w:tc>
        <w:tc>
          <w:tcPr>
            <w:tcW w:w="993" w:type="dxa"/>
            <w:shd w:val="solid" w:color="auto" w:fill="auto"/>
          </w:tcPr>
          <w:p w14:paraId="37463897" w14:textId="77777777" w:rsidR="00961AF3" w:rsidRPr="004C0DBD" w:rsidRDefault="00961AF3" w:rsidP="009E1D71">
            <w:pPr>
              <w:autoSpaceDE w:val="0"/>
              <w:autoSpaceDN w:val="0"/>
              <w:adjustRightInd w:val="0"/>
              <w:spacing w:before="60" w:after="60"/>
              <w:jc w:val="center"/>
              <w:rPr>
                <w:rFonts w:asciiTheme="minorHAnsi" w:hAnsiTheme="minorHAnsi" w:cs="Helvetica"/>
                <w:b/>
                <w:color w:val="FFFFFF" w:themeColor="background1"/>
                <w:sz w:val="20"/>
                <w:szCs w:val="14"/>
              </w:rPr>
            </w:pPr>
            <w:r w:rsidRPr="004C0DBD">
              <w:rPr>
                <w:rFonts w:asciiTheme="minorHAnsi" w:hAnsiTheme="minorHAnsi" w:cs="Helvetica"/>
                <w:b/>
                <w:color w:val="FFFFFF" w:themeColor="background1"/>
                <w:sz w:val="20"/>
                <w:szCs w:val="14"/>
              </w:rPr>
              <w:t>Option B</w:t>
            </w:r>
          </w:p>
        </w:tc>
        <w:tc>
          <w:tcPr>
            <w:tcW w:w="1049" w:type="dxa"/>
            <w:shd w:val="solid" w:color="auto" w:fill="auto"/>
          </w:tcPr>
          <w:p w14:paraId="1BF5C330" w14:textId="77777777" w:rsidR="00961AF3" w:rsidRPr="004C0DBD" w:rsidRDefault="00961AF3" w:rsidP="009E1D71">
            <w:pPr>
              <w:autoSpaceDE w:val="0"/>
              <w:autoSpaceDN w:val="0"/>
              <w:adjustRightInd w:val="0"/>
              <w:spacing w:before="60" w:after="60"/>
              <w:jc w:val="center"/>
              <w:rPr>
                <w:rFonts w:asciiTheme="minorHAnsi" w:hAnsiTheme="minorHAnsi" w:cs="Helvetica"/>
                <w:b/>
                <w:color w:val="FFFFFF" w:themeColor="background1"/>
                <w:sz w:val="20"/>
                <w:szCs w:val="14"/>
              </w:rPr>
            </w:pPr>
            <w:r w:rsidRPr="004C0DBD">
              <w:rPr>
                <w:rFonts w:asciiTheme="minorHAnsi" w:hAnsiTheme="minorHAnsi" w:cs="Helvetica"/>
                <w:b/>
                <w:color w:val="FFFFFF" w:themeColor="background1"/>
                <w:sz w:val="20"/>
                <w:szCs w:val="14"/>
              </w:rPr>
              <w:t>Option C</w:t>
            </w:r>
          </w:p>
        </w:tc>
      </w:tr>
      <w:tr w:rsidR="00961AF3" w:rsidRPr="004C0DBD" w14:paraId="6AB7DBA7" w14:textId="77777777" w:rsidTr="009E1D71">
        <w:trPr>
          <w:trHeight w:val="292"/>
        </w:trPr>
        <w:tc>
          <w:tcPr>
            <w:tcW w:w="6232" w:type="dxa"/>
          </w:tcPr>
          <w:p w14:paraId="4842C544" w14:textId="77777777" w:rsidR="00961AF3" w:rsidRPr="004C0DBD" w:rsidRDefault="00961AF3" w:rsidP="00F242D6">
            <w:pPr>
              <w:pStyle w:val="E3Tabletext"/>
            </w:pPr>
            <w:r w:rsidRPr="004C0DBD">
              <w:rPr>
                <w:b/>
              </w:rPr>
              <w:t>1.</w:t>
            </w:r>
            <w:r w:rsidRPr="004C0DBD">
              <w:t xml:space="preserve"> </w:t>
            </w:r>
            <w:r w:rsidRPr="004C0DBD">
              <w:rPr>
                <w:b/>
              </w:rPr>
              <w:t xml:space="preserve">Energy efficiency information: </w:t>
            </w:r>
            <w:r w:rsidRPr="004C0DBD">
              <w:t>Adopt the Seasonal Energy Efficiency Ratio (SEER</w:t>
            </w:r>
            <w:r w:rsidRPr="004C0DBD">
              <w:rPr>
                <w:rStyle w:val="FootnoteReference"/>
                <w:lang w:val="en-AU"/>
              </w:rPr>
              <w:footnoteReference w:id="40"/>
            </w:r>
            <w:r w:rsidRPr="004C0DBD">
              <w:t xml:space="preserve">) standard for rating air conditioner energy efficiency. Remove the existing Energy Rating Label and replace it with the Zoned Energy Rating Label. </w:t>
            </w:r>
          </w:p>
        </w:tc>
        <w:tc>
          <w:tcPr>
            <w:tcW w:w="1134" w:type="dxa"/>
          </w:tcPr>
          <w:p w14:paraId="44968F1B" w14:textId="77777777" w:rsidR="00961AF3" w:rsidRPr="004C0DBD" w:rsidRDefault="00961AF3" w:rsidP="00F242D6">
            <w:pPr>
              <w:pStyle w:val="E3Tabletext"/>
            </w:pPr>
            <w:r w:rsidRPr="004C0DBD">
              <w:t>X</w:t>
            </w:r>
          </w:p>
        </w:tc>
        <w:tc>
          <w:tcPr>
            <w:tcW w:w="993" w:type="dxa"/>
          </w:tcPr>
          <w:p w14:paraId="5EFCCAA2" w14:textId="77777777" w:rsidR="00961AF3" w:rsidRPr="004C0DBD" w:rsidRDefault="00961AF3" w:rsidP="00F242D6">
            <w:pPr>
              <w:pStyle w:val="E3Tabletext"/>
            </w:pPr>
            <w:r w:rsidRPr="004C0DBD">
              <w:t>X</w:t>
            </w:r>
          </w:p>
        </w:tc>
        <w:tc>
          <w:tcPr>
            <w:tcW w:w="1049" w:type="dxa"/>
          </w:tcPr>
          <w:p w14:paraId="22F6A22A" w14:textId="77777777" w:rsidR="00961AF3" w:rsidRPr="004C0DBD" w:rsidRDefault="00961AF3" w:rsidP="00F242D6">
            <w:pPr>
              <w:pStyle w:val="E3Tabletext"/>
            </w:pPr>
            <w:r w:rsidRPr="004C0DBD">
              <w:t>X</w:t>
            </w:r>
          </w:p>
        </w:tc>
      </w:tr>
      <w:tr w:rsidR="00961AF3" w:rsidRPr="004C0DBD" w14:paraId="4015DC67" w14:textId="77777777" w:rsidTr="009E1D71">
        <w:trPr>
          <w:trHeight w:val="279"/>
        </w:trPr>
        <w:tc>
          <w:tcPr>
            <w:tcW w:w="6232" w:type="dxa"/>
          </w:tcPr>
          <w:p w14:paraId="2A7290ED" w14:textId="77777777" w:rsidR="00961AF3" w:rsidRPr="004C0DBD" w:rsidRDefault="00961AF3" w:rsidP="00F242D6">
            <w:pPr>
              <w:pStyle w:val="E3Tabletext"/>
            </w:pPr>
            <w:r w:rsidRPr="004C0DBD">
              <w:rPr>
                <w:b/>
              </w:rPr>
              <w:t>2.</w:t>
            </w:r>
            <w:r w:rsidRPr="004C0DBD">
              <w:t xml:space="preserve"> </w:t>
            </w:r>
            <w:r w:rsidRPr="004C0DBD">
              <w:rPr>
                <w:b/>
              </w:rPr>
              <w:t>Portable air conditioners:</w:t>
            </w:r>
            <w:r w:rsidRPr="004C0DBD">
              <w:t xml:space="preserve"> For double duct portable air conditioners, reduce the Minimum Energy Performance Standard (MEPS) and apply the Zoned Energy Rating Label. For single duct portable air conditioners, apply the Zoned Energy Rating Label (tested to AS/NZS 3823.1.5). </w:t>
            </w:r>
          </w:p>
        </w:tc>
        <w:tc>
          <w:tcPr>
            <w:tcW w:w="1134" w:type="dxa"/>
          </w:tcPr>
          <w:p w14:paraId="082EA639" w14:textId="77777777" w:rsidR="00961AF3" w:rsidRPr="004C0DBD" w:rsidRDefault="00961AF3" w:rsidP="00F242D6">
            <w:pPr>
              <w:pStyle w:val="E3Tabletext"/>
            </w:pPr>
            <w:r w:rsidRPr="004C0DBD">
              <w:t>X</w:t>
            </w:r>
          </w:p>
        </w:tc>
        <w:tc>
          <w:tcPr>
            <w:tcW w:w="993" w:type="dxa"/>
          </w:tcPr>
          <w:p w14:paraId="00AB8F2F" w14:textId="77777777" w:rsidR="00961AF3" w:rsidRPr="004C0DBD" w:rsidRDefault="00961AF3" w:rsidP="00F242D6">
            <w:pPr>
              <w:pStyle w:val="E3Tabletext"/>
            </w:pPr>
            <w:r w:rsidRPr="004C0DBD">
              <w:t>X</w:t>
            </w:r>
          </w:p>
        </w:tc>
        <w:tc>
          <w:tcPr>
            <w:tcW w:w="1049" w:type="dxa"/>
          </w:tcPr>
          <w:p w14:paraId="50A0B393" w14:textId="77777777" w:rsidR="00961AF3" w:rsidRPr="004C0DBD" w:rsidRDefault="00961AF3" w:rsidP="00F242D6">
            <w:pPr>
              <w:pStyle w:val="E3Tabletext"/>
            </w:pPr>
            <w:r w:rsidRPr="004C0DBD">
              <w:t>X</w:t>
            </w:r>
          </w:p>
        </w:tc>
      </w:tr>
      <w:tr w:rsidR="00961AF3" w:rsidRPr="004C0DBD" w14:paraId="2758EAA5" w14:textId="77777777" w:rsidTr="009E1D71">
        <w:trPr>
          <w:trHeight w:val="279"/>
        </w:trPr>
        <w:tc>
          <w:tcPr>
            <w:tcW w:w="6232" w:type="dxa"/>
          </w:tcPr>
          <w:p w14:paraId="21B54418" w14:textId="77777777" w:rsidR="00961AF3" w:rsidRPr="004C0DBD" w:rsidRDefault="00961AF3" w:rsidP="00F242D6">
            <w:pPr>
              <w:pStyle w:val="E3Tabletext"/>
            </w:pPr>
            <w:r w:rsidRPr="004C0DBD">
              <w:rPr>
                <w:b/>
              </w:rPr>
              <w:t>3.</w:t>
            </w:r>
            <w:r w:rsidRPr="004C0DBD">
              <w:t xml:space="preserve"> </w:t>
            </w:r>
            <w:r w:rsidRPr="004C0DBD">
              <w:rPr>
                <w:b/>
              </w:rPr>
              <w:t>Commercial/industrial air conditioners</w:t>
            </w:r>
            <w:r w:rsidRPr="004C0DBD">
              <w:t xml:space="preserve">: include MEPS for air conditioners&gt;65 kW capacity under the energy efficiency regulations (currently specified in Australia under the National Construction Code (NCC)). </w:t>
            </w:r>
          </w:p>
        </w:tc>
        <w:tc>
          <w:tcPr>
            <w:tcW w:w="1134" w:type="dxa"/>
          </w:tcPr>
          <w:p w14:paraId="42021D0B" w14:textId="77777777" w:rsidR="00961AF3" w:rsidRPr="004C0DBD" w:rsidRDefault="00961AF3" w:rsidP="00F242D6">
            <w:pPr>
              <w:pStyle w:val="E3Tabletext"/>
            </w:pPr>
            <w:r w:rsidRPr="004C0DBD">
              <w:t>X</w:t>
            </w:r>
          </w:p>
        </w:tc>
        <w:tc>
          <w:tcPr>
            <w:tcW w:w="993" w:type="dxa"/>
          </w:tcPr>
          <w:p w14:paraId="6620FE0B" w14:textId="77777777" w:rsidR="00961AF3" w:rsidRPr="004C0DBD" w:rsidRDefault="00961AF3" w:rsidP="00F242D6">
            <w:pPr>
              <w:pStyle w:val="E3Tabletext"/>
            </w:pPr>
            <w:r w:rsidRPr="004C0DBD">
              <w:t>X</w:t>
            </w:r>
          </w:p>
        </w:tc>
        <w:tc>
          <w:tcPr>
            <w:tcW w:w="1049" w:type="dxa"/>
          </w:tcPr>
          <w:p w14:paraId="1ABEDE0A" w14:textId="77777777" w:rsidR="00961AF3" w:rsidRPr="004C0DBD" w:rsidRDefault="00961AF3" w:rsidP="00F242D6">
            <w:pPr>
              <w:pStyle w:val="E3Tabletext"/>
            </w:pPr>
            <w:r w:rsidRPr="004C0DBD">
              <w:t>X</w:t>
            </w:r>
          </w:p>
        </w:tc>
      </w:tr>
      <w:tr w:rsidR="00961AF3" w:rsidRPr="004C0DBD" w14:paraId="648EAC08" w14:textId="77777777" w:rsidTr="009E1D71">
        <w:trPr>
          <w:trHeight w:val="279"/>
        </w:trPr>
        <w:tc>
          <w:tcPr>
            <w:tcW w:w="6232" w:type="dxa"/>
          </w:tcPr>
          <w:p w14:paraId="192E7A96" w14:textId="77777777" w:rsidR="00961AF3" w:rsidRPr="004C0DBD" w:rsidRDefault="00961AF3" w:rsidP="00F242D6">
            <w:pPr>
              <w:pStyle w:val="E3Tabletext"/>
            </w:pPr>
            <w:r w:rsidRPr="004C0DBD">
              <w:rPr>
                <w:b/>
              </w:rPr>
              <w:t>4.</w:t>
            </w:r>
            <w:r w:rsidRPr="004C0DBD">
              <w:t xml:space="preserve"> </w:t>
            </w:r>
            <w:r w:rsidRPr="004C0DBD">
              <w:rPr>
                <w:b/>
              </w:rPr>
              <w:t xml:space="preserve">Technical fixes: </w:t>
            </w:r>
            <w:r w:rsidRPr="004C0DBD">
              <w:t>Resolve minor technical issues with air conditioner regulations.</w:t>
            </w:r>
          </w:p>
        </w:tc>
        <w:tc>
          <w:tcPr>
            <w:tcW w:w="1134" w:type="dxa"/>
          </w:tcPr>
          <w:p w14:paraId="27217A46" w14:textId="77777777" w:rsidR="00961AF3" w:rsidRPr="004C0DBD" w:rsidRDefault="00961AF3" w:rsidP="00F242D6">
            <w:pPr>
              <w:pStyle w:val="E3Tabletext"/>
            </w:pPr>
            <w:r w:rsidRPr="004C0DBD">
              <w:t>X</w:t>
            </w:r>
          </w:p>
        </w:tc>
        <w:tc>
          <w:tcPr>
            <w:tcW w:w="993" w:type="dxa"/>
          </w:tcPr>
          <w:p w14:paraId="4A5CA898" w14:textId="77777777" w:rsidR="00961AF3" w:rsidRPr="004C0DBD" w:rsidRDefault="00961AF3" w:rsidP="00F242D6">
            <w:pPr>
              <w:pStyle w:val="E3Tabletext"/>
            </w:pPr>
            <w:r w:rsidRPr="004C0DBD">
              <w:t>X</w:t>
            </w:r>
          </w:p>
        </w:tc>
        <w:tc>
          <w:tcPr>
            <w:tcW w:w="1049" w:type="dxa"/>
          </w:tcPr>
          <w:p w14:paraId="5FBCAEE7" w14:textId="77777777" w:rsidR="00961AF3" w:rsidRPr="004C0DBD" w:rsidRDefault="00961AF3" w:rsidP="00F242D6">
            <w:pPr>
              <w:pStyle w:val="E3Tabletext"/>
            </w:pPr>
            <w:r w:rsidRPr="004C0DBD">
              <w:t>X</w:t>
            </w:r>
          </w:p>
        </w:tc>
      </w:tr>
      <w:tr w:rsidR="00961AF3" w:rsidRPr="004C0DBD" w14:paraId="17B946C3" w14:textId="77777777" w:rsidTr="009E1D71">
        <w:trPr>
          <w:trHeight w:val="279"/>
        </w:trPr>
        <w:tc>
          <w:tcPr>
            <w:tcW w:w="6232" w:type="dxa"/>
          </w:tcPr>
          <w:p w14:paraId="506AA01F" w14:textId="77777777" w:rsidR="00961AF3" w:rsidRPr="004C0DBD" w:rsidRDefault="00961AF3" w:rsidP="00F242D6">
            <w:pPr>
              <w:pStyle w:val="E3Tabletext"/>
            </w:pPr>
            <w:r w:rsidRPr="004C0DBD">
              <w:rPr>
                <w:b/>
              </w:rPr>
              <w:t>5.</w:t>
            </w:r>
            <w:r w:rsidRPr="004C0DBD">
              <w:t xml:space="preserve"> </w:t>
            </w:r>
            <w:r w:rsidRPr="004C0DBD">
              <w:rPr>
                <w:b/>
              </w:rPr>
              <w:t>Align Australia/New Zealand MEPS:</w:t>
            </w:r>
            <w:r w:rsidRPr="004C0DBD">
              <w:t xml:space="preserve"> Increase New Zealand’s residential cooling MEPS to Australia’s levels.</w:t>
            </w:r>
          </w:p>
        </w:tc>
        <w:tc>
          <w:tcPr>
            <w:tcW w:w="1134" w:type="dxa"/>
          </w:tcPr>
          <w:p w14:paraId="258DB0B6" w14:textId="77777777" w:rsidR="00961AF3" w:rsidRPr="004C0DBD" w:rsidRDefault="00961AF3" w:rsidP="00F242D6">
            <w:pPr>
              <w:pStyle w:val="E3Tabletext"/>
            </w:pPr>
            <w:r w:rsidRPr="004C0DBD">
              <w:t>X</w:t>
            </w:r>
          </w:p>
        </w:tc>
        <w:tc>
          <w:tcPr>
            <w:tcW w:w="993" w:type="dxa"/>
          </w:tcPr>
          <w:p w14:paraId="47C0FBBA" w14:textId="77777777" w:rsidR="00961AF3" w:rsidRPr="004C0DBD" w:rsidRDefault="00961AF3" w:rsidP="00F242D6">
            <w:pPr>
              <w:pStyle w:val="E3Tabletext"/>
            </w:pPr>
            <w:r w:rsidRPr="004C0DBD">
              <w:t>X</w:t>
            </w:r>
          </w:p>
        </w:tc>
        <w:tc>
          <w:tcPr>
            <w:tcW w:w="1049" w:type="dxa"/>
          </w:tcPr>
          <w:p w14:paraId="5185DE98" w14:textId="77777777" w:rsidR="00961AF3" w:rsidRPr="004C0DBD" w:rsidRDefault="00961AF3" w:rsidP="00F242D6">
            <w:pPr>
              <w:pStyle w:val="E3Tabletext"/>
            </w:pPr>
            <w:r w:rsidRPr="004C0DBD">
              <w:t>X</w:t>
            </w:r>
          </w:p>
        </w:tc>
      </w:tr>
      <w:tr w:rsidR="00961AF3" w:rsidRPr="004C0DBD" w14:paraId="5DAAB644" w14:textId="77777777" w:rsidTr="009E1D71">
        <w:trPr>
          <w:trHeight w:val="279"/>
        </w:trPr>
        <w:tc>
          <w:tcPr>
            <w:tcW w:w="6232" w:type="dxa"/>
          </w:tcPr>
          <w:p w14:paraId="39DC5CA4" w14:textId="77777777" w:rsidR="00961AF3" w:rsidRPr="004C0DBD" w:rsidRDefault="00961AF3" w:rsidP="00F242D6">
            <w:pPr>
              <w:pStyle w:val="E3Tabletext"/>
            </w:pPr>
            <w:r w:rsidRPr="004C0DBD">
              <w:rPr>
                <w:b/>
              </w:rPr>
              <w:t>6. MEPS for</w:t>
            </w:r>
            <w:r w:rsidRPr="004C0DBD">
              <w:t xml:space="preserve"> </w:t>
            </w:r>
            <w:r w:rsidRPr="004C0DBD">
              <w:rPr>
                <w:b/>
              </w:rPr>
              <w:t xml:space="preserve">single duct portable air conditioners: </w:t>
            </w:r>
            <w:r w:rsidRPr="004C0DBD">
              <w:t>Apply MEPS to single duct portable air conditioners.</w:t>
            </w:r>
          </w:p>
        </w:tc>
        <w:tc>
          <w:tcPr>
            <w:tcW w:w="1134" w:type="dxa"/>
          </w:tcPr>
          <w:p w14:paraId="55DAC316" w14:textId="77777777" w:rsidR="00961AF3" w:rsidRPr="004C0DBD" w:rsidRDefault="00961AF3" w:rsidP="00F242D6">
            <w:pPr>
              <w:pStyle w:val="E3Tabletext"/>
            </w:pPr>
          </w:p>
        </w:tc>
        <w:tc>
          <w:tcPr>
            <w:tcW w:w="993" w:type="dxa"/>
          </w:tcPr>
          <w:p w14:paraId="447B1615" w14:textId="77777777" w:rsidR="00961AF3" w:rsidRPr="004C0DBD" w:rsidRDefault="00961AF3" w:rsidP="00F242D6">
            <w:pPr>
              <w:pStyle w:val="E3Tabletext"/>
            </w:pPr>
            <w:r w:rsidRPr="004C0DBD">
              <w:t>X</w:t>
            </w:r>
          </w:p>
        </w:tc>
        <w:tc>
          <w:tcPr>
            <w:tcW w:w="1049" w:type="dxa"/>
          </w:tcPr>
          <w:p w14:paraId="410AFD78" w14:textId="77777777" w:rsidR="00961AF3" w:rsidRPr="004C0DBD" w:rsidRDefault="00961AF3" w:rsidP="00F242D6">
            <w:pPr>
              <w:pStyle w:val="E3Tabletext"/>
            </w:pPr>
            <w:r w:rsidRPr="004C0DBD">
              <w:t>X</w:t>
            </w:r>
          </w:p>
        </w:tc>
      </w:tr>
      <w:tr w:rsidR="00961AF3" w:rsidRPr="004C0DBD" w14:paraId="432F48F7" w14:textId="77777777" w:rsidTr="009E1D71">
        <w:trPr>
          <w:trHeight w:val="279"/>
        </w:trPr>
        <w:tc>
          <w:tcPr>
            <w:tcW w:w="6232" w:type="dxa"/>
          </w:tcPr>
          <w:p w14:paraId="791F2817" w14:textId="77777777" w:rsidR="00961AF3" w:rsidRPr="004C0DBD" w:rsidRDefault="00961AF3" w:rsidP="00F242D6">
            <w:pPr>
              <w:pStyle w:val="E3Tabletext"/>
            </w:pPr>
            <w:r w:rsidRPr="004C0DBD">
              <w:rPr>
                <w:b/>
              </w:rPr>
              <w:t>7.</w:t>
            </w:r>
            <w:r w:rsidRPr="004C0DBD">
              <w:t xml:space="preserve"> </w:t>
            </w:r>
            <w:r w:rsidRPr="004C0DBD">
              <w:rPr>
                <w:b/>
              </w:rPr>
              <w:t>MEPS for commercial/industrial air conditioners:</w:t>
            </w:r>
            <w:r w:rsidRPr="004C0DBD">
              <w:t xml:space="preserve"> Increase MEPS for air conditioners &gt;65 kW capacity.</w:t>
            </w:r>
          </w:p>
        </w:tc>
        <w:tc>
          <w:tcPr>
            <w:tcW w:w="1134" w:type="dxa"/>
          </w:tcPr>
          <w:p w14:paraId="3B51EEF2" w14:textId="77777777" w:rsidR="00961AF3" w:rsidRPr="004C0DBD" w:rsidRDefault="00961AF3" w:rsidP="00F242D6">
            <w:pPr>
              <w:pStyle w:val="E3Tabletext"/>
            </w:pPr>
          </w:p>
        </w:tc>
        <w:tc>
          <w:tcPr>
            <w:tcW w:w="993" w:type="dxa"/>
          </w:tcPr>
          <w:p w14:paraId="514885AA" w14:textId="77777777" w:rsidR="00961AF3" w:rsidRPr="004C0DBD" w:rsidRDefault="00961AF3" w:rsidP="00F242D6">
            <w:pPr>
              <w:pStyle w:val="E3Tabletext"/>
            </w:pPr>
          </w:p>
        </w:tc>
        <w:tc>
          <w:tcPr>
            <w:tcW w:w="1049" w:type="dxa"/>
          </w:tcPr>
          <w:p w14:paraId="663CBD19" w14:textId="77777777" w:rsidR="00961AF3" w:rsidRPr="004C0DBD" w:rsidRDefault="00961AF3" w:rsidP="00F242D6">
            <w:pPr>
              <w:pStyle w:val="E3Tabletext"/>
            </w:pPr>
            <w:r w:rsidRPr="004C0DBD">
              <w:t>X</w:t>
            </w:r>
          </w:p>
        </w:tc>
      </w:tr>
    </w:tbl>
    <w:p w14:paraId="3FFE290E" w14:textId="2E078F66" w:rsidR="00961AF3" w:rsidRPr="004C0DBD" w:rsidRDefault="00961AF3" w:rsidP="00961AF3">
      <w:pPr>
        <w:pStyle w:val="E3Heading2"/>
        <w:rPr>
          <w:lang w:val="en-AU"/>
        </w:rPr>
      </w:pPr>
      <w:bookmarkStart w:id="61" w:name="_Toc489263861"/>
      <w:r w:rsidRPr="004C0DBD">
        <w:rPr>
          <w:lang w:val="en-AU"/>
        </w:rPr>
        <w:t xml:space="preserve">Business as </w:t>
      </w:r>
      <w:r w:rsidR="00DF589D" w:rsidRPr="004C0DBD">
        <w:rPr>
          <w:lang w:val="en-AU"/>
        </w:rPr>
        <w:t>usual</w:t>
      </w:r>
      <w:bookmarkEnd w:id="61"/>
    </w:p>
    <w:p w14:paraId="1479DDB3" w14:textId="1741A0FD" w:rsidR="00240453" w:rsidRPr="004C0DBD" w:rsidRDefault="00240453" w:rsidP="00240453">
      <w:pPr>
        <w:pStyle w:val="E3BodyText"/>
        <w:rPr>
          <w:lang w:val="en-AU"/>
        </w:rPr>
      </w:pPr>
      <w:r w:rsidRPr="004C0DBD">
        <w:rPr>
          <w:lang w:val="en-AU"/>
        </w:rPr>
        <w:t xml:space="preserve">Under BAU, the energy efficiency benefits of the regulations continue to accrue as the existing stock of air conditioners is turned over and replaced by more energy efficient products. Further, the natural improvement in the average energy efficiency of air conditioners is </w:t>
      </w:r>
      <w:r w:rsidR="00DF589D" w:rsidRPr="004C0DBD">
        <w:rPr>
          <w:lang w:val="en-AU"/>
        </w:rPr>
        <w:t xml:space="preserve">expected </w:t>
      </w:r>
      <w:r w:rsidRPr="004C0DBD">
        <w:rPr>
          <w:lang w:val="en-AU"/>
        </w:rPr>
        <w:t>to continue</w:t>
      </w:r>
      <w:r w:rsidR="00961A35">
        <w:rPr>
          <w:lang w:val="en-AU"/>
        </w:rPr>
        <w:t>,</w:t>
      </w:r>
      <w:r w:rsidR="00DF589D" w:rsidRPr="004C0DBD">
        <w:rPr>
          <w:lang w:val="en-AU"/>
        </w:rPr>
        <w:t xml:space="preserve"> as </w:t>
      </w:r>
      <w:r w:rsidR="00961A35">
        <w:rPr>
          <w:lang w:val="en-AU"/>
        </w:rPr>
        <w:t>well as</w:t>
      </w:r>
      <w:r w:rsidRPr="004C0DBD">
        <w:rPr>
          <w:lang w:val="en-AU"/>
        </w:rPr>
        <w:t xml:space="preserve"> increases in energy efficiency regulations overseas that flow through to the stock of air conditioners in Australia and New Zealand.</w:t>
      </w:r>
    </w:p>
    <w:p w14:paraId="223AC6D0" w14:textId="310DBAA2" w:rsidR="00240453" w:rsidRPr="004C0DBD" w:rsidRDefault="00240453" w:rsidP="00240453">
      <w:pPr>
        <w:pStyle w:val="E3BodyText"/>
        <w:rPr>
          <w:lang w:val="en-AU"/>
        </w:rPr>
      </w:pPr>
      <w:r w:rsidRPr="004C0DBD">
        <w:rPr>
          <w:lang w:val="en-AU"/>
        </w:rPr>
        <w:lastRenderedPageBreak/>
        <w:t>The BAU option assumes no changes to the regulations in Australia and New Zealand. Details of the existing regulations are set out below</w:t>
      </w:r>
      <w:r w:rsidR="00DF589D" w:rsidRPr="004C0DBD">
        <w:rPr>
          <w:lang w:val="en-AU"/>
        </w:rPr>
        <w:t>,</w:t>
      </w:r>
      <w:r w:rsidRPr="004C0DBD">
        <w:rPr>
          <w:lang w:val="en-AU"/>
        </w:rPr>
        <w:t xml:space="preserve"> so they can be compared with the proposed changes in the policy reform options.</w:t>
      </w:r>
    </w:p>
    <w:p w14:paraId="43E9E889" w14:textId="77777777" w:rsidR="00240453" w:rsidRPr="004C0DBD" w:rsidRDefault="00240453" w:rsidP="00240453">
      <w:pPr>
        <w:pStyle w:val="E3Heading3"/>
        <w:rPr>
          <w:lang w:val="en-AU"/>
        </w:rPr>
      </w:pPr>
      <w:r w:rsidRPr="004C0DBD">
        <w:rPr>
          <w:lang w:val="en-AU"/>
        </w:rPr>
        <w:t>Air conditioners</w:t>
      </w:r>
    </w:p>
    <w:p w14:paraId="7F8ABAD7" w14:textId="5579B049" w:rsidR="00240453" w:rsidRPr="004C0DBD" w:rsidRDefault="00240453" w:rsidP="00240453">
      <w:pPr>
        <w:pStyle w:val="E3Bullets"/>
        <w:rPr>
          <w:lang w:val="en-AU"/>
        </w:rPr>
      </w:pPr>
      <w:r w:rsidRPr="004C0DBD">
        <w:rPr>
          <w:lang w:val="en-AU"/>
        </w:rPr>
        <w:t xml:space="preserve">Requirements are specified under the GEMS Act in Australia and by New Zealand’s </w:t>
      </w:r>
      <w:r w:rsidR="00F56369">
        <w:rPr>
          <w:lang w:val="en-AU"/>
        </w:rPr>
        <w:t>r</w:t>
      </w:r>
      <w:r w:rsidRPr="004C0DBD">
        <w:rPr>
          <w:lang w:val="en-AU"/>
        </w:rPr>
        <w:t>egulations for units up to 65 kW capacity.</w:t>
      </w:r>
    </w:p>
    <w:p w14:paraId="082EB99A" w14:textId="43D4F60A" w:rsidR="00240453" w:rsidRPr="004C0DBD" w:rsidRDefault="00240453" w:rsidP="00240453">
      <w:pPr>
        <w:pStyle w:val="E3Bullets"/>
        <w:rPr>
          <w:lang w:val="en-AU"/>
        </w:rPr>
      </w:pPr>
      <w:r w:rsidRPr="004C0DBD">
        <w:rPr>
          <w:lang w:val="en-AU"/>
        </w:rPr>
        <w:t>Units above 65 kW capacity are not regulated in New Zealand. In Australia, energy efficiency requirem</w:t>
      </w:r>
      <w:r w:rsidR="009C6D15" w:rsidRPr="004C0DBD">
        <w:rPr>
          <w:lang w:val="en-AU"/>
        </w:rPr>
        <w:t xml:space="preserve">ents are specified in the NCC, </w:t>
      </w:r>
      <w:r w:rsidRPr="004C0DBD">
        <w:rPr>
          <w:lang w:val="en-AU"/>
        </w:rPr>
        <w:t>which only applies to new buildings or new works in existing buildings. There are two options for demonstrating compliance to the NCC:</w:t>
      </w:r>
    </w:p>
    <w:p w14:paraId="03930737" w14:textId="514A182F" w:rsidR="00240453" w:rsidRPr="004C0DBD" w:rsidRDefault="00240453" w:rsidP="00240453">
      <w:pPr>
        <w:pStyle w:val="E3Bullets"/>
        <w:numPr>
          <w:ilvl w:val="1"/>
          <w:numId w:val="9"/>
        </w:numPr>
        <w:rPr>
          <w:lang w:val="en-AU"/>
        </w:rPr>
      </w:pPr>
      <w:r w:rsidRPr="004C0DBD">
        <w:rPr>
          <w:u w:val="single"/>
          <w:lang w:val="en-AU"/>
        </w:rPr>
        <w:t>Deemed-to-Satisfy Solution</w:t>
      </w:r>
      <w:r w:rsidRPr="004C0DBD">
        <w:rPr>
          <w:lang w:val="en-AU"/>
        </w:rPr>
        <w:t xml:space="preserve">: provisions include prescriptive examples of materials, products and design factors </w:t>
      </w:r>
      <w:r w:rsidR="00020EA6">
        <w:rPr>
          <w:lang w:val="en-AU"/>
        </w:rPr>
        <w:t>that</w:t>
      </w:r>
      <w:r w:rsidR="00020EA6" w:rsidRPr="004C0DBD">
        <w:rPr>
          <w:lang w:val="en-AU"/>
        </w:rPr>
        <w:t xml:space="preserve"> </w:t>
      </w:r>
      <w:r w:rsidRPr="004C0DBD">
        <w:rPr>
          <w:lang w:val="en-AU"/>
        </w:rPr>
        <w:t>are deemed to comply. Minimum EERs</w:t>
      </w:r>
      <w:r w:rsidR="004B0107">
        <w:rPr>
          <w:lang w:val="en-AU"/>
        </w:rPr>
        <w:t xml:space="preserve"> </w:t>
      </w:r>
      <w:r w:rsidRPr="004C0DBD">
        <w:rPr>
          <w:lang w:val="en-AU"/>
        </w:rPr>
        <w:t>are contained in these provisions.</w:t>
      </w:r>
    </w:p>
    <w:p w14:paraId="3A887A49" w14:textId="77777777" w:rsidR="00240453" w:rsidRPr="004C0DBD" w:rsidRDefault="00240453" w:rsidP="00240453">
      <w:pPr>
        <w:pStyle w:val="E3Bullets"/>
        <w:numPr>
          <w:ilvl w:val="1"/>
          <w:numId w:val="9"/>
        </w:numPr>
        <w:rPr>
          <w:lang w:val="en-AU"/>
        </w:rPr>
      </w:pPr>
      <w:r w:rsidRPr="004C0DBD">
        <w:rPr>
          <w:u w:val="single"/>
          <w:lang w:val="en-AU"/>
        </w:rPr>
        <w:t>Performance Solution</w:t>
      </w:r>
      <w:r w:rsidRPr="004C0DBD">
        <w:rPr>
          <w:lang w:val="en-AU"/>
        </w:rPr>
        <w:t>: uses a method other than a Deemed-to-Satisfy Solution to achieve compliance. For example, a Performance Solution may allow for a reduction in the energy efficiency of the building’s services below the minimum specified in the Deemed-to-Satisfy Provisions by increasing the performance of the building fabric. This provides flexibility in achieving the overarching mandatory requirements for building energy performance. A combination of these solutions may also achieve compliance.</w:t>
      </w:r>
    </w:p>
    <w:p w14:paraId="20C809EE" w14:textId="77777777" w:rsidR="00240453" w:rsidRPr="004C0DBD" w:rsidRDefault="00240453" w:rsidP="00240453">
      <w:pPr>
        <w:pStyle w:val="E3Bullets"/>
        <w:rPr>
          <w:lang w:val="en-AU"/>
        </w:rPr>
      </w:pPr>
      <w:r w:rsidRPr="004C0DBD">
        <w:rPr>
          <w:lang w:val="en-AU"/>
        </w:rPr>
        <w:t xml:space="preserve">MEPS requirements for units up to 65 kW capacity are based on a full load Annual Energy Efficiency Ratio (AEER) for cooling at 35 °C (T1) and a full load Annual Coefficient of Performance (ACOP) for heating at 7 °C (H1). The </w:t>
      </w:r>
      <w:r w:rsidR="001A015B" w:rsidRPr="004C0DBD">
        <w:rPr>
          <w:lang w:val="en-AU"/>
        </w:rPr>
        <w:t>‘</w:t>
      </w:r>
      <w:r w:rsidRPr="004C0DBD">
        <w:rPr>
          <w:lang w:val="en-AU"/>
        </w:rPr>
        <w:t>Annual</w:t>
      </w:r>
      <w:r w:rsidR="001A015B" w:rsidRPr="004C0DBD">
        <w:rPr>
          <w:lang w:val="en-AU"/>
        </w:rPr>
        <w:t>’</w:t>
      </w:r>
      <w:r w:rsidRPr="004C0DBD">
        <w:rPr>
          <w:lang w:val="en-AU"/>
        </w:rPr>
        <w:t xml:space="preserve"> refers to the average of a year’s worth of hourly inoperative power (standby and crankcase heater power), which is added to the power input of the EER and COP ratios. This effectively raises the MEPS for a unit’s operating efficiency. MEPS requirements in the NCC for &gt;65 kW units do not include inoperative power (EER and COP only).</w:t>
      </w:r>
    </w:p>
    <w:p w14:paraId="3531A6E9" w14:textId="07B9B706" w:rsidR="00240453" w:rsidRPr="004C0DBD" w:rsidRDefault="00240453" w:rsidP="00240453">
      <w:pPr>
        <w:pStyle w:val="E3Bullets"/>
        <w:rPr>
          <w:lang w:val="en-AU"/>
        </w:rPr>
      </w:pPr>
      <w:r w:rsidRPr="004C0DBD">
        <w:rPr>
          <w:lang w:val="en-AU"/>
        </w:rPr>
        <w:t>A part load MEPS compliance option is provided for variable speed models. This means suppliers only have to achieve 95 per cent of the full load (100 per cent capacity) MEPS level</w:t>
      </w:r>
      <w:r w:rsidR="00DF589D" w:rsidRPr="004C0DBD">
        <w:rPr>
          <w:lang w:val="en-AU"/>
        </w:rPr>
        <w:t>,</w:t>
      </w:r>
      <w:r w:rsidRPr="004C0DBD">
        <w:rPr>
          <w:lang w:val="en-AU"/>
        </w:rPr>
        <w:t xml:space="preserve"> if the unit demonstrates good energy efficiency at part load (i.e. 50 to 99 per cent capacity).</w:t>
      </w:r>
    </w:p>
    <w:p w14:paraId="4CDCFC01" w14:textId="20B3E714" w:rsidR="00240453" w:rsidRPr="004C0DBD" w:rsidRDefault="00240453" w:rsidP="00240453">
      <w:pPr>
        <w:pStyle w:val="E3Bullets"/>
        <w:rPr>
          <w:lang w:val="en-AU"/>
        </w:rPr>
      </w:pPr>
      <w:r w:rsidRPr="004C0DBD">
        <w:rPr>
          <w:lang w:val="en-AU"/>
        </w:rPr>
        <w:t>New Zealand’s cooling MEPS requirements for most domestic sized units remain unchanged from their 2009 levels and are not aligned with Australia’s.</w:t>
      </w:r>
    </w:p>
    <w:p w14:paraId="54BC9784" w14:textId="6614BBBB" w:rsidR="00240453" w:rsidRPr="004C0DBD" w:rsidRDefault="00240453" w:rsidP="00240453">
      <w:pPr>
        <w:pStyle w:val="E3Bullets"/>
        <w:rPr>
          <w:lang w:val="en-AU"/>
        </w:rPr>
      </w:pPr>
      <w:r w:rsidRPr="004C0DBD">
        <w:rPr>
          <w:lang w:val="en-AU"/>
        </w:rPr>
        <w:t xml:space="preserve">The label is mandatory for non-ducted single phase units (excluding those deemed for commercial use), but </w:t>
      </w:r>
      <w:r w:rsidR="009C6D15" w:rsidRPr="004C0DBD">
        <w:rPr>
          <w:lang w:val="en-AU"/>
        </w:rPr>
        <w:t>prohibited for</w:t>
      </w:r>
      <w:r w:rsidRPr="004C0DBD">
        <w:rPr>
          <w:lang w:val="en-AU"/>
        </w:rPr>
        <w:t xml:space="preserve"> multi-split systems.</w:t>
      </w:r>
    </w:p>
    <w:p w14:paraId="620D8508" w14:textId="7AAF213D" w:rsidR="00240453" w:rsidRDefault="00240453" w:rsidP="00240453">
      <w:pPr>
        <w:pStyle w:val="E3Bullets"/>
        <w:rPr>
          <w:lang w:val="en-AU"/>
        </w:rPr>
      </w:pPr>
      <w:r w:rsidRPr="004C0DBD">
        <w:rPr>
          <w:lang w:val="en-AU"/>
        </w:rPr>
        <w:t xml:space="preserve">The label </w:t>
      </w:r>
      <w:r w:rsidR="00F048A7" w:rsidRPr="004C0DBD">
        <w:rPr>
          <w:lang w:val="en-AU"/>
        </w:rPr>
        <w:t xml:space="preserve">is voluntary </w:t>
      </w:r>
      <w:r w:rsidRPr="004C0DBD">
        <w:rPr>
          <w:lang w:val="en-AU"/>
        </w:rPr>
        <w:t xml:space="preserve">for ducted units, commercial use units and three-phase units. </w:t>
      </w:r>
      <w:r w:rsidR="009C6D15" w:rsidRPr="004C0DBD">
        <w:rPr>
          <w:lang w:val="en-AU"/>
        </w:rPr>
        <w:t>I</w:t>
      </w:r>
      <w:r w:rsidRPr="004C0DBD">
        <w:rPr>
          <w:lang w:val="en-AU"/>
        </w:rPr>
        <w:t>f the label is appl</w:t>
      </w:r>
      <w:r w:rsidR="00F048A7" w:rsidRPr="004C0DBD">
        <w:rPr>
          <w:lang w:val="en-AU"/>
        </w:rPr>
        <w:t>ied, the information provided must be</w:t>
      </w:r>
      <w:r w:rsidRPr="004C0DBD">
        <w:rPr>
          <w:lang w:val="en-AU"/>
        </w:rPr>
        <w:t xml:space="preserve"> based on</w:t>
      </w:r>
      <w:r w:rsidR="00F048A7" w:rsidRPr="004C0DBD">
        <w:rPr>
          <w:lang w:val="en-AU"/>
        </w:rPr>
        <w:t xml:space="preserve"> calorimeter room testing. This</w:t>
      </w:r>
      <w:r w:rsidRPr="004C0DBD">
        <w:rPr>
          <w:lang w:val="en-AU"/>
        </w:rPr>
        <w:t xml:space="preserve"> is often impractical for units of this type, due to their large size.</w:t>
      </w:r>
    </w:p>
    <w:p w14:paraId="1ABD08AF" w14:textId="77777777" w:rsidR="0087150B" w:rsidRDefault="0087150B" w:rsidP="0087150B">
      <w:pPr>
        <w:pStyle w:val="E3Bullets"/>
        <w:numPr>
          <w:ilvl w:val="0"/>
          <w:numId w:val="0"/>
        </w:numPr>
        <w:ind w:left="720" w:hanging="360"/>
        <w:rPr>
          <w:lang w:val="en-AU"/>
        </w:rPr>
      </w:pPr>
    </w:p>
    <w:p w14:paraId="6102DE44" w14:textId="77777777" w:rsidR="0087150B" w:rsidRDefault="0087150B" w:rsidP="0087150B">
      <w:pPr>
        <w:pStyle w:val="E3Bullets"/>
        <w:numPr>
          <w:ilvl w:val="0"/>
          <w:numId w:val="0"/>
        </w:numPr>
        <w:ind w:left="720" w:hanging="360"/>
        <w:rPr>
          <w:lang w:val="en-AU"/>
        </w:rPr>
      </w:pPr>
    </w:p>
    <w:p w14:paraId="4615B57D" w14:textId="77777777" w:rsidR="0087150B" w:rsidRPr="004C0DBD" w:rsidRDefault="0087150B" w:rsidP="0087150B">
      <w:pPr>
        <w:pStyle w:val="E3Bullets"/>
        <w:numPr>
          <w:ilvl w:val="0"/>
          <w:numId w:val="0"/>
        </w:numPr>
        <w:ind w:left="720" w:hanging="360"/>
        <w:rPr>
          <w:lang w:val="en-AU"/>
        </w:rPr>
      </w:pPr>
    </w:p>
    <w:p w14:paraId="3BB57B31" w14:textId="77777777" w:rsidR="00240453" w:rsidRPr="004C0DBD" w:rsidRDefault="00240453" w:rsidP="00240453">
      <w:pPr>
        <w:pStyle w:val="E3Heading3"/>
        <w:rPr>
          <w:lang w:val="en-AU"/>
        </w:rPr>
      </w:pPr>
      <w:r w:rsidRPr="004C0DBD">
        <w:rPr>
          <w:lang w:val="en-AU" w:eastAsia="en-AU"/>
        </w:rPr>
        <w:lastRenderedPageBreak/>
        <w:tab/>
      </w:r>
      <w:r w:rsidRPr="004C0DBD">
        <w:rPr>
          <w:lang w:val="en-AU"/>
        </w:rPr>
        <w:t>Portable air conditioners</w:t>
      </w:r>
    </w:p>
    <w:p w14:paraId="3C43E73C" w14:textId="77777777" w:rsidR="00240453" w:rsidRPr="004C0DBD" w:rsidRDefault="00240453" w:rsidP="00240453">
      <w:pPr>
        <w:pStyle w:val="E3Bullets"/>
        <w:rPr>
          <w:lang w:val="en-AU"/>
        </w:rPr>
      </w:pPr>
      <w:r w:rsidRPr="004C0DBD">
        <w:rPr>
          <w:lang w:val="en-AU"/>
        </w:rPr>
        <w:t>Single duct units are not subject to any energy efficiency regulations.</w:t>
      </w:r>
    </w:p>
    <w:p w14:paraId="140AB9DF" w14:textId="28AD1B58" w:rsidR="00240453" w:rsidRPr="004C0DBD" w:rsidRDefault="00240453" w:rsidP="00240453">
      <w:pPr>
        <w:pStyle w:val="E3Bullets"/>
        <w:rPr>
          <w:lang w:val="en-AU"/>
        </w:rPr>
      </w:pPr>
      <w:r w:rsidRPr="004C0DBD">
        <w:rPr>
          <w:lang w:val="en-AU"/>
        </w:rPr>
        <w:t xml:space="preserve">Double duct units are subject to MEPS and labelling requirements. These units can be tested to the non-ducted test standard AS/NZS3823.1.1 (similar to a window/wall air conditioner). </w:t>
      </w:r>
      <w:r w:rsidR="00DF589D" w:rsidRPr="004C0DBD">
        <w:rPr>
          <w:lang w:val="en-AU"/>
        </w:rPr>
        <w:t>D</w:t>
      </w:r>
      <w:r w:rsidRPr="004C0DBD">
        <w:rPr>
          <w:lang w:val="en-AU"/>
        </w:rPr>
        <w:t>ue to their compact size</w:t>
      </w:r>
      <w:r w:rsidR="00DF589D" w:rsidRPr="004C0DBD">
        <w:rPr>
          <w:lang w:val="en-AU"/>
        </w:rPr>
        <w:t xml:space="preserve">, </w:t>
      </w:r>
      <w:r w:rsidRPr="004C0DBD">
        <w:rPr>
          <w:lang w:val="en-AU"/>
        </w:rPr>
        <w:t>they have small heat exchangers and appear unable to meet the current MEPS levels.</w:t>
      </w:r>
    </w:p>
    <w:p w14:paraId="7A896804" w14:textId="7B194A8F" w:rsidR="00240453" w:rsidRPr="004C0DBD" w:rsidRDefault="00240453" w:rsidP="00240453">
      <w:pPr>
        <w:pStyle w:val="E3Heading2"/>
        <w:rPr>
          <w:lang w:val="en-AU"/>
        </w:rPr>
      </w:pPr>
      <w:bookmarkStart w:id="62" w:name="_Toc489263862"/>
      <w:r w:rsidRPr="004C0DBD">
        <w:rPr>
          <w:lang w:val="en-AU"/>
        </w:rPr>
        <w:t>Option A</w:t>
      </w:r>
      <w:bookmarkEnd w:id="62"/>
    </w:p>
    <w:p w14:paraId="046850A7" w14:textId="30E04850" w:rsidR="00240453" w:rsidRPr="004C0DBD" w:rsidRDefault="00240453" w:rsidP="00240453">
      <w:pPr>
        <w:pStyle w:val="E3BodyText"/>
        <w:rPr>
          <w:lang w:val="en-AU"/>
        </w:rPr>
      </w:pPr>
      <w:r w:rsidRPr="004C0DBD">
        <w:rPr>
          <w:lang w:val="en-AU"/>
        </w:rPr>
        <w:t xml:space="preserve">Option A </w:t>
      </w:r>
      <w:r w:rsidR="00DF589D" w:rsidRPr="004C0DBD">
        <w:rPr>
          <w:lang w:val="en-AU"/>
        </w:rPr>
        <w:t>would simplify</w:t>
      </w:r>
      <w:r w:rsidRPr="004C0DBD">
        <w:rPr>
          <w:lang w:val="en-AU"/>
        </w:rPr>
        <w:t xml:space="preserve"> the regulations </w:t>
      </w:r>
      <w:r w:rsidR="00F048A7" w:rsidRPr="004C0DBD">
        <w:rPr>
          <w:lang w:val="en-AU"/>
        </w:rPr>
        <w:t>and</w:t>
      </w:r>
      <w:r w:rsidRPr="004C0DBD">
        <w:rPr>
          <w:lang w:val="en-AU"/>
        </w:rPr>
        <w:t xml:space="preserve"> improve</w:t>
      </w:r>
      <w:r w:rsidR="00F048A7" w:rsidRPr="004C0DBD">
        <w:rPr>
          <w:lang w:val="en-AU"/>
        </w:rPr>
        <w:t xml:space="preserve"> the available</w:t>
      </w:r>
      <w:r w:rsidRPr="004C0DBD">
        <w:rPr>
          <w:lang w:val="en-AU"/>
        </w:rPr>
        <w:t xml:space="preserve"> </w:t>
      </w:r>
      <w:r w:rsidR="009C6D15" w:rsidRPr="004C0DBD">
        <w:rPr>
          <w:lang w:val="en-AU"/>
        </w:rPr>
        <w:t>energy efficiency information</w:t>
      </w:r>
      <w:r w:rsidR="00B834A8" w:rsidRPr="004C0DBD">
        <w:rPr>
          <w:lang w:val="en-AU"/>
        </w:rPr>
        <w:t xml:space="preserve"> through the adoption of new testing requirements</w:t>
      </w:r>
      <w:r w:rsidRPr="004C0DBD">
        <w:rPr>
          <w:lang w:val="en-AU"/>
        </w:rPr>
        <w:t>.</w:t>
      </w:r>
    </w:p>
    <w:p w14:paraId="30EAB910" w14:textId="77777777" w:rsidR="00240453" w:rsidRPr="004C0DBD" w:rsidRDefault="00240453" w:rsidP="00240453">
      <w:pPr>
        <w:pStyle w:val="E3Heading3"/>
        <w:rPr>
          <w:lang w:val="en-AU"/>
        </w:rPr>
      </w:pPr>
      <w:r w:rsidRPr="004C0DBD">
        <w:rPr>
          <w:lang w:val="en-AU"/>
        </w:rPr>
        <w:t>1. Adopt SEER standard and Zoned Energy Rating Label</w:t>
      </w:r>
    </w:p>
    <w:p w14:paraId="37CA5C9A" w14:textId="77777777" w:rsidR="00240453" w:rsidRPr="004C0DBD" w:rsidRDefault="00240453" w:rsidP="00240453">
      <w:pPr>
        <w:pStyle w:val="E3Heading4"/>
        <w:rPr>
          <w:lang w:val="en-AU"/>
        </w:rPr>
      </w:pPr>
      <w:r w:rsidRPr="004C0DBD">
        <w:rPr>
          <w:lang w:val="en-AU"/>
        </w:rPr>
        <w:t>Adopt SEER rating standard</w:t>
      </w:r>
    </w:p>
    <w:p w14:paraId="694F45DA" w14:textId="14CC9C5F" w:rsidR="00240453" w:rsidRPr="004C0DBD" w:rsidRDefault="00240453" w:rsidP="00240453">
      <w:pPr>
        <w:pStyle w:val="E3BodyText"/>
        <w:rPr>
          <w:i/>
          <w:iCs/>
          <w:lang w:val="en-AU"/>
        </w:rPr>
      </w:pPr>
      <w:r w:rsidRPr="004C0DBD">
        <w:rPr>
          <w:i/>
          <w:iCs/>
          <w:lang w:val="en-AU"/>
        </w:rPr>
        <w:t>Adopt the Seasonal Energy Efficiency Ratio (SEER) standard AS/NZS 3823.4:2014 Am</w:t>
      </w:r>
      <w:r w:rsidR="003C5668" w:rsidRPr="004C0DBD">
        <w:rPr>
          <w:i/>
          <w:iCs/>
          <w:lang w:val="en-AU"/>
        </w:rPr>
        <w:t>en</w:t>
      </w:r>
      <w:r w:rsidRPr="004C0DBD">
        <w:rPr>
          <w:i/>
          <w:iCs/>
          <w:lang w:val="en-AU"/>
        </w:rPr>
        <w:t>d</w:t>
      </w:r>
      <w:r w:rsidR="003C5668" w:rsidRPr="004C0DBD">
        <w:rPr>
          <w:i/>
          <w:iCs/>
          <w:lang w:val="en-AU"/>
        </w:rPr>
        <w:t>ment</w:t>
      </w:r>
      <w:r w:rsidRPr="004C0DBD">
        <w:rPr>
          <w:i/>
          <w:iCs/>
          <w:lang w:val="en-AU"/>
        </w:rPr>
        <w:t xml:space="preserve"> 1 for rating purposes. Cooling and heating SEER for products &lt;30 kW capacity. Mandatory cooling SEER for products ≥30 kW capacity with voluntary heating (based on a physical test).</w:t>
      </w:r>
    </w:p>
    <w:p w14:paraId="2137A818" w14:textId="4AFA31FC" w:rsidR="00240453" w:rsidRPr="004C0DBD" w:rsidRDefault="00DF589D" w:rsidP="00240453">
      <w:pPr>
        <w:pStyle w:val="E3BodyText"/>
        <w:rPr>
          <w:lang w:val="en-AU"/>
        </w:rPr>
      </w:pPr>
      <w:r w:rsidRPr="004C0DBD">
        <w:rPr>
          <w:lang w:val="en-AU"/>
        </w:rPr>
        <w:t>Option A would replace</w:t>
      </w:r>
      <w:r w:rsidR="00240453" w:rsidRPr="004C0DBD">
        <w:rPr>
          <w:lang w:val="en-AU"/>
        </w:rPr>
        <w:t xml:space="preserve"> the </w:t>
      </w:r>
      <w:r w:rsidRPr="004C0DBD">
        <w:rPr>
          <w:lang w:val="en-AU"/>
        </w:rPr>
        <w:t xml:space="preserve">current </w:t>
      </w:r>
      <w:r w:rsidR="00240453" w:rsidRPr="004C0DBD">
        <w:rPr>
          <w:lang w:val="en-AU"/>
        </w:rPr>
        <w:t>rating method</w:t>
      </w:r>
      <w:r w:rsidRPr="004C0DBD">
        <w:rPr>
          <w:lang w:val="en-AU"/>
        </w:rPr>
        <w:t xml:space="preserve"> with</w:t>
      </w:r>
      <w:r w:rsidR="00240453" w:rsidRPr="004C0DBD">
        <w:rPr>
          <w:lang w:val="en-AU"/>
        </w:rPr>
        <w:t xml:space="preserve"> the </w:t>
      </w:r>
      <w:r w:rsidR="00A83187" w:rsidRPr="004C0DBD">
        <w:rPr>
          <w:lang w:val="en-AU"/>
        </w:rPr>
        <w:t>SEER</w:t>
      </w:r>
      <w:r w:rsidR="00240453" w:rsidRPr="004C0DBD">
        <w:rPr>
          <w:lang w:val="en-AU"/>
        </w:rPr>
        <w:t xml:space="preserve"> test method. A SEER test method is used in the United States of America (USA), China, the European Union (EU), Japan, South Korea and Canada and is </w:t>
      </w:r>
      <w:r w:rsidRPr="004C0DBD">
        <w:rPr>
          <w:lang w:val="en-AU"/>
        </w:rPr>
        <w:t>being introduced</w:t>
      </w:r>
      <w:r w:rsidR="00240453" w:rsidRPr="004C0DBD">
        <w:rPr>
          <w:lang w:val="en-AU"/>
        </w:rPr>
        <w:t xml:space="preserve"> or under consideration in Taiwan, Thailand, India, Vietnam, Philippines, Singapore, Malaysia, Indonesia and Hong Kong. This covers all of the countries </w:t>
      </w:r>
      <w:r w:rsidRPr="004C0DBD">
        <w:rPr>
          <w:lang w:val="en-AU"/>
        </w:rPr>
        <w:t xml:space="preserve">that </w:t>
      </w:r>
      <w:r w:rsidR="00240453" w:rsidRPr="004C0DBD">
        <w:rPr>
          <w:lang w:val="en-AU"/>
        </w:rPr>
        <w:t xml:space="preserve">export air conditioners to Australia and New Zealand. Alignment with the SEER test method </w:t>
      </w:r>
      <w:r w:rsidR="00636E2A">
        <w:rPr>
          <w:lang w:val="en-AU"/>
        </w:rPr>
        <w:t>would</w:t>
      </w:r>
      <w:r w:rsidR="00636E2A" w:rsidRPr="004C0DBD">
        <w:rPr>
          <w:lang w:val="en-AU"/>
        </w:rPr>
        <w:t xml:space="preserve"> </w:t>
      </w:r>
      <w:r w:rsidR="00240453" w:rsidRPr="004C0DBD">
        <w:rPr>
          <w:lang w:val="en-AU"/>
        </w:rPr>
        <w:t xml:space="preserve">also provide the opportunity to improve the provision of energy efficiency information to consumers </w:t>
      </w:r>
      <w:r w:rsidR="00020EA6">
        <w:rPr>
          <w:lang w:val="en-AU"/>
        </w:rPr>
        <w:t>by replacing the existing energy label with</w:t>
      </w:r>
      <w:r w:rsidR="00020EA6" w:rsidRPr="004C0DBD">
        <w:rPr>
          <w:lang w:val="en-AU"/>
        </w:rPr>
        <w:t xml:space="preserve"> </w:t>
      </w:r>
      <w:r w:rsidR="00240453" w:rsidRPr="004C0DBD">
        <w:rPr>
          <w:lang w:val="en-AU"/>
        </w:rPr>
        <w:t>the proposed Zoned Energy Rating Label (Zoned Label).</w:t>
      </w:r>
    </w:p>
    <w:p w14:paraId="6F3869C5" w14:textId="2236A2F1" w:rsidR="00240453" w:rsidRPr="004C0DBD" w:rsidRDefault="00F048A7" w:rsidP="00240453">
      <w:pPr>
        <w:pStyle w:val="E3BodyText"/>
        <w:rPr>
          <w:lang w:val="en-AU"/>
        </w:rPr>
      </w:pPr>
      <w:r w:rsidRPr="004C0DBD">
        <w:rPr>
          <w:lang w:val="en-AU"/>
        </w:rPr>
        <w:t xml:space="preserve">The </w:t>
      </w:r>
      <w:r w:rsidR="00240453" w:rsidRPr="004C0DBD">
        <w:rPr>
          <w:lang w:val="en-AU"/>
        </w:rPr>
        <w:t>SEER standard AS/NZS 3823.4</w:t>
      </w:r>
      <w:r w:rsidR="00240453" w:rsidRPr="004C0DBD">
        <w:rPr>
          <w:rStyle w:val="FootnoteReference"/>
          <w:lang w:val="en-AU"/>
        </w:rPr>
        <w:footnoteReference w:id="41"/>
      </w:r>
      <w:r w:rsidR="00240453" w:rsidRPr="004C0DBD">
        <w:rPr>
          <w:lang w:val="en-AU"/>
        </w:rPr>
        <w:t xml:space="preserve"> was first published in October 2014. It </w:t>
      </w:r>
      <w:r w:rsidR="00DF589D" w:rsidRPr="004C0DBD">
        <w:rPr>
          <w:lang w:val="en-AU"/>
        </w:rPr>
        <w:t>improves</w:t>
      </w:r>
      <w:r w:rsidR="00240453" w:rsidRPr="004C0DBD">
        <w:rPr>
          <w:lang w:val="en-AU"/>
        </w:rPr>
        <w:t xml:space="preserve"> on the Australia/New Zealand specific rating method of AS/NZS 3823.2 </w:t>
      </w:r>
      <w:r w:rsidR="00DF589D" w:rsidRPr="004C0DBD">
        <w:rPr>
          <w:lang w:val="en-AU"/>
        </w:rPr>
        <w:t>by</w:t>
      </w:r>
      <w:r w:rsidR="00240453" w:rsidRPr="004C0DBD">
        <w:rPr>
          <w:lang w:val="en-AU"/>
        </w:rPr>
        <w:t xml:space="preserve"> </w:t>
      </w:r>
      <w:r w:rsidR="00DF589D" w:rsidRPr="004C0DBD">
        <w:rPr>
          <w:lang w:val="en-AU"/>
        </w:rPr>
        <w:t xml:space="preserve">taking into </w:t>
      </w:r>
      <w:r w:rsidR="00240453" w:rsidRPr="004C0DBD">
        <w:rPr>
          <w:lang w:val="en-AU"/>
        </w:rPr>
        <w:t xml:space="preserve">account the </w:t>
      </w:r>
      <w:r w:rsidR="00DF589D" w:rsidRPr="004C0DBD">
        <w:rPr>
          <w:lang w:val="en-AU"/>
        </w:rPr>
        <w:t xml:space="preserve">effect </w:t>
      </w:r>
      <w:r w:rsidR="00240453" w:rsidRPr="004C0DBD">
        <w:rPr>
          <w:lang w:val="en-AU"/>
        </w:rPr>
        <w:t xml:space="preserve">of climate on the efficiency and output of an air conditioner. It does this by assessing efficiency across all temperatures </w:t>
      </w:r>
      <w:r w:rsidR="000479D4" w:rsidRPr="004C0DBD">
        <w:rPr>
          <w:lang w:val="en-AU"/>
        </w:rPr>
        <w:t>and weighting it</w:t>
      </w:r>
      <w:r w:rsidR="00240453" w:rsidRPr="004C0DBD">
        <w:rPr>
          <w:lang w:val="en-AU"/>
        </w:rPr>
        <w:t xml:space="preserve"> against a </w:t>
      </w:r>
      <w:r w:rsidR="0028261F">
        <w:rPr>
          <w:lang w:val="en-AU"/>
        </w:rPr>
        <w:t>climate file</w:t>
      </w:r>
      <w:r w:rsidR="00240453" w:rsidRPr="004C0DBD">
        <w:rPr>
          <w:rStyle w:val="FootnoteReference"/>
          <w:lang w:val="en-AU"/>
        </w:rPr>
        <w:footnoteReference w:id="42"/>
      </w:r>
      <w:r w:rsidR="0028261F">
        <w:rPr>
          <w:lang w:val="en-AU"/>
        </w:rPr>
        <w:t xml:space="preserve"> for a given location.</w:t>
      </w:r>
      <w:r w:rsidR="00240453" w:rsidRPr="004C0DBD">
        <w:rPr>
          <w:lang w:val="en-AU"/>
        </w:rPr>
        <w:t xml:space="preserve"> </w:t>
      </w:r>
      <w:r w:rsidR="00020EA6">
        <w:rPr>
          <w:lang w:val="en-AU"/>
        </w:rPr>
        <w:t>The SEER standard is based on</w:t>
      </w:r>
      <w:r w:rsidR="00240453" w:rsidRPr="004C0DBD">
        <w:rPr>
          <w:lang w:val="en-AU"/>
        </w:rPr>
        <w:t xml:space="preserve"> testing at </w:t>
      </w:r>
      <w:r w:rsidR="00DF589D" w:rsidRPr="004C0DBD">
        <w:rPr>
          <w:lang w:val="en-AU"/>
        </w:rPr>
        <w:t>several</w:t>
      </w:r>
      <w:r w:rsidR="00240453" w:rsidRPr="004C0DBD">
        <w:rPr>
          <w:lang w:val="en-AU"/>
        </w:rPr>
        <w:t xml:space="preserve"> temperatures at both full and part loads and extrapolating this into a curve of performance that covers all temperature points.</w:t>
      </w:r>
    </w:p>
    <w:p w14:paraId="623EAE97" w14:textId="7731094F" w:rsidR="00240453" w:rsidRPr="004C0DBD" w:rsidRDefault="00240453" w:rsidP="00240453">
      <w:pPr>
        <w:pStyle w:val="E3BodyText"/>
        <w:rPr>
          <w:lang w:val="en-AU"/>
        </w:rPr>
      </w:pPr>
      <w:r w:rsidRPr="004C0DBD">
        <w:rPr>
          <w:lang w:val="en-AU"/>
        </w:rPr>
        <w:lastRenderedPageBreak/>
        <w:t xml:space="preserve">The SEER standard is an adoption of an International Organisation for Standardisation (ISO) standard 16358:2013 </w:t>
      </w:r>
      <w:r w:rsidRPr="004C0DBD">
        <w:rPr>
          <w:i/>
          <w:lang w:val="en-AU"/>
        </w:rPr>
        <w:t>Air-cooled air conditioners and air-to-air heat pumps – Testing and calculating methods for seasonal performance factors</w:t>
      </w:r>
      <w:r w:rsidRPr="004C0DBD">
        <w:rPr>
          <w:lang w:val="en-AU"/>
        </w:rPr>
        <w:t>. The Australian/New Zealand version defines three local climate zones to rate performance against (</w:t>
      </w:r>
      <w:r w:rsidR="0028261F">
        <w:rPr>
          <w:lang w:val="en-AU"/>
        </w:rPr>
        <w:t xml:space="preserve">to represent </w:t>
      </w:r>
      <w:r w:rsidRPr="004C0DBD">
        <w:rPr>
          <w:lang w:val="en-AU"/>
        </w:rPr>
        <w:t>cold, mixed and hot/humid). Overseas versions of this standard use the same test points</w:t>
      </w:r>
      <w:r w:rsidR="00DF589D" w:rsidRPr="004C0DBD">
        <w:rPr>
          <w:lang w:val="en-AU"/>
        </w:rPr>
        <w:t>,</w:t>
      </w:r>
      <w:r w:rsidRPr="004C0DBD">
        <w:rPr>
          <w:lang w:val="en-AU"/>
        </w:rPr>
        <w:t xml:space="preserve"> but weight the results against their own climate files.</w:t>
      </w:r>
    </w:p>
    <w:p w14:paraId="19BCB2CC" w14:textId="3D224691" w:rsidR="00240453" w:rsidRPr="004C0DBD" w:rsidRDefault="00DF589D" w:rsidP="00240453">
      <w:pPr>
        <w:pStyle w:val="E3BodyText"/>
        <w:rPr>
          <w:lang w:val="en-AU"/>
        </w:rPr>
      </w:pPr>
      <w:r w:rsidRPr="004C0DBD">
        <w:rPr>
          <w:lang w:val="en-AU"/>
        </w:rPr>
        <w:t>I</w:t>
      </w:r>
      <w:r w:rsidR="00240453" w:rsidRPr="004C0DBD">
        <w:rPr>
          <w:lang w:val="en-AU"/>
        </w:rPr>
        <w:t xml:space="preserve">n 2015, the air conditioner industry requested E3 modify AS/NZS 3823.4:2014 to make the operational hours for the local climate files more realistic. On 4 April 2016, E3 convened a working group to create a draft incorporating the required changes. This was given to Standards Australia in June 2016. The amendment was published on </w:t>
      </w:r>
      <w:r w:rsidR="005B54A2" w:rsidRPr="00B24E5E">
        <w:rPr>
          <w:lang w:val="en-AU"/>
        </w:rPr>
        <w:t>8 May</w:t>
      </w:r>
      <w:r w:rsidR="00240453" w:rsidRPr="00B24E5E">
        <w:rPr>
          <w:lang w:val="en-AU"/>
        </w:rPr>
        <w:t xml:space="preserve"> 2017</w:t>
      </w:r>
      <w:r w:rsidR="00240453" w:rsidRPr="004C0DBD">
        <w:rPr>
          <w:lang w:val="en-AU"/>
        </w:rPr>
        <w:t>.</w:t>
      </w:r>
    </w:p>
    <w:p w14:paraId="7723EAB6" w14:textId="7A45A0AB" w:rsidR="00240453" w:rsidRPr="004C0DBD" w:rsidRDefault="00240453" w:rsidP="00240453">
      <w:pPr>
        <w:pStyle w:val="E3BodyText"/>
        <w:rPr>
          <w:lang w:val="en-AU"/>
        </w:rPr>
      </w:pPr>
      <w:r w:rsidRPr="004C0DBD">
        <w:rPr>
          <w:lang w:val="en-AU"/>
        </w:rPr>
        <w:t>Adopting the SEER standard aligns with the Australian Government Industry Innovation and Competitiveness Agenda</w:t>
      </w:r>
      <w:r w:rsidRPr="004C0DBD">
        <w:rPr>
          <w:rStyle w:val="FootnoteReference"/>
          <w:lang w:val="en-AU"/>
        </w:rPr>
        <w:footnoteReference w:id="43"/>
      </w:r>
      <w:r w:rsidR="00D05DE0">
        <w:rPr>
          <w:lang w:val="en-AU"/>
        </w:rPr>
        <w:t>.</w:t>
      </w:r>
      <w:r w:rsidRPr="004C0DBD">
        <w:rPr>
          <w:lang w:val="en-AU"/>
        </w:rPr>
        <w:t xml:space="preserve"> This policy commits Australian regulators not to impose any additional requirements if a system, service or product has been approved under a trusted international standard, unless </w:t>
      </w:r>
      <w:r w:rsidR="00DF589D" w:rsidRPr="004C0DBD">
        <w:rPr>
          <w:lang w:val="en-AU"/>
        </w:rPr>
        <w:t xml:space="preserve">a </w:t>
      </w:r>
      <w:r w:rsidRPr="004C0DBD">
        <w:rPr>
          <w:lang w:val="en-AU"/>
        </w:rPr>
        <w:t>good reason can be demonstrated.</w:t>
      </w:r>
      <w:r w:rsidR="0028261F">
        <w:rPr>
          <w:lang w:val="en-AU"/>
        </w:rPr>
        <w:t xml:space="preserve"> As</w:t>
      </w:r>
      <w:r w:rsidRPr="004C0DBD">
        <w:rPr>
          <w:lang w:val="en-AU"/>
        </w:rPr>
        <w:t xml:space="preserve"> the only significant change in the Australia/New Zealand version of the ISO SEER standard was to include the nece</w:t>
      </w:r>
      <w:r w:rsidR="0028261F">
        <w:rPr>
          <w:lang w:val="en-AU"/>
        </w:rPr>
        <w:t>ssary local climate information,</w:t>
      </w:r>
      <w:r w:rsidRPr="004C0DBD">
        <w:rPr>
          <w:lang w:val="en-AU"/>
        </w:rPr>
        <w:t xml:space="preserve"> whe</w:t>
      </w:r>
      <w:r w:rsidR="0028261F">
        <w:rPr>
          <w:lang w:val="en-AU"/>
        </w:rPr>
        <w:t>n</w:t>
      </w:r>
      <w:r w:rsidRPr="004C0DBD">
        <w:rPr>
          <w:lang w:val="en-AU"/>
        </w:rPr>
        <w:t xml:space="preserve"> a SEER test has been conducted overseas, suppliers </w:t>
      </w:r>
      <w:r w:rsidR="00636E2A">
        <w:rPr>
          <w:lang w:val="en-AU"/>
        </w:rPr>
        <w:t>would</w:t>
      </w:r>
      <w:r w:rsidR="00636E2A" w:rsidRPr="004C0DBD">
        <w:rPr>
          <w:lang w:val="en-AU"/>
        </w:rPr>
        <w:t xml:space="preserve"> </w:t>
      </w:r>
      <w:r w:rsidRPr="004C0DBD">
        <w:rPr>
          <w:lang w:val="en-AU"/>
        </w:rPr>
        <w:t>not need to repeat the test for Australia</w:t>
      </w:r>
      <w:r w:rsidR="00A011D3">
        <w:rPr>
          <w:lang w:val="en-AU"/>
        </w:rPr>
        <w:t xml:space="preserve"> or </w:t>
      </w:r>
      <w:r w:rsidRPr="004C0DBD">
        <w:rPr>
          <w:lang w:val="en-AU"/>
        </w:rPr>
        <w:t>New Zealand.</w:t>
      </w:r>
    </w:p>
    <w:p w14:paraId="37F04792" w14:textId="70FFD1A6" w:rsidR="00240453" w:rsidRPr="004C0DBD" w:rsidRDefault="00240453" w:rsidP="00240453">
      <w:pPr>
        <w:pStyle w:val="E3BodyText"/>
        <w:rPr>
          <w:lang w:val="en-AU"/>
        </w:rPr>
      </w:pPr>
      <w:r w:rsidRPr="004C0DBD">
        <w:rPr>
          <w:lang w:val="en-AU"/>
        </w:rPr>
        <w:t xml:space="preserve">Adoption of the SEER standard is the only </w:t>
      </w:r>
      <w:r w:rsidR="00DF589D" w:rsidRPr="004C0DBD">
        <w:rPr>
          <w:lang w:val="en-AU"/>
        </w:rPr>
        <w:t xml:space="preserve">available </w:t>
      </w:r>
      <w:r w:rsidRPr="004C0DBD">
        <w:rPr>
          <w:lang w:val="en-AU"/>
        </w:rPr>
        <w:t xml:space="preserve">option to </w:t>
      </w:r>
      <w:r w:rsidR="00DF589D" w:rsidRPr="004C0DBD">
        <w:rPr>
          <w:lang w:val="en-AU"/>
        </w:rPr>
        <w:t xml:space="preserve">resolve </w:t>
      </w:r>
      <w:r w:rsidRPr="004C0DBD">
        <w:rPr>
          <w:lang w:val="en-AU"/>
        </w:rPr>
        <w:t xml:space="preserve">the problems with the existing rating method. </w:t>
      </w:r>
      <w:r w:rsidR="0028261F">
        <w:rPr>
          <w:lang w:val="en-AU"/>
        </w:rPr>
        <w:t>M</w:t>
      </w:r>
      <w:r w:rsidRPr="004C0DBD">
        <w:rPr>
          <w:lang w:val="en-AU"/>
        </w:rPr>
        <w:t>andatory adoption of the SEER standard is necessary to ensure all products are able to be compared</w:t>
      </w:r>
      <w:r w:rsidR="007851B2">
        <w:rPr>
          <w:lang w:val="en-AU"/>
        </w:rPr>
        <w:t>. O</w:t>
      </w:r>
      <w:r w:rsidRPr="004C0DBD">
        <w:rPr>
          <w:lang w:val="en-AU"/>
        </w:rPr>
        <w:t>therwise</w:t>
      </w:r>
      <w:r w:rsidR="00636E2A">
        <w:rPr>
          <w:lang w:val="en-AU"/>
        </w:rPr>
        <w:t>,</w:t>
      </w:r>
      <w:r w:rsidRPr="004C0DBD">
        <w:rPr>
          <w:lang w:val="en-AU"/>
        </w:rPr>
        <w:t xml:space="preserve"> it is likely </w:t>
      </w:r>
      <w:r w:rsidR="007851B2">
        <w:rPr>
          <w:lang w:val="en-AU"/>
        </w:rPr>
        <w:t xml:space="preserve">that </w:t>
      </w:r>
      <w:r w:rsidRPr="004C0DBD">
        <w:rPr>
          <w:lang w:val="en-AU"/>
        </w:rPr>
        <w:t xml:space="preserve">suppliers </w:t>
      </w:r>
      <w:r w:rsidR="00636E2A">
        <w:rPr>
          <w:lang w:val="en-AU"/>
        </w:rPr>
        <w:t>would</w:t>
      </w:r>
      <w:r w:rsidR="00636E2A" w:rsidRPr="004C0DBD">
        <w:rPr>
          <w:lang w:val="en-AU"/>
        </w:rPr>
        <w:t xml:space="preserve"> </w:t>
      </w:r>
      <w:r w:rsidRPr="004C0DBD">
        <w:rPr>
          <w:lang w:val="en-AU"/>
        </w:rPr>
        <w:t xml:space="preserve">only make information available for their </w:t>
      </w:r>
      <w:r w:rsidR="00DF589D" w:rsidRPr="004C0DBD">
        <w:rPr>
          <w:lang w:val="en-AU"/>
        </w:rPr>
        <w:t xml:space="preserve">most </w:t>
      </w:r>
      <w:r w:rsidRPr="004C0DBD">
        <w:rPr>
          <w:lang w:val="en-AU"/>
        </w:rPr>
        <w:t xml:space="preserve">energy </w:t>
      </w:r>
      <w:r w:rsidR="00DF589D" w:rsidRPr="004C0DBD">
        <w:rPr>
          <w:lang w:val="en-AU"/>
        </w:rPr>
        <w:t xml:space="preserve">efficient </w:t>
      </w:r>
      <w:r w:rsidRPr="004C0DBD">
        <w:rPr>
          <w:lang w:val="en-AU"/>
        </w:rPr>
        <w:t>products.</w:t>
      </w:r>
    </w:p>
    <w:p w14:paraId="17F684D5" w14:textId="5C31B622" w:rsidR="00240453" w:rsidRPr="004C0DBD" w:rsidRDefault="00240453" w:rsidP="00240453">
      <w:pPr>
        <w:pStyle w:val="E3BodyText"/>
        <w:rPr>
          <w:lang w:val="en-AU"/>
        </w:rPr>
      </w:pPr>
      <w:r w:rsidRPr="004C0DBD">
        <w:rPr>
          <w:lang w:val="en-AU"/>
        </w:rPr>
        <w:t xml:space="preserve">Strong </w:t>
      </w:r>
      <w:r w:rsidR="00DF589D" w:rsidRPr="004C0DBD">
        <w:rPr>
          <w:lang w:val="en-AU"/>
        </w:rPr>
        <w:t xml:space="preserve">support </w:t>
      </w:r>
      <w:r w:rsidRPr="004C0DBD">
        <w:rPr>
          <w:lang w:val="en-AU"/>
        </w:rPr>
        <w:t xml:space="preserve">was received from industry </w:t>
      </w:r>
      <w:r w:rsidR="00DF589D" w:rsidRPr="004C0DBD">
        <w:rPr>
          <w:lang w:val="en-AU"/>
        </w:rPr>
        <w:t xml:space="preserve">for the </w:t>
      </w:r>
      <w:r w:rsidRPr="004C0DBD">
        <w:rPr>
          <w:lang w:val="en-AU"/>
        </w:rPr>
        <w:t xml:space="preserve">adoption of a SEER test standard in response to the RIS process undertaken in 2010. This suggestion was not adopted </w:t>
      </w:r>
      <w:r w:rsidR="00DF589D" w:rsidRPr="004C0DBD">
        <w:rPr>
          <w:lang w:val="en-AU"/>
        </w:rPr>
        <w:t xml:space="preserve">because </w:t>
      </w:r>
      <w:r w:rsidRPr="004C0DBD">
        <w:rPr>
          <w:lang w:val="en-AU"/>
        </w:rPr>
        <w:t xml:space="preserve">the international SEER standard was still being drafted. </w:t>
      </w:r>
      <w:r w:rsidR="00DF589D" w:rsidRPr="004C0DBD">
        <w:rPr>
          <w:lang w:val="en-AU"/>
        </w:rPr>
        <w:t>T</w:t>
      </w:r>
      <w:r w:rsidRPr="004C0DBD">
        <w:rPr>
          <w:lang w:val="en-AU"/>
        </w:rPr>
        <w:t>he feedback resulted in a recommendation to investigate adopting the SEER standard in the next review of the regulations.</w:t>
      </w:r>
    </w:p>
    <w:p w14:paraId="3065B551" w14:textId="77777777" w:rsidR="0028261F" w:rsidRDefault="00240453" w:rsidP="00240453">
      <w:pPr>
        <w:pStyle w:val="E3BodyText"/>
        <w:rPr>
          <w:lang w:val="en-AU"/>
        </w:rPr>
      </w:pPr>
      <w:r w:rsidRPr="004C0DBD">
        <w:rPr>
          <w:lang w:val="en-AU"/>
        </w:rPr>
        <w:t xml:space="preserve">The Consultation RIS asked if the SEER standard would be suitable to apply to </w:t>
      </w:r>
      <w:r w:rsidR="0028261F">
        <w:rPr>
          <w:lang w:val="en-AU"/>
        </w:rPr>
        <w:t>products</w:t>
      </w:r>
      <w:r w:rsidRPr="004C0DBD">
        <w:rPr>
          <w:lang w:val="en-AU"/>
        </w:rPr>
        <w:t xml:space="preserve"> greater than 30 kW capacity (originally designated as</w:t>
      </w:r>
      <w:r w:rsidR="00201FF3" w:rsidRPr="004C0DBD">
        <w:rPr>
          <w:lang w:val="en-AU"/>
        </w:rPr>
        <w:t xml:space="preserve"> Option </w:t>
      </w:r>
      <w:r w:rsidRPr="004C0DBD">
        <w:rPr>
          <w:lang w:val="en-AU"/>
        </w:rPr>
        <w:t xml:space="preserve">B2), </w:t>
      </w:r>
      <w:r w:rsidR="00DF589D" w:rsidRPr="004C0DBD">
        <w:rPr>
          <w:lang w:val="en-AU"/>
        </w:rPr>
        <w:t xml:space="preserve">because </w:t>
      </w:r>
      <w:r w:rsidRPr="004C0DBD">
        <w:rPr>
          <w:lang w:val="en-AU"/>
        </w:rPr>
        <w:t xml:space="preserve">there </w:t>
      </w:r>
      <w:r w:rsidR="0028261F">
        <w:rPr>
          <w:lang w:val="en-AU"/>
        </w:rPr>
        <w:t>were</w:t>
      </w:r>
      <w:r w:rsidRPr="004C0DBD">
        <w:rPr>
          <w:lang w:val="en-AU"/>
        </w:rPr>
        <w:t xml:space="preserve"> some concern</w:t>
      </w:r>
      <w:r w:rsidR="0028261F">
        <w:rPr>
          <w:lang w:val="en-AU"/>
        </w:rPr>
        <w:t>s on its practicality</w:t>
      </w:r>
      <w:r w:rsidRPr="004C0DBD">
        <w:rPr>
          <w:lang w:val="en-AU"/>
        </w:rPr>
        <w:t>. Feedback confirmed that while a SEER rating was desirable, there are practical barriers to its full implementation</w:t>
      </w:r>
      <w:r w:rsidR="0028261F">
        <w:rPr>
          <w:lang w:val="en-AU"/>
        </w:rPr>
        <w:t>. There</w:t>
      </w:r>
      <w:r w:rsidRPr="004C0DBD">
        <w:rPr>
          <w:lang w:val="en-AU"/>
        </w:rPr>
        <w:t xml:space="preserve"> is no accurate way to simulate cold performance (the H2 test at 2</w:t>
      </w:r>
      <w:r w:rsidRPr="004C0DBD">
        <w:rPr>
          <w:vertAlign w:val="superscript"/>
          <w:lang w:val="en-AU"/>
        </w:rPr>
        <w:t xml:space="preserve"> °</w:t>
      </w:r>
      <w:r w:rsidRPr="004C0DBD">
        <w:rPr>
          <w:lang w:val="en-AU"/>
        </w:rPr>
        <w:t>C) and a lack of test facilities capable of physically testing large products at 2</w:t>
      </w:r>
      <w:r w:rsidRPr="004C0DBD">
        <w:rPr>
          <w:vertAlign w:val="superscript"/>
          <w:lang w:val="en-AU"/>
        </w:rPr>
        <w:t xml:space="preserve"> °</w:t>
      </w:r>
      <w:r w:rsidRPr="004C0DBD">
        <w:rPr>
          <w:lang w:val="en-AU"/>
        </w:rPr>
        <w:t>C.</w:t>
      </w:r>
    </w:p>
    <w:p w14:paraId="0D9CA0DD" w14:textId="77777777" w:rsidR="002C0CA4" w:rsidRDefault="002C0CA4" w:rsidP="00240453">
      <w:pPr>
        <w:pStyle w:val="E3BodyText"/>
        <w:rPr>
          <w:lang w:val="en-AU"/>
        </w:rPr>
      </w:pPr>
    </w:p>
    <w:p w14:paraId="4CD3FE80" w14:textId="77777777" w:rsidR="002C0CA4" w:rsidRDefault="002C0CA4" w:rsidP="00240453">
      <w:pPr>
        <w:pStyle w:val="E3BodyText"/>
        <w:rPr>
          <w:lang w:val="en-AU"/>
        </w:rPr>
      </w:pPr>
    </w:p>
    <w:p w14:paraId="67529C38" w14:textId="1AA718DC" w:rsidR="00240453" w:rsidRPr="004C0DBD" w:rsidRDefault="00240453" w:rsidP="00240453">
      <w:pPr>
        <w:pStyle w:val="E3BodyText"/>
        <w:rPr>
          <w:lang w:val="en-AU"/>
        </w:rPr>
      </w:pPr>
      <w:r w:rsidRPr="004C0DBD">
        <w:rPr>
          <w:lang w:val="en-AU"/>
        </w:rPr>
        <w:lastRenderedPageBreak/>
        <w:t>Option A in the supplementary consultation document was modified so cooling and heating SEERs apply to all products (except single duct portable air conditioners) below</w:t>
      </w:r>
      <w:r w:rsidR="00465719">
        <w:rPr>
          <w:lang w:val="en-AU"/>
        </w:rPr>
        <w:t xml:space="preserve"> </w:t>
      </w:r>
      <w:r w:rsidRPr="004C0DBD">
        <w:rPr>
          <w:lang w:val="en-AU"/>
        </w:rPr>
        <w:t>30 kW capacity and cooling only above 30 kW. SEER ratings can voluntarily apply to the heating cycle</w:t>
      </w:r>
      <w:r w:rsidR="00DF589D" w:rsidRPr="004C0DBD">
        <w:rPr>
          <w:lang w:val="en-AU"/>
        </w:rPr>
        <w:t>,</w:t>
      </w:r>
      <w:r w:rsidRPr="004C0DBD">
        <w:rPr>
          <w:lang w:val="en-AU"/>
        </w:rPr>
        <w:t xml:space="preserve"> but must be physically tested. Otherwise, the existing heating rating method </w:t>
      </w:r>
      <w:r w:rsidR="00DF589D" w:rsidRPr="004C0DBD">
        <w:rPr>
          <w:lang w:val="en-AU"/>
        </w:rPr>
        <w:t xml:space="preserve">would </w:t>
      </w:r>
      <w:r w:rsidRPr="004C0DBD">
        <w:rPr>
          <w:lang w:val="en-AU"/>
        </w:rPr>
        <w:t>still apply.</w:t>
      </w:r>
    </w:p>
    <w:p w14:paraId="673FFD10" w14:textId="6BB8E7A0" w:rsidR="00240453" w:rsidRPr="004C0DBD" w:rsidRDefault="00240453" w:rsidP="00240453">
      <w:pPr>
        <w:pStyle w:val="E3BodyText"/>
        <w:rPr>
          <w:lang w:val="en-AU"/>
        </w:rPr>
      </w:pPr>
      <w:r w:rsidRPr="004C0DBD">
        <w:rPr>
          <w:lang w:val="en-AU"/>
        </w:rPr>
        <w:t>The supplementary consultation document asked if stakeholders believed that the SEER calculations for these &gt;30 kW systems should use different temperature bins more relevant to commercial use patterns. Two submissions supported the development of commercial use temperature bins. The only other response suggested that the online rating tool could re-rate products to commercial or domestic usage patterns without the need to make a second amendment to AS/NZS 3823.4:2014.</w:t>
      </w:r>
    </w:p>
    <w:p w14:paraId="1CDC3E29" w14:textId="2F8EFDD7" w:rsidR="00240453" w:rsidRPr="004C0DBD" w:rsidRDefault="00240453" w:rsidP="00240453">
      <w:pPr>
        <w:pStyle w:val="E3BodyText"/>
        <w:rPr>
          <w:lang w:val="en-AU"/>
        </w:rPr>
      </w:pPr>
      <w:r w:rsidRPr="004C0DBD">
        <w:rPr>
          <w:lang w:val="en-AU"/>
        </w:rPr>
        <w:t>E3</w:t>
      </w:r>
      <w:r w:rsidR="00947B13">
        <w:rPr>
          <w:lang w:val="en-AU"/>
        </w:rPr>
        <w:t>,</w:t>
      </w:r>
      <w:r w:rsidRPr="004C0DBD">
        <w:rPr>
          <w:lang w:val="en-AU"/>
        </w:rPr>
        <w:t xml:space="preserve"> </w:t>
      </w:r>
      <w:r w:rsidR="002442DF">
        <w:rPr>
          <w:lang w:val="en-AU"/>
        </w:rPr>
        <w:t>in conjunction with the Standards Committee</w:t>
      </w:r>
      <w:r w:rsidR="00947B13">
        <w:rPr>
          <w:lang w:val="en-AU"/>
        </w:rPr>
        <w:t xml:space="preserve">, </w:t>
      </w:r>
      <w:r w:rsidR="002442DF">
        <w:rPr>
          <w:lang w:val="en-AU"/>
        </w:rPr>
        <w:t>developed</w:t>
      </w:r>
      <w:r w:rsidRPr="004C0DBD">
        <w:rPr>
          <w:lang w:val="en-AU"/>
        </w:rPr>
        <w:t xml:space="preserve"> temperature bins and operating hours based on a commercial use pattern for the three climate zones of AS/NZS 3823.4:2014.</w:t>
      </w:r>
      <w:r w:rsidR="002442DF">
        <w:rPr>
          <w:lang w:val="en-AU"/>
        </w:rPr>
        <w:t xml:space="preserve"> These are available in </w:t>
      </w:r>
      <w:r w:rsidR="002442DF" w:rsidRPr="004B0107">
        <w:rPr>
          <w:u w:val="single"/>
          <w:lang w:val="en-AU"/>
        </w:rPr>
        <w:t xml:space="preserve">Attachment </w:t>
      </w:r>
      <w:r w:rsidR="008F6B49">
        <w:rPr>
          <w:u w:val="single"/>
          <w:lang w:val="en-AU"/>
        </w:rPr>
        <w:t>A</w:t>
      </w:r>
      <w:r w:rsidR="002442DF">
        <w:rPr>
          <w:lang w:val="en-AU"/>
        </w:rPr>
        <w:t>.</w:t>
      </w:r>
      <w:r w:rsidRPr="004C0DBD">
        <w:rPr>
          <w:lang w:val="en-AU"/>
        </w:rPr>
        <w:t xml:space="preserve"> </w:t>
      </w:r>
    </w:p>
    <w:p w14:paraId="63E19192" w14:textId="5F23F5F4" w:rsidR="000A70CF" w:rsidRPr="004C0DBD" w:rsidRDefault="00240453" w:rsidP="004F4301">
      <w:pPr>
        <w:pStyle w:val="E3BodyText"/>
        <w:rPr>
          <w:lang w:val="en-AU"/>
        </w:rPr>
      </w:pPr>
      <w:r w:rsidRPr="004C0DBD">
        <w:rPr>
          <w:lang w:val="en-AU"/>
        </w:rPr>
        <w:t xml:space="preserve">Industry has continued to indicate strong support for the adoption of a SEER rating method, including through submissions to the Consultation RIS and supplementary consultation document. </w:t>
      </w:r>
      <w:r w:rsidR="000A70CF" w:rsidRPr="004C0DBD">
        <w:rPr>
          <w:lang w:val="en-AU"/>
        </w:rPr>
        <w:t xml:space="preserve">In the consultation RIS, every submission that responded to this option </w:t>
      </w:r>
      <w:r w:rsidR="007851B2">
        <w:rPr>
          <w:lang w:val="en-AU"/>
        </w:rPr>
        <w:t>supported</w:t>
      </w:r>
      <w:r w:rsidR="000A70CF" w:rsidRPr="004C0DBD">
        <w:rPr>
          <w:lang w:val="en-AU"/>
        </w:rPr>
        <w:t xml:space="preserve"> the adoption of the standard.</w:t>
      </w:r>
    </w:p>
    <w:p w14:paraId="48495B39" w14:textId="51559EF0" w:rsidR="00240453" w:rsidRPr="004C0DBD" w:rsidRDefault="00DF589D" w:rsidP="004F4301">
      <w:pPr>
        <w:pStyle w:val="E3BodyText"/>
        <w:rPr>
          <w:lang w:val="en-AU"/>
        </w:rPr>
      </w:pPr>
      <w:r w:rsidRPr="004C0DBD">
        <w:rPr>
          <w:lang w:val="en-AU"/>
        </w:rPr>
        <w:t>Some</w:t>
      </w:r>
      <w:r w:rsidR="00240453" w:rsidRPr="004C0DBD">
        <w:rPr>
          <w:lang w:val="en-AU"/>
        </w:rPr>
        <w:t xml:space="preserve"> submissions raised concerns with the higher testing costs of the SEER standard. To help </w:t>
      </w:r>
      <w:r w:rsidRPr="004C0DBD">
        <w:rPr>
          <w:lang w:val="en-AU"/>
        </w:rPr>
        <w:t xml:space="preserve">overcome </w:t>
      </w:r>
      <w:r w:rsidR="00240453" w:rsidRPr="004C0DBD">
        <w:rPr>
          <w:lang w:val="en-AU"/>
        </w:rPr>
        <w:t xml:space="preserve">this, E3 recommends a series of measures that are detailed in the </w:t>
      </w:r>
      <w:r w:rsidR="00240453" w:rsidRPr="004C0DBD">
        <w:rPr>
          <w:u w:val="single"/>
          <w:lang w:val="en-AU"/>
        </w:rPr>
        <w:t>Managing testing costs</w:t>
      </w:r>
      <w:r w:rsidR="00240453" w:rsidRPr="004C0DBD">
        <w:rPr>
          <w:lang w:val="en-AU"/>
        </w:rPr>
        <w:t xml:space="preserve"> section of </w:t>
      </w:r>
      <w:r w:rsidR="00240453" w:rsidRPr="004B0107">
        <w:rPr>
          <w:u w:val="single"/>
          <w:lang w:val="en-AU"/>
        </w:rPr>
        <w:t xml:space="preserve">Attachment </w:t>
      </w:r>
      <w:r w:rsidR="008F6B49">
        <w:rPr>
          <w:u w:val="single"/>
          <w:lang w:val="en-AU"/>
        </w:rPr>
        <w:t>A</w:t>
      </w:r>
      <w:r w:rsidR="00240453" w:rsidRPr="004C0DBD">
        <w:rPr>
          <w:lang w:val="en-AU"/>
        </w:rPr>
        <w:t xml:space="preserve">. </w:t>
      </w:r>
      <w:r w:rsidRPr="004C0DBD">
        <w:rPr>
          <w:lang w:val="en-AU"/>
        </w:rPr>
        <w:t xml:space="preserve">These measures </w:t>
      </w:r>
      <w:r w:rsidR="00636E2A">
        <w:rPr>
          <w:lang w:val="en-AU"/>
        </w:rPr>
        <w:t>would</w:t>
      </w:r>
      <w:r w:rsidR="00636E2A" w:rsidRPr="004C0DBD">
        <w:rPr>
          <w:lang w:val="en-AU"/>
        </w:rPr>
        <w:t xml:space="preserve"> </w:t>
      </w:r>
      <w:r w:rsidR="00240453" w:rsidRPr="004C0DBD">
        <w:rPr>
          <w:lang w:val="en-AU"/>
        </w:rPr>
        <w:t>mean that suppliers can elect to do no more testing of a cooling only product than under BAU and only one more test for a reverse cycle product. With the removal of the maximum cooling test, for some products</w:t>
      </w:r>
      <w:r w:rsidR="00240453" w:rsidRPr="004C0DBD">
        <w:rPr>
          <w:rStyle w:val="FootnoteReference"/>
          <w:lang w:val="en-AU"/>
        </w:rPr>
        <w:footnoteReference w:id="44"/>
      </w:r>
      <w:r w:rsidR="00240453" w:rsidRPr="004C0DBD">
        <w:rPr>
          <w:lang w:val="en-AU"/>
        </w:rPr>
        <w:t xml:space="preserve"> it could mean less testing is required than under BAU.</w:t>
      </w:r>
    </w:p>
    <w:p w14:paraId="431E22F1" w14:textId="77777777" w:rsidR="00240453" w:rsidRPr="004C0DBD" w:rsidRDefault="00240453" w:rsidP="00240453">
      <w:pPr>
        <w:pStyle w:val="E3Heading4"/>
        <w:rPr>
          <w:lang w:val="en-AU"/>
        </w:rPr>
      </w:pPr>
      <w:r w:rsidRPr="004C0DBD">
        <w:rPr>
          <w:lang w:val="en-AU"/>
        </w:rPr>
        <w:t>Replace Energy Rating Label with Zoned Label</w:t>
      </w:r>
    </w:p>
    <w:p w14:paraId="762F3DE8" w14:textId="77777777" w:rsidR="00240453" w:rsidRPr="004C0DBD" w:rsidRDefault="00240453" w:rsidP="00240453">
      <w:pPr>
        <w:pStyle w:val="E3BodyIntroductionText"/>
        <w:rPr>
          <w:lang w:val="en-AU"/>
        </w:rPr>
      </w:pPr>
      <w:r w:rsidRPr="004C0DBD">
        <w:rPr>
          <w:lang w:val="en-AU"/>
        </w:rPr>
        <w:t>Remove the existing Energy Rating Label and replace it with a Zoned Energy Rating Label that provides energy efficiency information for three distinct climate zones across Australia and New Zealand as per the existing scope of mandatory energy efficiency labelling.</w:t>
      </w:r>
    </w:p>
    <w:p w14:paraId="2F2F2BFA" w14:textId="489E79A3" w:rsidR="006A685E" w:rsidRPr="004C0DBD" w:rsidRDefault="005C621C" w:rsidP="00240453">
      <w:pPr>
        <w:pStyle w:val="E3BodyText"/>
        <w:rPr>
          <w:highlight w:val="yellow"/>
          <w:lang w:val="en-AU"/>
        </w:rPr>
      </w:pPr>
      <w:r w:rsidRPr="004C0DBD">
        <w:rPr>
          <w:lang w:val="en-AU"/>
        </w:rPr>
        <w:t>Adoption of</w:t>
      </w:r>
      <w:r w:rsidR="00240453" w:rsidRPr="004C0DBD">
        <w:rPr>
          <w:lang w:val="en-AU"/>
        </w:rPr>
        <w:t xml:space="preserve"> the SEER test standard provides the opportunity to improve the provision of energy efficiency information to consumers and installers </w:t>
      </w:r>
      <w:r w:rsidR="00DF589D" w:rsidRPr="004C0DBD">
        <w:rPr>
          <w:lang w:val="en-AU"/>
        </w:rPr>
        <w:t xml:space="preserve">using </w:t>
      </w:r>
      <w:r w:rsidR="00240453" w:rsidRPr="004C0DBD">
        <w:rPr>
          <w:lang w:val="en-AU"/>
        </w:rPr>
        <w:t xml:space="preserve">the proposed Zoned </w:t>
      </w:r>
      <w:r w:rsidR="00A83187" w:rsidRPr="004C0DBD">
        <w:rPr>
          <w:lang w:val="en-AU"/>
        </w:rPr>
        <w:t>Label</w:t>
      </w:r>
      <w:r w:rsidR="00B36AC6">
        <w:rPr>
          <w:lang w:val="en-AU"/>
        </w:rPr>
        <w:t xml:space="preserve"> (see Figure 6)</w:t>
      </w:r>
      <w:r w:rsidR="00A83187" w:rsidRPr="004C0DBD">
        <w:rPr>
          <w:lang w:val="en-AU"/>
        </w:rPr>
        <w:t xml:space="preserve">. </w:t>
      </w:r>
      <w:r w:rsidR="00240453" w:rsidRPr="004C0DBD">
        <w:rPr>
          <w:lang w:val="en-AU"/>
        </w:rPr>
        <w:t xml:space="preserve">The Zoned Label shows the </w:t>
      </w:r>
      <w:r w:rsidR="00DF589D" w:rsidRPr="004C0DBD">
        <w:rPr>
          <w:lang w:val="en-AU"/>
        </w:rPr>
        <w:t xml:space="preserve">effect </w:t>
      </w:r>
      <w:r w:rsidR="00240453" w:rsidRPr="004C0DBD">
        <w:rPr>
          <w:lang w:val="en-AU"/>
        </w:rPr>
        <w:t xml:space="preserve">of climatic conditions on the energy efficiency and performance (i.e. capacity) of air conditioners. It displays the SEER based efficiency, heating capacity and annual energy consumption of a product across three distinct climate zones in Australia and New Zealand. </w:t>
      </w:r>
      <w:r w:rsidR="006A685E" w:rsidRPr="004C0DBD">
        <w:rPr>
          <w:lang w:val="en-AU"/>
        </w:rPr>
        <w:t>This policy option received strong support in both the Consultation RIS and the supplementary consultation document.</w:t>
      </w:r>
    </w:p>
    <w:p w14:paraId="15D61F88" w14:textId="4AEE2B60" w:rsidR="000D5F83" w:rsidRPr="004C0DBD" w:rsidRDefault="000D5F83" w:rsidP="000D5F83">
      <w:pPr>
        <w:pStyle w:val="E3Figuretitles"/>
        <w:rPr>
          <w:lang w:val="en-AU"/>
        </w:rPr>
      </w:pPr>
      <w:bookmarkStart w:id="63" w:name="_Toc478478478"/>
      <w:bookmarkStart w:id="64" w:name="_Toc482021744"/>
      <w:r w:rsidRPr="004C0DBD">
        <w:rPr>
          <w:lang w:val="en-AU"/>
        </w:rPr>
        <w:lastRenderedPageBreak/>
        <w:t xml:space="preserve">Figure </w:t>
      </w:r>
      <w:r w:rsidR="0018433D">
        <w:rPr>
          <w:lang w:val="en-AU"/>
        </w:rPr>
        <w:fldChar w:fldCharType="begin"/>
      </w:r>
      <w:r w:rsidR="0018433D">
        <w:rPr>
          <w:lang w:val="en-AU"/>
        </w:rPr>
        <w:instrText xml:space="preserve"> SEQ Figure \* ARABIC </w:instrText>
      </w:r>
      <w:r w:rsidR="0018433D">
        <w:rPr>
          <w:lang w:val="en-AU"/>
        </w:rPr>
        <w:fldChar w:fldCharType="separate"/>
      </w:r>
      <w:r w:rsidR="005B0425">
        <w:rPr>
          <w:noProof/>
          <w:lang w:val="en-AU"/>
        </w:rPr>
        <w:t>6</w:t>
      </w:r>
      <w:r w:rsidR="0018433D">
        <w:rPr>
          <w:lang w:val="en-AU"/>
        </w:rPr>
        <w:fldChar w:fldCharType="end"/>
      </w:r>
      <w:r w:rsidRPr="004C0DBD">
        <w:rPr>
          <w:noProof/>
          <w:lang w:val="en-AU"/>
        </w:rPr>
        <w:t xml:space="preserve"> Zoned Energy Rating Label</w:t>
      </w:r>
      <w:bookmarkEnd w:id="63"/>
      <w:bookmarkEnd w:id="64"/>
    </w:p>
    <w:p w14:paraId="08A03D94" w14:textId="77777777" w:rsidR="00240453" w:rsidRPr="004C0DBD" w:rsidRDefault="00240453" w:rsidP="004F4301">
      <w:pPr>
        <w:pStyle w:val="E3BodyText"/>
        <w:rPr>
          <w:lang w:val="en-AU" w:eastAsia="en-AU"/>
        </w:rPr>
      </w:pPr>
      <w:r w:rsidRPr="004C0DBD">
        <w:rPr>
          <w:noProof/>
          <w:lang w:val="en-AU" w:eastAsia="en-AU"/>
        </w:rPr>
        <w:drawing>
          <wp:inline distT="0" distB="0" distL="0" distR="0" wp14:anchorId="314EDE53" wp14:editId="08CFE8CA">
            <wp:extent cx="6120765" cy="4385026"/>
            <wp:effectExtent l="0" t="0" r="0" b="0"/>
            <wp:docPr id="21" name="Picture 21" descr="Figure shows example of the zoned energy rating label.&#10;The label contains a map of Australia split into three zones - hot/humid with major cities including Darwin and Brisbane; mixed including Adelaide, Perth and Sydney; and cold including Canberra, Melbourne, Hobart and all of New Zealand.&#10;Each zone is given a star rating (out of a possible ten) for each heating and cooling, and an annual kilowatt hour figure is also provided.&#10;Sizing is provided in kW output figures: 35 degrees for cooling and both 7 degrees and 2 degrees for heating. &#10;A noise declaration is also provided for both indoors and outdo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4385026"/>
                    </a:xfrm>
                    <a:prstGeom prst="rect">
                      <a:avLst/>
                    </a:prstGeom>
                    <a:noFill/>
                    <a:ln>
                      <a:noFill/>
                    </a:ln>
                  </pic:spPr>
                </pic:pic>
              </a:graphicData>
            </a:graphic>
          </wp:inline>
        </w:drawing>
      </w:r>
    </w:p>
    <w:p w14:paraId="0667152F" w14:textId="6173DD88" w:rsidR="00240453" w:rsidRPr="004C0DBD" w:rsidRDefault="00240453" w:rsidP="00240453">
      <w:pPr>
        <w:pStyle w:val="E3BodyText"/>
        <w:rPr>
          <w:lang w:val="en-AU"/>
        </w:rPr>
      </w:pPr>
      <w:r w:rsidRPr="004C0DBD">
        <w:rPr>
          <w:lang w:val="en-AU"/>
        </w:rPr>
        <w:t>Energy labels incorporating maps and climate specific information are in use internationally. The EU introduced their SEER label for air conditioners in January 2013</w:t>
      </w:r>
      <w:r w:rsidRPr="004C0DBD">
        <w:rPr>
          <w:rStyle w:val="FootnoteReference"/>
          <w:lang w:val="en-AU"/>
        </w:rPr>
        <w:footnoteReference w:id="45"/>
      </w:r>
      <w:r w:rsidRPr="004C0DBD">
        <w:rPr>
          <w:lang w:val="en-AU"/>
        </w:rPr>
        <w:t xml:space="preserve"> and for all space heating</w:t>
      </w:r>
      <w:r w:rsidRPr="004C0DBD">
        <w:rPr>
          <w:rStyle w:val="FootnoteReference"/>
          <w:lang w:val="en-AU"/>
        </w:rPr>
        <w:footnoteReference w:id="46"/>
      </w:r>
      <w:r w:rsidRPr="004C0DBD">
        <w:rPr>
          <w:lang w:val="en-AU"/>
        </w:rPr>
        <w:t xml:space="preserve"> and water heating</w:t>
      </w:r>
      <w:r w:rsidRPr="004C0DBD">
        <w:rPr>
          <w:rStyle w:val="FootnoteReference"/>
          <w:lang w:val="en-AU"/>
        </w:rPr>
        <w:footnoteReference w:id="47"/>
      </w:r>
      <w:r w:rsidRPr="004C0DBD">
        <w:rPr>
          <w:lang w:val="en-AU"/>
        </w:rPr>
        <w:t xml:space="preserve"> products in September 2015. In January 2015, the USA implemented a map-based label to display SEER ratings</w:t>
      </w:r>
      <w:r w:rsidR="00DF589D" w:rsidRPr="004C0DBD">
        <w:rPr>
          <w:lang w:val="en-AU"/>
        </w:rPr>
        <w:t>,</w:t>
      </w:r>
      <w:r w:rsidRPr="004C0DBD">
        <w:rPr>
          <w:lang w:val="en-AU"/>
        </w:rPr>
        <w:t xml:space="preserve"> as well as their regional performance standards</w:t>
      </w:r>
      <w:r w:rsidRPr="004C0DBD">
        <w:rPr>
          <w:rStyle w:val="FootnoteReference"/>
          <w:lang w:val="en-AU"/>
        </w:rPr>
        <w:footnoteReference w:id="48"/>
      </w:r>
      <w:r w:rsidR="008F5271">
        <w:rPr>
          <w:lang w:val="en-AU"/>
        </w:rPr>
        <w:t>.</w:t>
      </w:r>
      <w:r w:rsidRPr="004C0DBD">
        <w:rPr>
          <w:lang w:val="en-AU"/>
        </w:rPr>
        <w:t xml:space="preserve"> This international adoption acknowledges the importance of displaying the </w:t>
      </w:r>
      <w:r w:rsidR="00DF589D" w:rsidRPr="004C0DBD">
        <w:rPr>
          <w:lang w:val="en-AU"/>
        </w:rPr>
        <w:t xml:space="preserve">effect </w:t>
      </w:r>
      <w:r w:rsidRPr="004C0DBD">
        <w:rPr>
          <w:lang w:val="en-AU"/>
        </w:rPr>
        <w:t>climate can have on the energy efficiency and performance of air conditioners.</w:t>
      </w:r>
    </w:p>
    <w:p w14:paraId="545A38CC" w14:textId="1C207A78" w:rsidR="0048768F" w:rsidRDefault="00240453" w:rsidP="00240453">
      <w:pPr>
        <w:pStyle w:val="E3BodyText"/>
        <w:rPr>
          <w:lang w:val="en-AU"/>
        </w:rPr>
      </w:pPr>
      <w:r w:rsidRPr="004C0DBD">
        <w:rPr>
          <w:lang w:val="en-AU"/>
        </w:rPr>
        <w:t>The Zoned Label is intended to provide consumers</w:t>
      </w:r>
      <w:r w:rsidR="00636E2A">
        <w:rPr>
          <w:lang w:val="en-AU"/>
        </w:rPr>
        <w:t>,</w:t>
      </w:r>
      <w:r w:rsidRPr="004C0DBD">
        <w:rPr>
          <w:lang w:val="en-AU"/>
        </w:rPr>
        <w:t xml:space="preserve"> retailers and installers with information provided by the adoption of the SEER </w:t>
      </w:r>
      <w:r w:rsidR="0048768F">
        <w:rPr>
          <w:lang w:val="en-AU"/>
        </w:rPr>
        <w:t>standard.</w:t>
      </w:r>
    </w:p>
    <w:p w14:paraId="0B2F25A2" w14:textId="77777777" w:rsidR="0048768F" w:rsidRDefault="0048768F" w:rsidP="00240453">
      <w:pPr>
        <w:pStyle w:val="E3BodyText"/>
        <w:rPr>
          <w:lang w:val="en-AU"/>
        </w:rPr>
      </w:pPr>
    </w:p>
    <w:p w14:paraId="3BA46B50" w14:textId="2441CBAB" w:rsidR="00240453" w:rsidRPr="004C0DBD" w:rsidRDefault="00240453" w:rsidP="00240453">
      <w:pPr>
        <w:pStyle w:val="E3BodyText"/>
        <w:rPr>
          <w:lang w:val="en-AU"/>
        </w:rPr>
      </w:pPr>
      <w:r w:rsidRPr="004C0DBD">
        <w:rPr>
          <w:lang w:val="en-AU"/>
        </w:rPr>
        <w:lastRenderedPageBreak/>
        <w:t xml:space="preserve">This </w:t>
      </w:r>
      <w:r w:rsidR="00636E2A">
        <w:rPr>
          <w:lang w:val="en-AU"/>
        </w:rPr>
        <w:t>would</w:t>
      </w:r>
      <w:r w:rsidR="00636E2A" w:rsidRPr="004C0DBD">
        <w:rPr>
          <w:lang w:val="en-AU"/>
        </w:rPr>
        <w:t xml:space="preserve"> </w:t>
      </w:r>
      <w:r w:rsidRPr="004C0DBD">
        <w:rPr>
          <w:lang w:val="en-AU"/>
        </w:rPr>
        <w:t xml:space="preserve">improve </w:t>
      </w:r>
      <w:r w:rsidR="00DF0736">
        <w:rPr>
          <w:lang w:val="en-AU"/>
        </w:rPr>
        <w:t xml:space="preserve">on </w:t>
      </w:r>
      <w:r w:rsidRPr="004C0DBD">
        <w:rPr>
          <w:lang w:val="en-AU"/>
        </w:rPr>
        <w:t>the information available on the current label (full load performance at 35 °C and 7 °C or the T1 and H1 test points) by giving a star rating that takes into account the varied efficiencies of products at full and part load across an average year, using the relevant representative climate files. The Zoned Label:</w:t>
      </w:r>
    </w:p>
    <w:p w14:paraId="2DB5C197" w14:textId="1FB80597" w:rsidR="00240453" w:rsidRPr="004C0DBD" w:rsidRDefault="008F5271" w:rsidP="00240453">
      <w:pPr>
        <w:pStyle w:val="E3Bullets"/>
        <w:rPr>
          <w:lang w:val="en-AU"/>
        </w:rPr>
      </w:pPr>
      <w:r>
        <w:rPr>
          <w:lang w:val="en-AU"/>
        </w:rPr>
        <w:t>i</w:t>
      </w:r>
      <w:r w:rsidR="00240453" w:rsidRPr="004C0DBD">
        <w:rPr>
          <w:lang w:val="en-AU"/>
        </w:rPr>
        <w:t xml:space="preserve">ndicates the differences in energy efficiency </w:t>
      </w:r>
      <w:r w:rsidR="00DF0736" w:rsidRPr="004C0DBD">
        <w:rPr>
          <w:lang w:val="en-AU"/>
        </w:rPr>
        <w:t>depend</w:t>
      </w:r>
      <w:r w:rsidR="00DF0736">
        <w:rPr>
          <w:lang w:val="en-AU"/>
        </w:rPr>
        <w:t>ing</w:t>
      </w:r>
      <w:r w:rsidR="00DF0736" w:rsidRPr="004C0DBD">
        <w:rPr>
          <w:lang w:val="en-AU"/>
        </w:rPr>
        <w:t xml:space="preserve"> </w:t>
      </w:r>
      <w:r w:rsidR="00240453" w:rsidRPr="004C0DBD">
        <w:rPr>
          <w:lang w:val="en-AU"/>
        </w:rPr>
        <w:t>on installed location, discouraging products not suited to certain climates from being marketed there</w:t>
      </w:r>
      <w:r w:rsidR="00E82DA7">
        <w:rPr>
          <w:lang w:val="en-AU"/>
        </w:rPr>
        <w:t>,</w:t>
      </w:r>
      <w:r w:rsidR="00240453" w:rsidRPr="004C0DBD">
        <w:rPr>
          <w:lang w:val="en-AU"/>
        </w:rPr>
        <w:t xml:space="preserve"> and promoting manufacturer innovation in designing products to be efficient and perform effectively in warmer and colder climates</w:t>
      </w:r>
    </w:p>
    <w:p w14:paraId="30D09C6B" w14:textId="71BB3597" w:rsidR="00240453" w:rsidRPr="004C0DBD" w:rsidRDefault="008F5271" w:rsidP="00240453">
      <w:pPr>
        <w:pStyle w:val="E3Bullets"/>
        <w:rPr>
          <w:lang w:val="en-AU"/>
        </w:rPr>
      </w:pPr>
      <w:r>
        <w:rPr>
          <w:lang w:val="en-AU"/>
        </w:rPr>
        <w:t>s</w:t>
      </w:r>
      <w:r w:rsidR="00240453" w:rsidRPr="004C0DBD">
        <w:rPr>
          <w:lang w:val="en-AU"/>
        </w:rPr>
        <w:t>hows annual energy consumption in a consistent way</w:t>
      </w:r>
    </w:p>
    <w:p w14:paraId="4E0D7130" w14:textId="3603C37D" w:rsidR="00240453" w:rsidRPr="004C0DBD" w:rsidRDefault="008F5271" w:rsidP="00240453">
      <w:pPr>
        <w:pStyle w:val="E3Bullets"/>
        <w:rPr>
          <w:lang w:val="en-AU"/>
        </w:rPr>
      </w:pPr>
      <w:r>
        <w:rPr>
          <w:lang w:val="en-AU"/>
        </w:rPr>
        <w:t>a</w:t>
      </w:r>
      <w:r w:rsidR="00240453" w:rsidRPr="004C0DBD">
        <w:rPr>
          <w:lang w:val="en-AU"/>
        </w:rPr>
        <w:t>llows covered appliances providing a space conditioning service to be compared</w:t>
      </w:r>
      <w:r w:rsidR="00DF589D" w:rsidRPr="004C0DBD">
        <w:rPr>
          <w:lang w:val="en-AU"/>
        </w:rPr>
        <w:t xml:space="preserve"> on a consistent basis</w:t>
      </w:r>
    </w:p>
    <w:p w14:paraId="74BC20BE" w14:textId="0EF251CD" w:rsidR="00240453" w:rsidRPr="004C0DBD" w:rsidRDefault="008F5271" w:rsidP="00240453">
      <w:pPr>
        <w:pStyle w:val="E3Bullets"/>
        <w:rPr>
          <w:lang w:val="en-AU"/>
        </w:rPr>
      </w:pPr>
      <w:r>
        <w:rPr>
          <w:lang w:val="en-AU"/>
        </w:rPr>
        <w:t>p</w:t>
      </w:r>
      <w:r w:rsidR="00240453" w:rsidRPr="004C0DBD">
        <w:rPr>
          <w:lang w:val="en-AU"/>
        </w:rPr>
        <w:t>rovides opportunities for additional information, including an online calculator.</w:t>
      </w:r>
    </w:p>
    <w:p w14:paraId="7040FED9" w14:textId="496F5FF6" w:rsidR="00240453" w:rsidRPr="004C0DBD" w:rsidRDefault="00240453" w:rsidP="00240453">
      <w:pPr>
        <w:pStyle w:val="E3BodyText"/>
        <w:rPr>
          <w:lang w:val="en-AU"/>
        </w:rPr>
      </w:pPr>
      <w:r w:rsidRPr="004C0DBD">
        <w:rPr>
          <w:lang w:val="en-AU"/>
        </w:rPr>
        <w:t xml:space="preserve">For the Zoned Label, the locations that </w:t>
      </w:r>
      <w:r w:rsidR="00636E2A">
        <w:rPr>
          <w:lang w:val="en-AU"/>
        </w:rPr>
        <w:t>would</w:t>
      </w:r>
      <w:r w:rsidR="00636E2A" w:rsidRPr="004C0DBD">
        <w:rPr>
          <w:lang w:val="en-AU"/>
        </w:rPr>
        <w:t xml:space="preserve"> </w:t>
      </w:r>
      <w:r w:rsidRPr="004C0DBD">
        <w:rPr>
          <w:lang w:val="en-AU"/>
        </w:rPr>
        <w:t>represent the three climate zones are those specified in AS/NZS 3823.4:</w:t>
      </w:r>
    </w:p>
    <w:p w14:paraId="087DC558" w14:textId="50C13A21" w:rsidR="00240453" w:rsidRPr="004C0DBD" w:rsidRDefault="008F5271" w:rsidP="00240453">
      <w:pPr>
        <w:pStyle w:val="E3Bullets"/>
        <w:rPr>
          <w:lang w:val="en-AU"/>
        </w:rPr>
      </w:pPr>
      <w:r>
        <w:rPr>
          <w:lang w:val="en-AU"/>
        </w:rPr>
        <w:t>t</w:t>
      </w:r>
      <w:r w:rsidR="00240453" w:rsidRPr="004C0DBD">
        <w:rPr>
          <w:lang w:val="en-AU"/>
        </w:rPr>
        <w:t xml:space="preserve">he ‘hot/humid’ zone is based on the </w:t>
      </w:r>
      <w:r w:rsidR="00A83187" w:rsidRPr="004C0DBD">
        <w:rPr>
          <w:lang w:val="en-AU"/>
        </w:rPr>
        <w:t>TMY</w:t>
      </w:r>
      <w:r w:rsidR="00240453" w:rsidRPr="004C0DBD">
        <w:rPr>
          <w:lang w:val="en-AU"/>
        </w:rPr>
        <w:t xml:space="preserve"> file for Rockhampton, Queensland</w:t>
      </w:r>
    </w:p>
    <w:p w14:paraId="5C0873D8" w14:textId="1FDFF50F" w:rsidR="00240453" w:rsidRPr="004C0DBD" w:rsidRDefault="008F5271" w:rsidP="00240453">
      <w:pPr>
        <w:pStyle w:val="E3Bullets"/>
        <w:rPr>
          <w:lang w:val="en-AU"/>
        </w:rPr>
      </w:pPr>
      <w:r>
        <w:rPr>
          <w:lang w:val="en-AU"/>
        </w:rPr>
        <w:t>t</w:t>
      </w:r>
      <w:r w:rsidR="00240453" w:rsidRPr="004C0DBD">
        <w:rPr>
          <w:lang w:val="en-AU"/>
        </w:rPr>
        <w:t>he ‘mixed’ zone is based on the TMY file for Richmond, New South Wales</w:t>
      </w:r>
    </w:p>
    <w:p w14:paraId="4B510C1F" w14:textId="2599BC81" w:rsidR="00240453" w:rsidRPr="004C0DBD" w:rsidRDefault="008F5271" w:rsidP="00240453">
      <w:pPr>
        <w:pStyle w:val="E3Bullets"/>
        <w:rPr>
          <w:lang w:val="en-AU"/>
        </w:rPr>
      </w:pPr>
      <w:r>
        <w:rPr>
          <w:lang w:val="en-AU"/>
        </w:rPr>
        <w:t>t</w:t>
      </w:r>
      <w:r w:rsidR="00240453" w:rsidRPr="004C0DBD">
        <w:rPr>
          <w:lang w:val="en-AU"/>
        </w:rPr>
        <w:t xml:space="preserve">he ‘cold’ zone is based on the TMY file for Canberra, Australian Capital Territory. </w:t>
      </w:r>
    </w:p>
    <w:p w14:paraId="7F4AD541" w14:textId="51CF766F" w:rsidR="003E0A1D" w:rsidRPr="004C0DBD" w:rsidRDefault="003E0A1D" w:rsidP="003E0A1D">
      <w:pPr>
        <w:pStyle w:val="E3BodyText"/>
        <w:rPr>
          <w:lang w:val="en-AU"/>
        </w:rPr>
      </w:pPr>
      <w:r w:rsidRPr="004C0DBD">
        <w:rPr>
          <w:lang w:val="en-AU"/>
        </w:rPr>
        <w:t>Declarati</w:t>
      </w:r>
      <w:r w:rsidR="00A83187" w:rsidRPr="004C0DBD">
        <w:rPr>
          <w:lang w:val="en-AU"/>
        </w:rPr>
        <w:t xml:space="preserve">on of product capacity at 2 °C </w:t>
      </w:r>
      <w:r w:rsidRPr="004C0DBD">
        <w:rPr>
          <w:lang w:val="en-AU"/>
        </w:rPr>
        <w:t xml:space="preserve">as well as 7 °C (H1) </w:t>
      </w:r>
      <w:r w:rsidR="00636E2A">
        <w:rPr>
          <w:lang w:val="en-AU"/>
        </w:rPr>
        <w:t>would</w:t>
      </w:r>
      <w:r w:rsidR="00636E2A" w:rsidRPr="004C0DBD">
        <w:rPr>
          <w:lang w:val="en-AU"/>
        </w:rPr>
        <w:t xml:space="preserve"> </w:t>
      </w:r>
      <w:r w:rsidRPr="004C0DBD">
        <w:rPr>
          <w:lang w:val="en-AU"/>
        </w:rPr>
        <w:t>be mandatory to ensure consumers in cold areas can select a product able to maintain a sufficient capacity in their conditions.</w:t>
      </w:r>
    </w:p>
    <w:p w14:paraId="74E41034" w14:textId="7AB77127" w:rsidR="003E0A1D" w:rsidRPr="004C0DBD" w:rsidRDefault="003E0A1D" w:rsidP="003E0A1D">
      <w:pPr>
        <w:pStyle w:val="E3BodyText"/>
        <w:rPr>
          <w:lang w:val="en-AU"/>
        </w:rPr>
      </w:pPr>
      <w:r w:rsidRPr="004C0DBD">
        <w:rPr>
          <w:lang w:val="en-AU"/>
        </w:rPr>
        <w:t xml:space="preserve">The </w:t>
      </w:r>
      <w:r w:rsidR="00D95413" w:rsidRPr="004C0DBD">
        <w:rPr>
          <w:lang w:val="en-AU"/>
        </w:rPr>
        <w:t>Zoned Label</w:t>
      </w:r>
      <w:r w:rsidRPr="004C0DBD">
        <w:rPr>
          <w:lang w:val="en-AU"/>
        </w:rPr>
        <w:t xml:space="preserve"> </w:t>
      </w:r>
      <w:r w:rsidR="00636E2A">
        <w:rPr>
          <w:lang w:val="en-AU"/>
        </w:rPr>
        <w:t>would</w:t>
      </w:r>
      <w:r w:rsidR="00636E2A" w:rsidRPr="004C0DBD">
        <w:rPr>
          <w:lang w:val="en-AU"/>
        </w:rPr>
        <w:t xml:space="preserve"> </w:t>
      </w:r>
      <w:r w:rsidRPr="004C0DBD">
        <w:rPr>
          <w:lang w:val="en-AU"/>
        </w:rPr>
        <w:t xml:space="preserve">also be able to estimate a meaningful annual energy consumption figure (in kWh) for the three zones. The current label supplies only a kW electricity input figure as it is relying solely on the full load single temperature point testing, whereas the </w:t>
      </w:r>
      <w:r w:rsidR="00D95413" w:rsidRPr="004C0DBD">
        <w:rPr>
          <w:lang w:val="en-AU"/>
        </w:rPr>
        <w:t>Zoned Label</w:t>
      </w:r>
      <w:r w:rsidRPr="004C0DBD">
        <w:rPr>
          <w:lang w:val="en-AU"/>
        </w:rPr>
        <w:t xml:space="preserve"> </w:t>
      </w:r>
      <w:r w:rsidR="00636E2A">
        <w:rPr>
          <w:lang w:val="en-AU"/>
        </w:rPr>
        <w:t>would</w:t>
      </w:r>
      <w:r w:rsidR="00636E2A" w:rsidRPr="004C0DBD">
        <w:rPr>
          <w:lang w:val="en-AU"/>
        </w:rPr>
        <w:t xml:space="preserve"> </w:t>
      </w:r>
      <w:r w:rsidRPr="004C0DBD">
        <w:rPr>
          <w:lang w:val="en-AU"/>
        </w:rPr>
        <w:t xml:space="preserve">draw on the </w:t>
      </w:r>
      <w:r w:rsidR="00DF589D" w:rsidRPr="004C0DBD">
        <w:rPr>
          <w:lang w:val="en-AU"/>
        </w:rPr>
        <w:t xml:space="preserve">more comprehensive </w:t>
      </w:r>
      <w:r w:rsidRPr="004C0DBD">
        <w:rPr>
          <w:lang w:val="en-AU"/>
        </w:rPr>
        <w:t>testing data from the SEER standard</w:t>
      </w:r>
      <w:r w:rsidR="00DF0736">
        <w:rPr>
          <w:lang w:val="en-AU"/>
        </w:rPr>
        <w:t>,</w:t>
      </w:r>
      <w:r w:rsidRPr="004C0DBD">
        <w:rPr>
          <w:lang w:val="en-AU"/>
        </w:rPr>
        <w:t xml:space="preserve"> as well as the climate zones. The zones </w:t>
      </w:r>
      <w:r w:rsidR="00636E2A">
        <w:rPr>
          <w:lang w:val="en-AU"/>
        </w:rPr>
        <w:t>would</w:t>
      </w:r>
      <w:r w:rsidR="00636E2A" w:rsidRPr="004C0DBD">
        <w:rPr>
          <w:lang w:val="en-AU"/>
        </w:rPr>
        <w:t xml:space="preserve"> </w:t>
      </w:r>
      <w:r w:rsidRPr="004C0DBD">
        <w:rPr>
          <w:lang w:val="en-AU"/>
        </w:rPr>
        <w:t>also separate products used mainly for cooling</w:t>
      </w:r>
      <w:r w:rsidR="00DF589D" w:rsidRPr="004C0DBD">
        <w:rPr>
          <w:lang w:val="en-AU"/>
        </w:rPr>
        <w:t xml:space="preserve"> from those used</w:t>
      </w:r>
      <w:r w:rsidRPr="004C0DBD">
        <w:rPr>
          <w:lang w:val="en-AU"/>
        </w:rPr>
        <w:t xml:space="preserve"> mainly for heating </w:t>
      </w:r>
      <w:r w:rsidR="00DF589D" w:rsidRPr="004C0DBD">
        <w:rPr>
          <w:lang w:val="en-AU"/>
        </w:rPr>
        <w:t xml:space="preserve">or </w:t>
      </w:r>
      <w:r w:rsidRPr="004C0DBD">
        <w:rPr>
          <w:lang w:val="en-AU"/>
        </w:rPr>
        <w:t>for both</w:t>
      </w:r>
      <w:r w:rsidR="00DF589D" w:rsidRPr="004C0DBD">
        <w:rPr>
          <w:lang w:val="en-AU"/>
        </w:rPr>
        <w:t xml:space="preserve"> heating and cooling</w:t>
      </w:r>
      <w:r w:rsidRPr="004C0DBD">
        <w:rPr>
          <w:lang w:val="en-AU"/>
        </w:rPr>
        <w:t xml:space="preserve">. The energy consumption figures take into account efficiency at different temperature points and </w:t>
      </w:r>
      <w:r w:rsidR="00DF0736">
        <w:rPr>
          <w:lang w:val="en-AU"/>
        </w:rPr>
        <w:t xml:space="preserve">the </w:t>
      </w:r>
      <w:r w:rsidRPr="004C0DBD">
        <w:rPr>
          <w:lang w:val="en-AU"/>
        </w:rPr>
        <w:t>hours of use data from the SEER standard, calculated by specifying the annual number of hours at various temperature points for the three zones. A certain load is assigned to each temperature point to reflect that an air conditioner is not required to work as hard when the outside temperature is, for example, 25 °C</w:t>
      </w:r>
      <w:r w:rsidR="00DF589D" w:rsidRPr="004C0DBD">
        <w:rPr>
          <w:lang w:val="en-AU"/>
        </w:rPr>
        <w:t>,</w:t>
      </w:r>
      <w:r w:rsidRPr="004C0DBD">
        <w:rPr>
          <w:lang w:val="en-AU"/>
        </w:rPr>
        <w:t xml:space="preserve"> rather than 35 °C.</w:t>
      </w:r>
    </w:p>
    <w:p w14:paraId="6C4E82D0" w14:textId="41666534" w:rsidR="003E0A1D" w:rsidRPr="004C0DBD" w:rsidRDefault="003E0A1D" w:rsidP="003E0A1D">
      <w:pPr>
        <w:pStyle w:val="E3BodyText"/>
        <w:rPr>
          <w:lang w:val="en-AU"/>
        </w:rPr>
      </w:pPr>
      <w:r w:rsidRPr="004C0DBD">
        <w:rPr>
          <w:lang w:val="en-AU"/>
        </w:rPr>
        <w:t xml:space="preserve">Providing this information simplifies the </w:t>
      </w:r>
      <w:r w:rsidR="00636E2A">
        <w:rPr>
          <w:lang w:val="en-AU"/>
        </w:rPr>
        <w:t>task</w:t>
      </w:r>
      <w:r w:rsidR="00636E2A" w:rsidRPr="004C0DBD">
        <w:rPr>
          <w:lang w:val="en-AU"/>
        </w:rPr>
        <w:t xml:space="preserve"> </w:t>
      </w:r>
      <w:r w:rsidRPr="004C0DBD">
        <w:rPr>
          <w:lang w:val="en-AU"/>
        </w:rPr>
        <w:t xml:space="preserve">for consumers </w:t>
      </w:r>
      <w:r w:rsidR="00636E2A">
        <w:rPr>
          <w:lang w:val="en-AU"/>
        </w:rPr>
        <w:t>of</w:t>
      </w:r>
      <w:r w:rsidR="00636E2A" w:rsidRPr="004C0DBD">
        <w:rPr>
          <w:lang w:val="en-AU"/>
        </w:rPr>
        <w:t xml:space="preserve"> </w:t>
      </w:r>
      <w:r w:rsidRPr="004C0DBD">
        <w:rPr>
          <w:lang w:val="en-AU"/>
        </w:rPr>
        <w:t>estimat</w:t>
      </w:r>
      <w:r w:rsidR="00636E2A">
        <w:rPr>
          <w:lang w:val="en-AU"/>
        </w:rPr>
        <w:t>ing</w:t>
      </w:r>
      <w:r w:rsidRPr="004C0DBD">
        <w:rPr>
          <w:lang w:val="en-AU"/>
        </w:rPr>
        <w:t xml:space="preserve"> lifecycle (purchase and running) costs and </w:t>
      </w:r>
      <w:r w:rsidR="00636E2A">
        <w:rPr>
          <w:lang w:val="en-AU"/>
        </w:rPr>
        <w:t>would</w:t>
      </w:r>
      <w:r w:rsidR="00636E2A" w:rsidRPr="004C0DBD">
        <w:rPr>
          <w:lang w:val="en-AU"/>
        </w:rPr>
        <w:t xml:space="preserve"> </w:t>
      </w:r>
      <w:r w:rsidRPr="004C0DBD">
        <w:rPr>
          <w:lang w:val="en-AU"/>
        </w:rPr>
        <w:t xml:space="preserve">convey the lower running costs that a higher efficiency model </w:t>
      </w:r>
      <w:r w:rsidR="00636E2A">
        <w:rPr>
          <w:lang w:val="en-AU"/>
        </w:rPr>
        <w:t>would</w:t>
      </w:r>
      <w:r w:rsidR="00636E2A" w:rsidRPr="004C0DBD">
        <w:rPr>
          <w:lang w:val="en-AU"/>
        </w:rPr>
        <w:t xml:space="preserve"> </w:t>
      </w:r>
      <w:r w:rsidRPr="004C0DBD">
        <w:rPr>
          <w:lang w:val="en-AU"/>
        </w:rPr>
        <w:t xml:space="preserve">provide (and vice versa). This has not been possible under the existing rating and labelling scheme, so </w:t>
      </w:r>
      <w:r w:rsidR="00636E2A">
        <w:rPr>
          <w:lang w:val="en-AU"/>
        </w:rPr>
        <w:t>providing this information would</w:t>
      </w:r>
      <w:r w:rsidRPr="004C0DBD">
        <w:rPr>
          <w:lang w:val="en-AU"/>
        </w:rPr>
        <w:t xml:space="preserve"> enable consumers to better understand the energy </w:t>
      </w:r>
      <w:r w:rsidR="00DF0736">
        <w:rPr>
          <w:lang w:val="en-AU"/>
        </w:rPr>
        <w:t>consumption</w:t>
      </w:r>
      <w:r w:rsidR="00DF0736" w:rsidRPr="004C0DBD">
        <w:rPr>
          <w:lang w:val="en-AU"/>
        </w:rPr>
        <w:t xml:space="preserve"> </w:t>
      </w:r>
      <w:r w:rsidRPr="004C0DBD">
        <w:rPr>
          <w:lang w:val="en-AU"/>
        </w:rPr>
        <w:t xml:space="preserve">of </w:t>
      </w:r>
      <w:r w:rsidR="00DF0736">
        <w:rPr>
          <w:lang w:val="en-AU"/>
        </w:rPr>
        <w:t>comparable</w:t>
      </w:r>
      <w:r w:rsidR="00DF0736" w:rsidRPr="004C0DBD">
        <w:rPr>
          <w:lang w:val="en-AU"/>
        </w:rPr>
        <w:t xml:space="preserve"> </w:t>
      </w:r>
      <w:r w:rsidRPr="004C0DBD">
        <w:rPr>
          <w:lang w:val="en-AU"/>
        </w:rPr>
        <w:t>products.</w:t>
      </w:r>
    </w:p>
    <w:p w14:paraId="3A5D4A0D" w14:textId="584C9A10" w:rsidR="00B804D2" w:rsidRPr="004C0DBD" w:rsidRDefault="003E0A1D" w:rsidP="00B804D2">
      <w:pPr>
        <w:pStyle w:val="E3BodyText"/>
        <w:rPr>
          <w:lang w:val="en-AU"/>
        </w:rPr>
      </w:pPr>
      <w:r w:rsidRPr="004C0DBD">
        <w:rPr>
          <w:lang w:val="en-AU"/>
        </w:rPr>
        <w:t xml:space="preserve">For consumers and advisers </w:t>
      </w:r>
      <w:r w:rsidR="00DF589D" w:rsidRPr="004C0DBD">
        <w:rPr>
          <w:lang w:val="en-AU"/>
        </w:rPr>
        <w:t>with the interest</w:t>
      </w:r>
      <w:r w:rsidRPr="004C0DBD">
        <w:rPr>
          <w:lang w:val="en-AU"/>
        </w:rPr>
        <w:t xml:space="preserve">, an online tool </w:t>
      </w:r>
      <w:r w:rsidR="00636E2A">
        <w:rPr>
          <w:lang w:val="en-AU"/>
        </w:rPr>
        <w:t>would</w:t>
      </w:r>
      <w:r w:rsidR="00636E2A" w:rsidRPr="004C0DBD">
        <w:rPr>
          <w:lang w:val="en-AU"/>
        </w:rPr>
        <w:t xml:space="preserve"> </w:t>
      </w:r>
      <w:r w:rsidRPr="004C0DBD">
        <w:rPr>
          <w:lang w:val="en-AU"/>
        </w:rPr>
        <w:t xml:space="preserve">enable them to use GPS or </w:t>
      </w:r>
      <w:r w:rsidR="00DF589D" w:rsidRPr="004C0DBD">
        <w:rPr>
          <w:lang w:val="en-AU"/>
        </w:rPr>
        <w:t>a</w:t>
      </w:r>
      <w:r w:rsidRPr="004C0DBD">
        <w:rPr>
          <w:lang w:val="en-AU"/>
        </w:rPr>
        <w:t xml:space="preserve"> postcode to use climate data more specific to the location</w:t>
      </w:r>
      <w:r w:rsidR="00DF0736">
        <w:rPr>
          <w:lang w:val="en-AU"/>
        </w:rPr>
        <w:t xml:space="preserve"> of their home or business</w:t>
      </w:r>
      <w:r w:rsidRPr="004C0DBD">
        <w:rPr>
          <w:lang w:val="en-AU"/>
        </w:rPr>
        <w:t xml:space="preserve">. This data is available for each of the 69 Nationwide House Energy Rating Scheme </w:t>
      </w:r>
      <w:r w:rsidRPr="004C0DBD">
        <w:rPr>
          <w:lang w:val="en-AU"/>
        </w:rPr>
        <w:lastRenderedPageBreak/>
        <w:t xml:space="preserve">(NatHERS) zones for Australia and 18 Home Energy Rating System (HERS) zones for New Zealand. </w:t>
      </w:r>
      <w:r w:rsidR="00DF589D" w:rsidRPr="004C0DBD">
        <w:rPr>
          <w:lang w:val="en-AU"/>
        </w:rPr>
        <w:t xml:space="preserve">Electricity </w:t>
      </w:r>
      <w:r w:rsidRPr="004C0DBD">
        <w:rPr>
          <w:lang w:val="en-AU"/>
        </w:rPr>
        <w:t>tariffs and location optimised operating hours would pre-fill</w:t>
      </w:r>
      <w:r w:rsidR="00DF589D" w:rsidRPr="004C0DBD">
        <w:rPr>
          <w:lang w:val="en-AU"/>
        </w:rPr>
        <w:t>,</w:t>
      </w:r>
      <w:r w:rsidRPr="004C0DBD">
        <w:rPr>
          <w:lang w:val="en-AU"/>
        </w:rPr>
        <w:t xml:space="preserve"> but be editable for those seeking greater insight. A feature like this </w:t>
      </w:r>
      <w:r w:rsidR="008A6E42">
        <w:rPr>
          <w:lang w:val="en-AU"/>
        </w:rPr>
        <w:t>would</w:t>
      </w:r>
      <w:r w:rsidR="008A6E42" w:rsidRPr="004C0DBD">
        <w:rPr>
          <w:lang w:val="en-AU"/>
        </w:rPr>
        <w:t xml:space="preserve"> </w:t>
      </w:r>
      <w:r w:rsidRPr="004C0DBD">
        <w:rPr>
          <w:lang w:val="en-AU"/>
        </w:rPr>
        <w:t>make decisions between a cheaper, less efficient model and a more expensive</w:t>
      </w:r>
      <w:r w:rsidR="00DF589D" w:rsidRPr="004C0DBD">
        <w:rPr>
          <w:lang w:val="en-AU"/>
        </w:rPr>
        <w:t>,</w:t>
      </w:r>
      <w:r w:rsidRPr="004C0DBD">
        <w:rPr>
          <w:lang w:val="en-AU"/>
        </w:rPr>
        <w:t xml:space="preserve"> but more efficient option easier</w:t>
      </w:r>
      <w:r w:rsidR="00DF589D" w:rsidRPr="004C0DBD">
        <w:rPr>
          <w:lang w:val="en-AU"/>
        </w:rPr>
        <w:t>,</w:t>
      </w:r>
      <w:r w:rsidRPr="004C0DBD">
        <w:rPr>
          <w:lang w:val="en-AU"/>
        </w:rPr>
        <w:t xml:space="preserve"> by estimating lifecycle costs </w:t>
      </w:r>
      <w:r w:rsidR="00174941" w:rsidRPr="004C0DBD">
        <w:rPr>
          <w:lang w:val="en-AU"/>
        </w:rPr>
        <w:t xml:space="preserve">and </w:t>
      </w:r>
      <w:r w:rsidRPr="004C0DBD">
        <w:rPr>
          <w:lang w:val="en-AU"/>
        </w:rPr>
        <w:t>taking account of a household’s specific situation</w:t>
      </w:r>
      <w:r w:rsidRPr="00B724EA">
        <w:rPr>
          <w:lang w:val="en-AU"/>
        </w:rPr>
        <w:t>.</w:t>
      </w:r>
      <w:r w:rsidR="00B804D2" w:rsidRPr="00B724EA">
        <w:rPr>
          <w:lang w:val="en-AU"/>
        </w:rPr>
        <w:t xml:space="preserve"> The online tool </w:t>
      </w:r>
      <w:r w:rsidR="008A6E42">
        <w:rPr>
          <w:lang w:val="en-AU"/>
        </w:rPr>
        <w:t>would</w:t>
      </w:r>
      <w:r w:rsidR="008A6E42" w:rsidRPr="00B724EA">
        <w:rPr>
          <w:lang w:val="en-AU"/>
        </w:rPr>
        <w:t xml:space="preserve"> </w:t>
      </w:r>
      <w:r w:rsidR="00B804D2" w:rsidRPr="00B724EA">
        <w:rPr>
          <w:lang w:val="en-AU"/>
        </w:rPr>
        <w:t xml:space="preserve">also allow running cost comparisons </w:t>
      </w:r>
      <w:r w:rsidR="008A6E42">
        <w:rPr>
          <w:lang w:val="en-AU"/>
        </w:rPr>
        <w:t>with</w:t>
      </w:r>
      <w:r w:rsidR="008A6E42" w:rsidRPr="00B724EA">
        <w:rPr>
          <w:lang w:val="en-AU"/>
        </w:rPr>
        <w:t xml:space="preserve"> </w:t>
      </w:r>
      <w:r w:rsidR="00B804D2" w:rsidRPr="00B724EA">
        <w:rPr>
          <w:lang w:val="en-AU"/>
        </w:rPr>
        <w:t>other heating options</w:t>
      </w:r>
      <w:r w:rsidR="008A6E42">
        <w:rPr>
          <w:lang w:val="en-AU"/>
        </w:rPr>
        <w:t>,</w:t>
      </w:r>
      <w:r w:rsidR="00B804D2" w:rsidRPr="00B724EA">
        <w:rPr>
          <w:lang w:val="en-AU"/>
        </w:rPr>
        <w:t xml:space="preserve"> such as electric and gas heaters.</w:t>
      </w:r>
    </w:p>
    <w:p w14:paraId="34CE6064" w14:textId="106E01AB" w:rsidR="00D215CC" w:rsidRPr="004C0DBD" w:rsidRDefault="003E0A1D" w:rsidP="00473B15">
      <w:pPr>
        <w:pStyle w:val="E3BodyText"/>
        <w:rPr>
          <w:lang w:val="en-AU"/>
        </w:rPr>
      </w:pPr>
      <w:r w:rsidRPr="008D5989">
        <w:rPr>
          <w:lang w:val="en-AU"/>
        </w:rPr>
        <w:t>The Zoned Label</w:t>
      </w:r>
      <w:r w:rsidR="00B12FF9" w:rsidRPr="008D5989">
        <w:rPr>
          <w:lang w:val="en-AU"/>
        </w:rPr>
        <w:t>, as proposed, would</w:t>
      </w:r>
      <w:r w:rsidR="00DF589D" w:rsidRPr="008D5989">
        <w:rPr>
          <w:lang w:val="en-AU"/>
        </w:rPr>
        <w:t xml:space="preserve"> </w:t>
      </w:r>
      <w:r w:rsidRPr="008D5989">
        <w:rPr>
          <w:lang w:val="en-AU"/>
        </w:rPr>
        <w:t xml:space="preserve">require the disclosure of </w:t>
      </w:r>
      <w:r w:rsidR="00DF589D" w:rsidRPr="008D5989">
        <w:rPr>
          <w:lang w:val="en-AU"/>
        </w:rPr>
        <w:t>noise</w:t>
      </w:r>
      <w:r w:rsidR="007D5A31" w:rsidRPr="008D5989">
        <w:rPr>
          <w:rStyle w:val="FootnoteReference"/>
          <w:lang w:val="en-AU"/>
        </w:rPr>
        <w:footnoteReference w:id="49"/>
      </w:r>
      <w:r w:rsidR="00B754AC" w:rsidRPr="008D5989">
        <w:rPr>
          <w:lang w:val="en-AU"/>
        </w:rPr>
        <w:t xml:space="preserve"> </w:t>
      </w:r>
      <w:r w:rsidRPr="008D5989">
        <w:rPr>
          <w:lang w:val="en-AU"/>
        </w:rPr>
        <w:t>levels</w:t>
      </w:r>
      <w:r w:rsidR="00B12FF9" w:rsidRPr="008D5989">
        <w:rPr>
          <w:lang w:val="en-AU"/>
        </w:rPr>
        <w:t>, which are</w:t>
      </w:r>
      <w:r w:rsidRPr="008D5989">
        <w:rPr>
          <w:lang w:val="en-AU"/>
        </w:rPr>
        <w:t xml:space="preserve"> also required in the EU’s air conditioner label</w:t>
      </w:r>
      <w:r w:rsidR="00D215CC" w:rsidRPr="008D5989">
        <w:rPr>
          <w:lang w:val="en-AU"/>
        </w:rPr>
        <w:t>.</w:t>
      </w:r>
      <w:r w:rsidRPr="004C0DBD">
        <w:rPr>
          <w:lang w:val="en-AU"/>
        </w:rPr>
        <w:t xml:space="preserve"> </w:t>
      </w:r>
      <w:r w:rsidR="00D215CC" w:rsidRPr="004C0DBD">
        <w:rPr>
          <w:lang w:val="en-AU"/>
        </w:rPr>
        <w:t xml:space="preserve">This </w:t>
      </w:r>
      <w:r w:rsidR="00B12FF9">
        <w:rPr>
          <w:lang w:val="en-AU"/>
        </w:rPr>
        <w:t>would</w:t>
      </w:r>
      <w:r w:rsidR="00B12FF9" w:rsidRPr="004C0DBD">
        <w:rPr>
          <w:lang w:val="en-AU"/>
        </w:rPr>
        <w:t xml:space="preserve"> </w:t>
      </w:r>
      <w:r w:rsidR="00A80F85">
        <w:rPr>
          <w:lang w:val="en-AU"/>
        </w:rPr>
        <w:t xml:space="preserve">help consumers compare </w:t>
      </w:r>
      <w:r w:rsidR="00B12FF9">
        <w:rPr>
          <w:lang w:val="en-AU"/>
        </w:rPr>
        <w:t xml:space="preserve">the </w:t>
      </w:r>
      <w:r w:rsidR="00A80F85">
        <w:rPr>
          <w:lang w:val="en-AU"/>
        </w:rPr>
        <w:t xml:space="preserve">noise levels of </w:t>
      </w:r>
      <w:r w:rsidR="00B12FF9">
        <w:rPr>
          <w:lang w:val="en-AU"/>
        </w:rPr>
        <w:t xml:space="preserve">different </w:t>
      </w:r>
      <w:r w:rsidR="00A80F85">
        <w:rPr>
          <w:lang w:val="en-AU"/>
        </w:rPr>
        <w:t>products</w:t>
      </w:r>
      <w:r w:rsidR="00D215CC" w:rsidRPr="004C0DBD">
        <w:rPr>
          <w:lang w:val="en-AU"/>
        </w:rPr>
        <w:t xml:space="preserve">. It </w:t>
      </w:r>
      <w:r w:rsidR="00B12FF9">
        <w:rPr>
          <w:lang w:val="en-AU"/>
        </w:rPr>
        <w:t>would</w:t>
      </w:r>
      <w:r w:rsidR="00B12FF9" w:rsidRPr="004C0DBD">
        <w:rPr>
          <w:lang w:val="en-AU"/>
        </w:rPr>
        <w:t xml:space="preserve"> </w:t>
      </w:r>
      <w:r w:rsidR="00D215CC" w:rsidRPr="004C0DBD">
        <w:rPr>
          <w:lang w:val="en-AU"/>
        </w:rPr>
        <w:t xml:space="preserve">also </w:t>
      </w:r>
      <w:r w:rsidRPr="004C0DBD">
        <w:rPr>
          <w:lang w:val="en-AU"/>
        </w:rPr>
        <w:t>assist consumers</w:t>
      </w:r>
      <w:r w:rsidR="00B12FF9">
        <w:rPr>
          <w:lang w:val="en-AU"/>
        </w:rPr>
        <w:t>,</w:t>
      </w:r>
      <w:r w:rsidRPr="004C0DBD">
        <w:rPr>
          <w:lang w:val="en-AU"/>
        </w:rPr>
        <w:t xml:space="preserve"> who consider noise </w:t>
      </w:r>
      <w:r w:rsidR="00B12FF9">
        <w:rPr>
          <w:lang w:val="en-AU"/>
        </w:rPr>
        <w:t xml:space="preserve">to be </w:t>
      </w:r>
      <w:r w:rsidRPr="004C0DBD">
        <w:rPr>
          <w:lang w:val="en-AU"/>
        </w:rPr>
        <w:t xml:space="preserve">an important consideration </w:t>
      </w:r>
      <w:r w:rsidR="001736DC">
        <w:rPr>
          <w:lang w:val="en-AU"/>
        </w:rPr>
        <w:t>in the choice of an air conditioner</w:t>
      </w:r>
      <w:r w:rsidR="00174941" w:rsidRPr="004C0DBD">
        <w:rPr>
          <w:lang w:val="en-AU"/>
        </w:rPr>
        <w:t>,</w:t>
      </w:r>
      <w:r w:rsidRPr="004C0DBD">
        <w:rPr>
          <w:lang w:val="en-AU"/>
        </w:rPr>
        <w:t xml:space="preserve"> or </w:t>
      </w:r>
      <w:r w:rsidR="00DF589D" w:rsidRPr="004C0DBD">
        <w:rPr>
          <w:lang w:val="en-AU"/>
        </w:rPr>
        <w:t xml:space="preserve">to meet </w:t>
      </w:r>
      <w:r w:rsidRPr="004C0DBD">
        <w:rPr>
          <w:lang w:val="en-AU"/>
        </w:rPr>
        <w:t>body corporate</w:t>
      </w:r>
      <w:r w:rsidR="00DF589D" w:rsidRPr="004C0DBD">
        <w:rPr>
          <w:lang w:val="en-AU"/>
        </w:rPr>
        <w:t>,</w:t>
      </w:r>
      <w:r w:rsidRPr="004C0DBD">
        <w:rPr>
          <w:lang w:val="en-AU"/>
        </w:rPr>
        <w:t xml:space="preserve"> local or state government requirements.</w:t>
      </w:r>
    </w:p>
    <w:p w14:paraId="05D9E618" w14:textId="2E4C5873" w:rsidR="00473B15" w:rsidRPr="004C0DBD" w:rsidRDefault="003E0A1D" w:rsidP="00473B15">
      <w:pPr>
        <w:pStyle w:val="E3BodyText"/>
        <w:rPr>
          <w:lang w:val="en-AU"/>
        </w:rPr>
      </w:pPr>
      <w:r w:rsidRPr="004C0DBD">
        <w:rPr>
          <w:lang w:val="en-AU"/>
        </w:rPr>
        <w:t xml:space="preserve">Some suppliers requested a </w:t>
      </w:r>
      <w:r w:rsidR="00D215CC" w:rsidRPr="004C0DBD">
        <w:rPr>
          <w:lang w:val="en-AU"/>
        </w:rPr>
        <w:t xml:space="preserve">consistent </w:t>
      </w:r>
      <w:r w:rsidRPr="004C0DBD">
        <w:rPr>
          <w:lang w:val="en-AU"/>
        </w:rPr>
        <w:t>approach to disclosing noise information</w:t>
      </w:r>
      <w:r w:rsidR="00D215CC" w:rsidRPr="004C0DBD">
        <w:rPr>
          <w:lang w:val="en-AU"/>
        </w:rPr>
        <w:t xml:space="preserve"> across Australia.</w:t>
      </w:r>
      <w:r w:rsidRPr="004C0DBD">
        <w:rPr>
          <w:lang w:val="en-AU"/>
        </w:rPr>
        <w:t xml:space="preserve"> </w:t>
      </w:r>
      <w:r w:rsidR="00D215CC" w:rsidRPr="004C0DBD">
        <w:rPr>
          <w:lang w:val="en-AU"/>
        </w:rPr>
        <w:t>T</w:t>
      </w:r>
      <w:r w:rsidRPr="004C0DBD">
        <w:rPr>
          <w:lang w:val="en-AU"/>
        </w:rPr>
        <w:t xml:space="preserve">hey are already required to provide this </w:t>
      </w:r>
      <w:r w:rsidR="00D215CC" w:rsidRPr="004C0DBD">
        <w:rPr>
          <w:lang w:val="en-AU"/>
        </w:rPr>
        <w:t xml:space="preserve">information </w:t>
      </w:r>
      <w:r w:rsidRPr="004C0DBD">
        <w:rPr>
          <w:lang w:val="en-AU"/>
        </w:rPr>
        <w:t xml:space="preserve">by regulations in New South Wales and </w:t>
      </w:r>
      <w:r w:rsidRPr="008F5271">
        <w:rPr>
          <w:lang w:val="en-AU"/>
        </w:rPr>
        <w:t>Western Australia</w:t>
      </w:r>
      <w:r w:rsidR="00DF589D" w:rsidRPr="008F5271">
        <w:rPr>
          <w:lang w:val="en-AU"/>
        </w:rPr>
        <w:t xml:space="preserve">. </w:t>
      </w:r>
      <w:r w:rsidR="00B724EA">
        <w:rPr>
          <w:lang w:val="en-AU"/>
        </w:rPr>
        <w:t xml:space="preserve">New South Wales </w:t>
      </w:r>
      <w:r w:rsidRPr="004C0DBD">
        <w:rPr>
          <w:lang w:val="en-AU"/>
        </w:rPr>
        <w:t>ha</w:t>
      </w:r>
      <w:r w:rsidR="00B724EA">
        <w:rPr>
          <w:lang w:val="en-AU"/>
        </w:rPr>
        <w:t>s</w:t>
      </w:r>
      <w:r w:rsidRPr="004C0DBD">
        <w:rPr>
          <w:lang w:val="en-AU"/>
        </w:rPr>
        <w:t xml:space="preserve"> indicated </w:t>
      </w:r>
      <w:r w:rsidR="003D3086">
        <w:rPr>
          <w:lang w:val="en-AU"/>
        </w:rPr>
        <w:t>it</w:t>
      </w:r>
      <w:r w:rsidR="003D3086" w:rsidRPr="004C0DBD">
        <w:rPr>
          <w:lang w:val="en-AU"/>
        </w:rPr>
        <w:t xml:space="preserve"> </w:t>
      </w:r>
      <w:r w:rsidRPr="004C0DBD">
        <w:rPr>
          <w:lang w:val="en-AU"/>
        </w:rPr>
        <w:t xml:space="preserve">will </w:t>
      </w:r>
      <w:r w:rsidR="00702BE0">
        <w:rPr>
          <w:lang w:val="en-AU"/>
        </w:rPr>
        <w:t xml:space="preserve">seek to </w:t>
      </w:r>
      <w:r w:rsidRPr="004C0DBD">
        <w:rPr>
          <w:lang w:val="en-AU"/>
        </w:rPr>
        <w:t>remove these re</w:t>
      </w:r>
      <w:r w:rsidR="00174941" w:rsidRPr="004C0DBD">
        <w:rPr>
          <w:lang w:val="en-AU"/>
        </w:rPr>
        <w:t>gulations</w:t>
      </w:r>
      <w:r w:rsidRPr="004C0DBD">
        <w:rPr>
          <w:lang w:val="en-AU"/>
        </w:rPr>
        <w:t xml:space="preserve"> if sound power </w:t>
      </w:r>
      <w:r w:rsidR="00702BE0">
        <w:rPr>
          <w:lang w:val="en-AU"/>
        </w:rPr>
        <w:t>disclosure</w:t>
      </w:r>
      <w:r w:rsidRPr="004C0DBD">
        <w:rPr>
          <w:lang w:val="en-AU"/>
        </w:rPr>
        <w:t xml:space="preserve"> is required on the Zoned Label</w:t>
      </w:r>
      <w:r w:rsidR="00D60CBB" w:rsidRPr="004C0DBD">
        <w:rPr>
          <w:lang w:val="en-AU"/>
        </w:rPr>
        <w:t xml:space="preserve"> or </w:t>
      </w:r>
      <w:r w:rsidR="00DF589D" w:rsidRPr="004C0DBD">
        <w:rPr>
          <w:lang w:val="en-AU"/>
        </w:rPr>
        <w:t xml:space="preserve">on </w:t>
      </w:r>
      <w:r w:rsidR="00D60CBB" w:rsidRPr="004C0DBD">
        <w:rPr>
          <w:lang w:val="en-AU"/>
        </w:rPr>
        <w:t>the Energy Rating website</w:t>
      </w:r>
      <w:r w:rsidRPr="004C0DBD">
        <w:rPr>
          <w:lang w:val="en-AU"/>
        </w:rPr>
        <w:t>.</w:t>
      </w:r>
      <w:r w:rsidR="00C7253E">
        <w:rPr>
          <w:lang w:val="en-AU"/>
        </w:rPr>
        <w:t xml:space="preserve"> The Department of Environment Regulation in </w:t>
      </w:r>
      <w:r w:rsidR="00702BE0">
        <w:rPr>
          <w:lang w:val="en-AU"/>
        </w:rPr>
        <w:t>Western Australia</w:t>
      </w:r>
      <w:r w:rsidR="00C7253E">
        <w:rPr>
          <w:lang w:val="en-AU"/>
        </w:rPr>
        <w:t xml:space="preserve"> advised that their noise regulations</w:t>
      </w:r>
      <w:r w:rsidR="00702BE0">
        <w:rPr>
          <w:lang w:val="en-AU"/>
        </w:rPr>
        <w:t xml:space="preserve"> have </w:t>
      </w:r>
      <w:r w:rsidR="002A4983">
        <w:rPr>
          <w:lang w:val="en-AU"/>
        </w:rPr>
        <w:t xml:space="preserve">limited or </w:t>
      </w:r>
      <w:r w:rsidR="00702BE0">
        <w:rPr>
          <w:lang w:val="en-AU"/>
        </w:rPr>
        <w:t>no effect, as they only apply to products</w:t>
      </w:r>
      <w:r w:rsidR="002A4983">
        <w:rPr>
          <w:lang w:val="en-AU"/>
        </w:rPr>
        <w:t xml:space="preserve"> below 12</w:t>
      </w:r>
      <w:r w:rsidR="00280696">
        <w:rPr>
          <w:lang w:val="en-AU"/>
        </w:rPr>
        <w:t xml:space="preserve"> </w:t>
      </w:r>
      <w:r w:rsidR="002A4983">
        <w:rPr>
          <w:lang w:val="en-AU"/>
        </w:rPr>
        <w:t>kW that are</w:t>
      </w:r>
      <w:r w:rsidR="00702BE0">
        <w:rPr>
          <w:lang w:val="en-AU"/>
        </w:rPr>
        <w:t xml:space="preserve"> manufactured</w:t>
      </w:r>
      <w:r w:rsidR="002A4983">
        <w:rPr>
          <w:lang w:val="en-AU"/>
        </w:rPr>
        <w:t xml:space="preserve"> in</w:t>
      </w:r>
      <w:r w:rsidR="00702BE0">
        <w:rPr>
          <w:lang w:val="en-AU"/>
        </w:rPr>
        <w:t xml:space="preserve"> </w:t>
      </w:r>
      <w:r w:rsidR="002A4983">
        <w:rPr>
          <w:lang w:val="en-AU"/>
        </w:rPr>
        <w:t>or imported into</w:t>
      </w:r>
      <w:r w:rsidR="00702BE0">
        <w:rPr>
          <w:lang w:val="en-AU"/>
        </w:rPr>
        <w:t xml:space="preserve"> Western Australia</w:t>
      </w:r>
      <w:r w:rsidR="00C7253E">
        <w:rPr>
          <w:rStyle w:val="FootnoteReference"/>
          <w:lang w:val="en-AU"/>
        </w:rPr>
        <w:footnoteReference w:id="50"/>
      </w:r>
      <w:r w:rsidR="00C7253E">
        <w:rPr>
          <w:lang w:val="en-AU"/>
        </w:rPr>
        <w:t>.</w:t>
      </w:r>
      <w:r w:rsidR="00BA1F12">
        <w:rPr>
          <w:lang w:val="en-AU"/>
        </w:rPr>
        <w:t xml:space="preserve"> E3 is </w:t>
      </w:r>
      <w:r w:rsidR="0021480D">
        <w:rPr>
          <w:lang w:val="en-AU"/>
        </w:rPr>
        <w:t xml:space="preserve">also </w:t>
      </w:r>
      <w:r w:rsidR="00BA1F12">
        <w:rPr>
          <w:lang w:val="en-AU"/>
        </w:rPr>
        <w:t>unaware of any products that meet this criteria</w:t>
      </w:r>
      <w:r w:rsidR="00702BE0">
        <w:rPr>
          <w:lang w:val="en-AU"/>
        </w:rPr>
        <w:t>.</w:t>
      </w:r>
      <w:r w:rsidRPr="004C0DBD">
        <w:rPr>
          <w:lang w:val="en-AU"/>
        </w:rPr>
        <w:t xml:space="preserve"> New Zealand </w:t>
      </w:r>
      <w:r w:rsidR="009C6D15" w:rsidRPr="004C0DBD">
        <w:rPr>
          <w:lang w:val="en-AU"/>
        </w:rPr>
        <w:t>has no</w:t>
      </w:r>
      <w:r w:rsidRPr="004C0DBD">
        <w:rPr>
          <w:lang w:val="en-AU"/>
        </w:rPr>
        <w:t xml:space="preserve"> requirements to provide a </w:t>
      </w:r>
      <w:r w:rsidR="003D3086">
        <w:rPr>
          <w:lang w:val="en-AU"/>
        </w:rPr>
        <w:t xml:space="preserve">noise </w:t>
      </w:r>
      <w:r w:rsidRPr="004C0DBD">
        <w:rPr>
          <w:lang w:val="en-AU"/>
        </w:rPr>
        <w:t>declaration on air conditioners</w:t>
      </w:r>
      <w:r w:rsidR="001C4C79" w:rsidRPr="004C0DBD">
        <w:rPr>
          <w:lang w:val="en-AU"/>
        </w:rPr>
        <w:t xml:space="preserve">, </w:t>
      </w:r>
      <w:r w:rsidR="00DF589D" w:rsidRPr="004C0DBD">
        <w:rPr>
          <w:lang w:val="en-AU"/>
        </w:rPr>
        <w:t>al</w:t>
      </w:r>
      <w:r w:rsidR="001C4C79" w:rsidRPr="004C0DBD">
        <w:rPr>
          <w:lang w:val="en-AU"/>
        </w:rPr>
        <w:t>though some suppliers do this for marketing purposes or through brochures or websites</w:t>
      </w:r>
      <w:r w:rsidRPr="004C0DBD">
        <w:rPr>
          <w:lang w:val="en-AU"/>
        </w:rPr>
        <w:t>.</w:t>
      </w:r>
      <w:r w:rsidR="00473B15" w:rsidRPr="004C0DBD">
        <w:rPr>
          <w:lang w:val="en-AU"/>
        </w:rPr>
        <w:t xml:space="preserve"> A standardised approach to noise disclosure </w:t>
      </w:r>
      <w:r w:rsidR="003D3086">
        <w:rPr>
          <w:lang w:val="en-AU"/>
        </w:rPr>
        <w:t>would also</w:t>
      </w:r>
      <w:r w:rsidR="003D3086" w:rsidRPr="004C0DBD">
        <w:rPr>
          <w:lang w:val="en-AU"/>
        </w:rPr>
        <w:t xml:space="preserve"> </w:t>
      </w:r>
      <w:r w:rsidR="00473B15" w:rsidRPr="004C0DBD">
        <w:rPr>
          <w:lang w:val="en-AU"/>
        </w:rPr>
        <w:t>assist local government to enforce noise laws more effectively.</w:t>
      </w:r>
    </w:p>
    <w:p w14:paraId="135CCB23" w14:textId="2E061E6A" w:rsidR="003E0A1D" w:rsidRPr="004C0DBD" w:rsidRDefault="003E0A1D" w:rsidP="003E0A1D">
      <w:pPr>
        <w:pStyle w:val="E3BodyText"/>
        <w:rPr>
          <w:lang w:val="en-AU"/>
        </w:rPr>
      </w:pPr>
      <w:r w:rsidRPr="004C0DBD">
        <w:rPr>
          <w:lang w:val="en-AU"/>
        </w:rPr>
        <w:t xml:space="preserve">The Consultation RIS proposed </w:t>
      </w:r>
      <w:r w:rsidR="00366E72">
        <w:rPr>
          <w:lang w:val="en-AU"/>
        </w:rPr>
        <w:t xml:space="preserve">that </w:t>
      </w:r>
      <w:r w:rsidRPr="004C0DBD">
        <w:rPr>
          <w:lang w:val="en-AU"/>
        </w:rPr>
        <w:t>the scope of physical labelling be extended to all products &lt;30 kW capacity</w:t>
      </w:r>
      <w:r w:rsidR="00174941" w:rsidRPr="004C0DBD">
        <w:rPr>
          <w:lang w:val="en-AU"/>
        </w:rPr>
        <w:t>,</w:t>
      </w:r>
      <w:r w:rsidRPr="004C0DBD">
        <w:rPr>
          <w:lang w:val="en-AU"/>
        </w:rPr>
        <w:t xml:space="preserve"> </w:t>
      </w:r>
      <w:r w:rsidR="00174941" w:rsidRPr="004C0DBD">
        <w:rPr>
          <w:lang w:val="en-AU"/>
        </w:rPr>
        <w:t>but a</w:t>
      </w:r>
      <w:r w:rsidRPr="004C0DBD">
        <w:rPr>
          <w:lang w:val="en-AU"/>
        </w:rPr>
        <w:t>llow air enthalpy tests to</w:t>
      </w:r>
      <w:r w:rsidR="00174941" w:rsidRPr="004C0DBD">
        <w:rPr>
          <w:lang w:val="en-AU"/>
        </w:rPr>
        <w:t xml:space="preserve"> be</w:t>
      </w:r>
      <w:r w:rsidRPr="004C0DBD">
        <w:rPr>
          <w:lang w:val="en-AU"/>
        </w:rPr>
        <w:t xml:space="preserve"> used. This </w:t>
      </w:r>
      <w:r w:rsidR="00DF589D" w:rsidRPr="004C0DBD">
        <w:rPr>
          <w:lang w:val="en-AU"/>
        </w:rPr>
        <w:t xml:space="preserve">would </w:t>
      </w:r>
      <w:r w:rsidRPr="004C0DBD">
        <w:rPr>
          <w:lang w:val="en-AU"/>
        </w:rPr>
        <w:t xml:space="preserve">cover </w:t>
      </w:r>
      <w:r w:rsidR="00DF589D" w:rsidRPr="004C0DBD">
        <w:rPr>
          <w:lang w:val="en-AU"/>
        </w:rPr>
        <w:t>most</w:t>
      </w:r>
      <w:r w:rsidRPr="004C0DBD">
        <w:rPr>
          <w:lang w:val="en-AU"/>
        </w:rPr>
        <w:t xml:space="preserve"> air condition</w:t>
      </w:r>
      <w:r w:rsidR="00DF589D" w:rsidRPr="004C0DBD">
        <w:rPr>
          <w:lang w:val="en-AU"/>
        </w:rPr>
        <w:t>er</w:t>
      </w:r>
      <w:r w:rsidRPr="004C0DBD">
        <w:rPr>
          <w:lang w:val="en-AU"/>
        </w:rPr>
        <w:t xml:space="preserve">s marketed to households. Furthermore, </w:t>
      </w:r>
      <w:r w:rsidR="006919DA" w:rsidRPr="004C0DBD">
        <w:rPr>
          <w:lang w:val="en-AU"/>
        </w:rPr>
        <w:t xml:space="preserve">suppliers of products </w:t>
      </w:r>
      <w:r w:rsidRPr="004C0DBD">
        <w:rPr>
          <w:lang w:val="en-AU"/>
        </w:rPr>
        <w:t xml:space="preserve">above </w:t>
      </w:r>
      <w:r w:rsidR="00DF589D" w:rsidRPr="004C0DBD">
        <w:rPr>
          <w:lang w:val="en-AU"/>
        </w:rPr>
        <w:t>30 kW</w:t>
      </w:r>
      <w:r w:rsidRPr="004C0DBD">
        <w:rPr>
          <w:lang w:val="en-AU"/>
        </w:rPr>
        <w:t xml:space="preserve"> are able to demonstrate compliance with MEPS </w:t>
      </w:r>
      <w:r w:rsidR="00DF589D" w:rsidRPr="004C0DBD">
        <w:rPr>
          <w:lang w:val="en-AU"/>
        </w:rPr>
        <w:t xml:space="preserve">by using </w:t>
      </w:r>
      <w:r w:rsidRPr="004C0DBD">
        <w:rPr>
          <w:lang w:val="en-AU"/>
        </w:rPr>
        <w:t xml:space="preserve">simulation testing. </w:t>
      </w:r>
      <w:r w:rsidR="00DF589D" w:rsidRPr="004C0DBD">
        <w:rPr>
          <w:lang w:val="en-AU"/>
        </w:rPr>
        <w:t>F</w:t>
      </w:r>
      <w:r w:rsidRPr="004C0DBD">
        <w:rPr>
          <w:lang w:val="en-AU"/>
        </w:rPr>
        <w:t>eedback</w:t>
      </w:r>
      <w:r w:rsidR="006919DA" w:rsidRPr="004C0DBD">
        <w:rPr>
          <w:lang w:val="en-AU"/>
        </w:rPr>
        <w:t xml:space="preserve"> </w:t>
      </w:r>
      <w:r w:rsidRPr="004C0DBD">
        <w:rPr>
          <w:lang w:val="en-AU"/>
        </w:rPr>
        <w:t xml:space="preserve">indicated concerns with expanding </w:t>
      </w:r>
      <w:r w:rsidR="009C6D15" w:rsidRPr="004C0DBD">
        <w:rPr>
          <w:lang w:val="en-AU"/>
        </w:rPr>
        <w:t>the scope of physical labelling,</w:t>
      </w:r>
      <w:r w:rsidRPr="004C0DBD">
        <w:rPr>
          <w:lang w:val="en-AU"/>
        </w:rPr>
        <w:t xml:space="preserve"> </w:t>
      </w:r>
      <w:r w:rsidR="00366E72">
        <w:rPr>
          <w:lang w:val="en-AU"/>
        </w:rPr>
        <w:t>bec</w:t>
      </w:r>
      <w:r w:rsidR="009C6D15" w:rsidRPr="004C0DBD">
        <w:rPr>
          <w:lang w:val="en-AU"/>
        </w:rPr>
        <w:t>a</w:t>
      </w:r>
      <w:r w:rsidR="00366E72">
        <w:rPr>
          <w:lang w:val="en-AU"/>
        </w:rPr>
        <w:t>u</w:t>
      </w:r>
      <w:r w:rsidR="009C6D15" w:rsidRPr="004C0DBD">
        <w:rPr>
          <w:lang w:val="en-AU"/>
        </w:rPr>
        <w:t>s</w:t>
      </w:r>
      <w:r w:rsidR="00366E72">
        <w:rPr>
          <w:lang w:val="en-AU"/>
        </w:rPr>
        <w:t>e</w:t>
      </w:r>
      <w:r w:rsidR="009C6D15" w:rsidRPr="004C0DBD">
        <w:rPr>
          <w:lang w:val="en-AU"/>
        </w:rPr>
        <w:t xml:space="preserve"> ducted outdoor units may be paired with multiple indoor units, making supplying the correct label in the box difficult.</w:t>
      </w:r>
      <w:r w:rsidRPr="004C0DBD">
        <w:rPr>
          <w:lang w:val="en-AU"/>
        </w:rPr>
        <w:t xml:space="preserve"> </w:t>
      </w:r>
      <w:r w:rsidR="009C6D15" w:rsidRPr="004C0DBD">
        <w:rPr>
          <w:lang w:val="en-AU"/>
        </w:rPr>
        <w:t>Additionally</w:t>
      </w:r>
      <w:r w:rsidRPr="004C0DBD">
        <w:rPr>
          <w:lang w:val="en-AU"/>
        </w:rPr>
        <w:t xml:space="preserve">, </w:t>
      </w:r>
      <w:r w:rsidR="00366E72">
        <w:rPr>
          <w:lang w:val="en-AU"/>
        </w:rPr>
        <w:t>bec</w:t>
      </w:r>
      <w:r w:rsidR="009C6D15" w:rsidRPr="004C0DBD">
        <w:rPr>
          <w:lang w:val="en-AU"/>
        </w:rPr>
        <w:t>a</w:t>
      </w:r>
      <w:r w:rsidR="00366E72">
        <w:rPr>
          <w:lang w:val="en-AU"/>
        </w:rPr>
        <w:t>u</w:t>
      </w:r>
      <w:r w:rsidR="009C6D15" w:rsidRPr="004C0DBD">
        <w:rPr>
          <w:lang w:val="en-AU"/>
        </w:rPr>
        <w:t>s</w:t>
      </w:r>
      <w:r w:rsidR="00366E72">
        <w:rPr>
          <w:lang w:val="en-AU"/>
        </w:rPr>
        <w:t>e</w:t>
      </w:r>
      <w:r w:rsidR="009C6D15" w:rsidRPr="004C0DBD">
        <w:rPr>
          <w:lang w:val="en-AU"/>
        </w:rPr>
        <w:t xml:space="preserve"> three phase and ducted units are rarely on display in retail stores, submissions were concerned that labels would not be seen by consumers until after they are purchased.</w:t>
      </w:r>
    </w:p>
    <w:p w14:paraId="2AC36868" w14:textId="77777777" w:rsidR="0048768F" w:rsidRDefault="0048768F" w:rsidP="004F4301">
      <w:pPr>
        <w:pStyle w:val="E3BodyText"/>
        <w:rPr>
          <w:lang w:val="en-AU"/>
        </w:rPr>
      </w:pPr>
    </w:p>
    <w:p w14:paraId="69E9BBD4" w14:textId="66FA056F" w:rsidR="003E0A1D" w:rsidRPr="004C0DBD" w:rsidRDefault="009C6D15" w:rsidP="004F4301">
      <w:pPr>
        <w:pStyle w:val="E3BodyText"/>
        <w:rPr>
          <w:lang w:val="en-AU"/>
        </w:rPr>
      </w:pPr>
      <w:r w:rsidRPr="004C0DBD">
        <w:rPr>
          <w:lang w:val="en-AU"/>
        </w:rPr>
        <w:lastRenderedPageBreak/>
        <w:t>T</w:t>
      </w:r>
      <w:r w:rsidR="003E0A1D" w:rsidRPr="004C0DBD">
        <w:rPr>
          <w:lang w:val="en-AU"/>
        </w:rPr>
        <w:t xml:space="preserve">his option has been amended so </w:t>
      </w:r>
      <w:r w:rsidR="00DF589D" w:rsidRPr="004C0DBD">
        <w:rPr>
          <w:lang w:val="en-AU"/>
        </w:rPr>
        <w:t xml:space="preserve">that </w:t>
      </w:r>
      <w:r w:rsidR="003E0A1D" w:rsidRPr="004C0DBD">
        <w:rPr>
          <w:lang w:val="en-AU"/>
        </w:rPr>
        <w:t>energy efficienc</w:t>
      </w:r>
      <w:r w:rsidR="00483FE5">
        <w:rPr>
          <w:lang w:val="en-AU"/>
        </w:rPr>
        <w:t>ies</w:t>
      </w:r>
      <w:r w:rsidR="003E0A1D" w:rsidRPr="004C0DBD">
        <w:rPr>
          <w:lang w:val="en-AU"/>
        </w:rPr>
        <w:t xml:space="preserve"> (including star ratings)</w:t>
      </w:r>
      <w:r w:rsidR="00A56E60">
        <w:rPr>
          <w:lang w:val="en-AU"/>
        </w:rPr>
        <w:t xml:space="preserve"> and noise information</w:t>
      </w:r>
      <w:r w:rsidR="003E0A1D" w:rsidRPr="004C0DBD">
        <w:rPr>
          <w:lang w:val="en-AU"/>
        </w:rPr>
        <w:t xml:space="preserve"> </w:t>
      </w:r>
      <w:r w:rsidR="00D809FC">
        <w:rPr>
          <w:lang w:val="en-AU"/>
        </w:rPr>
        <w:t>would</w:t>
      </w:r>
      <w:r w:rsidR="00D809FC" w:rsidRPr="004C0DBD">
        <w:rPr>
          <w:lang w:val="en-AU"/>
        </w:rPr>
        <w:t xml:space="preserve"> </w:t>
      </w:r>
      <w:r w:rsidR="003E0A1D" w:rsidRPr="004C0DBD">
        <w:rPr>
          <w:lang w:val="en-AU"/>
        </w:rPr>
        <w:t xml:space="preserve">be made available on the Energy Rating website for products outside the current labelling scope, with voluntary labelling for these products maintained. Air enthalpy tests </w:t>
      </w:r>
      <w:r w:rsidR="00D809FC">
        <w:rPr>
          <w:lang w:val="en-AU"/>
        </w:rPr>
        <w:t>would</w:t>
      </w:r>
      <w:r w:rsidR="00D809FC" w:rsidRPr="004C0DBD">
        <w:rPr>
          <w:lang w:val="en-AU"/>
        </w:rPr>
        <w:t xml:space="preserve"> </w:t>
      </w:r>
      <w:r w:rsidR="003E0A1D" w:rsidRPr="004C0DBD">
        <w:rPr>
          <w:lang w:val="en-AU"/>
        </w:rPr>
        <w:t xml:space="preserve">be accepted for three phase and ducted products, even if a voluntary physical label is applied. </w:t>
      </w:r>
      <w:r w:rsidR="00D809FC">
        <w:rPr>
          <w:lang w:val="en-AU"/>
        </w:rPr>
        <w:t>More</w:t>
      </w:r>
      <w:r w:rsidR="00D809FC" w:rsidRPr="004C0DBD">
        <w:rPr>
          <w:lang w:val="en-AU"/>
        </w:rPr>
        <w:t xml:space="preserve"> </w:t>
      </w:r>
      <w:r w:rsidR="003E0A1D" w:rsidRPr="004C0DBD">
        <w:rPr>
          <w:lang w:val="en-AU"/>
        </w:rPr>
        <w:t xml:space="preserve">details are </w:t>
      </w:r>
      <w:r w:rsidR="003E0A1D" w:rsidRPr="005A054A">
        <w:rPr>
          <w:lang w:val="en-AU"/>
        </w:rPr>
        <w:t xml:space="preserve">in </w:t>
      </w:r>
      <w:r w:rsidR="003E0A1D" w:rsidRPr="005A054A">
        <w:rPr>
          <w:u w:val="single"/>
          <w:lang w:val="en-AU"/>
        </w:rPr>
        <w:t xml:space="preserve">Attachment </w:t>
      </w:r>
      <w:r w:rsidR="006D282E">
        <w:rPr>
          <w:u w:val="single"/>
          <w:lang w:val="en-AU"/>
        </w:rPr>
        <w:t>B</w:t>
      </w:r>
      <w:r w:rsidR="003E0A1D" w:rsidRPr="005A054A">
        <w:rPr>
          <w:lang w:val="en-AU"/>
        </w:rPr>
        <w:t>.</w:t>
      </w:r>
    </w:p>
    <w:p w14:paraId="46D7A41C" w14:textId="3478D9BB" w:rsidR="003E0A1D" w:rsidRPr="004C0DBD" w:rsidRDefault="003E0A1D" w:rsidP="003E0A1D">
      <w:pPr>
        <w:pStyle w:val="E3BodyText"/>
        <w:rPr>
          <w:lang w:val="en-AU"/>
        </w:rPr>
      </w:pPr>
      <w:r w:rsidRPr="004C0DBD">
        <w:rPr>
          <w:lang w:val="en-AU"/>
        </w:rPr>
        <w:t>The Zoned Label aligns with the Australian Energy White Paper policy position that “Consumers should be empowered to make better choices to manage their energy costs and use”</w:t>
      </w:r>
      <w:r w:rsidRPr="004C0DBD">
        <w:rPr>
          <w:rStyle w:val="FootnoteReference"/>
          <w:lang w:val="en-AU"/>
        </w:rPr>
        <w:footnoteReference w:id="51"/>
      </w:r>
      <w:r w:rsidR="00BD41CC" w:rsidRPr="004C0DBD">
        <w:rPr>
          <w:lang w:val="en-AU"/>
        </w:rPr>
        <w:t>.</w:t>
      </w:r>
      <w:r w:rsidRPr="004C0DBD">
        <w:rPr>
          <w:lang w:val="en-AU"/>
        </w:rPr>
        <w:t xml:space="preserve"> It </w:t>
      </w:r>
      <w:r w:rsidR="00DE689E">
        <w:rPr>
          <w:lang w:val="en-AU"/>
        </w:rPr>
        <w:t>would</w:t>
      </w:r>
      <w:r w:rsidR="00DE689E" w:rsidRPr="004C0DBD">
        <w:rPr>
          <w:lang w:val="en-AU"/>
        </w:rPr>
        <w:t xml:space="preserve"> </w:t>
      </w:r>
      <w:r w:rsidRPr="004C0DBD">
        <w:rPr>
          <w:lang w:val="en-AU"/>
        </w:rPr>
        <w:t xml:space="preserve">help to ensure consumers are able to easily compare the energy costs of different air conditioning options. The label also </w:t>
      </w:r>
      <w:r w:rsidR="0006555F" w:rsidRPr="004C0DBD">
        <w:rPr>
          <w:lang w:val="en-AU"/>
        </w:rPr>
        <w:t>fits</w:t>
      </w:r>
      <w:r w:rsidRPr="004C0DBD">
        <w:rPr>
          <w:lang w:val="en-AU"/>
        </w:rPr>
        <w:t xml:space="preserve"> with achieving overall economic efficiency:</w:t>
      </w:r>
    </w:p>
    <w:p w14:paraId="59BF95D2" w14:textId="1B45B141" w:rsidR="003E0A1D" w:rsidRPr="004C0DBD" w:rsidRDefault="003E0A1D" w:rsidP="003E0A1D">
      <w:pPr>
        <w:pStyle w:val="E3Bullets"/>
        <w:rPr>
          <w:lang w:val="en-AU"/>
        </w:rPr>
      </w:pPr>
      <w:r w:rsidRPr="004C0DBD">
        <w:rPr>
          <w:lang w:val="en-AU"/>
        </w:rPr>
        <w:t>Produc</w:t>
      </w:r>
      <w:r w:rsidR="00A83187" w:rsidRPr="004C0DBD">
        <w:rPr>
          <w:lang w:val="en-AU"/>
        </w:rPr>
        <w:t xml:space="preserve">tive efficiency: </w:t>
      </w:r>
      <w:r w:rsidRPr="004C0DBD">
        <w:rPr>
          <w:lang w:val="en-AU"/>
        </w:rPr>
        <w:t xml:space="preserve">while the Zoned Label </w:t>
      </w:r>
      <w:r w:rsidR="00DE689E">
        <w:rPr>
          <w:lang w:val="en-AU"/>
        </w:rPr>
        <w:t>would</w:t>
      </w:r>
      <w:r w:rsidR="00DE689E" w:rsidRPr="004C0DBD">
        <w:rPr>
          <w:lang w:val="en-AU"/>
        </w:rPr>
        <w:t xml:space="preserve"> </w:t>
      </w:r>
      <w:r w:rsidRPr="004C0DBD">
        <w:rPr>
          <w:lang w:val="en-AU"/>
        </w:rPr>
        <w:t>involve some regulatory costs, it does not impose increased production costs.</w:t>
      </w:r>
    </w:p>
    <w:p w14:paraId="25E3765A" w14:textId="5BADC7AE" w:rsidR="003E0A1D" w:rsidRPr="004C0DBD" w:rsidRDefault="00A83187" w:rsidP="003E0A1D">
      <w:pPr>
        <w:pStyle w:val="E3Bullets"/>
        <w:rPr>
          <w:lang w:val="en-AU"/>
        </w:rPr>
      </w:pPr>
      <w:r w:rsidRPr="004C0DBD">
        <w:rPr>
          <w:lang w:val="en-AU"/>
        </w:rPr>
        <w:t xml:space="preserve">Allocative efficiency: </w:t>
      </w:r>
      <w:r w:rsidR="003E0A1D" w:rsidRPr="004C0DBD">
        <w:rPr>
          <w:lang w:val="en-AU"/>
        </w:rPr>
        <w:t>by improving the allocation of air condition</w:t>
      </w:r>
      <w:r w:rsidR="0006555F" w:rsidRPr="004C0DBD">
        <w:rPr>
          <w:lang w:val="en-AU"/>
        </w:rPr>
        <w:t>ers</w:t>
      </w:r>
      <w:r w:rsidR="003E0A1D" w:rsidRPr="004C0DBD">
        <w:rPr>
          <w:lang w:val="en-AU"/>
        </w:rPr>
        <w:t xml:space="preserve"> across different climate zones.</w:t>
      </w:r>
    </w:p>
    <w:p w14:paraId="2240251A" w14:textId="7FF3B9EF" w:rsidR="003E0A1D" w:rsidRPr="004C0DBD" w:rsidRDefault="00A83187" w:rsidP="003E0A1D">
      <w:pPr>
        <w:pStyle w:val="E3Bullets"/>
        <w:rPr>
          <w:lang w:val="en-AU"/>
        </w:rPr>
      </w:pPr>
      <w:r w:rsidRPr="004C0DBD">
        <w:rPr>
          <w:lang w:val="en-AU"/>
        </w:rPr>
        <w:t xml:space="preserve">Dynamic efficiency: </w:t>
      </w:r>
      <w:r w:rsidR="003E0A1D" w:rsidRPr="004C0DBD">
        <w:rPr>
          <w:lang w:val="en-AU"/>
        </w:rPr>
        <w:t xml:space="preserve">it provides an incentive for manufacturers to </w:t>
      </w:r>
      <w:r w:rsidR="00DE689E">
        <w:rPr>
          <w:lang w:val="en-AU"/>
        </w:rPr>
        <w:t>develop</w:t>
      </w:r>
      <w:r w:rsidR="003E0A1D" w:rsidRPr="004C0DBD">
        <w:rPr>
          <w:lang w:val="en-AU"/>
        </w:rPr>
        <w:t xml:space="preserve"> products </w:t>
      </w:r>
      <w:r w:rsidR="00DE689E">
        <w:rPr>
          <w:lang w:val="en-AU"/>
        </w:rPr>
        <w:t>optimised for</w:t>
      </w:r>
      <w:r w:rsidR="003E0A1D" w:rsidRPr="004C0DBD">
        <w:rPr>
          <w:lang w:val="en-AU"/>
        </w:rPr>
        <w:t xml:space="preserve"> particular climates.</w:t>
      </w:r>
    </w:p>
    <w:p w14:paraId="11DC1816" w14:textId="44310401" w:rsidR="003E0A1D" w:rsidRPr="004C0DBD" w:rsidRDefault="003E0A1D" w:rsidP="003E0A1D">
      <w:pPr>
        <w:pStyle w:val="E3BodyText"/>
        <w:rPr>
          <w:lang w:val="en-AU"/>
        </w:rPr>
      </w:pPr>
      <w:r w:rsidRPr="004C0DBD">
        <w:rPr>
          <w:lang w:val="en-AU"/>
        </w:rPr>
        <w:t xml:space="preserve">The development of the Zoned Label has involved extensive design and research </w:t>
      </w:r>
      <w:r w:rsidR="00341A35" w:rsidRPr="004C0DBD">
        <w:rPr>
          <w:lang w:val="en-AU"/>
        </w:rPr>
        <w:t>work</w:t>
      </w:r>
      <w:r w:rsidRPr="004C0DBD">
        <w:rPr>
          <w:lang w:val="en-AU"/>
        </w:rPr>
        <w:t>. Label design options were drafted and tested in a range of locations across Australia and New Zealand. This work has examined the best way to display the climate information to consumers and the range of advisers</w:t>
      </w:r>
      <w:r w:rsidR="00F73F19">
        <w:rPr>
          <w:lang w:val="en-AU"/>
        </w:rPr>
        <w:t>,</w:t>
      </w:r>
      <w:r w:rsidRPr="004C0DBD">
        <w:rPr>
          <w:lang w:val="en-AU"/>
        </w:rPr>
        <w:t xml:space="preserve"> who supply or recommend these products.</w:t>
      </w:r>
    </w:p>
    <w:p w14:paraId="4394BBF7" w14:textId="7C4E2315" w:rsidR="003E0A1D" w:rsidRPr="004C0DBD" w:rsidRDefault="003E0A1D" w:rsidP="003E0A1D">
      <w:pPr>
        <w:pStyle w:val="E3BodyText"/>
        <w:rPr>
          <w:lang w:val="en-AU"/>
        </w:rPr>
      </w:pPr>
      <w:r w:rsidRPr="004C0DBD">
        <w:rPr>
          <w:lang w:val="en-AU"/>
        </w:rPr>
        <w:t>Following several rounds of qualitative and quantitative testing</w:t>
      </w:r>
      <w:r w:rsidR="00F73F19">
        <w:rPr>
          <w:lang w:val="en-AU"/>
        </w:rPr>
        <w:t>, which</w:t>
      </w:r>
      <w:r w:rsidRPr="004C0DBD">
        <w:rPr>
          <w:lang w:val="en-AU"/>
        </w:rPr>
        <w:t xml:space="preserve"> involved </w:t>
      </w:r>
      <w:r w:rsidR="007057A4" w:rsidRPr="004C0DBD">
        <w:rPr>
          <w:lang w:val="en-AU"/>
        </w:rPr>
        <w:t>approximately 4</w:t>
      </w:r>
      <w:r w:rsidR="00100A71">
        <w:rPr>
          <w:lang w:val="en-AU"/>
        </w:rPr>
        <w:t xml:space="preserve"> </w:t>
      </w:r>
      <w:r w:rsidR="007057A4" w:rsidRPr="004C0DBD">
        <w:rPr>
          <w:lang w:val="en-AU"/>
        </w:rPr>
        <w:t xml:space="preserve">500 </w:t>
      </w:r>
      <w:r w:rsidRPr="004C0DBD">
        <w:rPr>
          <w:lang w:val="en-AU"/>
        </w:rPr>
        <w:t>appliance inst</w:t>
      </w:r>
      <w:r w:rsidR="00606A85" w:rsidRPr="004C0DBD">
        <w:rPr>
          <w:lang w:val="en-AU"/>
        </w:rPr>
        <w:t>allers, retailers and consumers,</w:t>
      </w:r>
      <w:r w:rsidRPr="004C0DBD">
        <w:rPr>
          <w:lang w:val="en-AU"/>
        </w:rPr>
        <w:t xml:space="preserve"> a single draft design was selected and has since been </w:t>
      </w:r>
      <w:r w:rsidR="00341A35" w:rsidRPr="004C0DBD">
        <w:rPr>
          <w:lang w:val="en-AU"/>
        </w:rPr>
        <w:t>approved</w:t>
      </w:r>
      <w:r w:rsidRPr="004C0DBD">
        <w:rPr>
          <w:lang w:val="en-AU"/>
        </w:rPr>
        <w:t xml:space="preserve"> by the E3 Committee. The reports from this research are available on </w:t>
      </w:r>
      <w:r w:rsidRPr="004C0DBD">
        <w:rPr>
          <w:color w:val="000000" w:themeColor="text1"/>
          <w:lang w:val="en-AU"/>
        </w:rPr>
        <w:t xml:space="preserve">the </w:t>
      </w:r>
      <w:hyperlink r:id="rId33" w:history="1">
        <w:r w:rsidRPr="004C0DBD">
          <w:rPr>
            <w:rStyle w:val="Hyperlink"/>
            <w:color w:val="000000" w:themeColor="text1"/>
            <w:lang w:val="en-AU"/>
          </w:rPr>
          <w:t>Energy Rating website</w:t>
        </w:r>
      </w:hyperlink>
      <w:r w:rsidRPr="004C0DBD">
        <w:rPr>
          <w:color w:val="000000" w:themeColor="text1"/>
          <w:lang w:val="en-AU"/>
        </w:rPr>
        <w:t xml:space="preserve">. </w:t>
      </w:r>
      <w:r w:rsidR="00341A35" w:rsidRPr="004C0DBD">
        <w:rPr>
          <w:color w:val="000000" w:themeColor="text1"/>
          <w:lang w:val="en-AU"/>
        </w:rPr>
        <w:t>T</w:t>
      </w:r>
      <w:r w:rsidRPr="004C0DBD">
        <w:rPr>
          <w:color w:val="000000" w:themeColor="text1"/>
          <w:lang w:val="en-AU"/>
        </w:rPr>
        <w:t xml:space="preserve">he label </w:t>
      </w:r>
      <w:r w:rsidR="00341A35" w:rsidRPr="004C0DBD">
        <w:rPr>
          <w:color w:val="000000" w:themeColor="text1"/>
          <w:lang w:val="en-AU"/>
        </w:rPr>
        <w:t xml:space="preserve">would be supported </w:t>
      </w:r>
      <w:r w:rsidR="00904E17" w:rsidRPr="004C0DBD">
        <w:rPr>
          <w:color w:val="000000" w:themeColor="text1"/>
          <w:lang w:val="en-AU"/>
        </w:rPr>
        <w:t>by</w:t>
      </w:r>
      <w:r w:rsidRPr="004C0DBD">
        <w:rPr>
          <w:color w:val="000000" w:themeColor="text1"/>
          <w:lang w:val="en-AU"/>
        </w:rPr>
        <w:t xml:space="preserve"> an extensive </w:t>
      </w:r>
      <w:r w:rsidRPr="004C0DBD">
        <w:rPr>
          <w:lang w:val="en-AU"/>
        </w:rPr>
        <w:t>education campaign focusing on consumers and retailers</w:t>
      </w:r>
      <w:r w:rsidR="00F73F19">
        <w:rPr>
          <w:lang w:val="en-AU"/>
        </w:rPr>
        <w:t>,</w:t>
      </w:r>
      <w:r w:rsidRPr="004C0DBD">
        <w:rPr>
          <w:lang w:val="en-AU"/>
        </w:rPr>
        <w:t xml:space="preserve"> to ensu</w:t>
      </w:r>
      <w:r w:rsidR="00904E17" w:rsidRPr="004C0DBD">
        <w:rPr>
          <w:lang w:val="en-AU"/>
        </w:rPr>
        <w:t xml:space="preserve">re </w:t>
      </w:r>
      <w:r w:rsidR="00F73F19">
        <w:rPr>
          <w:lang w:val="en-AU"/>
        </w:rPr>
        <w:t xml:space="preserve">that </w:t>
      </w:r>
      <w:r w:rsidR="00904E17" w:rsidRPr="004C0DBD">
        <w:rPr>
          <w:lang w:val="en-AU"/>
        </w:rPr>
        <w:t>the label is understood and i</w:t>
      </w:r>
      <w:r w:rsidRPr="004C0DBD">
        <w:rPr>
          <w:lang w:val="en-AU"/>
        </w:rPr>
        <w:t xml:space="preserve">s effective as possible. </w:t>
      </w:r>
      <w:r w:rsidR="00F73F19">
        <w:rPr>
          <w:lang w:val="en-AU"/>
        </w:rPr>
        <w:t>More</w:t>
      </w:r>
      <w:r w:rsidR="00F73F19" w:rsidRPr="004C0DBD">
        <w:rPr>
          <w:lang w:val="en-AU"/>
        </w:rPr>
        <w:t xml:space="preserve"> </w:t>
      </w:r>
      <w:r w:rsidRPr="004C0DBD">
        <w:rPr>
          <w:lang w:val="en-AU"/>
        </w:rPr>
        <w:t xml:space="preserve">detail on the work to develop the Zoned Label is </w:t>
      </w:r>
      <w:r w:rsidRPr="005A054A">
        <w:rPr>
          <w:lang w:val="en-AU"/>
        </w:rPr>
        <w:t xml:space="preserve">at </w:t>
      </w:r>
      <w:r w:rsidRPr="005A054A">
        <w:rPr>
          <w:u w:val="single"/>
          <w:lang w:val="en-AU"/>
        </w:rPr>
        <w:t xml:space="preserve">Attachment </w:t>
      </w:r>
      <w:r w:rsidR="008F6B49">
        <w:rPr>
          <w:u w:val="single"/>
          <w:lang w:val="en-AU"/>
        </w:rPr>
        <w:t>B</w:t>
      </w:r>
      <w:r w:rsidRPr="005A054A">
        <w:rPr>
          <w:lang w:val="en-AU"/>
        </w:rPr>
        <w:t>.</w:t>
      </w:r>
    </w:p>
    <w:p w14:paraId="34496740" w14:textId="77777777" w:rsidR="001474AD" w:rsidRPr="004C0DBD" w:rsidRDefault="001474AD" w:rsidP="001474AD">
      <w:pPr>
        <w:pStyle w:val="E3BodyText"/>
        <w:rPr>
          <w:b/>
          <w:bCs/>
          <w:lang w:val="en-AU"/>
        </w:rPr>
      </w:pPr>
      <w:r w:rsidRPr="004C0DBD">
        <w:rPr>
          <w:b/>
          <w:bCs/>
          <w:lang w:val="en-AU"/>
        </w:rPr>
        <w:t>Air conditioners greater than 30 kW capacity</w:t>
      </w:r>
    </w:p>
    <w:p w14:paraId="7F0AC828" w14:textId="7243CC9A" w:rsidR="001474AD" w:rsidRDefault="001474AD" w:rsidP="001474AD">
      <w:pPr>
        <w:pStyle w:val="E3BodyText"/>
        <w:rPr>
          <w:lang w:val="en-AU"/>
        </w:rPr>
      </w:pPr>
      <w:r w:rsidRPr="004C0DBD">
        <w:rPr>
          <w:lang w:val="en-AU"/>
        </w:rPr>
        <w:t xml:space="preserve">As outlined in policy proposal one, products with a rated cooling capacity &gt;30 kW </w:t>
      </w:r>
      <w:r w:rsidR="00362655">
        <w:rPr>
          <w:lang w:val="en-AU"/>
        </w:rPr>
        <w:t>would</w:t>
      </w:r>
      <w:r w:rsidR="00362655" w:rsidRPr="004C0DBD">
        <w:rPr>
          <w:lang w:val="en-AU"/>
        </w:rPr>
        <w:t xml:space="preserve"> </w:t>
      </w:r>
      <w:r w:rsidRPr="004C0DBD">
        <w:rPr>
          <w:lang w:val="en-AU"/>
        </w:rPr>
        <w:t xml:space="preserve">receive a SEER rating based on a commercial operating schedule and </w:t>
      </w:r>
      <w:r w:rsidR="00362655">
        <w:rPr>
          <w:lang w:val="en-AU"/>
        </w:rPr>
        <w:t>would</w:t>
      </w:r>
      <w:r w:rsidR="00362655" w:rsidRPr="004C0DBD">
        <w:rPr>
          <w:lang w:val="en-AU"/>
        </w:rPr>
        <w:t xml:space="preserve"> </w:t>
      </w:r>
      <w:r w:rsidRPr="004C0DBD">
        <w:rPr>
          <w:lang w:val="en-AU"/>
        </w:rPr>
        <w:t xml:space="preserve">not be directly comparable </w:t>
      </w:r>
      <w:r w:rsidR="00362655">
        <w:rPr>
          <w:lang w:val="en-AU"/>
        </w:rPr>
        <w:t>with</w:t>
      </w:r>
      <w:r w:rsidR="00362655" w:rsidRPr="004C0DBD">
        <w:rPr>
          <w:lang w:val="en-AU"/>
        </w:rPr>
        <w:t xml:space="preserve"> </w:t>
      </w:r>
      <w:r w:rsidRPr="004C0DBD">
        <w:rPr>
          <w:lang w:val="en-AU"/>
        </w:rPr>
        <w:t xml:space="preserve">smaller products using SEER ratings or the Zoned Label. To minimise the potential for confusion, products of this size </w:t>
      </w:r>
      <w:r w:rsidR="00362655">
        <w:rPr>
          <w:lang w:val="en-AU"/>
        </w:rPr>
        <w:t>would</w:t>
      </w:r>
      <w:r w:rsidR="00362655" w:rsidRPr="004C0DBD">
        <w:rPr>
          <w:lang w:val="en-AU"/>
        </w:rPr>
        <w:t xml:space="preserve"> </w:t>
      </w:r>
      <w:r w:rsidRPr="004C0DBD">
        <w:rPr>
          <w:lang w:val="en-AU"/>
        </w:rPr>
        <w:t xml:space="preserve">be prohibited from physical labelling (which is aimed at the domestic market). SEER ratings based on </w:t>
      </w:r>
      <w:r w:rsidR="00904E17" w:rsidRPr="004C0DBD">
        <w:rPr>
          <w:lang w:val="en-AU"/>
        </w:rPr>
        <w:t xml:space="preserve">either </w:t>
      </w:r>
      <w:r w:rsidRPr="004C0DBD">
        <w:rPr>
          <w:lang w:val="en-AU"/>
        </w:rPr>
        <w:t xml:space="preserve">the </w:t>
      </w:r>
      <w:r w:rsidR="00904E17" w:rsidRPr="004C0DBD">
        <w:rPr>
          <w:lang w:val="en-AU"/>
        </w:rPr>
        <w:t xml:space="preserve">domestic or </w:t>
      </w:r>
      <w:r w:rsidRPr="004C0DBD">
        <w:rPr>
          <w:lang w:val="en-AU"/>
        </w:rPr>
        <w:t>commercial operating schedule</w:t>
      </w:r>
      <w:r w:rsidR="00904E17" w:rsidRPr="004C0DBD">
        <w:rPr>
          <w:lang w:val="en-AU"/>
        </w:rPr>
        <w:t>s</w:t>
      </w:r>
      <w:r w:rsidRPr="004C0DBD">
        <w:rPr>
          <w:lang w:val="en-AU"/>
        </w:rPr>
        <w:t xml:space="preserve"> </w:t>
      </w:r>
      <w:r w:rsidR="00362655">
        <w:rPr>
          <w:lang w:val="en-AU"/>
        </w:rPr>
        <w:t>would</w:t>
      </w:r>
      <w:r w:rsidR="00362655" w:rsidRPr="004C0DBD">
        <w:rPr>
          <w:lang w:val="en-AU"/>
        </w:rPr>
        <w:t xml:space="preserve"> </w:t>
      </w:r>
      <w:r w:rsidRPr="004C0DBD">
        <w:rPr>
          <w:lang w:val="en-AU"/>
        </w:rPr>
        <w:t xml:space="preserve">be available on the Energy Rating registration database. Comparisons using either </w:t>
      </w:r>
      <w:r w:rsidR="00904E17" w:rsidRPr="004C0DBD">
        <w:rPr>
          <w:lang w:val="en-AU"/>
        </w:rPr>
        <w:t>operating schedule</w:t>
      </w:r>
      <w:r w:rsidRPr="004C0DBD">
        <w:rPr>
          <w:lang w:val="en-AU"/>
        </w:rPr>
        <w:t xml:space="preserve"> </w:t>
      </w:r>
      <w:r w:rsidR="00362655">
        <w:rPr>
          <w:lang w:val="en-AU"/>
        </w:rPr>
        <w:t>would</w:t>
      </w:r>
      <w:r w:rsidR="00362655" w:rsidRPr="004C0DBD">
        <w:rPr>
          <w:lang w:val="en-AU"/>
        </w:rPr>
        <w:t xml:space="preserve"> </w:t>
      </w:r>
      <w:r w:rsidRPr="004C0DBD">
        <w:rPr>
          <w:lang w:val="en-AU"/>
        </w:rPr>
        <w:t>be possible through the online calculator tool.</w:t>
      </w:r>
    </w:p>
    <w:p w14:paraId="3BFBC082" w14:textId="77777777" w:rsidR="003E0A1D" w:rsidRPr="004C0DBD" w:rsidRDefault="003E0A1D" w:rsidP="003E0A1D">
      <w:pPr>
        <w:pStyle w:val="E3Heading3"/>
        <w:rPr>
          <w:lang w:val="en-AU"/>
        </w:rPr>
      </w:pPr>
      <w:r w:rsidRPr="004C0DBD">
        <w:rPr>
          <w:lang w:val="en-AU"/>
        </w:rPr>
        <w:lastRenderedPageBreak/>
        <w:t>2. SEER label for all portable air conditioners, reduced MEPS for double duct portables</w:t>
      </w:r>
    </w:p>
    <w:p w14:paraId="44150388" w14:textId="11535051" w:rsidR="003E0A1D" w:rsidRPr="004C0DBD" w:rsidRDefault="003E0A1D" w:rsidP="003E0A1D">
      <w:pPr>
        <w:pStyle w:val="E3Heading4"/>
        <w:rPr>
          <w:b w:val="0"/>
          <w:bCs w:val="0"/>
          <w:i/>
          <w:iCs/>
          <w:lang w:val="en-AU"/>
        </w:rPr>
      </w:pPr>
      <w:r w:rsidRPr="004C0DBD">
        <w:rPr>
          <w:b w:val="0"/>
          <w:bCs w:val="0"/>
          <w:i/>
          <w:iCs/>
          <w:lang w:val="en-AU"/>
        </w:rPr>
        <w:t>Double duct portable A/C subject to the SEER standard, Zoned Energy Rating Label and a reduced MEPS level of 2.50 based on Energy Efficiency Ratio/Coefficient of Performance (EER/COP). Single duct portable A/C tested to AS/NZS 3823.1.5 subject to Zoned Energy Rating Label (with proxy for operating time data)</w:t>
      </w:r>
      <w:r w:rsidR="002D6269" w:rsidRPr="004C0DBD">
        <w:rPr>
          <w:b w:val="0"/>
          <w:bCs w:val="0"/>
          <w:i/>
          <w:iCs/>
          <w:lang w:val="en-AU"/>
        </w:rPr>
        <w:t>.</w:t>
      </w:r>
    </w:p>
    <w:p w14:paraId="75355D1B" w14:textId="77777777" w:rsidR="003E0A1D" w:rsidRPr="004C0DBD" w:rsidRDefault="003E0A1D" w:rsidP="003E0A1D">
      <w:pPr>
        <w:pStyle w:val="E3Heading4"/>
        <w:rPr>
          <w:lang w:val="en-AU"/>
        </w:rPr>
      </w:pPr>
      <w:r w:rsidRPr="004C0DBD">
        <w:rPr>
          <w:lang w:val="en-AU"/>
        </w:rPr>
        <w:t>Double ducts</w:t>
      </w:r>
    </w:p>
    <w:p w14:paraId="1B41D9CF" w14:textId="48B13BC6" w:rsidR="003E0A1D" w:rsidRPr="004C0DBD" w:rsidRDefault="003E0A1D" w:rsidP="003E0A1D">
      <w:pPr>
        <w:pStyle w:val="E3BodyText"/>
        <w:rPr>
          <w:lang w:val="en-AU"/>
        </w:rPr>
      </w:pPr>
      <w:r w:rsidRPr="004C0DBD">
        <w:rPr>
          <w:lang w:val="en-AU"/>
        </w:rPr>
        <w:t xml:space="preserve">In the Consultation RIS, the MEPS for double duct </w:t>
      </w:r>
      <w:r w:rsidR="000E3823">
        <w:rPr>
          <w:lang w:val="en-AU"/>
        </w:rPr>
        <w:t xml:space="preserve">portable </w:t>
      </w:r>
      <w:r w:rsidRPr="004C0DBD">
        <w:rPr>
          <w:lang w:val="en-AU"/>
        </w:rPr>
        <w:t>air conditioners were proposed to be lowered from an AEER/ACOP of 3.10 to 2.60, matching the EER levels of the European Union</w:t>
      </w:r>
      <w:r w:rsidRPr="004C0DBD">
        <w:rPr>
          <w:rStyle w:val="FootnoteReference"/>
          <w:lang w:val="en-AU"/>
        </w:rPr>
        <w:footnoteReference w:id="52"/>
      </w:r>
      <w:r w:rsidR="00AE1123">
        <w:rPr>
          <w:lang w:val="en-AU"/>
        </w:rPr>
        <w:t>.</w:t>
      </w:r>
      <w:r w:rsidRPr="004C0DBD">
        <w:rPr>
          <w:lang w:val="en-AU"/>
        </w:rPr>
        <w:t xml:space="preserve"> This was deemed necessary because double duct portable air conditioners</w:t>
      </w:r>
      <w:r w:rsidR="003F1E09">
        <w:rPr>
          <w:lang w:val="en-AU"/>
        </w:rPr>
        <w:t xml:space="preserve"> </w:t>
      </w:r>
      <w:r w:rsidRPr="004C0DBD">
        <w:rPr>
          <w:lang w:val="en-AU"/>
        </w:rPr>
        <w:t xml:space="preserve">have </w:t>
      </w:r>
      <w:r w:rsidR="00362655">
        <w:rPr>
          <w:lang w:val="en-AU"/>
        </w:rPr>
        <w:t xml:space="preserve">not </w:t>
      </w:r>
      <w:r w:rsidRPr="004C0DBD">
        <w:rPr>
          <w:lang w:val="en-AU"/>
        </w:rPr>
        <w:t>been available on the Australian</w:t>
      </w:r>
      <w:r w:rsidR="008E6CB5" w:rsidRPr="004C0DBD">
        <w:rPr>
          <w:lang w:val="en-AU"/>
        </w:rPr>
        <w:t xml:space="preserve"> and </w:t>
      </w:r>
      <w:r w:rsidRPr="004C0DBD">
        <w:rPr>
          <w:lang w:val="en-AU"/>
        </w:rPr>
        <w:t>New Zealand market since the last MEPS increase in 2011.</w:t>
      </w:r>
    </w:p>
    <w:p w14:paraId="484D9D8F" w14:textId="45632F02" w:rsidR="003E0A1D" w:rsidRPr="004C0DBD" w:rsidRDefault="003E0A1D" w:rsidP="003E0A1D">
      <w:pPr>
        <w:pStyle w:val="E3BodyText"/>
        <w:rPr>
          <w:lang w:val="en-AU"/>
        </w:rPr>
      </w:pPr>
      <w:r w:rsidRPr="004C0DBD">
        <w:rPr>
          <w:lang w:val="en-AU"/>
        </w:rPr>
        <w:t xml:space="preserve">This is a perverse outcome, </w:t>
      </w:r>
      <w:r w:rsidR="00362655">
        <w:rPr>
          <w:lang w:val="en-AU"/>
        </w:rPr>
        <w:t>bec</w:t>
      </w:r>
      <w:r w:rsidRPr="004C0DBD">
        <w:rPr>
          <w:lang w:val="en-AU"/>
        </w:rPr>
        <w:t>a</w:t>
      </w:r>
      <w:r w:rsidR="00362655">
        <w:rPr>
          <w:lang w:val="en-AU"/>
        </w:rPr>
        <w:t>u</w:t>
      </w:r>
      <w:r w:rsidRPr="004C0DBD">
        <w:rPr>
          <w:lang w:val="en-AU"/>
        </w:rPr>
        <w:t>s</w:t>
      </w:r>
      <w:r w:rsidR="00362655">
        <w:rPr>
          <w:lang w:val="en-AU"/>
        </w:rPr>
        <w:t>e</w:t>
      </w:r>
      <w:r w:rsidRPr="004C0DBD">
        <w:rPr>
          <w:lang w:val="en-AU"/>
        </w:rPr>
        <w:t xml:space="preserve"> double duct portables </w:t>
      </w:r>
      <w:r w:rsidR="008E6CB5" w:rsidRPr="004C0DBD">
        <w:rPr>
          <w:lang w:val="en-AU"/>
        </w:rPr>
        <w:t>are</w:t>
      </w:r>
      <w:r w:rsidRPr="004C0DBD">
        <w:rPr>
          <w:lang w:val="en-AU"/>
        </w:rPr>
        <w:t xml:space="preserve"> more efficient and effective than the single duct portables</w:t>
      </w:r>
      <w:r w:rsidR="00362655">
        <w:rPr>
          <w:lang w:val="en-AU"/>
        </w:rPr>
        <w:t>,</w:t>
      </w:r>
      <w:r w:rsidR="008E6CB5" w:rsidRPr="004C0DBD">
        <w:rPr>
          <w:lang w:val="en-AU"/>
        </w:rPr>
        <w:t xml:space="preserve"> which</w:t>
      </w:r>
      <w:r w:rsidRPr="004C0DBD">
        <w:rPr>
          <w:lang w:val="en-AU"/>
        </w:rPr>
        <w:t xml:space="preserve"> now dominate this segment of the air conditioner market. </w:t>
      </w:r>
      <w:r w:rsidR="00362655">
        <w:rPr>
          <w:lang w:val="en-AU"/>
        </w:rPr>
        <w:t>Portable air conditioners</w:t>
      </w:r>
      <w:r w:rsidRPr="004C0DBD">
        <w:rPr>
          <w:lang w:val="en-AU"/>
        </w:rPr>
        <w:t xml:space="preserve"> are suitable for renters </w:t>
      </w:r>
      <w:r w:rsidR="009C6D15" w:rsidRPr="004C0DBD">
        <w:rPr>
          <w:lang w:val="en-AU"/>
        </w:rPr>
        <w:t>who</w:t>
      </w:r>
      <w:r w:rsidRPr="004C0DBD">
        <w:rPr>
          <w:lang w:val="en-AU"/>
        </w:rPr>
        <w:t xml:space="preserve"> are not allowed to install a fixed air conditioner</w:t>
      </w:r>
      <w:r w:rsidR="007A4626">
        <w:rPr>
          <w:lang w:val="en-AU"/>
        </w:rPr>
        <w:t>,</w:t>
      </w:r>
      <w:r w:rsidRPr="004C0DBD">
        <w:rPr>
          <w:lang w:val="en-AU"/>
        </w:rPr>
        <w:t xml:space="preserve"> and low income households </w:t>
      </w:r>
      <w:r w:rsidR="007A4626">
        <w:rPr>
          <w:lang w:val="en-AU"/>
        </w:rPr>
        <w:t xml:space="preserve">who are </w:t>
      </w:r>
      <w:r w:rsidRPr="004C0DBD">
        <w:rPr>
          <w:lang w:val="en-AU"/>
        </w:rPr>
        <w:t>unable to afford the higher upfront capital cost (including installation costs) of a fixed air conditioner.</w:t>
      </w:r>
    </w:p>
    <w:p w14:paraId="61239193" w14:textId="5CF7E620" w:rsidR="006A685E" w:rsidRPr="004C0DBD" w:rsidRDefault="006A685E" w:rsidP="003E0A1D">
      <w:pPr>
        <w:pStyle w:val="E3BodyText"/>
        <w:rPr>
          <w:lang w:val="en-AU"/>
        </w:rPr>
      </w:pPr>
      <w:r w:rsidRPr="004C0DBD">
        <w:rPr>
          <w:lang w:val="en-AU"/>
        </w:rPr>
        <w:t xml:space="preserve">Feedback </w:t>
      </w:r>
      <w:r w:rsidR="00362655">
        <w:rPr>
          <w:lang w:val="en-AU"/>
        </w:rPr>
        <w:t>supported</w:t>
      </w:r>
      <w:r w:rsidRPr="004C0DBD">
        <w:rPr>
          <w:lang w:val="en-AU"/>
        </w:rPr>
        <w:t xml:space="preserve"> the adoption of the SEER standard and Zoned Label for double duct</w:t>
      </w:r>
      <w:r w:rsidR="002C0D39">
        <w:rPr>
          <w:lang w:val="en-AU"/>
        </w:rPr>
        <w:t xml:space="preserve"> portable</w:t>
      </w:r>
      <w:r w:rsidRPr="004C0DBD">
        <w:rPr>
          <w:lang w:val="en-AU"/>
        </w:rPr>
        <w:t>s, with no submissions disagreeing.</w:t>
      </w:r>
    </w:p>
    <w:p w14:paraId="64A25C1A" w14:textId="75F1EFA2" w:rsidR="003E0A1D" w:rsidRPr="004C0DBD" w:rsidRDefault="003E0A1D" w:rsidP="003E0A1D">
      <w:pPr>
        <w:pStyle w:val="E3BodyText"/>
        <w:rPr>
          <w:lang w:val="en-AU"/>
        </w:rPr>
      </w:pPr>
      <w:r w:rsidRPr="004C0DBD">
        <w:rPr>
          <w:lang w:val="en-AU"/>
        </w:rPr>
        <w:t xml:space="preserve">While some feedback </w:t>
      </w:r>
      <w:r w:rsidR="006A685E" w:rsidRPr="004C0DBD">
        <w:rPr>
          <w:lang w:val="en-AU"/>
        </w:rPr>
        <w:t xml:space="preserve">(largely from manufacturers of fixed products) </w:t>
      </w:r>
      <w:r w:rsidRPr="004C0DBD">
        <w:rPr>
          <w:lang w:val="en-AU"/>
        </w:rPr>
        <w:t xml:space="preserve">supported maintaining the higher MEPS levels applicable to other air conditioners, E3 recognises </w:t>
      </w:r>
      <w:r w:rsidR="00362655">
        <w:rPr>
          <w:lang w:val="en-AU"/>
        </w:rPr>
        <w:t xml:space="preserve">that </w:t>
      </w:r>
      <w:r w:rsidRPr="004C0DBD">
        <w:rPr>
          <w:lang w:val="en-AU"/>
        </w:rPr>
        <w:t xml:space="preserve">these products are constrained by physical size limitations on efficiency. </w:t>
      </w:r>
      <w:r w:rsidR="008E6CB5" w:rsidRPr="004C0DBD">
        <w:rPr>
          <w:lang w:val="en-AU"/>
        </w:rPr>
        <w:t xml:space="preserve">Other </w:t>
      </w:r>
      <w:r w:rsidRPr="004C0DBD">
        <w:rPr>
          <w:lang w:val="en-AU"/>
        </w:rPr>
        <w:t>feedback questioned the need to use the annualised MEPS metric</w:t>
      </w:r>
      <w:r w:rsidR="008E6CB5" w:rsidRPr="004C0DBD">
        <w:rPr>
          <w:lang w:val="en-AU"/>
        </w:rPr>
        <w:t>,</w:t>
      </w:r>
      <w:r w:rsidRPr="004C0DBD">
        <w:rPr>
          <w:lang w:val="en-AU"/>
        </w:rPr>
        <w:t xml:space="preserve"> </w:t>
      </w:r>
      <w:r w:rsidR="008E6CB5" w:rsidRPr="004C0DBD">
        <w:rPr>
          <w:lang w:val="en-AU"/>
        </w:rPr>
        <w:t xml:space="preserve">which </w:t>
      </w:r>
      <w:r w:rsidRPr="004C0DBD">
        <w:rPr>
          <w:lang w:val="en-AU"/>
        </w:rPr>
        <w:t xml:space="preserve">incorporates inoperative power, </w:t>
      </w:r>
      <w:r w:rsidR="00362655">
        <w:rPr>
          <w:lang w:val="en-AU"/>
        </w:rPr>
        <w:t>bec</w:t>
      </w:r>
      <w:r w:rsidRPr="004C0DBD">
        <w:rPr>
          <w:lang w:val="en-AU"/>
        </w:rPr>
        <w:t>a</w:t>
      </w:r>
      <w:r w:rsidR="00362655">
        <w:rPr>
          <w:lang w:val="en-AU"/>
        </w:rPr>
        <w:t>u</w:t>
      </w:r>
      <w:r w:rsidRPr="004C0DBD">
        <w:rPr>
          <w:lang w:val="en-AU"/>
        </w:rPr>
        <w:t>s</w:t>
      </w:r>
      <w:r w:rsidR="00362655">
        <w:rPr>
          <w:lang w:val="en-AU"/>
        </w:rPr>
        <w:t>e</w:t>
      </w:r>
      <w:r w:rsidRPr="004C0DBD">
        <w:rPr>
          <w:lang w:val="en-AU"/>
        </w:rPr>
        <w:t xml:space="preserve"> portable products tend not to be left plugged in. </w:t>
      </w:r>
      <w:r w:rsidR="009C73F8">
        <w:rPr>
          <w:lang w:val="en-AU"/>
        </w:rPr>
        <w:t>E</w:t>
      </w:r>
      <w:r w:rsidRPr="004C0DBD">
        <w:rPr>
          <w:lang w:val="en-AU"/>
        </w:rPr>
        <w:t>vidence was also received suggesting the EU MEPS of 2.60 may still be too high, given the tighter testing tolerances of Australian/New Zealand regulations</w:t>
      </w:r>
      <w:r w:rsidR="008E6CB5" w:rsidRPr="004C0DBD">
        <w:rPr>
          <w:lang w:val="en-AU"/>
        </w:rPr>
        <w:t>,</w:t>
      </w:r>
      <w:r w:rsidRPr="004C0DBD">
        <w:rPr>
          <w:lang w:val="en-AU"/>
        </w:rPr>
        <w:t xml:space="preserve"> compared with the EU.</w:t>
      </w:r>
    </w:p>
    <w:p w14:paraId="43B43387" w14:textId="162CA5DD" w:rsidR="003E0A1D" w:rsidRDefault="009C6D15" w:rsidP="003E0A1D">
      <w:pPr>
        <w:pStyle w:val="E3BodyText"/>
        <w:rPr>
          <w:lang w:val="en-AU"/>
        </w:rPr>
      </w:pPr>
      <w:r w:rsidRPr="004C0DBD">
        <w:rPr>
          <w:lang w:val="en-AU"/>
        </w:rPr>
        <w:t>T</w:t>
      </w:r>
      <w:r w:rsidR="003E0A1D" w:rsidRPr="004C0DBD">
        <w:rPr>
          <w:lang w:val="en-AU"/>
        </w:rPr>
        <w:t xml:space="preserve">he MEPS </w:t>
      </w:r>
      <w:r w:rsidR="008E2D1F">
        <w:rPr>
          <w:lang w:val="en-AU"/>
        </w:rPr>
        <w:t xml:space="preserve">for double duct portables </w:t>
      </w:r>
      <w:r w:rsidR="003E0A1D" w:rsidRPr="004C0DBD">
        <w:rPr>
          <w:lang w:val="en-AU"/>
        </w:rPr>
        <w:t xml:space="preserve">is </w:t>
      </w:r>
      <w:r w:rsidRPr="004C0DBD">
        <w:rPr>
          <w:lang w:val="en-AU"/>
        </w:rPr>
        <w:t xml:space="preserve">therefore </w:t>
      </w:r>
      <w:r w:rsidR="003E0A1D" w:rsidRPr="004C0DBD">
        <w:rPr>
          <w:lang w:val="en-AU"/>
        </w:rPr>
        <w:t>proposed to be set at an EER/COP of 2.50.</w:t>
      </w:r>
      <w:r w:rsidR="008E2D1F">
        <w:rPr>
          <w:lang w:val="en-AU"/>
        </w:rPr>
        <w:t xml:space="preserve"> </w:t>
      </w:r>
      <w:r w:rsidR="003E0A1D" w:rsidRPr="004C0DBD">
        <w:rPr>
          <w:lang w:val="en-AU"/>
        </w:rPr>
        <w:t xml:space="preserve">The option to meet 95 per cent of the relevant MEPS for variable speed products (referred to as part load compliance) </w:t>
      </w:r>
      <w:r w:rsidR="00362655">
        <w:rPr>
          <w:lang w:val="en-AU"/>
        </w:rPr>
        <w:t>would</w:t>
      </w:r>
      <w:r w:rsidR="00362655" w:rsidRPr="004C0DBD">
        <w:rPr>
          <w:lang w:val="en-AU"/>
        </w:rPr>
        <w:t xml:space="preserve"> </w:t>
      </w:r>
      <w:r w:rsidR="003E0A1D" w:rsidRPr="004C0DBD">
        <w:rPr>
          <w:lang w:val="en-AU"/>
        </w:rPr>
        <w:t xml:space="preserve">not be available for </w:t>
      </w:r>
      <w:r w:rsidR="000E3823">
        <w:rPr>
          <w:lang w:val="en-AU"/>
        </w:rPr>
        <w:t xml:space="preserve">portable </w:t>
      </w:r>
      <w:r w:rsidR="003E0A1D" w:rsidRPr="004C0DBD">
        <w:rPr>
          <w:lang w:val="en-AU"/>
        </w:rPr>
        <w:t>products</w:t>
      </w:r>
      <w:r w:rsidR="008E6CB5" w:rsidRPr="004C0DBD">
        <w:rPr>
          <w:lang w:val="en-AU"/>
        </w:rPr>
        <w:t>, beca</w:t>
      </w:r>
      <w:r w:rsidR="009F2B85" w:rsidRPr="004C0DBD">
        <w:rPr>
          <w:lang w:val="en-AU"/>
        </w:rPr>
        <w:t>u</w:t>
      </w:r>
      <w:r w:rsidR="008E6CB5" w:rsidRPr="004C0DBD">
        <w:rPr>
          <w:lang w:val="en-AU"/>
        </w:rPr>
        <w:t>se the MEPS is proposed to be reduced</w:t>
      </w:r>
      <w:r w:rsidR="003E0A1D" w:rsidRPr="004C0DBD">
        <w:rPr>
          <w:lang w:val="en-AU"/>
        </w:rPr>
        <w:t>.</w:t>
      </w:r>
      <w:r w:rsidR="0029138D" w:rsidRPr="004C0DBD">
        <w:rPr>
          <w:lang w:val="en-AU"/>
        </w:rPr>
        <w:t xml:space="preserve"> </w:t>
      </w:r>
      <w:r w:rsidR="003E0A1D" w:rsidRPr="004C0DBD">
        <w:rPr>
          <w:lang w:val="en-AU"/>
        </w:rPr>
        <w:t>Double duct</w:t>
      </w:r>
      <w:r w:rsidR="00362655">
        <w:rPr>
          <w:lang w:val="en-AU"/>
        </w:rPr>
        <w:t xml:space="preserve"> </w:t>
      </w:r>
      <w:r w:rsidR="002C0D39">
        <w:rPr>
          <w:lang w:val="en-AU"/>
        </w:rPr>
        <w:t xml:space="preserve">portable </w:t>
      </w:r>
      <w:r w:rsidR="00362655">
        <w:rPr>
          <w:lang w:val="en-AU"/>
        </w:rPr>
        <w:t>air conditioner</w:t>
      </w:r>
      <w:r w:rsidR="003E0A1D" w:rsidRPr="004C0DBD">
        <w:rPr>
          <w:lang w:val="en-AU"/>
        </w:rPr>
        <w:t xml:space="preserve">s </w:t>
      </w:r>
      <w:r w:rsidR="00362655">
        <w:rPr>
          <w:lang w:val="en-AU"/>
        </w:rPr>
        <w:t>would</w:t>
      </w:r>
      <w:r w:rsidR="00362655" w:rsidRPr="004C0DBD">
        <w:rPr>
          <w:lang w:val="en-AU"/>
        </w:rPr>
        <w:t xml:space="preserve"> </w:t>
      </w:r>
      <w:r w:rsidR="003E0A1D" w:rsidRPr="004C0DBD">
        <w:rPr>
          <w:lang w:val="en-AU"/>
        </w:rPr>
        <w:t>be rated using the new SEER standard with the new Zoned Label applied.</w:t>
      </w:r>
    </w:p>
    <w:p w14:paraId="56DD969C" w14:textId="5F4A8CCC" w:rsidR="000E27E3" w:rsidRDefault="008E2D1F" w:rsidP="003E0A1D">
      <w:pPr>
        <w:pStyle w:val="E3BodyText"/>
        <w:rPr>
          <w:lang w:val="en-AU"/>
        </w:rPr>
      </w:pPr>
      <w:r>
        <w:rPr>
          <w:lang w:val="en-AU"/>
        </w:rPr>
        <w:t xml:space="preserve">The reduced MEPS would not apply to double duct products that </w:t>
      </w:r>
      <w:r w:rsidR="00633F47">
        <w:rPr>
          <w:lang w:val="en-AU"/>
        </w:rPr>
        <w:t>are intended to</w:t>
      </w:r>
      <w:r>
        <w:rPr>
          <w:lang w:val="en-AU"/>
        </w:rPr>
        <w:t xml:space="preserve"> be wall mounted</w:t>
      </w:r>
      <w:r w:rsidR="00633F47">
        <w:rPr>
          <w:lang w:val="en-AU"/>
        </w:rPr>
        <w:t xml:space="preserve"> during operation</w:t>
      </w:r>
      <w:r>
        <w:rPr>
          <w:lang w:val="en-AU"/>
        </w:rPr>
        <w:t>.</w:t>
      </w:r>
      <w:r w:rsidR="000E27E3">
        <w:rPr>
          <w:lang w:val="en-AU"/>
        </w:rPr>
        <w:t xml:space="preserve"> </w:t>
      </w:r>
      <w:r w:rsidR="000E27E3" w:rsidRPr="000E27E3">
        <w:rPr>
          <w:lang w:val="en-AU"/>
        </w:rPr>
        <w:t>Wall mounted double duct products are a small segment of the overall market</w:t>
      </w:r>
      <w:r w:rsidR="000E27E3">
        <w:rPr>
          <w:lang w:val="en-AU"/>
        </w:rPr>
        <w:t xml:space="preserve">, with </w:t>
      </w:r>
      <w:r w:rsidR="000E27E3" w:rsidRPr="000E27E3">
        <w:rPr>
          <w:lang w:val="en-AU"/>
        </w:rPr>
        <w:t>estimate</w:t>
      </w:r>
      <w:r w:rsidR="000E27E3">
        <w:rPr>
          <w:lang w:val="en-AU"/>
        </w:rPr>
        <w:t>d</w:t>
      </w:r>
      <w:r w:rsidR="000E27E3" w:rsidRPr="000E27E3">
        <w:rPr>
          <w:lang w:val="en-AU"/>
        </w:rPr>
        <w:t xml:space="preserve"> sales of less than 1,000 units per year</w:t>
      </w:r>
      <w:r w:rsidR="000E27E3">
        <w:rPr>
          <w:lang w:val="en-AU"/>
        </w:rPr>
        <w:t xml:space="preserve">. </w:t>
      </w:r>
      <w:r w:rsidR="00042612">
        <w:rPr>
          <w:lang w:val="en-AU"/>
        </w:rPr>
        <w:t>Eight</w:t>
      </w:r>
      <w:r w:rsidR="009329FB">
        <w:rPr>
          <w:lang w:val="en-AU"/>
        </w:rPr>
        <w:t xml:space="preserve"> of </w:t>
      </w:r>
      <w:r w:rsidR="00042612">
        <w:rPr>
          <w:lang w:val="en-AU"/>
        </w:rPr>
        <w:t>ten</w:t>
      </w:r>
      <w:r w:rsidR="009329FB">
        <w:rPr>
          <w:lang w:val="en-AU"/>
        </w:rPr>
        <w:t xml:space="preserve"> submissions</w:t>
      </w:r>
      <w:r w:rsidR="00F638C7">
        <w:rPr>
          <w:lang w:val="en-AU"/>
        </w:rPr>
        <w:t xml:space="preserve">, </w:t>
      </w:r>
      <w:r w:rsidR="009329FB">
        <w:rPr>
          <w:lang w:val="en-AU"/>
        </w:rPr>
        <w:t>including submissions from two supplie</w:t>
      </w:r>
      <w:r w:rsidR="00F638C7">
        <w:rPr>
          <w:lang w:val="en-AU"/>
        </w:rPr>
        <w:t>rs of wall mounted double ducts,</w:t>
      </w:r>
      <w:r w:rsidR="009329FB">
        <w:rPr>
          <w:lang w:val="en-AU"/>
        </w:rPr>
        <w:t xml:space="preserve"> argued</w:t>
      </w:r>
      <w:r w:rsidR="00F638C7">
        <w:rPr>
          <w:lang w:val="en-AU"/>
        </w:rPr>
        <w:t xml:space="preserve"> the reduced</w:t>
      </w:r>
      <w:r w:rsidR="009329FB">
        <w:rPr>
          <w:lang w:val="en-AU"/>
        </w:rPr>
        <w:t xml:space="preserve"> MEPS should not be applied to these products</w:t>
      </w:r>
      <w:r w:rsidR="00DB00F2">
        <w:rPr>
          <w:lang w:val="en-AU"/>
        </w:rPr>
        <w:t>.</w:t>
      </w:r>
      <w:r>
        <w:rPr>
          <w:lang w:val="en-AU"/>
        </w:rPr>
        <w:t xml:space="preserve"> Wall mounted double </w:t>
      </w:r>
      <w:r>
        <w:rPr>
          <w:lang w:val="en-AU"/>
        </w:rPr>
        <w:lastRenderedPageBreak/>
        <w:t xml:space="preserve">duct products that </w:t>
      </w:r>
      <w:r w:rsidR="00AA1316">
        <w:rPr>
          <w:lang w:val="en-AU"/>
        </w:rPr>
        <w:t>claim to</w:t>
      </w:r>
      <w:r w:rsidR="00F638C7">
        <w:rPr>
          <w:lang w:val="en-AU"/>
        </w:rPr>
        <w:t xml:space="preserve"> meet the existing MEPS</w:t>
      </w:r>
      <w:r w:rsidR="00AA1316">
        <w:rPr>
          <w:lang w:val="en-AU"/>
        </w:rPr>
        <w:t xml:space="preserve"> are</w:t>
      </w:r>
      <w:r>
        <w:rPr>
          <w:lang w:val="en-AU"/>
        </w:rPr>
        <w:t xml:space="preserve"> already available, both in Australia a</w:t>
      </w:r>
      <w:r w:rsidR="009329FB">
        <w:rPr>
          <w:lang w:val="en-AU"/>
        </w:rPr>
        <w:t xml:space="preserve">nd </w:t>
      </w:r>
      <w:r w:rsidR="00633F47">
        <w:rPr>
          <w:lang w:val="en-AU"/>
        </w:rPr>
        <w:t>overseas</w:t>
      </w:r>
      <w:r w:rsidR="00DB00F2">
        <w:rPr>
          <w:lang w:val="en-AU"/>
        </w:rPr>
        <w:t>.</w:t>
      </w:r>
      <w:r>
        <w:rPr>
          <w:lang w:val="en-AU"/>
        </w:rPr>
        <w:t xml:space="preserve"> </w:t>
      </w:r>
    </w:p>
    <w:p w14:paraId="1CDE40CA" w14:textId="2AD5BAE6" w:rsidR="003A60DB" w:rsidRDefault="000E27E3" w:rsidP="000E27E3">
      <w:pPr>
        <w:pStyle w:val="E3BodyText"/>
      </w:pPr>
      <w:r>
        <w:rPr>
          <w:lang w:val="en-AU"/>
        </w:rPr>
        <w:t>A reduced MEPS could provide wall mounted double ducts with an unfair competitive advantage compared with direct substitutes, such as window/wall air conditioners, that have to meet the existing MEPS.</w:t>
      </w:r>
      <w:r w:rsidRPr="000E27E3">
        <w:t xml:space="preserve">Wall mounted double ducts </w:t>
      </w:r>
      <w:r w:rsidR="003A60DB">
        <w:t xml:space="preserve">are direct substitutes as they </w:t>
      </w:r>
      <w:r w:rsidRPr="000E27E3">
        <w:t xml:space="preserve">generally involve similar fixed installation </w:t>
      </w:r>
      <w:r w:rsidR="003A60DB">
        <w:t xml:space="preserve">to window/walls, </w:t>
      </w:r>
      <w:r w:rsidRPr="000E27E3">
        <w:t>and are also suitable for installation in portable buildings where window/walls are prevalent. </w:t>
      </w:r>
    </w:p>
    <w:p w14:paraId="1E468E54" w14:textId="15684C0B" w:rsidR="000E27E3" w:rsidRPr="00A17233" w:rsidRDefault="000E27E3" w:rsidP="000E27E3">
      <w:pPr>
        <w:pStyle w:val="E3BodyText"/>
        <w:rPr>
          <w:rFonts w:eastAsiaTheme="minorHAnsi"/>
          <w:color w:val="auto"/>
          <w:sz w:val="22"/>
          <w:szCs w:val="22"/>
        </w:rPr>
      </w:pPr>
      <w:r w:rsidRPr="00A17233">
        <w:rPr>
          <w:color w:val="auto"/>
        </w:rPr>
        <w:t>Wall mounted double ducts are not direct substitutes for double duct portables, as they involve fixed installation (e.g.</w:t>
      </w:r>
      <w:r w:rsidR="003A60DB" w:rsidRPr="00A17233">
        <w:rPr>
          <w:color w:val="auto"/>
        </w:rPr>
        <w:t xml:space="preserve"> by</w:t>
      </w:r>
      <w:r w:rsidRPr="00A17233">
        <w:rPr>
          <w:color w:val="auto"/>
        </w:rPr>
        <w:t xml:space="preserve"> drilling holes through a wall)</w:t>
      </w:r>
      <w:r w:rsidR="003A60DB" w:rsidRPr="00A17233">
        <w:rPr>
          <w:color w:val="auto"/>
        </w:rPr>
        <w:t>,</w:t>
      </w:r>
      <w:r w:rsidRPr="00A17233">
        <w:rPr>
          <w:color w:val="auto"/>
        </w:rPr>
        <w:t xml:space="preserve"> so are not suitable for renters or low income households that don’t have permission to install them or that don’t want to incur the additional cost of a fixed installation. The wall mounted double ducts are also less flexible, as they can’t be readily moved from room to room, house to house or put into storage during winter. </w:t>
      </w:r>
    </w:p>
    <w:p w14:paraId="6E789267" w14:textId="5D489C77" w:rsidR="003E0A1D" w:rsidRPr="004C0DBD" w:rsidRDefault="003E0A1D" w:rsidP="003E0A1D">
      <w:pPr>
        <w:pStyle w:val="E3BodyText"/>
        <w:rPr>
          <w:b/>
          <w:bCs/>
          <w:lang w:val="en-AU"/>
        </w:rPr>
      </w:pPr>
      <w:r w:rsidRPr="004C0DBD">
        <w:rPr>
          <w:b/>
          <w:bCs/>
          <w:lang w:val="en-AU"/>
        </w:rPr>
        <w:t>Single ducts</w:t>
      </w:r>
    </w:p>
    <w:p w14:paraId="59C6CD56" w14:textId="54FBAFCA" w:rsidR="003E0A1D" w:rsidRPr="004C0DBD" w:rsidRDefault="003E0A1D" w:rsidP="003E0A1D">
      <w:pPr>
        <w:pStyle w:val="E3BodyText"/>
        <w:rPr>
          <w:lang w:val="en-AU"/>
        </w:rPr>
      </w:pPr>
      <w:r w:rsidRPr="004C0DBD">
        <w:rPr>
          <w:lang w:val="en-AU"/>
        </w:rPr>
        <w:t>Single duct portables are not subject to any energy efficiency regulations. Under Option A, it is proposed they be required to be tested to the new standard AS/NZS 3823.1.5</w:t>
      </w:r>
      <w:r w:rsidRPr="004C0DBD">
        <w:rPr>
          <w:rStyle w:val="FootnoteReference"/>
          <w:lang w:val="en-AU"/>
        </w:rPr>
        <w:footnoteReference w:id="53"/>
      </w:r>
      <w:r w:rsidRPr="004C0DBD">
        <w:rPr>
          <w:lang w:val="en-AU"/>
        </w:rPr>
        <w:t xml:space="preserve"> (published in August 2015) and to display the Zoned Label.</w:t>
      </w:r>
      <w:r w:rsidR="007A609B" w:rsidRPr="004C0DBD">
        <w:rPr>
          <w:lang w:val="en-AU"/>
        </w:rPr>
        <w:t xml:space="preserve"> There was broad support received through the RIS processes for applying the Zoned Label to single duct units. </w:t>
      </w:r>
      <w:r w:rsidRPr="004C0DBD">
        <w:rPr>
          <w:lang w:val="en-AU"/>
        </w:rPr>
        <w:t xml:space="preserve">The Australian/New Zealand test standard accounts for the unit leaking hot air and radiating heat into the room. This provides a more meaningful measurement of the cooling output of a single duct portable than </w:t>
      </w:r>
      <w:r w:rsidR="008E6CB5" w:rsidRPr="004C0DBD">
        <w:rPr>
          <w:lang w:val="en-AU"/>
        </w:rPr>
        <w:t xml:space="preserve">the various </w:t>
      </w:r>
      <w:r w:rsidRPr="004C0DBD">
        <w:rPr>
          <w:lang w:val="en-AU"/>
        </w:rPr>
        <w:t xml:space="preserve">regional test standards. </w:t>
      </w:r>
      <w:r w:rsidR="008E6CB5" w:rsidRPr="004C0DBD">
        <w:rPr>
          <w:lang w:val="en-AU"/>
        </w:rPr>
        <w:t>T</w:t>
      </w:r>
      <w:r w:rsidRPr="004C0DBD">
        <w:rPr>
          <w:lang w:val="en-AU"/>
        </w:rPr>
        <w:t>he standard</w:t>
      </w:r>
      <w:r w:rsidR="008E6CB5" w:rsidRPr="004C0DBD">
        <w:rPr>
          <w:lang w:val="en-AU"/>
        </w:rPr>
        <w:t xml:space="preserve"> also</w:t>
      </w:r>
      <w:r w:rsidRPr="004C0DBD">
        <w:rPr>
          <w:lang w:val="en-AU"/>
        </w:rPr>
        <w:t xml:space="preserve"> applies the principles used in two European test standards to disregard the effect of hot outside air being drawn into the cool inside room to replace the </w:t>
      </w:r>
      <w:r w:rsidR="009C6D15" w:rsidRPr="004C0DBD">
        <w:rPr>
          <w:lang w:val="en-AU"/>
        </w:rPr>
        <w:t>air expelled through the duct</w:t>
      </w:r>
      <w:r w:rsidR="008E6CB5" w:rsidRPr="004C0DBD">
        <w:rPr>
          <w:lang w:val="en-AU"/>
        </w:rPr>
        <w:t xml:space="preserve">, which is </w:t>
      </w:r>
      <w:r w:rsidRPr="004C0DBD">
        <w:rPr>
          <w:lang w:val="en-AU"/>
        </w:rPr>
        <w:t>the main drawback of single duct portables. The Consultation RIS suggested a capacity correction technique could be applied to deduct the heat drawn into the room</w:t>
      </w:r>
      <w:r w:rsidR="008E6CB5" w:rsidRPr="004C0DBD">
        <w:rPr>
          <w:lang w:val="en-AU"/>
        </w:rPr>
        <w:t>. T</w:t>
      </w:r>
      <w:r w:rsidRPr="004C0DBD">
        <w:rPr>
          <w:lang w:val="en-AU"/>
        </w:rPr>
        <w:t>his was not included in the test standard</w:t>
      </w:r>
      <w:r w:rsidR="008E6CB5" w:rsidRPr="004C0DBD">
        <w:rPr>
          <w:lang w:val="en-AU"/>
        </w:rPr>
        <w:t xml:space="preserve">, </w:t>
      </w:r>
      <w:r w:rsidR="00740CAE" w:rsidRPr="004C0DBD">
        <w:rPr>
          <w:lang w:val="en-AU"/>
        </w:rPr>
        <w:t xml:space="preserve">and </w:t>
      </w:r>
      <w:r w:rsidR="00362655">
        <w:rPr>
          <w:lang w:val="en-AU"/>
        </w:rPr>
        <w:t>was opposed by</w:t>
      </w:r>
      <w:r w:rsidR="00740CAE" w:rsidRPr="004C0DBD">
        <w:rPr>
          <w:lang w:val="en-AU"/>
        </w:rPr>
        <w:t xml:space="preserve"> portable suppliers and </w:t>
      </w:r>
      <w:r w:rsidR="003F1B63" w:rsidRPr="004C0DBD">
        <w:rPr>
          <w:lang w:val="en-AU"/>
        </w:rPr>
        <w:t>the Consumer Electronics Suppliers Association (CESA)</w:t>
      </w:r>
      <w:r w:rsidR="00740CAE" w:rsidRPr="004C0DBD">
        <w:rPr>
          <w:lang w:val="en-AU"/>
        </w:rPr>
        <w:t xml:space="preserve">. </w:t>
      </w:r>
      <w:r w:rsidR="003F1E09">
        <w:rPr>
          <w:lang w:val="en-AU"/>
        </w:rPr>
        <w:t>I</w:t>
      </w:r>
      <w:r w:rsidR="00740CAE" w:rsidRPr="004C0DBD">
        <w:rPr>
          <w:lang w:val="en-AU"/>
        </w:rPr>
        <w:t xml:space="preserve">t </w:t>
      </w:r>
      <w:r w:rsidRPr="004C0DBD">
        <w:rPr>
          <w:lang w:val="en-AU"/>
        </w:rPr>
        <w:t xml:space="preserve">has been </w:t>
      </w:r>
      <w:r w:rsidR="00CA201C" w:rsidRPr="004C0DBD">
        <w:rPr>
          <w:lang w:val="en-AU"/>
        </w:rPr>
        <w:t>excluded</w:t>
      </w:r>
      <w:r w:rsidRPr="004C0DBD">
        <w:rPr>
          <w:lang w:val="en-AU"/>
        </w:rPr>
        <w:t xml:space="preserve"> from this proposal.</w:t>
      </w:r>
    </w:p>
    <w:p w14:paraId="3AC0334F" w14:textId="3D5C563F" w:rsidR="003E0A1D" w:rsidRPr="004C0DBD" w:rsidRDefault="0029138D" w:rsidP="003E0A1D">
      <w:pPr>
        <w:pStyle w:val="E3BodyText"/>
        <w:rPr>
          <w:lang w:val="en-AU"/>
        </w:rPr>
      </w:pPr>
      <w:r w:rsidRPr="004C0DBD">
        <w:rPr>
          <w:lang w:val="en-AU"/>
        </w:rPr>
        <w:t xml:space="preserve">The </w:t>
      </w:r>
      <w:r w:rsidR="003E0A1D" w:rsidRPr="004C0DBD">
        <w:rPr>
          <w:lang w:val="en-AU"/>
        </w:rPr>
        <w:t xml:space="preserve">test standard for single duct portables is not </w:t>
      </w:r>
      <w:r w:rsidR="00E208D6" w:rsidRPr="004C0DBD">
        <w:rPr>
          <w:lang w:val="en-AU"/>
        </w:rPr>
        <w:t>compatible with</w:t>
      </w:r>
      <w:r w:rsidR="003E0A1D" w:rsidRPr="004C0DBD">
        <w:rPr>
          <w:lang w:val="en-AU"/>
        </w:rPr>
        <w:t xml:space="preserve"> the SEER standard. The portables standard only tests full load performance at 35 </w:t>
      </w:r>
      <w:r w:rsidR="003E0A1D" w:rsidRPr="004C0DBD">
        <w:rPr>
          <w:vertAlign w:val="superscript"/>
          <w:lang w:val="en-AU"/>
        </w:rPr>
        <w:t>°</w:t>
      </w:r>
      <w:r w:rsidR="003E0A1D" w:rsidRPr="004C0DBD">
        <w:rPr>
          <w:lang w:val="en-AU"/>
        </w:rPr>
        <w:t xml:space="preserve">C for cooling and 20 </w:t>
      </w:r>
      <w:r w:rsidR="003E0A1D" w:rsidRPr="004C0DBD">
        <w:rPr>
          <w:vertAlign w:val="superscript"/>
          <w:lang w:val="en-AU"/>
        </w:rPr>
        <w:t>°</w:t>
      </w:r>
      <w:r w:rsidR="003E0A1D" w:rsidRPr="004C0DBD">
        <w:rPr>
          <w:lang w:val="en-AU"/>
        </w:rPr>
        <w:t xml:space="preserve">C for heating, while the SEER standard tests at different loads and temperatures. In addition, the SEER standard applies a load to each temperature based on how hard the air conditioner will have to work to meet the load. In order to ensure the label is comparable across product types, running hours for portable products </w:t>
      </w:r>
      <w:r w:rsidR="00362655">
        <w:rPr>
          <w:lang w:val="en-AU"/>
        </w:rPr>
        <w:t>would</w:t>
      </w:r>
      <w:r w:rsidR="00362655" w:rsidRPr="004C0DBD">
        <w:rPr>
          <w:lang w:val="en-AU"/>
        </w:rPr>
        <w:t xml:space="preserve"> </w:t>
      </w:r>
      <w:r w:rsidR="003E0A1D" w:rsidRPr="004C0DBD">
        <w:rPr>
          <w:lang w:val="en-AU"/>
        </w:rPr>
        <w:t>be based on the same total cooling</w:t>
      </w:r>
      <w:r w:rsidR="008E6CB5" w:rsidRPr="004C0DBD">
        <w:rPr>
          <w:lang w:val="en-AU"/>
        </w:rPr>
        <w:t xml:space="preserve"> and </w:t>
      </w:r>
      <w:r w:rsidR="003E0A1D" w:rsidRPr="004C0DBD">
        <w:rPr>
          <w:lang w:val="en-AU"/>
        </w:rPr>
        <w:t xml:space="preserve">heating hours </w:t>
      </w:r>
      <w:r w:rsidR="008E6CB5" w:rsidRPr="004C0DBD">
        <w:rPr>
          <w:lang w:val="en-AU"/>
        </w:rPr>
        <w:t xml:space="preserve">in each </w:t>
      </w:r>
      <w:r w:rsidR="003E0A1D" w:rsidRPr="004C0DBD">
        <w:rPr>
          <w:lang w:val="en-AU"/>
        </w:rPr>
        <w:t xml:space="preserve">zone and </w:t>
      </w:r>
      <w:r w:rsidR="00362655">
        <w:rPr>
          <w:lang w:val="en-AU"/>
        </w:rPr>
        <w:t>would</w:t>
      </w:r>
      <w:r w:rsidR="00362655" w:rsidRPr="004C0DBD">
        <w:rPr>
          <w:lang w:val="en-AU"/>
        </w:rPr>
        <w:t xml:space="preserve"> </w:t>
      </w:r>
      <w:r w:rsidR="003E0A1D" w:rsidRPr="004C0DBD">
        <w:rPr>
          <w:lang w:val="en-AU"/>
        </w:rPr>
        <w:t xml:space="preserve">be multiplied by the rated power input to estimate </w:t>
      </w:r>
      <w:r w:rsidR="00F31F20">
        <w:rPr>
          <w:lang w:val="en-AU"/>
        </w:rPr>
        <w:t>A</w:t>
      </w:r>
      <w:r w:rsidR="008E6CB5" w:rsidRPr="004C0DBD">
        <w:rPr>
          <w:lang w:val="en-AU"/>
        </w:rPr>
        <w:t xml:space="preserve">nnual </w:t>
      </w:r>
      <w:r w:rsidR="00F31F20">
        <w:rPr>
          <w:lang w:val="en-AU"/>
        </w:rPr>
        <w:t>E</w:t>
      </w:r>
      <w:r w:rsidR="008E6CB5" w:rsidRPr="004C0DBD">
        <w:rPr>
          <w:lang w:val="en-AU"/>
        </w:rPr>
        <w:t xml:space="preserve">nergy </w:t>
      </w:r>
      <w:r w:rsidR="00F31F20">
        <w:rPr>
          <w:lang w:val="en-AU"/>
        </w:rPr>
        <w:t>C</w:t>
      </w:r>
      <w:r w:rsidR="008E6CB5" w:rsidRPr="004C0DBD">
        <w:rPr>
          <w:lang w:val="en-AU"/>
        </w:rPr>
        <w:t xml:space="preserve">onsumption </w:t>
      </w:r>
      <w:r w:rsidR="003E0A1D" w:rsidRPr="004C0DBD">
        <w:rPr>
          <w:lang w:val="en-AU"/>
        </w:rPr>
        <w:t xml:space="preserve">(AEC). All single duct portable products </w:t>
      </w:r>
      <w:r w:rsidR="00362655">
        <w:rPr>
          <w:lang w:val="en-AU"/>
        </w:rPr>
        <w:lastRenderedPageBreak/>
        <w:t>would</w:t>
      </w:r>
      <w:r w:rsidR="00362655" w:rsidRPr="004C0DBD">
        <w:rPr>
          <w:lang w:val="en-AU"/>
        </w:rPr>
        <w:t xml:space="preserve"> </w:t>
      </w:r>
      <w:r w:rsidR="003E0A1D" w:rsidRPr="004C0DBD">
        <w:rPr>
          <w:lang w:val="en-AU"/>
        </w:rPr>
        <w:t xml:space="preserve">be rated at zero stars, allowing </w:t>
      </w:r>
      <w:r w:rsidR="00362655">
        <w:rPr>
          <w:lang w:val="en-AU"/>
        </w:rPr>
        <w:t xml:space="preserve">their </w:t>
      </w:r>
      <w:r w:rsidR="003E0A1D" w:rsidRPr="004C0DBD">
        <w:rPr>
          <w:lang w:val="en-AU"/>
        </w:rPr>
        <w:t xml:space="preserve">relative efficiencies to be compared through the AEC figures. </w:t>
      </w:r>
      <w:r w:rsidR="003E0A1D" w:rsidRPr="005A054A">
        <w:rPr>
          <w:lang w:val="en-AU"/>
        </w:rPr>
        <w:t xml:space="preserve">See </w:t>
      </w:r>
      <w:r w:rsidR="003E0A1D" w:rsidRPr="005A054A">
        <w:rPr>
          <w:u w:val="single"/>
          <w:lang w:val="en-AU"/>
        </w:rPr>
        <w:t xml:space="preserve">Attachment </w:t>
      </w:r>
      <w:r w:rsidR="008F6B49">
        <w:rPr>
          <w:u w:val="single"/>
          <w:lang w:val="en-AU"/>
        </w:rPr>
        <w:t>B</w:t>
      </w:r>
      <w:r w:rsidR="003E0A1D" w:rsidRPr="005A054A">
        <w:rPr>
          <w:lang w:val="en-AU"/>
        </w:rPr>
        <w:t xml:space="preserve"> for </w:t>
      </w:r>
      <w:r w:rsidR="00362655">
        <w:rPr>
          <w:lang w:val="en-AU"/>
        </w:rPr>
        <w:t>more</w:t>
      </w:r>
      <w:r w:rsidR="00362655" w:rsidRPr="005A054A">
        <w:rPr>
          <w:lang w:val="en-AU"/>
        </w:rPr>
        <w:t xml:space="preserve"> </w:t>
      </w:r>
      <w:r w:rsidR="003E0A1D" w:rsidRPr="005A054A">
        <w:rPr>
          <w:lang w:val="en-AU"/>
        </w:rPr>
        <w:t>details.</w:t>
      </w:r>
    </w:p>
    <w:p w14:paraId="7A7D3A15" w14:textId="0CEA5C8F" w:rsidR="003E0A1D" w:rsidRPr="004C0DBD" w:rsidRDefault="003E0A1D" w:rsidP="003E0A1D">
      <w:pPr>
        <w:pStyle w:val="E3BodyText"/>
        <w:rPr>
          <w:lang w:val="en-AU"/>
        </w:rPr>
      </w:pPr>
      <w:r w:rsidRPr="004C0DBD">
        <w:rPr>
          <w:lang w:val="en-AU"/>
        </w:rPr>
        <w:t xml:space="preserve">These steps </w:t>
      </w:r>
      <w:r w:rsidR="00E44B2B">
        <w:rPr>
          <w:lang w:val="en-AU"/>
        </w:rPr>
        <w:t>would</w:t>
      </w:r>
      <w:r w:rsidR="00E44B2B" w:rsidRPr="004C0DBD">
        <w:rPr>
          <w:lang w:val="en-AU"/>
        </w:rPr>
        <w:t xml:space="preserve"> </w:t>
      </w:r>
      <w:r w:rsidRPr="004C0DBD">
        <w:rPr>
          <w:lang w:val="en-AU"/>
        </w:rPr>
        <w:t xml:space="preserve">ensure </w:t>
      </w:r>
      <w:r w:rsidR="008E6CB5" w:rsidRPr="004C0DBD">
        <w:rPr>
          <w:lang w:val="en-AU"/>
        </w:rPr>
        <w:t xml:space="preserve">that </w:t>
      </w:r>
      <w:r w:rsidRPr="004C0DBD">
        <w:rPr>
          <w:lang w:val="en-AU"/>
        </w:rPr>
        <w:t>the inferior performance (in terms of efficiency, output and running costs) of single duct portables is reflected on the Zoned Label</w:t>
      </w:r>
      <w:r w:rsidR="00E44B2B">
        <w:rPr>
          <w:lang w:val="en-AU"/>
        </w:rPr>
        <w:t>,</w:t>
      </w:r>
      <w:r w:rsidR="0029138D" w:rsidRPr="004C0DBD">
        <w:rPr>
          <w:lang w:val="en-AU"/>
        </w:rPr>
        <w:t xml:space="preserve"> </w:t>
      </w:r>
      <w:r w:rsidRPr="004C0DBD">
        <w:rPr>
          <w:lang w:val="en-AU"/>
        </w:rPr>
        <w:t xml:space="preserve">so they can be compared </w:t>
      </w:r>
      <w:r w:rsidR="008E6CB5" w:rsidRPr="004C0DBD">
        <w:rPr>
          <w:lang w:val="en-AU"/>
        </w:rPr>
        <w:t xml:space="preserve">with </w:t>
      </w:r>
      <w:r w:rsidRPr="004C0DBD">
        <w:rPr>
          <w:lang w:val="en-AU"/>
        </w:rPr>
        <w:t xml:space="preserve">other air conditioners subject to labelling requirements. While </w:t>
      </w:r>
      <w:r w:rsidR="008E6CB5" w:rsidRPr="004C0DBD">
        <w:rPr>
          <w:lang w:val="en-AU"/>
        </w:rPr>
        <w:t xml:space="preserve">portable air conditioners </w:t>
      </w:r>
      <w:r w:rsidRPr="004C0DBD">
        <w:rPr>
          <w:lang w:val="en-AU"/>
        </w:rPr>
        <w:t>remain the only cooling option for some</w:t>
      </w:r>
      <w:r w:rsidR="00E44B2B">
        <w:rPr>
          <w:lang w:val="en-AU"/>
        </w:rPr>
        <w:t xml:space="preserve"> people</w:t>
      </w:r>
      <w:r w:rsidRPr="004C0DBD">
        <w:rPr>
          <w:lang w:val="en-AU"/>
        </w:rPr>
        <w:t xml:space="preserve">, there </w:t>
      </w:r>
      <w:r w:rsidR="008E6CB5" w:rsidRPr="004C0DBD">
        <w:rPr>
          <w:lang w:val="en-AU"/>
        </w:rPr>
        <w:t xml:space="preserve">are </w:t>
      </w:r>
      <w:r w:rsidRPr="004C0DBD">
        <w:rPr>
          <w:lang w:val="en-AU"/>
        </w:rPr>
        <w:t xml:space="preserve">also </w:t>
      </w:r>
      <w:r w:rsidR="008E6CB5" w:rsidRPr="004C0DBD">
        <w:rPr>
          <w:lang w:val="en-AU"/>
        </w:rPr>
        <w:t>some</w:t>
      </w:r>
      <w:r w:rsidR="0029138D" w:rsidRPr="004C0DBD">
        <w:rPr>
          <w:lang w:val="en-AU"/>
        </w:rPr>
        <w:t xml:space="preserve"> consumers</w:t>
      </w:r>
      <w:r w:rsidRPr="004C0DBD">
        <w:rPr>
          <w:lang w:val="en-AU"/>
        </w:rPr>
        <w:t xml:space="preserve"> who purchase these products believing they provide a comparable service to fixed air conditioners, such as small split system and window</w:t>
      </w:r>
      <w:r w:rsidR="003F1E09">
        <w:rPr>
          <w:lang w:val="en-AU"/>
        </w:rPr>
        <w:t>/</w:t>
      </w:r>
      <w:r w:rsidRPr="004C0DBD">
        <w:rPr>
          <w:lang w:val="en-AU"/>
        </w:rPr>
        <w:t xml:space="preserve">wall units. The label </w:t>
      </w:r>
      <w:r w:rsidR="00E44B2B">
        <w:rPr>
          <w:lang w:val="en-AU"/>
        </w:rPr>
        <w:t>w</w:t>
      </w:r>
      <w:r w:rsidR="00E44B2B" w:rsidRPr="004C0DBD">
        <w:rPr>
          <w:lang w:val="en-AU"/>
        </w:rPr>
        <w:t xml:space="preserve">ould </w:t>
      </w:r>
      <w:r w:rsidRPr="004C0DBD">
        <w:rPr>
          <w:lang w:val="en-AU"/>
        </w:rPr>
        <w:t>show their inefficiency</w:t>
      </w:r>
      <w:r w:rsidR="00E44B2B">
        <w:rPr>
          <w:lang w:val="en-AU"/>
        </w:rPr>
        <w:t xml:space="preserve"> compared with other small air conditioners</w:t>
      </w:r>
      <w:r w:rsidRPr="004C0DBD">
        <w:rPr>
          <w:lang w:val="en-AU"/>
        </w:rPr>
        <w:t>.</w:t>
      </w:r>
    </w:p>
    <w:p w14:paraId="312A3669" w14:textId="1965DC05" w:rsidR="003E0A1D" w:rsidRPr="004C0DBD" w:rsidRDefault="003E0A1D" w:rsidP="003E0A1D">
      <w:pPr>
        <w:pStyle w:val="E3BodyText"/>
        <w:rPr>
          <w:lang w:val="en-AU"/>
        </w:rPr>
      </w:pPr>
      <w:r w:rsidRPr="004C0DBD">
        <w:rPr>
          <w:lang w:val="en-AU"/>
        </w:rPr>
        <w:t>Some portable air conditioners (both single and double duct) have a supplementary water evaporation feature to increase energy efficiency and capacity. While the Consultation RIS proposed this feature not be used for MEPS and labelling purposes, based on the feedback received</w:t>
      </w:r>
      <w:r w:rsidR="008E6CB5" w:rsidRPr="004C0DBD">
        <w:rPr>
          <w:lang w:val="en-AU"/>
        </w:rPr>
        <w:t>, it is proposed that the evaporation feature</w:t>
      </w:r>
      <w:r w:rsidRPr="004C0DBD">
        <w:rPr>
          <w:lang w:val="en-AU"/>
        </w:rPr>
        <w:t xml:space="preserve"> be permitted</w:t>
      </w:r>
      <w:r w:rsidR="007B5B2D">
        <w:rPr>
          <w:lang w:val="en-AU"/>
        </w:rPr>
        <w:t>,</w:t>
      </w:r>
      <w:r w:rsidRPr="004C0DBD">
        <w:rPr>
          <w:lang w:val="en-AU"/>
        </w:rPr>
        <w:t xml:space="preserve"> subject to meeting the operating time requi</w:t>
      </w:r>
      <w:r w:rsidR="00F2408C">
        <w:rPr>
          <w:lang w:val="en-AU"/>
        </w:rPr>
        <w:t>rements of AS/NZS 3823.1.5:2015</w:t>
      </w:r>
      <w:r w:rsidRPr="004C0DBD">
        <w:rPr>
          <w:rStyle w:val="FootnoteReference"/>
          <w:lang w:val="en-AU"/>
        </w:rPr>
        <w:footnoteReference w:id="54"/>
      </w:r>
      <w:r w:rsidR="00F2408C">
        <w:rPr>
          <w:lang w:val="en-AU"/>
        </w:rPr>
        <w:t>.</w:t>
      </w:r>
      <w:r w:rsidRPr="004C0DBD">
        <w:rPr>
          <w:lang w:val="en-AU"/>
        </w:rPr>
        <w:t xml:space="preserve"> Capacity outputs both with and without the use of this feature </w:t>
      </w:r>
      <w:r w:rsidR="007B5B2D">
        <w:rPr>
          <w:lang w:val="en-AU"/>
        </w:rPr>
        <w:t>would</w:t>
      </w:r>
      <w:r w:rsidR="007B5B2D" w:rsidRPr="004C0DBD">
        <w:rPr>
          <w:lang w:val="en-AU"/>
        </w:rPr>
        <w:t xml:space="preserve"> </w:t>
      </w:r>
      <w:r w:rsidRPr="004C0DBD">
        <w:rPr>
          <w:lang w:val="en-AU"/>
        </w:rPr>
        <w:t xml:space="preserve">be </w:t>
      </w:r>
      <w:r w:rsidR="008E6CB5" w:rsidRPr="004C0DBD">
        <w:rPr>
          <w:lang w:val="en-AU"/>
        </w:rPr>
        <w:t xml:space="preserve">required to be </w:t>
      </w:r>
      <w:r w:rsidRPr="004C0DBD">
        <w:rPr>
          <w:lang w:val="en-AU"/>
        </w:rPr>
        <w:t>included on the label.</w:t>
      </w:r>
    </w:p>
    <w:p w14:paraId="3B761A82" w14:textId="73B660CA" w:rsidR="003E0A1D" w:rsidRPr="004C0DBD" w:rsidRDefault="003E0A1D" w:rsidP="003E0A1D">
      <w:pPr>
        <w:pStyle w:val="E3BodyText"/>
        <w:rPr>
          <w:lang w:val="en-AU"/>
        </w:rPr>
      </w:pPr>
      <w:r w:rsidRPr="004C0DBD">
        <w:rPr>
          <w:lang w:val="en-AU"/>
        </w:rPr>
        <w:t xml:space="preserve">Feedback on this modified proposal was generally supportive, although one company did not accept that single duct products were always going to be the least efficient product and should therefore not </w:t>
      </w:r>
      <w:r w:rsidR="00AC11E6" w:rsidRPr="004C0DBD">
        <w:rPr>
          <w:lang w:val="en-AU"/>
        </w:rPr>
        <w:t>receive a</w:t>
      </w:r>
      <w:r w:rsidRPr="004C0DBD">
        <w:rPr>
          <w:lang w:val="en-AU"/>
        </w:rPr>
        <w:t xml:space="preserve"> zero star rating</w:t>
      </w:r>
      <w:r w:rsidR="00AC11E6" w:rsidRPr="004C0DBD">
        <w:rPr>
          <w:lang w:val="en-AU"/>
        </w:rPr>
        <w:t xml:space="preserve"> or high annual energy consumption figure</w:t>
      </w:r>
      <w:r w:rsidRPr="004C0DBD">
        <w:rPr>
          <w:lang w:val="en-AU"/>
        </w:rPr>
        <w:t xml:space="preserve">. </w:t>
      </w:r>
      <w:r w:rsidR="008E6CB5" w:rsidRPr="004C0DBD">
        <w:rPr>
          <w:lang w:val="en-AU"/>
        </w:rPr>
        <w:t xml:space="preserve">This company </w:t>
      </w:r>
      <w:r w:rsidRPr="004C0DBD">
        <w:rPr>
          <w:lang w:val="en-AU"/>
        </w:rPr>
        <w:t xml:space="preserve">also suggested </w:t>
      </w:r>
      <w:r w:rsidR="007B5B2D">
        <w:rPr>
          <w:lang w:val="en-AU"/>
        </w:rPr>
        <w:t xml:space="preserve">that </w:t>
      </w:r>
      <w:r w:rsidRPr="004C0DBD">
        <w:rPr>
          <w:lang w:val="en-AU"/>
        </w:rPr>
        <w:t>these products warranted their own star rating scale. For reasons outlined throughout the RIS process and supported by the majority of submissions, this would not help consumers compare the efficiency of different air condition</w:t>
      </w:r>
      <w:r w:rsidR="007B5B2D">
        <w:rPr>
          <w:lang w:val="en-AU"/>
        </w:rPr>
        <w:t>er</w:t>
      </w:r>
      <w:r w:rsidRPr="004C0DBD">
        <w:rPr>
          <w:lang w:val="en-AU"/>
        </w:rPr>
        <w:t>s. A particular aim of the Zoned Label is to ensure products providing the same service (cooling or heating) can be compared</w:t>
      </w:r>
      <w:r w:rsidR="008E6CB5" w:rsidRPr="004C0DBD">
        <w:rPr>
          <w:lang w:val="en-AU"/>
        </w:rPr>
        <w:t xml:space="preserve"> accurately</w:t>
      </w:r>
      <w:r w:rsidRPr="004C0DBD">
        <w:rPr>
          <w:lang w:val="en-AU"/>
        </w:rPr>
        <w:t xml:space="preserve">. Providing a separate rating scale for less efficient products could have </w:t>
      </w:r>
      <w:r w:rsidR="00AC11E6" w:rsidRPr="004C0DBD">
        <w:rPr>
          <w:lang w:val="en-AU"/>
        </w:rPr>
        <w:t xml:space="preserve">a </w:t>
      </w:r>
      <w:r w:rsidRPr="004C0DBD">
        <w:rPr>
          <w:lang w:val="en-AU"/>
        </w:rPr>
        <w:t>perverse outcome</w:t>
      </w:r>
      <w:r w:rsidR="00F2408C">
        <w:rPr>
          <w:lang w:val="en-AU"/>
        </w:rPr>
        <w:t xml:space="preserve"> and </w:t>
      </w:r>
      <w:r w:rsidR="00AC11E6" w:rsidRPr="004C0DBD">
        <w:rPr>
          <w:lang w:val="en-AU"/>
        </w:rPr>
        <w:t>may</w:t>
      </w:r>
      <w:r w:rsidRPr="004C0DBD">
        <w:rPr>
          <w:lang w:val="en-AU"/>
        </w:rPr>
        <w:t xml:space="preserve"> result in consumers</w:t>
      </w:r>
      <w:r w:rsidR="008E6CB5" w:rsidRPr="004C0DBD">
        <w:rPr>
          <w:lang w:val="en-AU"/>
        </w:rPr>
        <w:t xml:space="preserve"> purchasing inefficient and ineffective air conditioners, believing they have bought an efficient product</w:t>
      </w:r>
      <w:r w:rsidRPr="004C0DBD">
        <w:rPr>
          <w:lang w:val="en-AU"/>
        </w:rPr>
        <w:t>.</w:t>
      </w:r>
    </w:p>
    <w:p w14:paraId="616E491C" w14:textId="088DF1A3" w:rsidR="003E0A1D" w:rsidRPr="004C0DBD" w:rsidRDefault="00E30631" w:rsidP="003E0A1D">
      <w:pPr>
        <w:pStyle w:val="E3Heading3"/>
        <w:rPr>
          <w:lang w:val="en-AU"/>
        </w:rPr>
      </w:pPr>
      <w:r w:rsidRPr="004C0DBD">
        <w:rPr>
          <w:lang w:val="en-AU"/>
        </w:rPr>
        <w:t>3</w:t>
      </w:r>
      <w:r w:rsidR="003E0A1D" w:rsidRPr="004C0DBD">
        <w:rPr>
          <w:lang w:val="en-AU"/>
        </w:rPr>
        <w:t>. Include air conditioners &gt;65 kW capacity under E3 regulation</w:t>
      </w:r>
    </w:p>
    <w:p w14:paraId="5EF7A757" w14:textId="455E89AF" w:rsidR="003E0A1D" w:rsidRPr="004C0DBD" w:rsidRDefault="003E0A1D" w:rsidP="003E0A1D">
      <w:pPr>
        <w:pStyle w:val="E3BodyIntroductionText"/>
        <w:rPr>
          <w:lang w:val="en-AU"/>
        </w:rPr>
      </w:pPr>
      <w:r w:rsidRPr="004C0DBD">
        <w:rPr>
          <w:lang w:val="en-AU"/>
        </w:rPr>
        <w:t>Include the energy efficiency requirements for A/C &gt;65 kW capacity under GEMS/New Zealand regulations and in Australia remove these from the NCC. Maintain NCC MEPS levels.</w:t>
      </w:r>
    </w:p>
    <w:p w14:paraId="5DDB8B39" w14:textId="01D503BA" w:rsidR="003E0A1D" w:rsidRPr="004C0DBD" w:rsidRDefault="003E0A1D" w:rsidP="003E0A1D">
      <w:pPr>
        <w:pStyle w:val="E3BodyText"/>
        <w:rPr>
          <w:lang w:val="en-AU"/>
        </w:rPr>
      </w:pPr>
      <w:r w:rsidRPr="004C0DBD">
        <w:rPr>
          <w:lang w:val="en-AU"/>
        </w:rPr>
        <w:t>Under this proposal</w:t>
      </w:r>
      <w:r w:rsidR="003A6391">
        <w:rPr>
          <w:lang w:val="en-AU"/>
        </w:rPr>
        <w:t>,</w:t>
      </w:r>
      <w:r w:rsidRPr="004C0DBD">
        <w:rPr>
          <w:lang w:val="en-AU"/>
        </w:rPr>
        <w:t xml:space="preserve"> the MEPS for air conditioners with a capacity greater than 65 kW w</w:t>
      </w:r>
      <w:r w:rsidR="000817D1">
        <w:rPr>
          <w:lang w:val="en-AU"/>
        </w:rPr>
        <w:t>ould</w:t>
      </w:r>
      <w:r w:rsidRPr="004C0DBD">
        <w:rPr>
          <w:lang w:val="en-AU"/>
        </w:rPr>
        <w:t xml:space="preserve"> be removed from the NCC in Australia and included under the GEMS Act. In New Zealand, they </w:t>
      </w:r>
      <w:r w:rsidR="003A6391">
        <w:rPr>
          <w:lang w:val="en-AU"/>
        </w:rPr>
        <w:t>would</w:t>
      </w:r>
      <w:r w:rsidR="003A6391" w:rsidRPr="004C0DBD">
        <w:rPr>
          <w:lang w:val="en-AU"/>
        </w:rPr>
        <w:t xml:space="preserve"> </w:t>
      </w:r>
      <w:r w:rsidRPr="004C0DBD">
        <w:rPr>
          <w:lang w:val="en-AU"/>
        </w:rPr>
        <w:t>be included for the first time under energy efficiency regulations.</w:t>
      </w:r>
    </w:p>
    <w:p w14:paraId="4A78E2A6" w14:textId="74480822" w:rsidR="003E0A1D" w:rsidRPr="004C0DBD" w:rsidRDefault="003E0A1D" w:rsidP="003E0A1D">
      <w:pPr>
        <w:pStyle w:val="E3BodyText"/>
        <w:rPr>
          <w:lang w:val="en-AU"/>
        </w:rPr>
      </w:pPr>
      <w:r w:rsidRPr="004C0DBD">
        <w:rPr>
          <w:lang w:val="en-AU"/>
        </w:rPr>
        <w:lastRenderedPageBreak/>
        <w:t>Consultation with industry prior to the C</w:t>
      </w:r>
      <w:r w:rsidR="00AC11E6" w:rsidRPr="004C0DBD">
        <w:rPr>
          <w:lang w:val="en-AU"/>
        </w:rPr>
        <w:t xml:space="preserve">onsultation </w:t>
      </w:r>
      <w:r w:rsidRPr="004C0DBD">
        <w:rPr>
          <w:lang w:val="en-AU"/>
        </w:rPr>
        <w:t>RIS indicated wide support for this proposal. While C</w:t>
      </w:r>
      <w:r w:rsidR="00AC11E6" w:rsidRPr="004C0DBD">
        <w:rPr>
          <w:lang w:val="en-AU"/>
        </w:rPr>
        <w:t xml:space="preserve">onsultation </w:t>
      </w:r>
      <w:r w:rsidRPr="004C0DBD">
        <w:rPr>
          <w:lang w:val="en-AU"/>
        </w:rPr>
        <w:t>RIS feedback indicated general support for the proposal in terms of simplifying the regulations</w:t>
      </w:r>
      <w:r w:rsidR="0057139E" w:rsidRPr="004C0DBD">
        <w:rPr>
          <w:lang w:val="en-AU"/>
        </w:rPr>
        <w:t xml:space="preserve"> (</w:t>
      </w:r>
      <w:r w:rsidR="008E395F" w:rsidRPr="004C0DBD">
        <w:rPr>
          <w:lang w:val="en-AU"/>
        </w:rPr>
        <w:t>with no one disagreeing)</w:t>
      </w:r>
      <w:r w:rsidRPr="004C0DBD">
        <w:rPr>
          <w:lang w:val="en-AU"/>
        </w:rPr>
        <w:t xml:space="preserve">, </w:t>
      </w:r>
      <w:r w:rsidR="003A6391">
        <w:rPr>
          <w:lang w:val="en-AU"/>
        </w:rPr>
        <w:t xml:space="preserve">the feedback provided </w:t>
      </w:r>
      <w:r w:rsidRPr="004C0DBD">
        <w:rPr>
          <w:lang w:val="en-AU"/>
        </w:rPr>
        <w:t xml:space="preserve">only anecdotal reports that the proposed change </w:t>
      </w:r>
      <w:r w:rsidR="008E6CB5" w:rsidRPr="004C0DBD">
        <w:rPr>
          <w:lang w:val="en-AU"/>
        </w:rPr>
        <w:t xml:space="preserve">would </w:t>
      </w:r>
      <w:r w:rsidRPr="004C0DBD">
        <w:rPr>
          <w:lang w:val="en-AU"/>
        </w:rPr>
        <w:t xml:space="preserve">provide regulatory cost savings or energy efficiency benefits. The supplementary consultation </w:t>
      </w:r>
      <w:r w:rsidR="00BA1F12">
        <w:rPr>
          <w:lang w:val="en-AU"/>
        </w:rPr>
        <w:t xml:space="preserve">paper </w:t>
      </w:r>
      <w:r w:rsidRPr="004C0DBD">
        <w:rPr>
          <w:lang w:val="en-AU"/>
        </w:rPr>
        <w:t>of November 2016 sought further information and evidence. Feedback unanimously supported this proposa</w:t>
      </w:r>
      <w:r w:rsidR="00B270CF" w:rsidRPr="004C0DBD">
        <w:rPr>
          <w:lang w:val="en-AU"/>
        </w:rPr>
        <w:t>l, with s</w:t>
      </w:r>
      <w:r w:rsidR="00665165" w:rsidRPr="004C0DBD">
        <w:rPr>
          <w:lang w:val="en-AU"/>
        </w:rPr>
        <w:t>takeholders</w:t>
      </w:r>
      <w:r w:rsidR="00B270CF" w:rsidRPr="004C0DBD">
        <w:rPr>
          <w:lang w:val="en-AU"/>
        </w:rPr>
        <w:t xml:space="preserve"> </w:t>
      </w:r>
      <w:r w:rsidR="00B474B9">
        <w:rPr>
          <w:lang w:val="en-AU"/>
        </w:rPr>
        <w:t>providing information</w:t>
      </w:r>
      <w:r w:rsidR="00BE1A08">
        <w:rPr>
          <w:lang w:val="en-AU"/>
        </w:rPr>
        <w:t xml:space="preserve"> and data</w:t>
      </w:r>
      <w:r w:rsidR="00B474B9">
        <w:rPr>
          <w:lang w:val="en-AU"/>
        </w:rPr>
        <w:t xml:space="preserve"> </w:t>
      </w:r>
      <w:r w:rsidR="00B270CF" w:rsidRPr="004C0DBD">
        <w:rPr>
          <w:lang w:val="en-AU"/>
        </w:rPr>
        <w:t>indicating the proposal</w:t>
      </w:r>
      <w:r w:rsidRPr="004C0DBD">
        <w:rPr>
          <w:lang w:val="en-AU"/>
        </w:rPr>
        <w:t xml:space="preserve"> would</w:t>
      </w:r>
      <w:r w:rsidR="00665165" w:rsidRPr="004C0DBD">
        <w:rPr>
          <w:lang w:val="en-AU"/>
        </w:rPr>
        <w:t xml:space="preserve"> deliver energy savings and that it would</w:t>
      </w:r>
      <w:r w:rsidR="00B270CF" w:rsidRPr="004C0DBD">
        <w:rPr>
          <w:lang w:val="en-AU"/>
        </w:rPr>
        <w:t xml:space="preserve"> </w:t>
      </w:r>
      <w:r w:rsidRPr="004C0DBD">
        <w:rPr>
          <w:lang w:val="en-AU"/>
        </w:rPr>
        <w:t xml:space="preserve">be more efficient and effective to specify MEPS requirements under the E3 </w:t>
      </w:r>
      <w:r w:rsidR="00D971B0" w:rsidRPr="004C0DBD">
        <w:rPr>
          <w:lang w:val="en-AU"/>
        </w:rPr>
        <w:t>program</w:t>
      </w:r>
      <w:r w:rsidRPr="004C0DBD">
        <w:rPr>
          <w:lang w:val="en-AU"/>
        </w:rPr>
        <w:t>.</w:t>
      </w:r>
    </w:p>
    <w:p w14:paraId="1A9BC516" w14:textId="77777777" w:rsidR="003E0A1D" w:rsidRPr="004C0DBD" w:rsidRDefault="003E0A1D" w:rsidP="003E0A1D">
      <w:pPr>
        <w:pStyle w:val="E3Heading4"/>
        <w:rPr>
          <w:lang w:val="en-AU"/>
        </w:rPr>
      </w:pPr>
      <w:r w:rsidRPr="004C0DBD">
        <w:rPr>
          <w:lang w:val="en-AU"/>
        </w:rPr>
        <w:t>MEPS</w:t>
      </w:r>
    </w:p>
    <w:p w14:paraId="311F4AE7" w14:textId="1B0B8CE7" w:rsidR="003E0A1D" w:rsidRPr="004C0DBD" w:rsidRDefault="003E0A1D" w:rsidP="000D5F83">
      <w:pPr>
        <w:pStyle w:val="E3BodyText"/>
        <w:rPr>
          <w:lang w:val="en-AU"/>
        </w:rPr>
      </w:pPr>
      <w:r w:rsidRPr="004C0DBD">
        <w:rPr>
          <w:lang w:val="en-AU"/>
        </w:rPr>
        <w:t xml:space="preserve">Under Option A, air conditioners &gt;65 kW </w:t>
      </w:r>
      <w:r w:rsidR="003A6391">
        <w:rPr>
          <w:lang w:val="en-AU"/>
        </w:rPr>
        <w:t>would</w:t>
      </w:r>
      <w:r w:rsidR="003A6391" w:rsidRPr="004C0DBD">
        <w:rPr>
          <w:lang w:val="en-AU"/>
        </w:rPr>
        <w:t xml:space="preserve"> </w:t>
      </w:r>
      <w:r w:rsidRPr="004C0DBD">
        <w:rPr>
          <w:lang w:val="en-AU"/>
        </w:rPr>
        <w:t>be regulated by E3, with the MEPS levels specified in the NCC only changing to incorporate the annualised metrics (AEER/ACOP)</w:t>
      </w:r>
      <w:r w:rsidR="008E6CB5" w:rsidRPr="004C0DBD">
        <w:rPr>
          <w:lang w:val="en-AU"/>
        </w:rPr>
        <w:t>,</w:t>
      </w:r>
      <w:r w:rsidRPr="004C0DBD">
        <w:rPr>
          <w:lang w:val="en-AU"/>
        </w:rPr>
        <w:t xml:space="preserve"> instead of the existing EER/COP requirements. No submissions raised concerns with this change to the metric</w:t>
      </w:r>
      <w:r w:rsidR="00AC11E6" w:rsidRPr="004C0DBD">
        <w:rPr>
          <w:lang w:val="en-AU"/>
        </w:rPr>
        <w:t xml:space="preserve">, which </w:t>
      </w:r>
      <w:r w:rsidR="003A6391">
        <w:rPr>
          <w:lang w:val="en-AU"/>
        </w:rPr>
        <w:t>would</w:t>
      </w:r>
      <w:r w:rsidR="003A6391" w:rsidRPr="004C0DBD">
        <w:rPr>
          <w:lang w:val="en-AU"/>
        </w:rPr>
        <w:t xml:space="preserve"> </w:t>
      </w:r>
      <w:r w:rsidR="00AC11E6" w:rsidRPr="004C0DBD">
        <w:rPr>
          <w:lang w:val="en-AU"/>
        </w:rPr>
        <w:t xml:space="preserve">have </w:t>
      </w:r>
      <w:r w:rsidR="008E6CB5" w:rsidRPr="004C0DBD">
        <w:rPr>
          <w:lang w:val="en-AU"/>
        </w:rPr>
        <w:t>minimal effect</w:t>
      </w:r>
      <w:r w:rsidR="00AC11E6" w:rsidRPr="004C0DBD">
        <w:rPr>
          <w:lang w:val="en-AU"/>
        </w:rPr>
        <w:t xml:space="preserve"> </w:t>
      </w:r>
      <w:r w:rsidR="00F2408C">
        <w:rPr>
          <w:lang w:val="en-AU"/>
        </w:rPr>
        <w:t>on</w:t>
      </w:r>
      <w:r w:rsidR="00AC11E6" w:rsidRPr="004C0DBD">
        <w:rPr>
          <w:lang w:val="en-AU"/>
        </w:rPr>
        <w:t xml:space="preserve"> these large capacity products</w:t>
      </w:r>
      <w:r w:rsidRPr="004C0DBD">
        <w:rPr>
          <w:lang w:val="en-AU"/>
        </w:rPr>
        <w:t xml:space="preserve">. These </w:t>
      </w:r>
      <w:r w:rsidR="008E6CB5" w:rsidRPr="004C0DBD">
        <w:rPr>
          <w:lang w:val="en-AU"/>
        </w:rPr>
        <w:t xml:space="preserve">revised </w:t>
      </w:r>
      <w:r w:rsidR="00AC11E6" w:rsidRPr="004C0DBD">
        <w:rPr>
          <w:lang w:val="en-AU"/>
        </w:rPr>
        <w:t xml:space="preserve">MEPS </w:t>
      </w:r>
      <w:r w:rsidRPr="004C0DBD">
        <w:rPr>
          <w:lang w:val="en-AU"/>
        </w:rPr>
        <w:t xml:space="preserve">levels are specified </w:t>
      </w:r>
      <w:r w:rsidRPr="00B474B9">
        <w:rPr>
          <w:lang w:val="en-AU"/>
        </w:rPr>
        <w:t xml:space="preserve">in Table </w:t>
      </w:r>
      <w:r w:rsidR="009832D0">
        <w:rPr>
          <w:lang w:val="en-AU"/>
        </w:rPr>
        <w:t>7</w:t>
      </w:r>
      <w:r w:rsidR="009832D0" w:rsidRPr="00B474B9">
        <w:rPr>
          <w:lang w:val="en-AU"/>
        </w:rPr>
        <w:t xml:space="preserve"> </w:t>
      </w:r>
      <w:r w:rsidRPr="00B474B9">
        <w:rPr>
          <w:lang w:val="en-AU"/>
        </w:rPr>
        <w:t>below</w:t>
      </w:r>
      <w:r w:rsidR="00F56C71" w:rsidRPr="004C0DBD">
        <w:rPr>
          <w:lang w:val="en-AU"/>
        </w:rPr>
        <w:t>.</w:t>
      </w:r>
    </w:p>
    <w:p w14:paraId="145634A6" w14:textId="25294A05" w:rsidR="00302E91" w:rsidRPr="004C0DBD" w:rsidRDefault="00302E91" w:rsidP="00947B13">
      <w:pPr>
        <w:pStyle w:val="E3Figuretitles"/>
        <w:keepLines/>
        <w:spacing w:after="120"/>
        <w:rPr>
          <w:lang w:val="en-AU"/>
        </w:rPr>
      </w:pPr>
      <w:bookmarkStart w:id="65" w:name="_Toc482021691"/>
      <w:r w:rsidRPr="004C0DBD">
        <w:rPr>
          <w:lang w:val="en-AU"/>
        </w:rPr>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7</w:t>
      </w:r>
      <w:r w:rsidRPr="004C0DBD">
        <w:rPr>
          <w:lang w:val="en-AU"/>
        </w:rPr>
        <w:fldChar w:fldCharType="end"/>
      </w:r>
      <w:r w:rsidRPr="004C0DBD">
        <w:rPr>
          <w:lang w:val="en-AU"/>
        </w:rPr>
        <w:t xml:space="preserve"> Proposed MEPS levels for air conditioners &gt;65 kW (Option A)</w:t>
      </w:r>
      <w:bookmarkEnd w:id="65"/>
    </w:p>
    <w:tbl>
      <w:tblPr>
        <w:tblStyle w:val="TableGrid"/>
        <w:tblW w:w="0" w:type="auto"/>
        <w:tblLook w:val="04A0" w:firstRow="1" w:lastRow="0" w:firstColumn="1" w:lastColumn="0" w:noHBand="0" w:noVBand="1"/>
        <w:tblDescription w:val="Table of proposed MEPS levels for large air conditioners."/>
      </w:tblPr>
      <w:tblGrid>
        <w:gridCol w:w="2665"/>
        <w:gridCol w:w="2292"/>
        <w:gridCol w:w="3118"/>
      </w:tblGrid>
      <w:tr w:rsidR="003E0A1D" w:rsidRPr="004C0DBD" w14:paraId="7156F0CF" w14:textId="77777777" w:rsidTr="000D5F83">
        <w:trPr>
          <w:tblHeader/>
        </w:trPr>
        <w:tc>
          <w:tcPr>
            <w:tcW w:w="2665" w:type="dxa"/>
            <w:shd w:val="solid" w:color="auto" w:fill="auto"/>
          </w:tcPr>
          <w:p w14:paraId="18894F92" w14:textId="77777777" w:rsidR="003E0A1D" w:rsidRPr="006E0266" w:rsidRDefault="003E0A1D" w:rsidP="006E0266">
            <w:pPr>
              <w:pStyle w:val="E3TableHeading"/>
              <w:keepNext/>
              <w:keepLines/>
              <w:rPr>
                <w:rFonts w:asciiTheme="minorHAnsi" w:hAnsiTheme="minorHAnsi"/>
                <w:b w:val="0"/>
              </w:rPr>
            </w:pPr>
            <w:r w:rsidRPr="006E0266">
              <w:rPr>
                <w:rFonts w:asciiTheme="minorHAnsi" w:hAnsiTheme="minorHAnsi"/>
              </w:rPr>
              <w:t>Rated cooling capacity</w:t>
            </w:r>
          </w:p>
        </w:tc>
        <w:tc>
          <w:tcPr>
            <w:tcW w:w="2292" w:type="dxa"/>
            <w:shd w:val="solid" w:color="auto" w:fill="auto"/>
          </w:tcPr>
          <w:p w14:paraId="66BE4ABC" w14:textId="0ABDC189" w:rsidR="003E0A1D" w:rsidRPr="006E0266" w:rsidRDefault="00A6518C" w:rsidP="006E0266">
            <w:pPr>
              <w:pStyle w:val="E3TableHeading"/>
              <w:keepNext/>
              <w:keepLines/>
              <w:rPr>
                <w:rFonts w:asciiTheme="minorHAnsi" w:hAnsiTheme="minorHAnsi"/>
                <w:b w:val="0"/>
              </w:rPr>
            </w:pPr>
            <w:r w:rsidRPr="006E0266">
              <w:rPr>
                <w:rFonts w:asciiTheme="minorHAnsi" w:hAnsiTheme="minorHAnsi"/>
              </w:rPr>
              <w:t>Cooling only AEER</w:t>
            </w:r>
          </w:p>
        </w:tc>
        <w:tc>
          <w:tcPr>
            <w:tcW w:w="3118" w:type="dxa"/>
            <w:shd w:val="solid" w:color="auto" w:fill="auto"/>
          </w:tcPr>
          <w:p w14:paraId="2D45FF11" w14:textId="68EE8B5E" w:rsidR="003E0A1D" w:rsidRPr="006E0266" w:rsidRDefault="00A6518C" w:rsidP="006E0266">
            <w:pPr>
              <w:pStyle w:val="E3TableHeading"/>
              <w:keepNext/>
              <w:keepLines/>
              <w:rPr>
                <w:rFonts w:asciiTheme="minorHAnsi" w:hAnsiTheme="minorHAnsi"/>
                <w:b w:val="0"/>
              </w:rPr>
            </w:pPr>
            <w:r w:rsidRPr="006E0266">
              <w:rPr>
                <w:rFonts w:asciiTheme="minorHAnsi" w:hAnsiTheme="minorHAnsi"/>
              </w:rPr>
              <w:t>Reverse Cycle AEER/ACOP</w:t>
            </w:r>
          </w:p>
        </w:tc>
      </w:tr>
      <w:tr w:rsidR="003E0A1D" w:rsidRPr="004C0DBD" w14:paraId="40D9F4AB" w14:textId="77777777" w:rsidTr="000D5F83">
        <w:tc>
          <w:tcPr>
            <w:tcW w:w="2665" w:type="dxa"/>
          </w:tcPr>
          <w:p w14:paraId="2F6139E6" w14:textId="77777777" w:rsidR="003E0A1D" w:rsidRPr="004C0DBD" w:rsidRDefault="003E0A1D" w:rsidP="00F242D6">
            <w:pPr>
              <w:pStyle w:val="E3Tabletext"/>
            </w:pPr>
            <w:r w:rsidRPr="004C0DBD">
              <w:t>65-95 kW</w:t>
            </w:r>
          </w:p>
        </w:tc>
        <w:tc>
          <w:tcPr>
            <w:tcW w:w="2292" w:type="dxa"/>
          </w:tcPr>
          <w:p w14:paraId="3FF6FA68" w14:textId="77777777" w:rsidR="003E0A1D" w:rsidRPr="004C0DBD" w:rsidRDefault="003E0A1D" w:rsidP="00F242D6">
            <w:pPr>
              <w:pStyle w:val="E3Tabletext"/>
            </w:pPr>
            <w:r w:rsidRPr="004C0DBD">
              <w:t>2.70</w:t>
            </w:r>
          </w:p>
        </w:tc>
        <w:tc>
          <w:tcPr>
            <w:tcW w:w="3118" w:type="dxa"/>
          </w:tcPr>
          <w:p w14:paraId="00F1370F" w14:textId="77777777" w:rsidR="003E0A1D" w:rsidRPr="004C0DBD" w:rsidRDefault="003E0A1D" w:rsidP="00F242D6">
            <w:pPr>
              <w:pStyle w:val="E3Tabletext"/>
            </w:pPr>
            <w:r w:rsidRPr="004C0DBD">
              <w:t>2.60</w:t>
            </w:r>
          </w:p>
        </w:tc>
      </w:tr>
      <w:tr w:rsidR="003E0A1D" w:rsidRPr="004C0DBD" w14:paraId="69BAE8AA" w14:textId="77777777" w:rsidTr="000D5F83">
        <w:tc>
          <w:tcPr>
            <w:tcW w:w="2665" w:type="dxa"/>
          </w:tcPr>
          <w:p w14:paraId="048C2323" w14:textId="77777777" w:rsidR="003E0A1D" w:rsidRPr="004C0DBD" w:rsidRDefault="003E0A1D" w:rsidP="00F242D6">
            <w:pPr>
              <w:pStyle w:val="E3Tabletext"/>
            </w:pPr>
            <w:r w:rsidRPr="004C0DBD">
              <w:t>&gt;95 kW</w:t>
            </w:r>
          </w:p>
        </w:tc>
        <w:tc>
          <w:tcPr>
            <w:tcW w:w="2292" w:type="dxa"/>
          </w:tcPr>
          <w:p w14:paraId="0F2C9A95" w14:textId="77777777" w:rsidR="003E0A1D" w:rsidRPr="004C0DBD" w:rsidRDefault="003E0A1D" w:rsidP="00F242D6">
            <w:pPr>
              <w:pStyle w:val="E3Tabletext"/>
            </w:pPr>
            <w:r w:rsidRPr="004C0DBD">
              <w:t>2.80</w:t>
            </w:r>
          </w:p>
        </w:tc>
        <w:tc>
          <w:tcPr>
            <w:tcW w:w="3118" w:type="dxa"/>
          </w:tcPr>
          <w:p w14:paraId="3D3307B1" w14:textId="77777777" w:rsidR="003E0A1D" w:rsidRPr="004C0DBD" w:rsidRDefault="003E0A1D" w:rsidP="00F242D6">
            <w:pPr>
              <w:pStyle w:val="E3Tabletext"/>
            </w:pPr>
            <w:r w:rsidRPr="004C0DBD">
              <w:t>2.70</w:t>
            </w:r>
          </w:p>
        </w:tc>
      </w:tr>
    </w:tbl>
    <w:p w14:paraId="555E7549" w14:textId="47DAD4F5" w:rsidR="00E30631" w:rsidRPr="004C0DBD" w:rsidRDefault="00E30631" w:rsidP="006E0266">
      <w:pPr>
        <w:pStyle w:val="E3Heading3"/>
        <w:spacing w:before="240"/>
        <w:contextualSpacing w:val="0"/>
        <w:rPr>
          <w:lang w:val="en-AU"/>
        </w:rPr>
      </w:pPr>
      <w:r w:rsidRPr="004C0DBD">
        <w:rPr>
          <w:lang w:val="en-AU"/>
        </w:rPr>
        <w:t>4. Resolve technical issues with air conditioner regulations</w:t>
      </w:r>
    </w:p>
    <w:p w14:paraId="540EC312" w14:textId="4E19C468" w:rsidR="00E30631" w:rsidRPr="004C0DBD" w:rsidRDefault="00E30631" w:rsidP="00E30631">
      <w:pPr>
        <w:pStyle w:val="E3BodyText"/>
        <w:rPr>
          <w:lang w:val="en-AU"/>
        </w:rPr>
      </w:pPr>
      <w:r w:rsidRPr="004C0DBD">
        <w:rPr>
          <w:lang w:val="en-AU"/>
        </w:rPr>
        <w:t xml:space="preserve">The Consultation RIS sought feedback on proposals to resolve a </w:t>
      </w:r>
      <w:r w:rsidR="005C2EF6">
        <w:rPr>
          <w:lang w:val="en-AU"/>
        </w:rPr>
        <w:t>range</w:t>
      </w:r>
      <w:r w:rsidR="005C2EF6" w:rsidRPr="004C0DBD">
        <w:rPr>
          <w:lang w:val="en-AU"/>
        </w:rPr>
        <w:t xml:space="preserve"> </w:t>
      </w:r>
      <w:r w:rsidRPr="004C0DBD">
        <w:rPr>
          <w:lang w:val="en-AU"/>
        </w:rPr>
        <w:t>of technical issues with the re</w:t>
      </w:r>
      <w:r w:rsidR="00EB18DB" w:rsidRPr="004C0DBD">
        <w:rPr>
          <w:lang w:val="en-AU"/>
        </w:rPr>
        <w:t>gulations</w:t>
      </w:r>
      <w:r w:rsidRPr="004C0DBD">
        <w:rPr>
          <w:lang w:val="en-AU"/>
        </w:rPr>
        <w:t xml:space="preserve">. Feedback was also received on other technical issues in addition to those raised in the Consultation RIS. The final position on these issues </w:t>
      </w:r>
      <w:r w:rsidR="005C2EF6">
        <w:rPr>
          <w:lang w:val="en-AU"/>
        </w:rPr>
        <w:t>is</w:t>
      </w:r>
      <w:r w:rsidR="005C2EF6" w:rsidRPr="00AE1123">
        <w:rPr>
          <w:lang w:val="en-AU"/>
        </w:rPr>
        <w:t xml:space="preserve"> </w:t>
      </w:r>
      <w:r w:rsidR="003F1B63" w:rsidRPr="00AE1123">
        <w:rPr>
          <w:lang w:val="en-AU"/>
        </w:rPr>
        <w:t xml:space="preserve">summarised in Table </w:t>
      </w:r>
      <w:r w:rsidR="009832D0">
        <w:rPr>
          <w:lang w:val="en-AU"/>
        </w:rPr>
        <w:t>8</w:t>
      </w:r>
      <w:r w:rsidR="009832D0" w:rsidRPr="00AE1123">
        <w:rPr>
          <w:lang w:val="en-AU"/>
        </w:rPr>
        <w:t xml:space="preserve"> </w:t>
      </w:r>
      <w:r w:rsidR="003F1B63" w:rsidRPr="00AE1123">
        <w:rPr>
          <w:lang w:val="en-AU"/>
        </w:rPr>
        <w:t>below</w:t>
      </w:r>
      <w:r w:rsidR="00EB18DB" w:rsidRPr="00AE1123">
        <w:rPr>
          <w:lang w:val="en-AU"/>
        </w:rPr>
        <w:t xml:space="preserve"> and</w:t>
      </w:r>
      <w:r w:rsidR="00EB18DB" w:rsidRPr="00AE1123">
        <w:rPr>
          <w:u w:val="single"/>
          <w:lang w:val="en-AU"/>
        </w:rPr>
        <w:t xml:space="preserve"> </w:t>
      </w:r>
      <w:r w:rsidR="00EB18DB" w:rsidRPr="004C0DBD">
        <w:rPr>
          <w:lang w:val="en-AU"/>
        </w:rPr>
        <w:t xml:space="preserve">set out in </w:t>
      </w:r>
      <w:r w:rsidR="00EB18DB" w:rsidRPr="00B474B9">
        <w:rPr>
          <w:u w:val="single"/>
          <w:lang w:val="en-AU"/>
        </w:rPr>
        <w:t xml:space="preserve">Attachment </w:t>
      </w:r>
      <w:r w:rsidR="00654146">
        <w:rPr>
          <w:u w:val="single"/>
          <w:lang w:val="en-AU"/>
        </w:rPr>
        <w:t>A</w:t>
      </w:r>
      <w:r w:rsidRPr="00B474B9">
        <w:rPr>
          <w:lang w:val="en-AU"/>
        </w:rPr>
        <w:t>.</w:t>
      </w:r>
      <w:r w:rsidR="00654146">
        <w:rPr>
          <w:lang w:val="en-AU"/>
        </w:rPr>
        <w:t xml:space="preserve"> </w:t>
      </w:r>
    </w:p>
    <w:p w14:paraId="0645B17E" w14:textId="4D90B407" w:rsidR="005E4564" w:rsidRPr="004C0DBD" w:rsidRDefault="005E4564" w:rsidP="00947B13">
      <w:pPr>
        <w:pStyle w:val="E3Figuretitles"/>
        <w:spacing w:after="120"/>
        <w:rPr>
          <w:lang w:val="en-AU"/>
        </w:rPr>
      </w:pPr>
      <w:bookmarkStart w:id="66" w:name="_Toc482021692"/>
      <w:r w:rsidRPr="004C0DBD">
        <w:rPr>
          <w:lang w:val="en-AU"/>
        </w:rPr>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8</w:t>
      </w:r>
      <w:r w:rsidRPr="004C0DBD">
        <w:rPr>
          <w:lang w:val="en-AU"/>
        </w:rPr>
        <w:fldChar w:fldCharType="end"/>
      </w:r>
      <w:r w:rsidRPr="004C0DBD">
        <w:rPr>
          <w:lang w:val="en-AU"/>
        </w:rPr>
        <w:t xml:space="preserve"> Overview of technical changes</w:t>
      </w:r>
      <w:bookmarkEnd w:id="66"/>
    </w:p>
    <w:tbl>
      <w:tblPr>
        <w:tblStyle w:val="ListTable31"/>
        <w:tblW w:w="0" w:type="auto"/>
        <w:tblBorders>
          <w:insideH w:val="single" w:sz="4" w:space="0" w:color="auto"/>
          <w:insideV w:val="single" w:sz="4" w:space="0" w:color="auto"/>
        </w:tblBorders>
        <w:tblLook w:val="04A0" w:firstRow="1" w:lastRow="0" w:firstColumn="1" w:lastColumn="0" w:noHBand="0" w:noVBand="1"/>
        <w:tblDescription w:val="Overview of proposed technical changes."/>
      </w:tblPr>
      <w:tblGrid>
        <w:gridCol w:w="2405"/>
        <w:gridCol w:w="6797"/>
      </w:tblGrid>
      <w:tr w:rsidR="00C933BC" w:rsidRPr="004C0DBD" w14:paraId="7947DE47" w14:textId="77777777" w:rsidTr="00F220F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05" w:type="dxa"/>
          </w:tcPr>
          <w:p w14:paraId="332B96D9" w14:textId="77777777" w:rsidR="00C933BC" w:rsidRPr="00654146" w:rsidRDefault="00C933BC" w:rsidP="006E0266">
            <w:pPr>
              <w:pStyle w:val="E3TableHeading"/>
              <w:keepNext/>
              <w:keepLines/>
              <w:rPr>
                <w:rFonts w:asciiTheme="majorHAnsi" w:hAnsiTheme="majorHAnsi"/>
                <w:sz w:val="21"/>
                <w:szCs w:val="21"/>
              </w:rPr>
            </w:pPr>
            <w:r w:rsidRPr="00654146">
              <w:rPr>
                <w:rFonts w:asciiTheme="majorHAnsi" w:hAnsiTheme="majorHAnsi"/>
                <w:b/>
                <w:sz w:val="21"/>
                <w:szCs w:val="21"/>
              </w:rPr>
              <w:t>Proposal</w:t>
            </w:r>
          </w:p>
        </w:tc>
        <w:tc>
          <w:tcPr>
            <w:tcW w:w="6797" w:type="dxa"/>
          </w:tcPr>
          <w:p w14:paraId="2A46CD8A" w14:textId="77777777" w:rsidR="00C933BC" w:rsidRPr="00654146" w:rsidRDefault="00C933BC" w:rsidP="006E0266">
            <w:pPr>
              <w:pStyle w:val="E3TableHeading"/>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sz w:val="21"/>
                <w:szCs w:val="21"/>
              </w:rPr>
            </w:pPr>
            <w:r w:rsidRPr="00654146">
              <w:rPr>
                <w:rFonts w:asciiTheme="majorHAnsi" w:hAnsiTheme="majorHAnsi"/>
                <w:b/>
                <w:sz w:val="21"/>
                <w:szCs w:val="21"/>
              </w:rPr>
              <w:t>Outcome</w:t>
            </w:r>
          </w:p>
        </w:tc>
      </w:tr>
      <w:tr w:rsidR="00C933BC" w:rsidRPr="004C0DBD" w14:paraId="77909A73" w14:textId="77777777" w:rsidTr="00C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5273E01" w14:textId="77777777" w:rsidR="00C933BC" w:rsidRPr="00654146" w:rsidRDefault="00C933BC" w:rsidP="00F242D6">
            <w:pPr>
              <w:pStyle w:val="E3Tabletext"/>
            </w:pPr>
            <w:r w:rsidRPr="00654146">
              <w:t>Remove H2 MEPS</w:t>
            </w:r>
          </w:p>
        </w:tc>
        <w:tc>
          <w:tcPr>
            <w:tcW w:w="6797" w:type="dxa"/>
          </w:tcPr>
          <w:p w14:paraId="5D82A213" w14:textId="582D11CA" w:rsidR="00C933BC" w:rsidRPr="00654146" w:rsidRDefault="00C933BC" w:rsidP="00F242D6">
            <w:pPr>
              <w:pStyle w:val="E3Tabletext"/>
              <w:cnfStyle w:val="000000100000" w:firstRow="0" w:lastRow="0" w:firstColumn="0" w:lastColumn="0" w:oddVBand="0" w:evenVBand="0" w:oddHBand="1" w:evenHBand="0" w:firstRowFirstColumn="0" w:firstRowLastColumn="0" w:lastRowFirstColumn="0" w:lastRowLastColumn="0"/>
            </w:pPr>
            <w:r w:rsidRPr="00654146">
              <w:t xml:space="preserve">Meeting a separate H2 MEPS level </w:t>
            </w:r>
            <w:r w:rsidR="005C2EF6" w:rsidRPr="00654146">
              <w:t>would</w:t>
            </w:r>
            <w:r w:rsidRPr="00654146">
              <w:t xml:space="preserve"> no longer be required.</w:t>
            </w:r>
          </w:p>
        </w:tc>
      </w:tr>
      <w:tr w:rsidR="00C933BC" w:rsidRPr="004C0DBD" w14:paraId="5E1EA04A" w14:textId="77777777" w:rsidTr="00C933BC">
        <w:tc>
          <w:tcPr>
            <w:cnfStyle w:val="001000000000" w:firstRow="0" w:lastRow="0" w:firstColumn="1" w:lastColumn="0" w:oddVBand="0" w:evenVBand="0" w:oddHBand="0" w:evenHBand="0" w:firstRowFirstColumn="0" w:firstRowLastColumn="0" w:lastRowFirstColumn="0" w:lastRowLastColumn="0"/>
            <w:tcW w:w="2405" w:type="dxa"/>
          </w:tcPr>
          <w:p w14:paraId="01822F08" w14:textId="77777777" w:rsidR="00C933BC" w:rsidRPr="00654146" w:rsidRDefault="00C933BC" w:rsidP="00F242D6">
            <w:pPr>
              <w:pStyle w:val="E3Tabletext"/>
            </w:pPr>
            <w:r w:rsidRPr="00654146">
              <w:t>Multi-split registration</w:t>
            </w:r>
          </w:p>
        </w:tc>
        <w:tc>
          <w:tcPr>
            <w:tcW w:w="6797" w:type="dxa"/>
          </w:tcPr>
          <w:p w14:paraId="7A53061E" w14:textId="5410464D" w:rsidR="00C933BC" w:rsidRPr="00654146" w:rsidRDefault="00C933BC" w:rsidP="00F242D6">
            <w:pPr>
              <w:pStyle w:val="E3Tabletext"/>
              <w:cnfStyle w:val="000000000000" w:firstRow="0" w:lastRow="0" w:firstColumn="0" w:lastColumn="0" w:oddVBand="0" w:evenVBand="0" w:oddHBand="0" w:evenHBand="0" w:firstRowFirstColumn="0" w:firstRowLastColumn="0" w:lastRowFirstColumn="0" w:lastRowLastColumn="0"/>
            </w:pPr>
            <w:r w:rsidRPr="00654146">
              <w:t xml:space="preserve">Systems comprising of multiple, already registered outdoor units </w:t>
            </w:r>
            <w:r w:rsidR="005C2EF6" w:rsidRPr="00654146">
              <w:t>would</w:t>
            </w:r>
            <w:r w:rsidRPr="00654146">
              <w:t xml:space="preserve"> no longer be required to register the combined systems.</w:t>
            </w:r>
          </w:p>
        </w:tc>
      </w:tr>
      <w:tr w:rsidR="00C933BC" w:rsidRPr="004C0DBD" w14:paraId="2AD30D99" w14:textId="77777777" w:rsidTr="00C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7F811C5" w14:textId="77777777" w:rsidR="00C933BC" w:rsidRPr="00654146" w:rsidRDefault="00C933BC" w:rsidP="00F242D6">
            <w:pPr>
              <w:pStyle w:val="E3Tabletext"/>
            </w:pPr>
            <w:r w:rsidRPr="00654146">
              <w:t>Supply of outdoor units only</w:t>
            </w:r>
          </w:p>
        </w:tc>
        <w:tc>
          <w:tcPr>
            <w:tcW w:w="6797" w:type="dxa"/>
          </w:tcPr>
          <w:p w14:paraId="62CE9911" w14:textId="0F65E299" w:rsidR="00C933BC" w:rsidRPr="00654146" w:rsidRDefault="00C933BC" w:rsidP="00F242D6">
            <w:pPr>
              <w:pStyle w:val="E3Tabletext"/>
              <w:cnfStyle w:val="000000100000" w:firstRow="0" w:lastRow="0" w:firstColumn="0" w:lastColumn="0" w:oddVBand="0" w:evenVBand="0" w:oddHBand="1" w:evenHBand="0" w:firstRowFirstColumn="0" w:firstRowLastColumn="0" w:lastRowFirstColumn="0" w:lastRowLastColumn="0"/>
            </w:pPr>
            <w:r w:rsidRPr="00654146">
              <w:t xml:space="preserve">MEPS requirements </w:t>
            </w:r>
            <w:r w:rsidR="005C2EF6" w:rsidRPr="00654146">
              <w:t>would</w:t>
            </w:r>
            <w:r w:rsidRPr="00654146">
              <w:t xml:space="preserve"> apply to the supply of outdoor units that are not sold as a system.</w:t>
            </w:r>
          </w:p>
        </w:tc>
      </w:tr>
      <w:tr w:rsidR="00C933BC" w:rsidRPr="004C0DBD" w14:paraId="46A0F50A" w14:textId="77777777" w:rsidTr="00C933BC">
        <w:tc>
          <w:tcPr>
            <w:cnfStyle w:val="001000000000" w:firstRow="0" w:lastRow="0" w:firstColumn="1" w:lastColumn="0" w:oddVBand="0" w:evenVBand="0" w:oddHBand="0" w:evenHBand="0" w:firstRowFirstColumn="0" w:firstRowLastColumn="0" w:lastRowFirstColumn="0" w:lastRowLastColumn="0"/>
            <w:tcW w:w="2405" w:type="dxa"/>
          </w:tcPr>
          <w:p w14:paraId="7DBD7A0C" w14:textId="77777777" w:rsidR="00C933BC" w:rsidRPr="00654146" w:rsidRDefault="00C933BC" w:rsidP="00F242D6">
            <w:pPr>
              <w:pStyle w:val="E3Tabletext"/>
            </w:pPr>
            <w:r w:rsidRPr="00654146">
              <w:t>Noise test standard for products &lt;30 kW</w:t>
            </w:r>
          </w:p>
        </w:tc>
        <w:tc>
          <w:tcPr>
            <w:tcW w:w="6797" w:type="dxa"/>
          </w:tcPr>
          <w:p w14:paraId="69002BE6" w14:textId="52B2CD44" w:rsidR="00C933BC" w:rsidRPr="00654146" w:rsidRDefault="00C933BC" w:rsidP="00F242D6">
            <w:pPr>
              <w:pStyle w:val="E3Tabletext"/>
              <w:cnfStyle w:val="000000000000" w:firstRow="0" w:lastRow="0" w:firstColumn="0" w:lastColumn="0" w:oddVBand="0" w:evenVBand="0" w:oddHBand="0" w:evenHBand="0" w:firstRowFirstColumn="0" w:firstRowLastColumn="0" w:lastRowFirstColumn="0" w:lastRowLastColumn="0"/>
            </w:pPr>
            <w:r w:rsidRPr="00654146">
              <w:t>EN 12102:2013 Air conditioners, liquid chilling packages, heat pumps and dehumidifiers with electrically driven compressors for space heating and cooling. Measurement of airborne noise. Determination of the sound power level.</w:t>
            </w:r>
          </w:p>
        </w:tc>
      </w:tr>
      <w:tr w:rsidR="00C933BC" w:rsidRPr="004C0DBD" w14:paraId="1EDB4226" w14:textId="77777777" w:rsidTr="00C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E55C59" w14:textId="77777777" w:rsidR="00C933BC" w:rsidRPr="00654146" w:rsidRDefault="00C933BC" w:rsidP="00F242D6">
            <w:pPr>
              <w:pStyle w:val="E3Tabletext"/>
            </w:pPr>
            <w:r w:rsidRPr="00654146">
              <w:t>Noise rating test points</w:t>
            </w:r>
          </w:p>
        </w:tc>
        <w:tc>
          <w:tcPr>
            <w:tcW w:w="6797" w:type="dxa"/>
          </w:tcPr>
          <w:p w14:paraId="25148266" w14:textId="77777777" w:rsidR="00C933BC" w:rsidRPr="00654146" w:rsidRDefault="00C933BC" w:rsidP="00F242D6">
            <w:pPr>
              <w:pStyle w:val="E3Tabletext"/>
              <w:cnfStyle w:val="000000100000" w:firstRow="0" w:lastRow="0" w:firstColumn="0" w:lastColumn="0" w:oddVBand="0" w:evenVBand="0" w:oddHBand="1" w:evenHBand="0" w:firstRowFirstColumn="0" w:firstRowLastColumn="0" w:lastRowFirstColumn="0" w:lastRowLastColumn="0"/>
            </w:pPr>
            <w:r w:rsidRPr="00654146">
              <w:t>Rated capacity cooling test at T1 (35 °C) test point or H1 (7 °C) for heating only units.</w:t>
            </w:r>
          </w:p>
        </w:tc>
      </w:tr>
      <w:tr w:rsidR="00C933BC" w:rsidRPr="004C0DBD" w14:paraId="36E46CE4" w14:textId="77777777" w:rsidTr="00C933BC">
        <w:tc>
          <w:tcPr>
            <w:cnfStyle w:val="001000000000" w:firstRow="0" w:lastRow="0" w:firstColumn="1" w:lastColumn="0" w:oddVBand="0" w:evenVBand="0" w:oddHBand="0" w:evenHBand="0" w:firstRowFirstColumn="0" w:firstRowLastColumn="0" w:lastRowFirstColumn="0" w:lastRowLastColumn="0"/>
            <w:tcW w:w="2405" w:type="dxa"/>
          </w:tcPr>
          <w:p w14:paraId="5C855D08" w14:textId="77777777" w:rsidR="00C933BC" w:rsidRPr="00654146" w:rsidRDefault="00C933BC" w:rsidP="00F242D6">
            <w:pPr>
              <w:pStyle w:val="E3Tabletext"/>
            </w:pPr>
            <w:r w:rsidRPr="00654146">
              <w:t>Noise test requirements</w:t>
            </w:r>
          </w:p>
        </w:tc>
        <w:tc>
          <w:tcPr>
            <w:tcW w:w="6797" w:type="dxa"/>
          </w:tcPr>
          <w:p w14:paraId="034EE2B6" w14:textId="77777777" w:rsidR="00C933BC" w:rsidRPr="00654146" w:rsidRDefault="00C933BC" w:rsidP="00F242D6">
            <w:pPr>
              <w:pStyle w:val="E3Tabletext"/>
              <w:cnfStyle w:val="000000000000" w:firstRow="0" w:lastRow="0" w:firstColumn="0" w:lastColumn="0" w:oddVBand="0" w:evenVBand="0" w:oddHBand="0" w:evenHBand="0" w:firstRowFirstColumn="0" w:firstRowLastColumn="0" w:lastRowFirstColumn="0" w:lastRowLastColumn="0"/>
            </w:pPr>
            <w:r w:rsidRPr="00654146">
              <w:t>Non-ducted split systems: indoor and outdoor noise levels.</w:t>
            </w:r>
          </w:p>
          <w:p w14:paraId="045C1BB0" w14:textId="77777777" w:rsidR="00C933BC" w:rsidRPr="00654146" w:rsidRDefault="00C933BC" w:rsidP="00F242D6">
            <w:pPr>
              <w:pStyle w:val="E3Tabletext"/>
              <w:cnfStyle w:val="000000000000" w:firstRow="0" w:lastRow="0" w:firstColumn="0" w:lastColumn="0" w:oddVBand="0" w:evenVBand="0" w:oddHBand="0" w:evenHBand="0" w:firstRowFirstColumn="0" w:firstRowLastColumn="0" w:lastRowFirstColumn="0" w:lastRowLastColumn="0"/>
            </w:pPr>
            <w:r w:rsidRPr="00654146">
              <w:t>Ducted units (both split and unitary units): outdoor noise levels only.</w:t>
            </w:r>
          </w:p>
          <w:p w14:paraId="5C9EF1ED" w14:textId="77777777" w:rsidR="00C933BC" w:rsidRPr="00654146" w:rsidRDefault="00C933BC" w:rsidP="00F242D6">
            <w:pPr>
              <w:pStyle w:val="E3Tabletext"/>
              <w:cnfStyle w:val="000000000000" w:firstRow="0" w:lastRow="0" w:firstColumn="0" w:lastColumn="0" w:oddVBand="0" w:evenVBand="0" w:oddHBand="0" w:evenHBand="0" w:firstRowFirstColumn="0" w:firstRowLastColumn="0" w:lastRowFirstColumn="0" w:lastRowLastColumn="0"/>
            </w:pPr>
            <w:r w:rsidRPr="00654146">
              <w:lastRenderedPageBreak/>
              <w:t>Non-ducted unitary units (e.g. window/wall units): indoor and outdoor noise levels.</w:t>
            </w:r>
          </w:p>
          <w:p w14:paraId="58B3EA67" w14:textId="6F60F995" w:rsidR="00C933BC" w:rsidRPr="00654146" w:rsidRDefault="00C933BC" w:rsidP="00F242D6">
            <w:pPr>
              <w:pStyle w:val="E3Tabletext"/>
              <w:cnfStyle w:val="000000000000" w:firstRow="0" w:lastRow="0" w:firstColumn="0" w:lastColumn="0" w:oddVBand="0" w:evenVBand="0" w:oddHBand="0" w:evenHBand="0" w:firstRowFirstColumn="0" w:firstRowLastColumn="0" w:lastRowFirstColumn="0" w:lastRowLastColumn="0"/>
            </w:pPr>
            <w:r w:rsidRPr="00654146">
              <w:t xml:space="preserve">Single and double duct portable unitary units that sit wholly </w:t>
            </w:r>
            <w:r w:rsidR="003F1B63" w:rsidRPr="00654146">
              <w:t>with</w:t>
            </w:r>
            <w:r w:rsidRPr="00654146">
              <w:t>in the conditioned space: indoor noise levels only.</w:t>
            </w:r>
          </w:p>
          <w:p w14:paraId="09344FC2" w14:textId="77777777" w:rsidR="00C933BC" w:rsidRPr="00654146" w:rsidRDefault="00C933BC" w:rsidP="00F242D6">
            <w:pPr>
              <w:pStyle w:val="E3Tabletext"/>
              <w:cnfStyle w:val="000000000000" w:firstRow="0" w:lastRow="0" w:firstColumn="0" w:lastColumn="0" w:oddVBand="0" w:evenVBand="0" w:oddHBand="0" w:evenHBand="0" w:firstRowFirstColumn="0" w:firstRowLastColumn="0" w:lastRowFirstColumn="0" w:lastRowLastColumn="0"/>
            </w:pPr>
            <w:r w:rsidRPr="00654146">
              <w:t>Multi-split systems: outdoor noise level of single outdoor units, based on the representative combination used for registration.</w:t>
            </w:r>
          </w:p>
        </w:tc>
      </w:tr>
      <w:tr w:rsidR="00C933BC" w:rsidRPr="004C0DBD" w14:paraId="753FC7B8" w14:textId="77777777" w:rsidTr="00C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4322F22" w14:textId="307980B2" w:rsidR="00C933BC" w:rsidRPr="00654146" w:rsidRDefault="00C933BC" w:rsidP="00F242D6">
            <w:pPr>
              <w:pStyle w:val="E3Tabletext"/>
            </w:pPr>
            <w:r w:rsidRPr="00654146">
              <w:lastRenderedPageBreak/>
              <w:t>Changing the SEER degradation coefficient</w:t>
            </w:r>
          </w:p>
        </w:tc>
        <w:tc>
          <w:tcPr>
            <w:tcW w:w="6797" w:type="dxa"/>
          </w:tcPr>
          <w:p w14:paraId="4447100E" w14:textId="404B0215" w:rsidR="00C933BC" w:rsidRPr="00654146" w:rsidRDefault="00C933BC" w:rsidP="00F242D6">
            <w:pPr>
              <w:pStyle w:val="E3Tabletext"/>
              <w:cnfStyle w:val="000000100000" w:firstRow="0" w:lastRow="0" w:firstColumn="0" w:lastColumn="0" w:oddVBand="0" w:evenVBand="0" w:oddHBand="1" w:evenHBand="0" w:firstRowFirstColumn="0" w:firstRowLastColumn="0" w:lastRowFirstColumn="0" w:lastRowLastColumn="0"/>
            </w:pPr>
            <w:r w:rsidRPr="00654146">
              <w:t xml:space="preserve">The degradation coefficient from AS/NZS 3823.4 </w:t>
            </w:r>
            <w:r w:rsidR="005C2EF6" w:rsidRPr="00654146">
              <w:t>would</w:t>
            </w:r>
            <w:r w:rsidRPr="00654146">
              <w:t xml:space="preserve"> be fixed at the default value of 0.25.</w:t>
            </w:r>
          </w:p>
        </w:tc>
      </w:tr>
      <w:tr w:rsidR="00C933BC" w:rsidRPr="004C0DBD" w14:paraId="0925FEF3" w14:textId="77777777" w:rsidTr="00C933BC">
        <w:tc>
          <w:tcPr>
            <w:cnfStyle w:val="001000000000" w:firstRow="0" w:lastRow="0" w:firstColumn="1" w:lastColumn="0" w:oddVBand="0" w:evenVBand="0" w:oddHBand="0" w:evenHBand="0" w:firstRowFirstColumn="0" w:firstRowLastColumn="0" w:lastRowFirstColumn="0" w:lastRowLastColumn="0"/>
            <w:tcW w:w="2405" w:type="dxa"/>
          </w:tcPr>
          <w:p w14:paraId="2ADDC77F" w14:textId="77777777" w:rsidR="00C933BC" w:rsidRPr="00654146" w:rsidRDefault="00C933BC" w:rsidP="00F242D6">
            <w:pPr>
              <w:pStyle w:val="E3Tabletext"/>
            </w:pPr>
            <w:r w:rsidRPr="00654146">
              <w:t>Measurement of non-operative power</w:t>
            </w:r>
          </w:p>
        </w:tc>
        <w:tc>
          <w:tcPr>
            <w:tcW w:w="6797" w:type="dxa"/>
          </w:tcPr>
          <w:p w14:paraId="193B0B1C" w14:textId="189BBC2B" w:rsidR="00C933BC" w:rsidRPr="00654146" w:rsidRDefault="00C933BC" w:rsidP="00F242D6">
            <w:pPr>
              <w:pStyle w:val="E3Tabletext"/>
              <w:cnfStyle w:val="000000000000" w:firstRow="0" w:lastRow="0" w:firstColumn="0" w:lastColumn="0" w:oddVBand="0" w:evenVBand="0" w:oddHBand="0" w:evenHBand="0" w:firstRowFirstColumn="0" w:firstRowLastColumn="0" w:lastRowFirstColumn="0" w:lastRowLastColumn="0"/>
            </w:pPr>
            <w:r w:rsidRPr="00654146">
              <w:t xml:space="preserve">Non-operative power (e.g. standby) for the MEPS metric </w:t>
            </w:r>
            <w:r w:rsidR="005C2EF6" w:rsidRPr="00654146">
              <w:t>would</w:t>
            </w:r>
            <w:r w:rsidRPr="00654146">
              <w:t xml:space="preserve"> change to the weighted average power consumption (</w:t>
            </w:r>
            <w:r w:rsidRPr="00654146">
              <w:rPr>
                <w:i/>
              </w:rPr>
              <w:t>P</w:t>
            </w:r>
            <w:r w:rsidRPr="00654146">
              <w:rPr>
                <w:i/>
                <w:vertAlign w:val="subscript"/>
              </w:rPr>
              <w:t>ia</w:t>
            </w:r>
            <w:r w:rsidRPr="00654146">
              <w:t>) of AS/NZS 3823.4.</w:t>
            </w:r>
          </w:p>
        </w:tc>
      </w:tr>
      <w:tr w:rsidR="00C933BC" w:rsidRPr="004C0DBD" w14:paraId="61005A03" w14:textId="77777777" w:rsidTr="00C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1B27896" w14:textId="77777777" w:rsidR="00C933BC" w:rsidRPr="00654146" w:rsidRDefault="00C933BC" w:rsidP="00F242D6">
            <w:pPr>
              <w:pStyle w:val="E3Tabletext"/>
            </w:pPr>
            <w:r w:rsidRPr="00654146">
              <w:t>Inverter over-capacity</w:t>
            </w:r>
          </w:p>
        </w:tc>
        <w:tc>
          <w:tcPr>
            <w:tcW w:w="6797" w:type="dxa"/>
          </w:tcPr>
          <w:p w14:paraId="06C8D0D6" w14:textId="298E7D9D" w:rsidR="00C933BC" w:rsidRPr="00654146" w:rsidRDefault="005C2EF6" w:rsidP="00F242D6">
            <w:pPr>
              <w:pStyle w:val="E3Tabletext"/>
              <w:cnfStyle w:val="000000100000" w:firstRow="0" w:lastRow="0" w:firstColumn="0" w:lastColumn="0" w:oddVBand="0" w:evenVBand="0" w:oddHBand="1" w:evenHBand="0" w:firstRowFirstColumn="0" w:firstRowLastColumn="0" w:lastRowFirstColumn="0" w:lastRowLastColumn="0"/>
            </w:pPr>
            <w:r w:rsidRPr="00654146">
              <w:t>Would</w:t>
            </w:r>
            <w:r w:rsidR="00C933BC" w:rsidRPr="00654146">
              <w:t xml:space="preserve"> be considered as part of any future MEPS changes subject to a further RIS process.</w:t>
            </w:r>
          </w:p>
        </w:tc>
      </w:tr>
      <w:tr w:rsidR="00C933BC" w:rsidRPr="004C0DBD" w14:paraId="2DFEB2AC" w14:textId="77777777" w:rsidTr="00C933BC">
        <w:tc>
          <w:tcPr>
            <w:cnfStyle w:val="001000000000" w:firstRow="0" w:lastRow="0" w:firstColumn="1" w:lastColumn="0" w:oddVBand="0" w:evenVBand="0" w:oddHBand="0" w:evenHBand="0" w:firstRowFirstColumn="0" w:firstRowLastColumn="0" w:lastRowFirstColumn="0" w:lastRowLastColumn="0"/>
            <w:tcW w:w="2405" w:type="dxa"/>
          </w:tcPr>
          <w:p w14:paraId="658A0EBD" w14:textId="77777777" w:rsidR="00C933BC" w:rsidRPr="00654146" w:rsidRDefault="00C933BC" w:rsidP="00F242D6">
            <w:pPr>
              <w:pStyle w:val="E3Tabletext"/>
            </w:pPr>
            <w:r w:rsidRPr="00654146">
              <w:t>H2 and H3 testing</w:t>
            </w:r>
          </w:p>
        </w:tc>
        <w:tc>
          <w:tcPr>
            <w:tcW w:w="6797" w:type="dxa"/>
          </w:tcPr>
          <w:p w14:paraId="7C6446D7" w14:textId="5A75A828" w:rsidR="00C933BC" w:rsidRPr="00654146" w:rsidRDefault="00C933BC" w:rsidP="00F242D6">
            <w:pPr>
              <w:pStyle w:val="E3Tabletext"/>
              <w:cnfStyle w:val="000000000000" w:firstRow="0" w:lastRow="0" w:firstColumn="0" w:lastColumn="0" w:oddVBand="0" w:evenVBand="0" w:oddHBand="0" w:evenHBand="0" w:firstRowFirstColumn="0" w:firstRowLastColumn="0" w:lastRowFirstColumn="0" w:lastRowLastColumn="0"/>
            </w:pPr>
            <w:r w:rsidRPr="00654146">
              <w:t xml:space="preserve">Air enthalpy tests or a shorter calorimeter room test </w:t>
            </w:r>
            <w:r w:rsidR="005C2EF6" w:rsidRPr="00654146">
              <w:t>would</w:t>
            </w:r>
            <w:r w:rsidRPr="00654146">
              <w:t xml:space="preserve"> be accepted for H2/H3 (2 °C/-7 °C) tests for all air conditioners.</w:t>
            </w:r>
          </w:p>
        </w:tc>
      </w:tr>
      <w:tr w:rsidR="00C933BC" w:rsidRPr="004C0DBD" w14:paraId="1560E49A" w14:textId="77777777" w:rsidTr="00C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F194109" w14:textId="77777777" w:rsidR="00C933BC" w:rsidRPr="00654146" w:rsidRDefault="00C933BC" w:rsidP="00F242D6">
            <w:pPr>
              <w:pStyle w:val="E3Tabletext"/>
            </w:pPr>
            <w:r w:rsidRPr="00654146">
              <w:t>Use of default SEER values</w:t>
            </w:r>
          </w:p>
        </w:tc>
        <w:tc>
          <w:tcPr>
            <w:tcW w:w="6797" w:type="dxa"/>
          </w:tcPr>
          <w:p w14:paraId="26E0B3DD" w14:textId="78B44AF3" w:rsidR="00C933BC" w:rsidRPr="00654146" w:rsidRDefault="00C933BC" w:rsidP="00F242D6">
            <w:pPr>
              <w:pStyle w:val="E3Tabletext"/>
              <w:cnfStyle w:val="000000100000" w:firstRow="0" w:lastRow="0" w:firstColumn="0" w:lastColumn="0" w:oddVBand="0" w:evenVBand="0" w:oddHBand="1" w:evenHBand="0" w:firstRowFirstColumn="0" w:firstRowLastColumn="0" w:lastRowFirstColumn="0" w:lastRowLastColumn="0"/>
            </w:pPr>
            <w:r w:rsidRPr="00654146">
              <w:t xml:space="preserve">Fixed speed products </w:t>
            </w:r>
            <w:r w:rsidR="005C2EF6" w:rsidRPr="00654146">
              <w:t>would</w:t>
            </w:r>
            <w:r w:rsidRPr="00654146">
              <w:t xml:space="preserve"> be able to use the default values for the 29 °C cooling test and variable speed products </w:t>
            </w:r>
            <w:r w:rsidR="005C2EF6" w:rsidRPr="00654146">
              <w:t>would</w:t>
            </w:r>
            <w:r w:rsidRPr="00654146">
              <w:t xml:space="preserve"> be allowed to use the fixed speed test points.</w:t>
            </w:r>
          </w:p>
        </w:tc>
      </w:tr>
      <w:tr w:rsidR="00C933BC" w:rsidRPr="004C0DBD" w14:paraId="403C4F72" w14:textId="77777777" w:rsidTr="00C933BC">
        <w:tc>
          <w:tcPr>
            <w:cnfStyle w:val="001000000000" w:firstRow="0" w:lastRow="0" w:firstColumn="1" w:lastColumn="0" w:oddVBand="0" w:evenVBand="0" w:oddHBand="0" w:evenHBand="0" w:firstRowFirstColumn="0" w:firstRowLastColumn="0" w:lastRowFirstColumn="0" w:lastRowLastColumn="0"/>
            <w:tcW w:w="2405" w:type="dxa"/>
          </w:tcPr>
          <w:p w14:paraId="412EAE14" w14:textId="77777777" w:rsidR="00C933BC" w:rsidRPr="00654146" w:rsidRDefault="00C933BC" w:rsidP="00F242D6">
            <w:pPr>
              <w:pStyle w:val="E3Tabletext"/>
            </w:pPr>
            <w:r w:rsidRPr="00654146">
              <w:t>Certifying test results for &gt;30 kW products.</w:t>
            </w:r>
          </w:p>
        </w:tc>
        <w:tc>
          <w:tcPr>
            <w:tcW w:w="6797" w:type="dxa"/>
          </w:tcPr>
          <w:p w14:paraId="36D90FB4" w14:textId="37AC31CE" w:rsidR="00C933BC" w:rsidRPr="00654146" w:rsidRDefault="00C933BC" w:rsidP="00F242D6">
            <w:pPr>
              <w:pStyle w:val="E3Tabletext"/>
              <w:cnfStyle w:val="000000000000" w:firstRow="0" w:lastRow="0" w:firstColumn="0" w:lastColumn="0" w:oddVBand="0" w:evenVBand="0" w:oddHBand="0" w:evenHBand="0" w:firstRowFirstColumn="0" w:firstRowLastColumn="0" w:lastRowFirstColumn="0" w:lastRowLastColumn="0"/>
            </w:pPr>
            <w:r w:rsidRPr="00654146">
              <w:t xml:space="preserve">Eurovent, and AHRI certification and regional adoptions of ISO test standards </w:t>
            </w:r>
            <w:r w:rsidR="005C2EF6" w:rsidRPr="00654146">
              <w:t>would</w:t>
            </w:r>
            <w:r w:rsidRPr="00654146">
              <w:t xml:space="preserve"> be able to be used.</w:t>
            </w:r>
          </w:p>
        </w:tc>
      </w:tr>
      <w:tr w:rsidR="00C933BC" w:rsidRPr="004C0DBD" w14:paraId="6A843BB1" w14:textId="77777777" w:rsidTr="00C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C0A732" w14:textId="77777777" w:rsidR="00C933BC" w:rsidRPr="00654146" w:rsidRDefault="00C933BC" w:rsidP="00F242D6">
            <w:pPr>
              <w:pStyle w:val="E3Tabletext"/>
            </w:pPr>
            <w:r w:rsidRPr="00654146">
              <w:t>Simulation testing of &gt;30 kW products</w:t>
            </w:r>
          </w:p>
        </w:tc>
        <w:tc>
          <w:tcPr>
            <w:tcW w:w="6797" w:type="dxa"/>
          </w:tcPr>
          <w:p w14:paraId="4DDB20C0" w14:textId="63FF8A78" w:rsidR="00C933BC" w:rsidRPr="00654146" w:rsidRDefault="00C933BC" w:rsidP="00F242D6">
            <w:pPr>
              <w:pStyle w:val="E3Tabletext"/>
              <w:cnfStyle w:val="000000100000" w:firstRow="0" w:lastRow="0" w:firstColumn="0" w:lastColumn="0" w:oddVBand="0" w:evenVBand="0" w:oddHBand="1" w:evenHBand="0" w:firstRowFirstColumn="0" w:firstRowLastColumn="0" w:lastRowFirstColumn="0" w:lastRowLastColumn="0"/>
            </w:pPr>
            <w:r w:rsidRPr="00654146">
              <w:t xml:space="preserve">Simulation software that can be demonstrated to yield equivalent results to a physical test </w:t>
            </w:r>
            <w:r w:rsidR="005C2EF6" w:rsidRPr="00654146">
              <w:t>would</w:t>
            </w:r>
            <w:r w:rsidRPr="00654146">
              <w:t xml:space="preserve"> be able to be used.</w:t>
            </w:r>
          </w:p>
        </w:tc>
      </w:tr>
      <w:tr w:rsidR="00C933BC" w:rsidRPr="004C0DBD" w14:paraId="0E652715" w14:textId="77777777" w:rsidTr="00C933BC">
        <w:tc>
          <w:tcPr>
            <w:cnfStyle w:val="001000000000" w:firstRow="0" w:lastRow="0" w:firstColumn="1" w:lastColumn="0" w:oddVBand="0" w:evenVBand="0" w:oddHBand="0" w:evenHBand="0" w:firstRowFirstColumn="0" w:firstRowLastColumn="0" w:lastRowFirstColumn="0" w:lastRowLastColumn="0"/>
            <w:tcW w:w="2405" w:type="dxa"/>
          </w:tcPr>
          <w:p w14:paraId="6DF2DC40" w14:textId="77777777" w:rsidR="00C933BC" w:rsidRPr="00654146" w:rsidRDefault="00C933BC" w:rsidP="00F242D6">
            <w:pPr>
              <w:pStyle w:val="E3Tabletext"/>
            </w:pPr>
            <w:r w:rsidRPr="00654146">
              <w:t>Maximum cooling test</w:t>
            </w:r>
          </w:p>
        </w:tc>
        <w:tc>
          <w:tcPr>
            <w:tcW w:w="6797" w:type="dxa"/>
          </w:tcPr>
          <w:p w14:paraId="18F8731F" w14:textId="5D70073E" w:rsidR="00C933BC" w:rsidRPr="00654146" w:rsidRDefault="005C2EF6" w:rsidP="00F242D6">
            <w:pPr>
              <w:pStyle w:val="E3Tabletext"/>
              <w:cnfStyle w:val="000000000000" w:firstRow="0" w:lastRow="0" w:firstColumn="0" w:lastColumn="0" w:oddVBand="0" w:evenVBand="0" w:oddHBand="0" w:evenHBand="0" w:firstRowFirstColumn="0" w:firstRowLastColumn="0" w:lastRowFirstColumn="0" w:lastRowLastColumn="0"/>
            </w:pPr>
            <w:r w:rsidRPr="00654146">
              <w:t>Would</w:t>
            </w:r>
            <w:r w:rsidR="00C933BC" w:rsidRPr="00654146">
              <w:t xml:space="preserve"> no longer be a requirement for labelled products.</w:t>
            </w:r>
          </w:p>
        </w:tc>
      </w:tr>
      <w:tr w:rsidR="00C933BC" w:rsidRPr="004C0DBD" w14:paraId="66F03629" w14:textId="77777777" w:rsidTr="00C93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991AA8" w14:textId="77777777" w:rsidR="00C933BC" w:rsidRPr="00654146" w:rsidRDefault="00C933BC" w:rsidP="00F242D6">
            <w:pPr>
              <w:pStyle w:val="E3Tabletext"/>
            </w:pPr>
            <w:r w:rsidRPr="00654146">
              <w:t>Rating commercial products</w:t>
            </w:r>
          </w:p>
        </w:tc>
        <w:tc>
          <w:tcPr>
            <w:tcW w:w="6797" w:type="dxa"/>
          </w:tcPr>
          <w:p w14:paraId="61A08A8D" w14:textId="77777777" w:rsidR="00C933BC" w:rsidRPr="00654146" w:rsidRDefault="00C933BC" w:rsidP="00F242D6">
            <w:pPr>
              <w:pStyle w:val="E3Tabletext"/>
              <w:cnfStyle w:val="000000100000" w:firstRow="0" w:lastRow="0" w:firstColumn="0" w:lastColumn="0" w:oddVBand="0" w:evenVBand="0" w:oddHBand="1" w:evenHBand="0" w:firstRowFirstColumn="0" w:firstRowLastColumn="0" w:lastRowFirstColumn="0" w:lastRowLastColumn="0"/>
            </w:pPr>
            <w:r w:rsidRPr="00654146">
              <w:t>Products may be rated on either a commercial or domestic operating basis.</w:t>
            </w:r>
          </w:p>
        </w:tc>
      </w:tr>
    </w:tbl>
    <w:p w14:paraId="2DE99802" w14:textId="77777777" w:rsidR="00AE0D77" w:rsidRPr="00F220F8" w:rsidRDefault="00AE0D77">
      <w:pPr>
        <w:pStyle w:val="E3BodyText"/>
      </w:pPr>
    </w:p>
    <w:p w14:paraId="45F919BF" w14:textId="77777777" w:rsidR="003E0A1D" w:rsidRPr="004C0DBD" w:rsidRDefault="003E0A1D" w:rsidP="006E0266">
      <w:pPr>
        <w:pStyle w:val="E3Heading3"/>
        <w:keepNext/>
        <w:keepLines w:val="0"/>
        <w:widowControl/>
        <w:spacing w:before="240"/>
        <w:contextualSpacing w:val="0"/>
        <w:rPr>
          <w:lang w:val="en-AU"/>
        </w:rPr>
      </w:pPr>
      <w:r w:rsidRPr="004C0DBD">
        <w:rPr>
          <w:lang w:val="en-AU"/>
        </w:rPr>
        <w:t>5. Align New Zealand’s cooling MEPS to match Australia’s levels</w:t>
      </w:r>
    </w:p>
    <w:p w14:paraId="005D9C9E" w14:textId="2DD2B3B6" w:rsidR="003E0A1D" w:rsidRPr="004C0DBD" w:rsidRDefault="003E0A1D" w:rsidP="003E0A1D">
      <w:pPr>
        <w:pStyle w:val="E3BodyText"/>
        <w:rPr>
          <w:lang w:val="en-AU"/>
        </w:rPr>
      </w:pPr>
      <w:r w:rsidRPr="004C0DBD">
        <w:rPr>
          <w:lang w:val="en-AU"/>
        </w:rPr>
        <w:t xml:space="preserve">This proposal </w:t>
      </w:r>
      <w:r w:rsidR="00AE0D77">
        <w:rPr>
          <w:lang w:val="en-AU"/>
        </w:rPr>
        <w:t>would</w:t>
      </w:r>
      <w:r w:rsidR="00AE0D77" w:rsidRPr="004C0DBD">
        <w:rPr>
          <w:lang w:val="en-AU"/>
        </w:rPr>
        <w:t xml:space="preserve"> </w:t>
      </w:r>
      <w:r w:rsidRPr="004C0DBD">
        <w:rPr>
          <w:lang w:val="en-AU"/>
        </w:rPr>
        <w:t>align New Zealand and Australian cooling MEPS for air conditioners. Cooling MEPS levels for some New Zealand domestic categories are lower than for heating</w:t>
      </w:r>
      <w:r w:rsidR="008E6CB5" w:rsidRPr="004C0DBD">
        <w:rPr>
          <w:lang w:val="en-AU"/>
        </w:rPr>
        <w:t>,</w:t>
      </w:r>
      <w:r w:rsidRPr="004C0DBD">
        <w:rPr>
          <w:lang w:val="en-AU"/>
        </w:rPr>
        <w:t xml:space="preserve"> which are aligned with Australia. New Zealand’s decision in 2013 not </w:t>
      </w:r>
      <w:r w:rsidR="008E6CB5" w:rsidRPr="004C0DBD">
        <w:rPr>
          <w:lang w:val="en-AU"/>
        </w:rPr>
        <w:t xml:space="preserve">to </w:t>
      </w:r>
      <w:r w:rsidRPr="004C0DBD">
        <w:rPr>
          <w:lang w:val="en-AU"/>
        </w:rPr>
        <w:t>align cooling MEPS with Australia was based on:</w:t>
      </w:r>
    </w:p>
    <w:p w14:paraId="224DFFEA" w14:textId="39AA42B0" w:rsidR="003E0A1D" w:rsidRPr="004C0DBD" w:rsidRDefault="003E0A1D" w:rsidP="003E0A1D">
      <w:pPr>
        <w:pStyle w:val="E3Bullets"/>
        <w:rPr>
          <w:lang w:val="en-AU"/>
        </w:rPr>
      </w:pPr>
      <w:r w:rsidRPr="004C0DBD">
        <w:rPr>
          <w:lang w:val="en-AU"/>
        </w:rPr>
        <w:t xml:space="preserve">New Zealand </w:t>
      </w:r>
      <w:r w:rsidR="008E6CB5" w:rsidRPr="004C0DBD">
        <w:rPr>
          <w:lang w:val="en-AU"/>
        </w:rPr>
        <w:t xml:space="preserve">being </w:t>
      </w:r>
      <w:r w:rsidRPr="004C0DBD">
        <w:rPr>
          <w:lang w:val="en-AU"/>
        </w:rPr>
        <w:t>predominately a he</w:t>
      </w:r>
      <w:r w:rsidR="00357104" w:rsidRPr="004C0DBD">
        <w:rPr>
          <w:lang w:val="en-AU"/>
        </w:rPr>
        <w:t>ating market.</w:t>
      </w:r>
    </w:p>
    <w:p w14:paraId="255F756C" w14:textId="722F5985" w:rsidR="003E0A1D" w:rsidRPr="004C0DBD" w:rsidRDefault="00F2408C" w:rsidP="003E0A1D">
      <w:pPr>
        <w:pStyle w:val="E3Bullets"/>
        <w:rPr>
          <w:lang w:val="en-AU"/>
        </w:rPr>
      </w:pPr>
      <w:r>
        <w:rPr>
          <w:lang w:val="en-AU"/>
        </w:rPr>
        <w:t>Imposition of</w:t>
      </w:r>
      <w:r w:rsidR="003E0A1D" w:rsidRPr="004C0DBD">
        <w:rPr>
          <w:lang w:val="en-AU"/>
        </w:rPr>
        <w:t xml:space="preserve"> costs on the New Zealand industry to source and t</w:t>
      </w:r>
      <w:r w:rsidR="00357104" w:rsidRPr="004C0DBD">
        <w:rPr>
          <w:lang w:val="en-AU"/>
        </w:rPr>
        <w:t>est new products</w:t>
      </w:r>
      <w:r w:rsidR="008E6CB5" w:rsidRPr="004C0DBD">
        <w:rPr>
          <w:lang w:val="en-AU"/>
        </w:rPr>
        <w:t xml:space="preserve"> t</w:t>
      </w:r>
      <w:r w:rsidR="005520C6" w:rsidRPr="004C0DBD">
        <w:rPr>
          <w:lang w:val="en-AU"/>
        </w:rPr>
        <w:t>o</w:t>
      </w:r>
      <w:r w:rsidR="008E6CB5" w:rsidRPr="004C0DBD">
        <w:rPr>
          <w:lang w:val="en-AU"/>
        </w:rPr>
        <w:t xml:space="preserve"> meet the higher standards</w:t>
      </w:r>
      <w:r w:rsidR="00357104" w:rsidRPr="004C0DBD">
        <w:rPr>
          <w:lang w:val="en-AU"/>
        </w:rPr>
        <w:t>.</w:t>
      </w:r>
    </w:p>
    <w:p w14:paraId="5A28880D" w14:textId="793C7C2D" w:rsidR="003E0A1D" w:rsidRPr="004C0DBD" w:rsidRDefault="00AE0D77" w:rsidP="003E0A1D">
      <w:pPr>
        <w:pStyle w:val="E3Bullets"/>
        <w:rPr>
          <w:lang w:val="en-AU"/>
        </w:rPr>
      </w:pPr>
      <w:r>
        <w:rPr>
          <w:lang w:val="en-AU"/>
        </w:rPr>
        <w:t xml:space="preserve">The risk of </w:t>
      </w:r>
      <w:r w:rsidR="00F2408C">
        <w:rPr>
          <w:lang w:val="en-AU"/>
        </w:rPr>
        <w:t>excluding s</w:t>
      </w:r>
      <w:r w:rsidR="00F2408C" w:rsidRPr="004C0DBD">
        <w:rPr>
          <w:lang w:val="en-AU"/>
        </w:rPr>
        <w:t xml:space="preserve">ome efficient heating products </w:t>
      </w:r>
      <w:r w:rsidR="00F2408C">
        <w:rPr>
          <w:lang w:val="en-AU"/>
        </w:rPr>
        <w:t>from the</w:t>
      </w:r>
      <w:r w:rsidR="008E6CB5" w:rsidRPr="004C0DBD">
        <w:rPr>
          <w:lang w:val="en-AU"/>
        </w:rPr>
        <w:t xml:space="preserve"> New Zealand market</w:t>
      </w:r>
      <w:r w:rsidR="003E0A1D" w:rsidRPr="004C0DBD">
        <w:rPr>
          <w:lang w:val="en-AU"/>
        </w:rPr>
        <w:t>.</w:t>
      </w:r>
    </w:p>
    <w:p w14:paraId="5FF83010" w14:textId="77777777" w:rsidR="003E0A1D" w:rsidRPr="004C0DBD" w:rsidRDefault="003E0A1D" w:rsidP="003E0A1D">
      <w:pPr>
        <w:pStyle w:val="E3BodyText"/>
        <w:rPr>
          <w:lang w:val="en-AU"/>
        </w:rPr>
      </w:pPr>
      <w:r w:rsidRPr="004C0DBD">
        <w:rPr>
          <w:lang w:val="en-AU"/>
        </w:rPr>
        <w:lastRenderedPageBreak/>
        <w:t>While New Zealand remains a predominately heating market, preliminary findings from a recent household survey by BRANZ (for EECA) show that approximately one third of households used their air conditioners for cooling as well as heating.</w:t>
      </w:r>
      <w:r w:rsidRPr="004C0DBD">
        <w:rPr>
          <w:rStyle w:val="FootnoteReference"/>
          <w:lang w:val="en-AU"/>
        </w:rPr>
        <w:footnoteReference w:id="55"/>
      </w:r>
    </w:p>
    <w:p w14:paraId="1D735080" w14:textId="2A427ADF" w:rsidR="003E0A1D" w:rsidRPr="004C0DBD" w:rsidRDefault="003E0A1D" w:rsidP="003E0A1D">
      <w:pPr>
        <w:pStyle w:val="E3BodyText"/>
        <w:rPr>
          <w:lang w:val="en-AU"/>
        </w:rPr>
      </w:pPr>
      <w:r w:rsidRPr="004C0DBD">
        <w:rPr>
          <w:lang w:val="en-AU"/>
        </w:rPr>
        <w:t xml:space="preserve">In addition, </w:t>
      </w:r>
      <w:r w:rsidR="008E6CB5" w:rsidRPr="004C0DBD">
        <w:rPr>
          <w:lang w:val="en-AU"/>
        </w:rPr>
        <w:t>a</w:t>
      </w:r>
      <w:r w:rsidRPr="004C0DBD">
        <w:rPr>
          <w:lang w:val="en-AU"/>
        </w:rPr>
        <w:t xml:space="preserve">nalysis of air conditioners sold in New Zealand in 2015-16 showed only two models with </w:t>
      </w:r>
      <w:r w:rsidR="00AC11E6" w:rsidRPr="004C0DBD">
        <w:rPr>
          <w:lang w:val="en-AU"/>
        </w:rPr>
        <w:t>less than 0.5 per cent of the total market</w:t>
      </w:r>
      <w:r w:rsidRPr="004C0DBD">
        <w:rPr>
          <w:lang w:val="en-AU"/>
        </w:rPr>
        <w:t xml:space="preserve"> would be affected</w:t>
      </w:r>
      <w:r w:rsidR="008E6CB5" w:rsidRPr="004C0DBD">
        <w:rPr>
          <w:lang w:val="en-AU"/>
        </w:rPr>
        <w:t xml:space="preserve"> by aligning the cooling MEPS with Australia</w:t>
      </w:r>
      <w:r w:rsidRPr="004C0DBD">
        <w:rPr>
          <w:lang w:val="en-AU"/>
        </w:rPr>
        <w:t>. Neither supplier of these products raised concerns with the proposal in response to the supplementary consultation paper.</w:t>
      </w:r>
      <w:r w:rsidR="00676764" w:rsidRPr="004C0DBD">
        <w:rPr>
          <w:lang w:val="en-AU"/>
        </w:rPr>
        <w:t xml:space="preserve"> </w:t>
      </w:r>
      <w:r w:rsidRPr="004C0DBD">
        <w:rPr>
          <w:lang w:val="en-AU"/>
        </w:rPr>
        <w:t xml:space="preserve">The two affected models </w:t>
      </w:r>
      <w:r w:rsidR="00676764" w:rsidRPr="004C0DBD">
        <w:rPr>
          <w:lang w:val="en-AU"/>
        </w:rPr>
        <w:t xml:space="preserve">also </w:t>
      </w:r>
      <w:r w:rsidRPr="004C0DBD">
        <w:rPr>
          <w:lang w:val="en-AU"/>
        </w:rPr>
        <w:t>do not have exceptional heating efficiency.</w:t>
      </w:r>
      <w:r w:rsidR="00F2408C">
        <w:rPr>
          <w:lang w:val="en-AU"/>
        </w:rPr>
        <w:t xml:space="preserve"> A</w:t>
      </w:r>
      <w:r w:rsidRPr="004C0DBD">
        <w:rPr>
          <w:lang w:val="en-AU"/>
        </w:rPr>
        <w:t>ligning with Australia</w:t>
      </w:r>
      <w:r w:rsidR="00AE0D77">
        <w:rPr>
          <w:lang w:val="en-AU"/>
        </w:rPr>
        <w:t>n</w:t>
      </w:r>
      <w:r w:rsidRPr="004C0DBD">
        <w:rPr>
          <w:lang w:val="en-AU"/>
        </w:rPr>
        <w:t xml:space="preserve"> MEPS requirements </w:t>
      </w:r>
      <w:r w:rsidR="00AE0D77">
        <w:rPr>
          <w:lang w:val="en-AU"/>
        </w:rPr>
        <w:t>would</w:t>
      </w:r>
      <w:r w:rsidR="00AE0D77" w:rsidRPr="004C0DBD">
        <w:rPr>
          <w:lang w:val="en-AU"/>
        </w:rPr>
        <w:t xml:space="preserve"> </w:t>
      </w:r>
      <w:r w:rsidRPr="004C0DBD">
        <w:rPr>
          <w:lang w:val="en-AU"/>
        </w:rPr>
        <w:t xml:space="preserve">improve the average heating as well as </w:t>
      </w:r>
      <w:r w:rsidR="00AE0D77">
        <w:rPr>
          <w:lang w:val="en-AU"/>
        </w:rPr>
        <w:t xml:space="preserve">the </w:t>
      </w:r>
      <w:r w:rsidRPr="004C0DBD">
        <w:rPr>
          <w:lang w:val="en-AU"/>
        </w:rPr>
        <w:t>cooling energy efficiency of air conditioners available in New Zealand.</w:t>
      </w:r>
    </w:p>
    <w:p w14:paraId="6BE3F63F" w14:textId="1381412D" w:rsidR="003E0A1D" w:rsidRPr="004C0DBD" w:rsidRDefault="00676764" w:rsidP="003E0A1D">
      <w:pPr>
        <w:pStyle w:val="E3BodyText"/>
        <w:rPr>
          <w:lang w:val="en-AU"/>
        </w:rPr>
      </w:pPr>
      <w:r w:rsidRPr="004C0DBD">
        <w:rPr>
          <w:lang w:val="en-AU"/>
        </w:rPr>
        <w:t>Aligning New Zealand’s cooling MEPS with Australia’s levels</w:t>
      </w:r>
      <w:r w:rsidR="003E0A1D" w:rsidRPr="004C0DBD">
        <w:rPr>
          <w:lang w:val="en-AU"/>
        </w:rPr>
        <w:t xml:space="preserve"> </w:t>
      </w:r>
      <w:r w:rsidR="00AE0D77">
        <w:rPr>
          <w:lang w:val="en-AU"/>
        </w:rPr>
        <w:t>would also</w:t>
      </w:r>
      <w:r w:rsidR="00AE0D77" w:rsidRPr="004C0DBD">
        <w:rPr>
          <w:lang w:val="en-AU"/>
        </w:rPr>
        <w:t xml:space="preserve"> </w:t>
      </w:r>
      <w:r w:rsidR="003E0A1D" w:rsidRPr="004C0DBD">
        <w:rPr>
          <w:lang w:val="en-AU"/>
        </w:rPr>
        <w:t xml:space="preserve">simplify regulatory requirements for companies that supply air conditioners to both countries, and remove any potential issues under the </w:t>
      </w:r>
      <w:r w:rsidRPr="004C0DBD">
        <w:rPr>
          <w:lang w:val="en-AU"/>
        </w:rPr>
        <w:t>Trans</w:t>
      </w:r>
      <w:r w:rsidR="003E0A1D" w:rsidRPr="004C0DBD">
        <w:rPr>
          <w:lang w:val="en-AU"/>
        </w:rPr>
        <w:t>-Tasman Mutual Recognition Arrangement.</w:t>
      </w:r>
      <w:r w:rsidR="00772FDD" w:rsidRPr="004C0DBD">
        <w:rPr>
          <w:lang w:val="en-AU"/>
        </w:rPr>
        <w:t xml:space="preserve"> While there were two suppliers who disagreed with this proposal in the Consultation RIS, </w:t>
      </w:r>
      <w:r w:rsidR="001C013B">
        <w:rPr>
          <w:lang w:val="en-AU"/>
        </w:rPr>
        <w:t xml:space="preserve">again </w:t>
      </w:r>
      <w:r w:rsidR="009138BB">
        <w:rPr>
          <w:lang w:val="en-AU"/>
        </w:rPr>
        <w:t xml:space="preserve">arguing aligning cooling MEPS wasn’t justified given New Zealand is mainly a heating market, </w:t>
      </w:r>
      <w:r w:rsidR="00772FDD" w:rsidRPr="004C0DBD">
        <w:rPr>
          <w:lang w:val="en-AU"/>
        </w:rPr>
        <w:t>the majority of submissions agreed.</w:t>
      </w:r>
      <w:r w:rsidR="00621767">
        <w:rPr>
          <w:lang w:val="en-AU"/>
        </w:rPr>
        <w:t xml:space="preserve"> T</w:t>
      </w:r>
      <w:r w:rsidR="00772FDD" w:rsidRPr="004C0DBD">
        <w:rPr>
          <w:lang w:val="en-AU"/>
        </w:rPr>
        <w:t>here were no objections raised in the supplementary consultation paper.</w:t>
      </w:r>
    </w:p>
    <w:p w14:paraId="236AAE1F" w14:textId="2EE5A635" w:rsidR="003E0A1D" w:rsidRPr="004C0DBD" w:rsidRDefault="003E0A1D" w:rsidP="003E0A1D">
      <w:pPr>
        <w:pStyle w:val="E3Heading2"/>
        <w:spacing w:before="240"/>
        <w:rPr>
          <w:lang w:val="en-AU"/>
        </w:rPr>
      </w:pPr>
      <w:bookmarkStart w:id="67" w:name="_Toc489263863"/>
      <w:r w:rsidRPr="004C0DBD">
        <w:rPr>
          <w:lang w:val="en-AU"/>
        </w:rPr>
        <w:t>Option B</w:t>
      </w:r>
      <w:bookmarkEnd w:id="67"/>
    </w:p>
    <w:p w14:paraId="4EA6B001" w14:textId="3F3BC3CA" w:rsidR="003E0A1D" w:rsidRPr="004C0DBD" w:rsidRDefault="003E0A1D" w:rsidP="003E0A1D">
      <w:pPr>
        <w:pStyle w:val="E3BodyText"/>
        <w:rPr>
          <w:lang w:val="en-AU"/>
        </w:rPr>
      </w:pPr>
      <w:r w:rsidRPr="004C0DBD">
        <w:rPr>
          <w:lang w:val="en-AU"/>
        </w:rPr>
        <w:t xml:space="preserve">In addition to the reform proposals outlined for Option A, Option B includes </w:t>
      </w:r>
      <w:r w:rsidR="00122034" w:rsidRPr="004C0DBD">
        <w:rPr>
          <w:lang w:val="en-AU"/>
        </w:rPr>
        <w:t xml:space="preserve">a </w:t>
      </w:r>
      <w:r w:rsidRPr="004C0DBD">
        <w:rPr>
          <w:lang w:val="en-AU"/>
        </w:rPr>
        <w:t>proposal to introduce a MEPS level for single duct portable air conditioners.</w:t>
      </w:r>
    </w:p>
    <w:p w14:paraId="6BBB00E9" w14:textId="77777777" w:rsidR="003E0A1D" w:rsidRPr="004C0DBD" w:rsidRDefault="003E0A1D" w:rsidP="003E0A1D">
      <w:pPr>
        <w:pStyle w:val="E3Heading3"/>
        <w:rPr>
          <w:lang w:val="en-AU"/>
        </w:rPr>
      </w:pPr>
      <w:r w:rsidRPr="004C0DBD">
        <w:rPr>
          <w:lang w:val="en-AU"/>
        </w:rPr>
        <w:t>6. Single duct portable air conditioners subject to a MEPS level of 2.50 based on EER/COP</w:t>
      </w:r>
    </w:p>
    <w:p w14:paraId="001ECFBA" w14:textId="36222A55" w:rsidR="003E0A1D" w:rsidRPr="004C0DBD" w:rsidRDefault="003E0A1D" w:rsidP="003E0A1D">
      <w:pPr>
        <w:pStyle w:val="E3BodyText"/>
        <w:rPr>
          <w:lang w:val="en-AU"/>
        </w:rPr>
      </w:pPr>
      <w:r w:rsidRPr="004C0DBD">
        <w:rPr>
          <w:lang w:val="en-AU"/>
        </w:rPr>
        <w:t xml:space="preserve">The Consultation RIS suggested a MEPS of 2.60 AEER/ACOP be applied to single duct portable air conditioners (nominally matching the EU cooling level). It was also proposed </w:t>
      </w:r>
      <w:r w:rsidR="00AE0D77">
        <w:rPr>
          <w:lang w:val="en-AU"/>
        </w:rPr>
        <w:t xml:space="preserve">that </w:t>
      </w:r>
      <w:r w:rsidRPr="004C0DBD">
        <w:rPr>
          <w:lang w:val="en-AU"/>
        </w:rPr>
        <w:t xml:space="preserve">this must be met without the use of supplementary water evaporation features. </w:t>
      </w:r>
      <w:r w:rsidR="00122034" w:rsidRPr="004C0DBD">
        <w:rPr>
          <w:lang w:val="en-AU"/>
        </w:rPr>
        <w:t xml:space="preserve">Feedback </w:t>
      </w:r>
      <w:r w:rsidR="00087A24" w:rsidRPr="004C0DBD">
        <w:rPr>
          <w:lang w:val="en-AU"/>
        </w:rPr>
        <w:t>from industry groups</w:t>
      </w:r>
      <w:r w:rsidR="003F1B63" w:rsidRPr="004C0DBD">
        <w:rPr>
          <w:lang w:val="en-AU"/>
        </w:rPr>
        <w:t xml:space="preserve"> </w:t>
      </w:r>
      <w:r w:rsidR="00621767">
        <w:rPr>
          <w:lang w:val="en-AU"/>
        </w:rPr>
        <w:t xml:space="preserve">(CESA </w:t>
      </w:r>
      <w:r w:rsidR="00087A24" w:rsidRPr="004C0DBD">
        <w:rPr>
          <w:lang w:val="en-AU"/>
        </w:rPr>
        <w:t>and</w:t>
      </w:r>
      <w:r w:rsidR="003C7E38" w:rsidRPr="004C0DBD">
        <w:rPr>
          <w:lang w:val="en-AU"/>
        </w:rPr>
        <w:t xml:space="preserve"> </w:t>
      </w:r>
      <w:r w:rsidR="00AE0D77">
        <w:rPr>
          <w:lang w:val="en-AU"/>
        </w:rPr>
        <w:t xml:space="preserve">the </w:t>
      </w:r>
      <w:r w:rsidR="003C7E38" w:rsidRPr="004C0DBD">
        <w:rPr>
          <w:lang w:val="en-AU"/>
        </w:rPr>
        <w:t>Australian Industry Group</w:t>
      </w:r>
      <w:r w:rsidR="00087A24" w:rsidRPr="004C0DBD">
        <w:rPr>
          <w:lang w:val="en-AU"/>
        </w:rPr>
        <w:t xml:space="preserve"> </w:t>
      </w:r>
      <w:r w:rsidR="003C7E38" w:rsidRPr="004C0DBD">
        <w:rPr>
          <w:lang w:val="en-AU"/>
        </w:rPr>
        <w:t>(</w:t>
      </w:r>
      <w:r w:rsidR="00087A24" w:rsidRPr="004C0DBD">
        <w:rPr>
          <w:lang w:val="en-AU"/>
        </w:rPr>
        <w:t>Ai</w:t>
      </w:r>
      <w:r w:rsidR="003C7E38" w:rsidRPr="004C0DBD">
        <w:rPr>
          <w:lang w:val="en-AU"/>
        </w:rPr>
        <w:t xml:space="preserve"> </w:t>
      </w:r>
      <w:r w:rsidR="00087A24" w:rsidRPr="004C0DBD">
        <w:rPr>
          <w:lang w:val="en-AU"/>
        </w:rPr>
        <w:t>G</w:t>
      </w:r>
      <w:r w:rsidR="00621767">
        <w:rPr>
          <w:lang w:val="en-AU"/>
        </w:rPr>
        <w:t>roup</w:t>
      </w:r>
      <w:r w:rsidR="00087A24" w:rsidRPr="004C0DBD">
        <w:rPr>
          <w:lang w:val="en-AU"/>
        </w:rPr>
        <w:t>)</w:t>
      </w:r>
      <w:r w:rsidR="00621767">
        <w:rPr>
          <w:lang w:val="en-AU"/>
        </w:rPr>
        <w:t>)</w:t>
      </w:r>
      <w:r w:rsidR="00087A24" w:rsidRPr="004C0DBD">
        <w:rPr>
          <w:lang w:val="en-AU"/>
        </w:rPr>
        <w:t xml:space="preserve"> and portables suppliers </w:t>
      </w:r>
      <w:r w:rsidR="00195E38" w:rsidRPr="004C0DBD">
        <w:rPr>
          <w:lang w:val="en-AU"/>
        </w:rPr>
        <w:t>indicated</w:t>
      </w:r>
      <w:r w:rsidRPr="004C0DBD">
        <w:rPr>
          <w:lang w:val="en-AU"/>
        </w:rPr>
        <w:t>:</w:t>
      </w:r>
    </w:p>
    <w:p w14:paraId="3913C765" w14:textId="77777777" w:rsidR="003E0A1D" w:rsidRPr="004C0DBD" w:rsidRDefault="003E0A1D" w:rsidP="003E0A1D">
      <w:pPr>
        <w:pStyle w:val="E3Bullets"/>
        <w:rPr>
          <w:lang w:val="en-AU"/>
        </w:rPr>
      </w:pPr>
      <w:r w:rsidRPr="004C0DBD">
        <w:rPr>
          <w:lang w:val="en-AU"/>
        </w:rPr>
        <w:t>an EER/COP me</w:t>
      </w:r>
      <w:r w:rsidR="00357104" w:rsidRPr="004C0DBD">
        <w:rPr>
          <w:lang w:val="en-AU"/>
        </w:rPr>
        <w:t>tric would be more appropriate</w:t>
      </w:r>
    </w:p>
    <w:p w14:paraId="46D549B4" w14:textId="77777777" w:rsidR="003E0A1D" w:rsidRPr="004C0DBD" w:rsidRDefault="003E0A1D" w:rsidP="003E0A1D">
      <w:pPr>
        <w:pStyle w:val="E3Bullets"/>
        <w:rPr>
          <w:lang w:val="en-AU"/>
        </w:rPr>
      </w:pPr>
      <w:r w:rsidRPr="004C0DBD">
        <w:rPr>
          <w:lang w:val="en-AU"/>
        </w:rPr>
        <w:t>supplementary water evaporation is an energy efficient feature that should be recognis</w:t>
      </w:r>
      <w:r w:rsidR="00357104" w:rsidRPr="004C0DBD">
        <w:rPr>
          <w:lang w:val="en-AU"/>
        </w:rPr>
        <w:t>ed</w:t>
      </w:r>
    </w:p>
    <w:p w14:paraId="7F7968B6" w14:textId="77777777" w:rsidR="003E0A1D" w:rsidRPr="004C0DBD" w:rsidRDefault="003E0A1D" w:rsidP="003E0A1D">
      <w:pPr>
        <w:pStyle w:val="E3Bullets"/>
        <w:rPr>
          <w:lang w:val="en-AU"/>
        </w:rPr>
      </w:pPr>
      <w:r w:rsidRPr="004C0DBD">
        <w:rPr>
          <w:lang w:val="en-AU"/>
        </w:rPr>
        <w:t>differences between EU and Australian/New Zealand test tolerances mean a MEPS of 2.60 may be too high.</w:t>
      </w:r>
    </w:p>
    <w:p w14:paraId="6FB304A7" w14:textId="6C3F5B6D" w:rsidR="003E0A1D" w:rsidRPr="004C0DBD" w:rsidRDefault="00087A24" w:rsidP="003E0A1D">
      <w:pPr>
        <w:pStyle w:val="E3BodyText"/>
        <w:rPr>
          <w:lang w:val="en-AU"/>
        </w:rPr>
      </w:pPr>
      <w:r w:rsidRPr="004C0DBD">
        <w:rPr>
          <w:lang w:val="en-AU"/>
        </w:rPr>
        <w:t xml:space="preserve">In response to this feedback, </w:t>
      </w:r>
      <w:r w:rsidR="002F0187" w:rsidRPr="004C0DBD">
        <w:rPr>
          <w:lang w:val="en-AU"/>
        </w:rPr>
        <w:t>the</w:t>
      </w:r>
      <w:r w:rsidR="003E0A1D" w:rsidRPr="004C0DBD">
        <w:rPr>
          <w:lang w:val="en-AU"/>
        </w:rPr>
        <w:t xml:space="preserve"> proposal has been modified to set the MEPS at an EER/COP of 2.50 as tested by AS/NZS 3823.1.5:2015. As with double ducts, there will be no part load compliance available.</w:t>
      </w:r>
    </w:p>
    <w:p w14:paraId="41C6624B" w14:textId="60AE0FA5" w:rsidR="003E0A1D" w:rsidRPr="004C0DBD" w:rsidRDefault="00122034" w:rsidP="003E0A1D">
      <w:pPr>
        <w:pStyle w:val="E3BodyText"/>
        <w:rPr>
          <w:lang w:val="en-AU"/>
        </w:rPr>
      </w:pPr>
      <w:r w:rsidRPr="004C0DBD">
        <w:rPr>
          <w:lang w:val="en-AU"/>
        </w:rPr>
        <w:lastRenderedPageBreak/>
        <w:t xml:space="preserve">Submissions supported </w:t>
      </w:r>
      <w:r w:rsidR="003E0A1D" w:rsidRPr="004C0DBD">
        <w:rPr>
          <w:lang w:val="en-AU"/>
        </w:rPr>
        <w:t xml:space="preserve">this modified proposal, </w:t>
      </w:r>
      <w:r w:rsidRPr="004C0DBD">
        <w:rPr>
          <w:lang w:val="en-AU"/>
        </w:rPr>
        <w:t xml:space="preserve">although </w:t>
      </w:r>
      <w:r w:rsidR="003E0A1D" w:rsidRPr="004C0DBD">
        <w:rPr>
          <w:lang w:val="en-AU"/>
        </w:rPr>
        <w:t>one submission suggest</w:t>
      </w:r>
      <w:r w:rsidR="005520C6" w:rsidRPr="004C0DBD">
        <w:rPr>
          <w:lang w:val="en-AU"/>
        </w:rPr>
        <w:t>ed</w:t>
      </w:r>
      <w:r w:rsidR="003E0A1D" w:rsidRPr="004C0DBD">
        <w:rPr>
          <w:lang w:val="en-AU"/>
        </w:rPr>
        <w:t xml:space="preserve"> a lower MEPS for hermetically sealed products</w:t>
      </w:r>
      <w:r w:rsidR="00F86C9C" w:rsidRPr="004C0DBD">
        <w:rPr>
          <w:lang w:val="en-AU"/>
        </w:rPr>
        <w:t xml:space="preserve"> (in both their formal submissions)</w:t>
      </w:r>
      <w:r w:rsidR="003E0A1D" w:rsidRPr="004C0DBD">
        <w:rPr>
          <w:lang w:val="en-AU"/>
        </w:rPr>
        <w:t>, because they are unlikely to leak</w:t>
      </w:r>
      <w:r w:rsidR="008F7CA2" w:rsidRPr="004C0DBD">
        <w:rPr>
          <w:lang w:val="en-AU"/>
        </w:rPr>
        <w:t xml:space="preserve"> refrigerant (a</w:t>
      </w:r>
      <w:r w:rsidR="003E0A1D" w:rsidRPr="004C0DBD">
        <w:rPr>
          <w:lang w:val="en-AU"/>
        </w:rPr>
        <w:t xml:space="preserve"> powerful greenhouse gas</w:t>
      </w:r>
      <w:r w:rsidR="008F7CA2" w:rsidRPr="004C0DBD">
        <w:rPr>
          <w:lang w:val="en-AU"/>
        </w:rPr>
        <w:t>)</w:t>
      </w:r>
      <w:r w:rsidR="003E0A1D" w:rsidRPr="004C0DBD">
        <w:rPr>
          <w:lang w:val="en-AU"/>
        </w:rPr>
        <w:t xml:space="preserve"> and that lower MEPS levels for products containing low </w:t>
      </w:r>
      <w:r w:rsidR="00512C9B" w:rsidRPr="004C0DBD">
        <w:rPr>
          <w:lang w:val="en-AU"/>
        </w:rPr>
        <w:t>g</w:t>
      </w:r>
      <w:r w:rsidR="003E0A1D" w:rsidRPr="004C0DBD">
        <w:rPr>
          <w:lang w:val="en-AU"/>
        </w:rPr>
        <w:t xml:space="preserve">lobal </w:t>
      </w:r>
      <w:r w:rsidR="00512C9B" w:rsidRPr="004C0DBD">
        <w:rPr>
          <w:lang w:val="en-AU"/>
        </w:rPr>
        <w:t>w</w:t>
      </w:r>
      <w:r w:rsidR="003E0A1D" w:rsidRPr="004C0DBD">
        <w:rPr>
          <w:lang w:val="en-AU"/>
        </w:rPr>
        <w:t xml:space="preserve">arming </w:t>
      </w:r>
      <w:r w:rsidR="00512C9B" w:rsidRPr="004C0DBD">
        <w:rPr>
          <w:lang w:val="en-AU"/>
        </w:rPr>
        <w:t>p</w:t>
      </w:r>
      <w:r w:rsidR="003E0A1D" w:rsidRPr="004C0DBD">
        <w:rPr>
          <w:lang w:val="en-AU"/>
        </w:rPr>
        <w:t>otential refrigerants be considered. These suggestions were not adopted</w:t>
      </w:r>
      <w:r w:rsidR="00AE0D77">
        <w:rPr>
          <w:lang w:val="en-AU"/>
        </w:rPr>
        <w:t>, because</w:t>
      </w:r>
      <w:r w:rsidR="003E0A1D" w:rsidRPr="004C0DBD">
        <w:rPr>
          <w:lang w:val="en-AU"/>
        </w:rPr>
        <w:t xml:space="preserve"> there are separate regulations that deal with refrigerants.</w:t>
      </w:r>
    </w:p>
    <w:p w14:paraId="72B5B92D" w14:textId="6E8E83C3" w:rsidR="003E0A1D" w:rsidRPr="004C0DBD" w:rsidRDefault="003E0A1D" w:rsidP="003E0A1D">
      <w:pPr>
        <w:pStyle w:val="E3Heading2"/>
        <w:spacing w:before="240"/>
        <w:rPr>
          <w:lang w:val="en-AU"/>
        </w:rPr>
      </w:pPr>
      <w:bookmarkStart w:id="68" w:name="_Toc489263864"/>
      <w:r w:rsidRPr="004C0DBD">
        <w:rPr>
          <w:lang w:val="en-AU"/>
        </w:rPr>
        <w:t>Option C</w:t>
      </w:r>
      <w:bookmarkEnd w:id="68"/>
    </w:p>
    <w:p w14:paraId="408DDCB2" w14:textId="2FB425F0" w:rsidR="003E0A1D" w:rsidRPr="004C0DBD" w:rsidRDefault="003E0A1D" w:rsidP="003E0A1D">
      <w:pPr>
        <w:pStyle w:val="E3BodyText"/>
        <w:rPr>
          <w:lang w:val="en-AU"/>
        </w:rPr>
      </w:pPr>
      <w:r w:rsidRPr="004C0DBD">
        <w:rPr>
          <w:lang w:val="en-AU"/>
        </w:rPr>
        <w:t>Option C builds upon Option B by including a proposal to increase the MEPS levels</w:t>
      </w:r>
      <w:r w:rsidR="00AC11E6" w:rsidRPr="004C0DBD">
        <w:rPr>
          <w:lang w:val="en-AU"/>
        </w:rPr>
        <w:t xml:space="preserve"> for air conditioners </w:t>
      </w:r>
      <w:r w:rsidR="00C4508D" w:rsidRPr="004C0DBD">
        <w:rPr>
          <w:lang w:val="en-AU"/>
        </w:rPr>
        <w:t>with a capacity over 65 kW</w:t>
      </w:r>
      <w:r w:rsidRPr="004C0DBD">
        <w:rPr>
          <w:lang w:val="en-AU"/>
        </w:rPr>
        <w:t>.</w:t>
      </w:r>
    </w:p>
    <w:p w14:paraId="1D58817E" w14:textId="1FB94DEF" w:rsidR="003E0A1D" w:rsidRPr="004C0DBD" w:rsidRDefault="003E0A1D" w:rsidP="003E0A1D">
      <w:pPr>
        <w:pStyle w:val="E3Heading3"/>
        <w:rPr>
          <w:lang w:val="en-AU"/>
        </w:rPr>
      </w:pPr>
      <w:r w:rsidRPr="004C0DBD">
        <w:rPr>
          <w:lang w:val="en-AU"/>
        </w:rPr>
        <w:t>7. Increase MEPS levels for air conditioners &gt;65</w:t>
      </w:r>
      <w:r w:rsidR="0011163E">
        <w:rPr>
          <w:lang w:val="en-AU"/>
        </w:rPr>
        <w:t xml:space="preserve"> </w:t>
      </w:r>
      <w:r w:rsidRPr="004C0DBD">
        <w:rPr>
          <w:lang w:val="en-AU"/>
        </w:rPr>
        <w:t>kW</w:t>
      </w:r>
    </w:p>
    <w:p w14:paraId="676C76AB" w14:textId="74318276" w:rsidR="003E0A1D" w:rsidRPr="004C0DBD" w:rsidRDefault="003E0A1D" w:rsidP="003E0A1D">
      <w:pPr>
        <w:pStyle w:val="E3BodyText"/>
        <w:rPr>
          <w:lang w:val="en-AU"/>
        </w:rPr>
      </w:pPr>
      <w:r w:rsidRPr="004C0DBD">
        <w:rPr>
          <w:lang w:val="en-AU"/>
        </w:rPr>
        <w:t xml:space="preserve">This option </w:t>
      </w:r>
      <w:r w:rsidR="00154003">
        <w:rPr>
          <w:lang w:val="en-AU"/>
        </w:rPr>
        <w:t>would</w:t>
      </w:r>
      <w:r w:rsidRPr="004C0DBD">
        <w:rPr>
          <w:lang w:val="en-AU"/>
        </w:rPr>
        <w:t xml:space="preserve"> increase the MEPS levels of these products </w:t>
      </w:r>
      <w:r w:rsidR="00AC11E6" w:rsidRPr="004C0DBD">
        <w:rPr>
          <w:lang w:val="en-AU"/>
        </w:rPr>
        <w:t xml:space="preserve">to match the </w:t>
      </w:r>
      <w:r w:rsidRPr="004C0DBD">
        <w:rPr>
          <w:lang w:val="en-AU"/>
        </w:rPr>
        <w:t>39 to 65 kW levels specified under the GEMS Act</w:t>
      </w:r>
      <w:r w:rsidR="00AC11E6" w:rsidRPr="004C0DBD">
        <w:rPr>
          <w:lang w:val="en-AU"/>
        </w:rPr>
        <w:t xml:space="preserve"> in Australia</w:t>
      </w:r>
      <w:r w:rsidRPr="004C0DBD">
        <w:rPr>
          <w:lang w:val="en-AU"/>
        </w:rPr>
        <w:t xml:space="preserve"> (i.e. AEER/ACOP of 2.90). All but one submission supported this proposal</w:t>
      </w:r>
      <w:r w:rsidR="00FF5EEF" w:rsidRPr="004C0DBD">
        <w:rPr>
          <w:lang w:val="en-AU"/>
        </w:rPr>
        <w:t>,</w:t>
      </w:r>
      <w:r w:rsidRPr="004C0DBD">
        <w:rPr>
          <w:lang w:val="en-AU"/>
        </w:rPr>
        <w:t xml:space="preserve"> </w:t>
      </w:r>
      <w:r w:rsidR="00FF5EEF" w:rsidRPr="004C0DBD">
        <w:rPr>
          <w:lang w:val="en-AU"/>
        </w:rPr>
        <w:t>on the condition</w:t>
      </w:r>
      <w:r w:rsidRPr="004C0DBD">
        <w:rPr>
          <w:lang w:val="en-AU"/>
        </w:rPr>
        <w:t xml:space="preserve"> </w:t>
      </w:r>
      <w:r w:rsidR="00FF5EEF" w:rsidRPr="004C0DBD">
        <w:rPr>
          <w:lang w:val="en-AU"/>
        </w:rPr>
        <w:t xml:space="preserve">that adequate time is </w:t>
      </w:r>
      <w:r w:rsidR="00154003">
        <w:rPr>
          <w:lang w:val="en-AU"/>
        </w:rPr>
        <w:t>allowed for</w:t>
      </w:r>
      <w:r w:rsidRPr="004C0DBD">
        <w:rPr>
          <w:lang w:val="en-AU"/>
        </w:rPr>
        <w:t xml:space="preserve"> reengineer</w:t>
      </w:r>
      <w:r w:rsidR="00154003">
        <w:rPr>
          <w:lang w:val="en-AU"/>
        </w:rPr>
        <w:t>ing</w:t>
      </w:r>
      <w:r w:rsidRPr="004C0DBD">
        <w:rPr>
          <w:lang w:val="en-AU"/>
        </w:rPr>
        <w:t xml:space="preserve"> products </w:t>
      </w:r>
      <w:r w:rsidR="00FF5EEF" w:rsidRPr="004C0DBD">
        <w:rPr>
          <w:lang w:val="en-AU"/>
        </w:rPr>
        <w:t>that would not meet the increased</w:t>
      </w:r>
      <w:r w:rsidR="00F80A0C" w:rsidRPr="004C0DBD">
        <w:rPr>
          <w:lang w:val="en-AU"/>
        </w:rPr>
        <w:t xml:space="preserve"> levels. One </w:t>
      </w:r>
      <w:r w:rsidRPr="004C0DBD">
        <w:rPr>
          <w:lang w:val="en-AU"/>
        </w:rPr>
        <w:t>supplier of products from the US</w:t>
      </w:r>
      <w:r w:rsidR="00F80A0C" w:rsidRPr="004C0DBD">
        <w:rPr>
          <w:lang w:val="en-AU"/>
        </w:rPr>
        <w:t>A</w:t>
      </w:r>
      <w:r w:rsidRPr="004C0DBD">
        <w:rPr>
          <w:lang w:val="en-AU"/>
        </w:rPr>
        <w:t xml:space="preserve"> was not in favour of </w:t>
      </w:r>
      <w:r w:rsidR="00C4508D" w:rsidRPr="004C0DBD">
        <w:rPr>
          <w:lang w:val="en-AU"/>
        </w:rPr>
        <w:t xml:space="preserve">imposing MEPS </w:t>
      </w:r>
      <w:r w:rsidRPr="004C0DBD">
        <w:rPr>
          <w:lang w:val="en-AU"/>
        </w:rPr>
        <w:t xml:space="preserve">above </w:t>
      </w:r>
      <w:r w:rsidR="00C4508D" w:rsidRPr="004C0DBD">
        <w:rPr>
          <w:lang w:val="en-AU"/>
        </w:rPr>
        <w:t xml:space="preserve">the equivalent levels applying </w:t>
      </w:r>
      <w:r w:rsidRPr="004C0DBD">
        <w:rPr>
          <w:lang w:val="en-AU"/>
        </w:rPr>
        <w:t>in the US</w:t>
      </w:r>
      <w:r w:rsidR="00F80A0C" w:rsidRPr="004C0DBD">
        <w:rPr>
          <w:lang w:val="en-AU"/>
        </w:rPr>
        <w:t>A</w:t>
      </w:r>
      <w:r w:rsidRPr="004C0DBD">
        <w:rPr>
          <w:lang w:val="en-AU"/>
        </w:rPr>
        <w:t>.</w:t>
      </w:r>
    </w:p>
    <w:p w14:paraId="47116B4B" w14:textId="1FC6831A" w:rsidR="00665165" w:rsidRPr="004C0DBD" w:rsidRDefault="009C6D15" w:rsidP="003E0A1D">
      <w:pPr>
        <w:pStyle w:val="E3BodyText"/>
        <w:rPr>
          <w:lang w:val="en-AU"/>
        </w:rPr>
      </w:pPr>
      <w:r w:rsidRPr="004C0DBD">
        <w:rPr>
          <w:lang w:val="en-AU"/>
        </w:rPr>
        <w:t>H</w:t>
      </w:r>
      <w:r w:rsidR="003E0A1D" w:rsidRPr="004C0DBD">
        <w:rPr>
          <w:lang w:val="en-AU"/>
        </w:rPr>
        <w:t>igher levels are set to commence in</w:t>
      </w:r>
      <w:r w:rsidR="00F80A0C" w:rsidRPr="004C0DBD">
        <w:rPr>
          <w:lang w:val="en-AU"/>
        </w:rPr>
        <w:t xml:space="preserve"> the USA from</w:t>
      </w:r>
      <w:r w:rsidR="003E0A1D" w:rsidRPr="004C0DBD">
        <w:rPr>
          <w:lang w:val="en-AU"/>
        </w:rPr>
        <w:t xml:space="preserve"> January 2018 </w:t>
      </w:r>
      <w:r w:rsidR="00B123F4">
        <w:rPr>
          <w:lang w:val="en-AU"/>
        </w:rPr>
        <w:t>and be increased again in 2023 (</w:t>
      </w:r>
      <w:r w:rsidR="00F220F8">
        <w:rPr>
          <w:lang w:val="en-AU"/>
        </w:rPr>
        <w:t>t</w:t>
      </w:r>
      <w:r w:rsidR="00154003">
        <w:rPr>
          <w:lang w:val="en-AU"/>
        </w:rPr>
        <w:t xml:space="preserve">he </w:t>
      </w:r>
      <w:r w:rsidR="00B123F4">
        <w:rPr>
          <w:lang w:val="en-AU"/>
        </w:rPr>
        <w:t>US will also</w:t>
      </w:r>
      <w:r w:rsidR="003E0A1D" w:rsidRPr="004C0DBD">
        <w:rPr>
          <w:lang w:val="en-AU"/>
        </w:rPr>
        <w:t xml:space="preserve"> move to a seasonal metric</w:t>
      </w:r>
      <w:r w:rsidR="00B123F4">
        <w:rPr>
          <w:lang w:val="en-AU"/>
        </w:rPr>
        <w:t xml:space="preserve"> in 2018)</w:t>
      </w:r>
      <w:r w:rsidR="00F220F8">
        <w:rPr>
          <w:lang w:val="en-AU"/>
        </w:rPr>
        <w:t>.</w:t>
      </w:r>
      <w:r w:rsidR="00253613">
        <w:rPr>
          <w:lang w:val="en-AU"/>
        </w:rPr>
        <w:t xml:space="preserve"> These are final regulations and will become effective as scheduled.</w:t>
      </w:r>
      <w:r w:rsidR="003E0A1D" w:rsidRPr="004C0DBD">
        <w:rPr>
          <w:lang w:val="en-AU"/>
        </w:rPr>
        <w:t xml:space="preserve"> The new US MEPS levels for heating (a COP of 3.20 to 3.30</w:t>
      </w:r>
      <w:r w:rsidR="00BD41CC" w:rsidRPr="004C0DBD">
        <w:rPr>
          <w:lang w:val="en-AU"/>
        </w:rPr>
        <w:t>,</w:t>
      </w:r>
      <w:r w:rsidR="00B45E52" w:rsidRPr="004C0DBD">
        <w:rPr>
          <w:lang w:val="en-AU"/>
        </w:rPr>
        <w:t xml:space="preserve"> depending on the product type</w:t>
      </w:r>
      <w:r w:rsidR="00BD41CC" w:rsidRPr="004C0DBD">
        <w:rPr>
          <w:lang w:val="en-AU"/>
        </w:rPr>
        <w:t>)</w:t>
      </w:r>
      <w:r w:rsidR="003E0A1D" w:rsidRPr="004C0DBD">
        <w:rPr>
          <w:lang w:val="en-AU"/>
        </w:rPr>
        <w:t xml:space="preserve"> are above th</w:t>
      </w:r>
      <w:r w:rsidR="00F80A0C" w:rsidRPr="004C0DBD">
        <w:rPr>
          <w:lang w:val="en-AU"/>
        </w:rPr>
        <w:t>e proposed increase to 2.90 based on ACOP</w:t>
      </w:r>
      <w:r w:rsidR="003E0A1D" w:rsidRPr="004C0DBD">
        <w:rPr>
          <w:lang w:val="en-AU"/>
        </w:rPr>
        <w:t xml:space="preserve">. </w:t>
      </w:r>
      <w:r w:rsidR="00C4508D" w:rsidRPr="004C0DBD">
        <w:rPr>
          <w:lang w:val="en-AU"/>
        </w:rPr>
        <w:t xml:space="preserve">This is likely to lead to </w:t>
      </w:r>
      <w:r w:rsidR="003E0A1D" w:rsidRPr="004C0DBD">
        <w:rPr>
          <w:lang w:val="en-AU"/>
        </w:rPr>
        <w:t>a</w:t>
      </w:r>
      <w:r w:rsidR="00BD41CC" w:rsidRPr="004C0DBD">
        <w:rPr>
          <w:lang w:val="en-AU"/>
        </w:rPr>
        <w:t xml:space="preserve"> small</w:t>
      </w:r>
      <w:r w:rsidR="003E0A1D" w:rsidRPr="004C0DBD">
        <w:rPr>
          <w:lang w:val="en-AU"/>
        </w:rPr>
        <w:t xml:space="preserve"> improvement in the average efficiency of products greater than 65</w:t>
      </w:r>
      <w:r w:rsidR="00512C9B" w:rsidRPr="004C0DBD">
        <w:rPr>
          <w:lang w:val="en-AU"/>
        </w:rPr>
        <w:t xml:space="preserve"> </w:t>
      </w:r>
      <w:r w:rsidR="003E0A1D" w:rsidRPr="004C0DBD">
        <w:rPr>
          <w:lang w:val="en-AU"/>
        </w:rPr>
        <w:t xml:space="preserve">kW </w:t>
      </w:r>
      <w:r w:rsidR="00F80A0C" w:rsidRPr="004C0DBD">
        <w:rPr>
          <w:lang w:val="en-AU"/>
        </w:rPr>
        <w:t>in Australia</w:t>
      </w:r>
      <w:r w:rsidR="00C4508D" w:rsidRPr="004C0DBD">
        <w:rPr>
          <w:lang w:val="en-AU"/>
        </w:rPr>
        <w:t xml:space="preserve"> and </w:t>
      </w:r>
      <w:r w:rsidR="00F80A0C" w:rsidRPr="004C0DBD">
        <w:rPr>
          <w:lang w:val="en-AU"/>
        </w:rPr>
        <w:t>New Zealand</w:t>
      </w:r>
      <w:r w:rsidR="00C4508D" w:rsidRPr="004C0DBD">
        <w:rPr>
          <w:lang w:val="en-AU"/>
        </w:rPr>
        <w:t>,</w:t>
      </w:r>
      <w:r w:rsidR="003E0A1D" w:rsidRPr="004C0DBD">
        <w:rPr>
          <w:lang w:val="en-AU"/>
        </w:rPr>
        <w:t xml:space="preserve"> due to imports of products that have been designed to meet the new US MEPS levels</w:t>
      </w:r>
      <w:r w:rsidR="00C4508D" w:rsidRPr="004C0DBD">
        <w:rPr>
          <w:lang w:val="en-AU"/>
        </w:rPr>
        <w:t xml:space="preserve">. </w:t>
      </w:r>
      <w:r w:rsidR="00BD41CC" w:rsidRPr="004C0DBD">
        <w:rPr>
          <w:lang w:val="en-AU"/>
        </w:rPr>
        <w:t xml:space="preserve">It </w:t>
      </w:r>
      <w:r w:rsidR="003E0A1D" w:rsidRPr="004C0DBD">
        <w:rPr>
          <w:lang w:val="en-AU"/>
        </w:rPr>
        <w:t xml:space="preserve">is expected to </w:t>
      </w:r>
      <w:r w:rsidR="00C4508D" w:rsidRPr="004C0DBD">
        <w:rPr>
          <w:lang w:val="en-AU"/>
        </w:rPr>
        <w:t>have minimal effect on the Australian and New Zealand markets, because p</w:t>
      </w:r>
      <w:r w:rsidR="003E0A1D" w:rsidRPr="004C0DBD">
        <w:rPr>
          <w:lang w:val="en-AU"/>
        </w:rPr>
        <w:t xml:space="preserve">roducts </w:t>
      </w:r>
      <w:r w:rsidR="00BD41CC" w:rsidRPr="004C0DBD">
        <w:rPr>
          <w:lang w:val="en-AU"/>
        </w:rPr>
        <w:t>of</w:t>
      </w:r>
      <w:r w:rsidR="003E0A1D" w:rsidRPr="004C0DBD">
        <w:rPr>
          <w:lang w:val="en-AU"/>
        </w:rPr>
        <w:t xml:space="preserve"> this </w:t>
      </w:r>
      <w:r w:rsidR="00BD41CC" w:rsidRPr="004C0DBD">
        <w:rPr>
          <w:lang w:val="en-AU"/>
        </w:rPr>
        <w:t>size</w:t>
      </w:r>
      <w:r w:rsidR="003E0A1D" w:rsidRPr="004C0DBD">
        <w:rPr>
          <w:lang w:val="en-AU"/>
        </w:rPr>
        <w:t xml:space="preserve"> are mainly manufactured or assembled </w:t>
      </w:r>
      <w:r w:rsidR="00C4508D" w:rsidRPr="004C0DBD">
        <w:rPr>
          <w:lang w:val="en-AU"/>
        </w:rPr>
        <w:t>locally</w:t>
      </w:r>
      <w:r w:rsidR="003E0A1D" w:rsidRPr="004C0DBD">
        <w:rPr>
          <w:lang w:val="en-AU"/>
        </w:rPr>
        <w:t>.</w:t>
      </w:r>
    </w:p>
    <w:p w14:paraId="024DE8AD" w14:textId="64CD8ECD" w:rsidR="003E0A1D" w:rsidRPr="004C0DBD" w:rsidRDefault="00665165" w:rsidP="003E0A1D">
      <w:pPr>
        <w:pStyle w:val="E3BodyText"/>
        <w:rPr>
          <w:lang w:val="en-AU"/>
        </w:rPr>
      </w:pPr>
      <w:r w:rsidRPr="004C0DBD">
        <w:rPr>
          <w:lang w:val="en-AU"/>
        </w:rPr>
        <w:t xml:space="preserve">In January 2017, a request was sent to sixteen companies for sales and efficiency data to update the cost benefit estimates of the proposal. </w:t>
      </w:r>
      <w:r w:rsidR="00BD41CC" w:rsidRPr="004C0DBD">
        <w:rPr>
          <w:lang w:val="en-AU"/>
        </w:rPr>
        <w:t xml:space="preserve">This data did not identify a relationship between price and efficiency for these products, so the </w:t>
      </w:r>
      <w:r w:rsidRPr="004C0DBD">
        <w:rPr>
          <w:lang w:val="en-AU"/>
        </w:rPr>
        <w:t xml:space="preserve">Consultation RIS </w:t>
      </w:r>
      <w:r w:rsidR="00BD41CC" w:rsidRPr="004C0DBD">
        <w:rPr>
          <w:lang w:val="en-AU"/>
        </w:rPr>
        <w:t>assumption about the cost of the proposal has been used in the Decision RIS</w:t>
      </w:r>
      <w:r w:rsidRPr="004C0DBD">
        <w:rPr>
          <w:lang w:val="en-AU"/>
        </w:rPr>
        <w:t>.</w:t>
      </w:r>
    </w:p>
    <w:p w14:paraId="01E3F2D1" w14:textId="3CEC3307" w:rsidR="003E0A1D" w:rsidRPr="004C0DBD" w:rsidRDefault="00154003" w:rsidP="003E0A1D">
      <w:pPr>
        <w:pStyle w:val="E3Heading3"/>
        <w:rPr>
          <w:lang w:val="en-AU"/>
        </w:rPr>
      </w:pPr>
      <w:r>
        <w:rPr>
          <w:lang w:val="en-AU"/>
        </w:rPr>
        <w:t>Abandoned proposal</w:t>
      </w:r>
    </w:p>
    <w:p w14:paraId="20E6F7B9" w14:textId="77777777" w:rsidR="003E0A1D" w:rsidRPr="004C0DBD" w:rsidRDefault="003E0A1D" w:rsidP="003E0A1D">
      <w:pPr>
        <w:pStyle w:val="E3BodyIntroductionText"/>
        <w:rPr>
          <w:lang w:val="en-AU"/>
        </w:rPr>
      </w:pPr>
      <w:r w:rsidRPr="004C0DBD">
        <w:rPr>
          <w:lang w:val="en-AU"/>
        </w:rPr>
        <w:t>Align the MEPS levels for fixed and variable speed air conditioners by removing the ‘part load’ compliance option.</w:t>
      </w:r>
    </w:p>
    <w:p w14:paraId="57BA3CBB" w14:textId="04AB7E9A" w:rsidR="003E0A1D" w:rsidRPr="004C0DBD" w:rsidRDefault="003E0A1D" w:rsidP="003E0A1D">
      <w:pPr>
        <w:pStyle w:val="E3BodyText"/>
        <w:rPr>
          <w:lang w:val="en-AU"/>
        </w:rPr>
      </w:pPr>
      <w:r w:rsidRPr="004C0DBD">
        <w:rPr>
          <w:lang w:val="en-AU"/>
        </w:rPr>
        <w:t>The C</w:t>
      </w:r>
      <w:r w:rsidR="008F7CA2" w:rsidRPr="004C0DBD">
        <w:rPr>
          <w:lang w:val="en-AU"/>
        </w:rPr>
        <w:t xml:space="preserve">onsultation </w:t>
      </w:r>
      <w:r w:rsidRPr="004C0DBD">
        <w:rPr>
          <w:lang w:val="en-AU"/>
        </w:rPr>
        <w:t>RIS considered removing the option to register variable speed products that only meet 95 per cent of the MEPS at full load if they have good part load performance.</w:t>
      </w:r>
    </w:p>
    <w:p w14:paraId="1EB8C3E7" w14:textId="42086A0D" w:rsidR="003E0A1D" w:rsidRPr="004C0DBD" w:rsidRDefault="003E0A1D" w:rsidP="003E0A1D">
      <w:pPr>
        <w:pStyle w:val="E3BodyText"/>
        <w:rPr>
          <w:spacing w:val="-1"/>
          <w:lang w:val="en-AU"/>
        </w:rPr>
      </w:pPr>
      <w:r w:rsidRPr="004C0DBD">
        <w:rPr>
          <w:lang w:val="en-AU"/>
        </w:rPr>
        <w:t>Feedback was mixed</w:t>
      </w:r>
      <w:r w:rsidR="0041190D" w:rsidRPr="004C0DBD">
        <w:rPr>
          <w:lang w:val="en-AU"/>
        </w:rPr>
        <w:t xml:space="preserve"> on this proposal</w:t>
      </w:r>
      <w:r w:rsidRPr="004C0DBD">
        <w:rPr>
          <w:lang w:val="en-AU"/>
        </w:rPr>
        <w:t xml:space="preserve">, with around the same number of submissions opposed as supportive. </w:t>
      </w:r>
      <w:r w:rsidR="0041190D" w:rsidRPr="004C0DBD">
        <w:rPr>
          <w:lang w:val="en-AU"/>
        </w:rPr>
        <w:t>S</w:t>
      </w:r>
      <w:r w:rsidRPr="004C0DBD">
        <w:rPr>
          <w:lang w:val="en-AU"/>
        </w:rPr>
        <w:t>ome submissions pointed to the likelihood of perverse outcomes, such as increased annual energy consumption</w:t>
      </w:r>
      <w:r w:rsidR="0041190D" w:rsidRPr="004C0DBD">
        <w:rPr>
          <w:lang w:val="en-AU"/>
        </w:rPr>
        <w:t>,</w:t>
      </w:r>
      <w:r w:rsidRPr="004C0DBD">
        <w:rPr>
          <w:lang w:val="en-AU"/>
        </w:rPr>
        <w:t xml:space="preserve"> if fixed speed models displaced part load </w:t>
      </w:r>
      <w:r w:rsidRPr="004C0DBD">
        <w:rPr>
          <w:lang w:val="en-AU"/>
        </w:rPr>
        <w:lastRenderedPageBreak/>
        <w:t xml:space="preserve">compliant variable speed </w:t>
      </w:r>
      <w:r w:rsidR="00154003">
        <w:rPr>
          <w:lang w:val="en-AU"/>
        </w:rPr>
        <w:t>air conditioners</w:t>
      </w:r>
      <w:r w:rsidR="00154003" w:rsidRPr="004C0DBD">
        <w:rPr>
          <w:lang w:val="en-AU"/>
        </w:rPr>
        <w:t xml:space="preserve"> </w:t>
      </w:r>
      <w:r w:rsidR="00154003">
        <w:rPr>
          <w:lang w:val="en-AU"/>
        </w:rPr>
        <w:t>o</w:t>
      </w:r>
      <w:r w:rsidR="00154003" w:rsidRPr="004C0DBD">
        <w:rPr>
          <w:lang w:val="en-AU"/>
        </w:rPr>
        <w:t xml:space="preserve">n </w:t>
      </w:r>
      <w:r w:rsidRPr="004C0DBD">
        <w:rPr>
          <w:lang w:val="en-AU"/>
        </w:rPr>
        <w:t xml:space="preserve">the market. </w:t>
      </w:r>
      <w:r w:rsidRPr="004C0DBD">
        <w:rPr>
          <w:spacing w:val="-1"/>
          <w:lang w:val="en-AU"/>
        </w:rPr>
        <w:t>As a result</w:t>
      </w:r>
      <w:r w:rsidR="0041190D" w:rsidRPr="004C0DBD">
        <w:rPr>
          <w:spacing w:val="-1"/>
          <w:lang w:val="en-AU"/>
        </w:rPr>
        <w:t>,</w:t>
      </w:r>
      <w:r w:rsidRPr="004C0DBD">
        <w:rPr>
          <w:spacing w:val="-1"/>
          <w:lang w:val="en-AU"/>
        </w:rPr>
        <w:t xml:space="preserve"> this proposal has been </w:t>
      </w:r>
      <w:r w:rsidR="0041190D" w:rsidRPr="004C0DBD">
        <w:rPr>
          <w:spacing w:val="-1"/>
          <w:lang w:val="en-AU"/>
        </w:rPr>
        <w:t>abandoned</w:t>
      </w:r>
      <w:r w:rsidRPr="004C0DBD">
        <w:rPr>
          <w:spacing w:val="-1"/>
          <w:lang w:val="en-AU"/>
        </w:rPr>
        <w:t>.</w:t>
      </w:r>
    </w:p>
    <w:p w14:paraId="314032F6" w14:textId="77777777" w:rsidR="00421B6F" w:rsidRPr="004C0DBD" w:rsidRDefault="00421B6F" w:rsidP="00421B6F">
      <w:pPr>
        <w:pStyle w:val="E3Heading3"/>
        <w:rPr>
          <w:lang w:val="en-AU"/>
        </w:rPr>
      </w:pPr>
      <w:r w:rsidRPr="004C0DBD">
        <w:rPr>
          <w:lang w:val="en-AU"/>
        </w:rPr>
        <w:t>SEER based MEPS</w:t>
      </w:r>
    </w:p>
    <w:p w14:paraId="06EFCA22" w14:textId="588A234D" w:rsidR="005E3C55" w:rsidRPr="005A054A" w:rsidRDefault="005E3C55" w:rsidP="005A054A">
      <w:pPr>
        <w:pStyle w:val="E3BodyText"/>
        <w:rPr>
          <w:lang w:val="en-AU"/>
        </w:rPr>
      </w:pPr>
      <w:r w:rsidRPr="005A054A">
        <w:rPr>
          <w:lang w:val="en-AU"/>
        </w:rPr>
        <w:t>Five submiss</w:t>
      </w:r>
      <w:r w:rsidR="00F80A0C" w:rsidRPr="005A054A">
        <w:rPr>
          <w:lang w:val="en-AU"/>
        </w:rPr>
        <w:t>ions, including three</w:t>
      </w:r>
      <w:r w:rsidRPr="005A054A">
        <w:rPr>
          <w:lang w:val="en-AU"/>
        </w:rPr>
        <w:t xml:space="preserve"> industry bodies</w:t>
      </w:r>
      <w:r w:rsidR="00F80A0C" w:rsidRPr="005A054A">
        <w:rPr>
          <w:lang w:val="en-AU"/>
        </w:rPr>
        <w:t>,</w:t>
      </w:r>
      <w:r w:rsidRPr="005A054A">
        <w:rPr>
          <w:lang w:val="en-AU"/>
        </w:rPr>
        <w:t xml:space="preserve"> requested a move to MEPS based on the SEER standard, rather than an AEER/ACOP metric. E3 recommends a move to a SEER based MEPS, or an additional SEER based MEPS, be considered in the next review of the regulations. Implementation of AS/NZS 3823.4 would mean SEER data is collected </w:t>
      </w:r>
      <w:r w:rsidR="005D1680" w:rsidRPr="005A054A">
        <w:rPr>
          <w:lang w:val="en-AU"/>
        </w:rPr>
        <w:t xml:space="preserve">through </w:t>
      </w:r>
      <w:r w:rsidRPr="005A054A">
        <w:rPr>
          <w:lang w:val="en-AU"/>
        </w:rPr>
        <w:t>the registration process, which would allow the merits of</w:t>
      </w:r>
      <w:r w:rsidR="008F7CA2" w:rsidRPr="005A054A">
        <w:rPr>
          <w:lang w:val="en-AU"/>
        </w:rPr>
        <w:t>,</w:t>
      </w:r>
      <w:r w:rsidRPr="005A054A">
        <w:rPr>
          <w:lang w:val="en-AU"/>
        </w:rPr>
        <w:t xml:space="preserve"> and options for</w:t>
      </w:r>
      <w:r w:rsidR="008F7CA2" w:rsidRPr="005A054A">
        <w:rPr>
          <w:lang w:val="en-AU"/>
        </w:rPr>
        <w:t>,</w:t>
      </w:r>
      <w:r w:rsidRPr="005A054A">
        <w:rPr>
          <w:lang w:val="en-AU"/>
        </w:rPr>
        <w:t xml:space="preserve"> a SEER based MEPS system to be investigated.</w:t>
      </w:r>
    </w:p>
    <w:p w14:paraId="382A27C2" w14:textId="77777777" w:rsidR="003E0A1D" w:rsidRPr="004C0DBD" w:rsidRDefault="003E0A1D" w:rsidP="003E0A1D">
      <w:pPr>
        <w:rPr>
          <w:lang w:eastAsia="en-AU"/>
        </w:rPr>
        <w:sectPr w:rsidR="003E0A1D" w:rsidRPr="004C0DBD" w:rsidSect="004A314E">
          <w:type w:val="continuous"/>
          <w:pgSz w:w="11907" w:h="16840" w:code="9"/>
          <w:pgMar w:top="1134" w:right="1134" w:bottom="1418" w:left="1134" w:header="709" w:footer="709" w:gutter="0"/>
          <w:cols w:space="720"/>
          <w:titlePg/>
          <w:docGrid w:linePitch="360"/>
        </w:sectPr>
      </w:pPr>
    </w:p>
    <w:p w14:paraId="44441A2A" w14:textId="77777777" w:rsidR="00682EFE" w:rsidRPr="004C0DBD" w:rsidRDefault="00682EFE" w:rsidP="00682EFE">
      <w:pPr>
        <w:pStyle w:val="E3ChapterTitle"/>
        <w:sectPr w:rsidR="00682EFE" w:rsidRPr="004C0DBD" w:rsidSect="00472115">
          <w:pgSz w:w="11907" w:h="16840" w:code="9"/>
          <w:pgMar w:top="1134" w:right="1134" w:bottom="1418" w:left="1134" w:header="709" w:footer="709" w:gutter="0"/>
          <w:cols w:space="720"/>
          <w:titlePg/>
          <w:docGrid w:linePitch="360"/>
        </w:sectPr>
      </w:pPr>
      <w:bookmarkStart w:id="69" w:name="_Toc489263865"/>
      <w:r w:rsidRPr="004C0DBD">
        <w:lastRenderedPageBreak/>
        <w:t>5. Cost benefit analysis</w:t>
      </w:r>
      <w:bookmarkEnd w:id="69"/>
    </w:p>
    <w:p w14:paraId="03AC8B30" w14:textId="46791AF6" w:rsidR="004E5DCD" w:rsidRPr="004C0DBD" w:rsidRDefault="004E5DCD" w:rsidP="004E5DCD">
      <w:pPr>
        <w:pStyle w:val="E3BodyText"/>
        <w:rPr>
          <w:lang w:val="en-AU"/>
        </w:rPr>
      </w:pPr>
      <w:r w:rsidRPr="004C0DBD">
        <w:rPr>
          <w:lang w:val="en-AU"/>
        </w:rPr>
        <w:t xml:space="preserve">This section outlines the costs and benefits of the policy options and who </w:t>
      </w:r>
      <w:r w:rsidR="00F80A0C" w:rsidRPr="004C0DBD">
        <w:rPr>
          <w:lang w:val="en-AU"/>
        </w:rPr>
        <w:t>will be affected</w:t>
      </w:r>
      <w:r w:rsidRPr="004C0DBD">
        <w:rPr>
          <w:lang w:val="en-AU"/>
        </w:rPr>
        <w:t>.</w:t>
      </w:r>
    </w:p>
    <w:p w14:paraId="0D646052" w14:textId="0172FDF9" w:rsidR="004E5DCD" w:rsidRPr="004C0DBD" w:rsidRDefault="004E5DCD" w:rsidP="004E5DCD">
      <w:pPr>
        <w:pStyle w:val="E3Heading1"/>
      </w:pPr>
      <w:bookmarkStart w:id="70" w:name="_Toc433364791"/>
      <w:bookmarkStart w:id="71" w:name="_Toc438561250"/>
      <w:bookmarkStart w:id="72" w:name="_Toc489263866"/>
      <w:r w:rsidRPr="004C0DBD">
        <w:t xml:space="preserve">Business </w:t>
      </w:r>
      <w:r w:rsidR="005D1680" w:rsidRPr="004C0DBD">
        <w:t xml:space="preserve">as </w:t>
      </w:r>
      <w:bookmarkEnd w:id="70"/>
      <w:bookmarkEnd w:id="71"/>
      <w:r w:rsidR="005D1680" w:rsidRPr="004C0DBD">
        <w:t>usual</w:t>
      </w:r>
      <w:bookmarkEnd w:id="72"/>
    </w:p>
    <w:p w14:paraId="5ECFDFE3" w14:textId="77777777" w:rsidR="004E5DCD" w:rsidRPr="004C0DBD" w:rsidRDefault="004E5DCD" w:rsidP="004E5DCD">
      <w:pPr>
        <w:pStyle w:val="E3Heading2"/>
        <w:rPr>
          <w:lang w:val="en-AU"/>
        </w:rPr>
      </w:pPr>
      <w:bookmarkStart w:id="73" w:name="_Toc438561251"/>
      <w:bookmarkStart w:id="74" w:name="_Toc489263867"/>
      <w:r w:rsidRPr="004C0DBD">
        <w:rPr>
          <w:lang w:val="en-AU"/>
        </w:rPr>
        <w:t>Evaluation</w:t>
      </w:r>
      <w:bookmarkEnd w:id="73"/>
      <w:bookmarkEnd w:id="74"/>
    </w:p>
    <w:p w14:paraId="67CCE6D9" w14:textId="0A0EFDC6" w:rsidR="004E5DCD" w:rsidRPr="004C0DBD" w:rsidRDefault="004E5DCD" w:rsidP="004E5DCD">
      <w:pPr>
        <w:pStyle w:val="E3BodyText"/>
        <w:rPr>
          <w:lang w:val="en-AU"/>
        </w:rPr>
      </w:pPr>
      <w:r w:rsidRPr="004C0DBD">
        <w:rPr>
          <w:lang w:val="en-AU"/>
        </w:rPr>
        <w:t>Under BAU, there is no change to the regulations. This means that energy efficien</w:t>
      </w:r>
      <w:r w:rsidR="00C8195D" w:rsidRPr="004C0DBD">
        <w:rPr>
          <w:lang w:val="en-AU"/>
        </w:rPr>
        <w:t>cy savings continue to accrue—</w:t>
      </w:r>
      <w:r w:rsidRPr="004C0DBD">
        <w:rPr>
          <w:lang w:val="en-AU"/>
        </w:rPr>
        <w:t>the service life of air conditioners means that older, less energy efficient products are being replaced over time with newer products that meet the higher MEPS</w:t>
      </w:r>
      <w:r w:rsidR="00F80A0C" w:rsidRPr="004C0DBD">
        <w:rPr>
          <w:lang w:val="en-AU"/>
        </w:rPr>
        <w:t>. Further, the l</w:t>
      </w:r>
      <w:r w:rsidRPr="004C0DBD">
        <w:rPr>
          <w:lang w:val="en-AU"/>
        </w:rPr>
        <w:t xml:space="preserve">abel, despite its shortcomings, is generally still enabling consumers, installers and manufacturers to buy or supply increasingly energy efficient </w:t>
      </w:r>
      <w:r w:rsidRPr="00B474B9">
        <w:rPr>
          <w:lang w:val="en-AU"/>
        </w:rPr>
        <w:t>products.</w:t>
      </w:r>
      <w:r w:rsidR="00C8195D" w:rsidRPr="00B474B9">
        <w:rPr>
          <w:lang w:val="en-AU"/>
        </w:rPr>
        <w:t xml:space="preserve"> Table </w:t>
      </w:r>
      <w:r w:rsidR="005B54A2">
        <w:rPr>
          <w:lang w:val="en-AU"/>
        </w:rPr>
        <w:t>9</w:t>
      </w:r>
      <w:r w:rsidR="005B54A2" w:rsidRPr="00B474B9">
        <w:rPr>
          <w:lang w:val="en-AU"/>
        </w:rPr>
        <w:t xml:space="preserve"> </w:t>
      </w:r>
      <w:r w:rsidRPr="00B474B9">
        <w:rPr>
          <w:lang w:val="en-AU"/>
        </w:rPr>
        <w:t>shows</w:t>
      </w:r>
      <w:r w:rsidRPr="004C0DBD">
        <w:rPr>
          <w:lang w:val="en-AU"/>
        </w:rPr>
        <w:t xml:space="preserve"> an evaluation of the benefits, costs and energy and emissions savings associated with the regulations</w:t>
      </w:r>
      <w:r w:rsidRPr="004C0DBD">
        <w:rPr>
          <w:vertAlign w:val="superscript"/>
          <w:lang w:val="en-AU"/>
        </w:rPr>
        <w:footnoteReference w:id="56"/>
      </w:r>
      <w:r w:rsidR="00BD41CC" w:rsidRPr="004C0DBD">
        <w:rPr>
          <w:lang w:val="en-AU"/>
        </w:rPr>
        <w:t>.</w:t>
      </w:r>
    </w:p>
    <w:p w14:paraId="3AC0F570" w14:textId="7C2A421C" w:rsidR="004E5DCD" w:rsidRPr="004C0DBD" w:rsidRDefault="004E5DCD" w:rsidP="004E5DCD">
      <w:pPr>
        <w:pStyle w:val="E3TableTitles"/>
        <w:rPr>
          <w:lang w:val="en-AU"/>
        </w:rPr>
      </w:pPr>
      <w:bookmarkStart w:id="75" w:name="_Ref405711726"/>
      <w:bookmarkStart w:id="76" w:name="_Toc438221180"/>
      <w:bookmarkStart w:id="77" w:name="_Toc478478519"/>
      <w:bookmarkStart w:id="78" w:name="_Toc482021693"/>
      <w:r w:rsidRPr="004C0DBD">
        <w:rPr>
          <w:lang w:val="en-AU"/>
        </w:rPr>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9</w:t>
      </w:r>
      <w:r w:rsidRPr="004C0DBD">
        <w:rPr>
          <w:lang w:val="en-AU"/>
        </w:rPr>
        <w:fldChar w:fldCharType="end"/>
      </w:r>
      <w:bookmarkEnd w:id="75"/>
      <w:r w:rsidRPr="004C0DBD">
        <w:rPr>
          <w:lang w:val="en-AU"/>
        </w:rPr>
        <w:t xml:space="preserve"> Evaluation of impacts</w:t>
      </w:r>
      <w:r w:rsidRPr="004C0DBD">
        <w:rPr>
          <w:vertAlign w:val="superscript"/>
          <w:lang w:val="en-AU"/>
        </w:rPr>
        <w:footnoteReference w:id="57"/>
      </w:r>
      <w:bookmarkEnd w:id="76"/>
      <w:bookmarkEnd w:id="77"/>
      <w:bookmarkEnd w:id="78"/>
    </w:p>
    <w:tbl>
      <w:tblPr>
        <w:tblW w:w="9757" w:type="dxa"/>
        <w:jc w:val="center"/>
        <w:tblCellMar>
          <w:left w:w="0" w:type="dxa"/>
          <w:right w:w="0" w:type="dxa"/>
        </w:tblCellMar>
        <w:tblLook w:val="04A0" w:firstRow="1" w:lastRow="0" w:firstColumn="1" w:lastColumn="0" w:noHBand="0" w:noVBand="1"/>
        <w:tblDescription w:val="Evaluation of impacts"/>
      </w:tblPr>
      <w:tblGrid>
        <w:gridCol w:w="2537"/>
        <w:gridCol w:w="1973"/>
        <w:gridCol w:w="1646"/>
        <w:gridCol w:w="1865"/>
        <w:gridCol w:w="1736"/>
      </w:tblGrid>
      <w:tr w:rsidR="004E5DCD" w:rsidRPr="004C0DBD" w14:paraId="4A11294B" w14:textId="77777777" w:rsidTr="004E5DCD">
        <w:trPr>
          <w:trHeight w:val="316"/>
          <w:jc w:val="center"/>
        </w:trPr>
        <w:tc>
          <w:tcPr>
            <w:tcW w:w="2537" w:type="dxa"/>
            <w:tcBorders>
              <w:top w:val="single" w:sz="8" w:space="0" w:color="auto"/>
              <w:left w:val="single" w:sz="8" w:space="0" w:color="auto"/>
              <w:bottom w:val="single" w:sz="8" w:space="0" w:color="auto"/>
              <w:right w:val="single" w:sz="8" w:space="0" w:color="auto"/>
            </w:tcBorders>
            <w:shd w:val="solid" w:color="auto" w:fill="auto"/>
            <w:tcMar>
              <w:top w:w="0" w:type="dxa"/>
              <w:left w:w="108" w:type="dxa"/>
              <w:bottom w:w="0" w:type="dxa"/>
              <w:right w:w="108" w:type="dxa"/>
            </w:tcMar>
          </w:tcPr>
          <w:p w14:paraId="1794A507" w14:textId="16E03850" w:rsidR="004E5DCD" w:rsidRPr="000B4E03" w:rsidRDefault="004E5DCD" w:rsidP="0034305D">
            <w:pPr>
              <w:pStyle w:val="E3BodyText"/>
              <w:rPr>
                <w:b/>
                <w:sz w:val="20"/>
                <w:szCs w:val="20"/>
                <w:lang w:val="en-AU"/>
              </w:rPr>
            </w:pPr>
            <w:r w:rsidRPr="000B4E03">
              <w:rPr>
                <w:b/>
                <w:color w:val="FFFFFF" w:themeColor="background1"/>
                <w:sz w:val="20"/>
                <w:szCs w:val="20"/>
                <w:lang w:val="en-AU"/>
              </w:rPr>
              <w:t>Indicator</w:t>
            </w:r>
          </w:p>
        </w:tc>
        <w:tc>
          <w:tcPr>
            <w:tcW w:w="3619" w:type="dxa"/>
            <w:gridSpan w:val="2"/>
            <w:tcBorders>
              <w:top w:val="single" w:sz="8" w:space="0" w:color="auto"/>
              <w:left w:val="nil"/>
              <w:bottom w:val="single" w:sz="8" w:space="0" w:color="auto"/>
              <w:right w:val="single" w:sz="8" w:space="0" w:color="auto"/>
            </w:tcBorders>
            <w:shd w:val="solid" w:color="auto" w:fill="auto"/>
            <w:tcMar>
              <w:top w:w="0" w:type="dxa"/>
              <w:left w:w="108" w:type="dxa"/>
              <w:bottom w:w="0" w:type="dxa"/>
              <w:right w:w="108" w:type="dxa"/>
            </w:tcMar>
            <w:hideMark/>
          </w:tcPr>
          <w:p w14:paraId="3C8BC121" w14:textId="77777777" w:rsidR="004E5DCD" w:rsidRPr="000B4E03" w:rsidRDefault="004E5DCD" w:rsidP="009E1D71">
            <w:pPr>
              <w:pStyle w:val="E3BodyText"/>
              <w:rPr>
                <w:b/>
                <w:sz w:val="20"/>
                <w:szCs w:val="20"/>
                <w:lang w:val="en-AU"/>
              </w:rPr>
            </w:pPr>
            <w:r w:rsidRPr="000B4E03">
              <w:rPr>
                <w:b/>
                <w:sz w:val="20"/>
                <w:szCs w:val="20"/>
                <w:lang w:val="en-AU"/>
              </w:rPr>
              <w:t xml:space="preserve">2008 to </w:t>
            </w:r>
            <w:r w:rsidRPr="000B4E03">
              <w:rPr>
                <w:b/>
                <w:color w:val="FFFFFF" w:themeColor="background1"/>
                <w:sz w:val="20"/>
                <w:szCs w:val="20"/>
                <w:lang w:val="en-AU"/>
              </w:rPr>
              <w:t>2009 to 2015</w:t>
            </w:r>
          </w:p>
        </w:tc>
        <w:tc>
          <w:tcPr>
            <w:tcW w:w="3601" w:type="dxa"/>
            <w:gridSpan w:val="2"/>
            <w:tcBorders>
              <w:top w:val="single" w:sz="8" w:space="0" w:color="auto"/>
              <w:left w:val="nil"/>
              <w:bottom w:val="single" w:sz="8" w:space="0" w:color="auto"/>
              <w:right w:val="single" w:sz="8" w:space="0" w:color="auto"/>
            </w:tcBorders>
            <w:shd w:val="solid" w:color="auto" w:fill="auto"/>
          </w:tcPr>
          <w:p w14:paraId="587CE2AF" w14:textId="77777777" w:rsidR="004E5DCD" w:rsidRPr="000B4E03" w:rsidRDefault="004E5DCD" w:rsidP="009E1D71">
            <w:pPr>
              <w:pStyle w:val="E3BodyText"/>
              <w:rPr>
                <w:b/>
                <w:sz w:val="20"/>
                <w:szCs w:val="20"/>
                <w:lang w:val="en-AU"/>
              </w:rPr>
            </w:pPr>
            <w:r w:rsidRPr="000B4E03">
              <w:rPr>
                <w:b/>
                <w:sz w:val="20"/>
                <w:szCs w:val="20"/>
                <w:lang w:val="en-AU"/>
              </w:rPr>
              <w:t>2008 to 2</w:t>
            </w:r>
            <w:r w:rsidRPr="000B4E03">
              <w:rPr>
                <w:b/>
                <w:color w:val="FFFFFF" w:themeColor="background1"/>
                <w:sz w:val="20"/>
                <w:szCs w:val="20"/>
                <w:lang w:val="en-AU"/>
              </w:rPr>
              <w:t>2009 to 2020</w:t>
            </w:r>
            <w:r w:rsidRPr="000B4E03">
              <w:rPr>
                <w:b/>
                <w:sz w:val="20"/>
                <w:szCs w:val="20"/>
                <w:lang w:val="en-AU"/>
              </w:rPr>
              <w:t>20</w:t>
            </w:r>
          </w:p>
        </w:tc>
      </w:tr>
      <w:tr w:rsidR="004E5DCD" w:rsidRPr="004C0DBD" w14:paraId="6949B8FE" w14:textId="77777777" w:rsidTr="004E5DCD">
        <w:trPr>
          <w:trHeight w:val="68"/>
          <w:jc w:val="center"/>
        </w:trPr>
        <w:tc>
          <w:tcPr>
            <w:tcW w:w="25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F69F44C" w14:textId="77777777" w:rsidR="004E5DCD" w:rsidRPr="000B4E03" w:rsidRDefault="004E5DCD" w:rsidP="009E1D71">
            <w:pPr>
              <w:pStyle w:val="E3BodyText"/>
              <w:rPr>
                <w:sz w:val="20"/>
                <w:szCs w:val="20"/>
                <w:lang w:val="en-AU"/>
              </w:rPr>
            </w:pPr>
            <w:r w:rsidRPr="000B4E03">
              <w:rPr>
                <w:sz w:val="20"/>
                <w:szCs w:val="20"/>
                <w:lang w:val="en-AU"/>
              </w:rPr>
              <w:t>Country</w:t>
            </w:r>
          </w:p>
        </w:tc>
        <w:tc>
          <w:tcPr>
            <w:tcW w:w="19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ECDB71D" w14:textId="77777777" w:rsidR="004E5DCD" w:rsidRPr="000B4E03" w:rsidRDefault="004E5DCD" w:rsidP="009E1D71">
            <w:pPr>
              <w:pStyle w:val="E3BodyText"/>
              <w:rPr>
                <w:sz w:val="20"/>
                <w:szCs w:val="20"/>
                <w:lang w:val="en-AU"/>
              </w:rPr>
            </w:pPr>
            <w:r w:rsidRPr="000B4E03">
              <w:rPr>
                <w:sz w:val="20"/>
                <w:szCs w:val="20"/>
                <w:lang w:val="en-AU"/>
              </w:rPr>
              <w:t>Australia</w:t>
            </w:r>
          </w:p>
        </w:tc>
        <w:tc>
          <w:tcPr>
            <w:tcW w:w="1646" w:type="dxa"/>
            <w:tcBorders>
              <w:top w:val="single" w:sz="8" w:space="0" w:color="auto"/>
              <w:left w:val="nil"/>
              <w:bottom w:val="single" w:sz="8" w:space="0" w:color="auto"/>
              <w:right w:val="single" w:sz="8" w:space="0" w:color="auto"/>
            </w:tcBorders>
          </w:tcPr>
          <w:p w14:paraId="64F6B384" w14:textId="77777777" w:rsidR="004E5DCD" w:rsidRPr="000B4E03" w:rsidRDefault="004E5DCD" w:rsidP="009E1D71">
            <w:pPr>
              <w:pStyle w:val="E3BodyText"/>
              <w:rPr>
                <w:sz w:val="20"/>
                <w:szCs w:val="20"/>
                <w:lang w:val="en-AU"/>
              </w:rPr>
            </w:pPr>
            <w:r w:rsidRPr="000B4E03">
              <w:rPr>
                <w:sz w:val="20"/>
                <w:szCs w:val="20"/>
                <w:lang w:val="en-AU"/>
              </w:rPr>
              <w:t>New Zealand</w:t>
            </w:r>
          </w:p>
        </w:tc>
        <w:tc>
          <w:tcPr>
            <w:tcW w:w="1865" w:type="dxa"/>
            <w:tcBorders>
              <w:top w:val="nil"/>
              <w:left w:val="single" w:sz="8" w:space="0" w:color="auto"/>
              <w:bottom w:val="single" w:sz="8" w:space="0" w:color="auto"/>
              <w:right w:val="single" w:sz="8" w:space="0" w:color="auto"/>
            </w:tcBorders>
            <w:vAlign w:val="center"/>
          </w:tcPr>
          <w:p w14:paraId="6751C304" w14:textId="77777777" w:rsidR="004E5DCD" w:rsidRPr="000B4E03" w:rsidRDefault="004E5DCD" w:rsidP="009E1D71">
            <w:pPr>
              <w:pStyle w:val="E3BodyText"/>
              <w:rPr>
                <w:sz w:val="20"/>
                <w:szCs w:val="20"/>
                <w:lang w:val="en-AU"/>
              </w:rPr>
            </w:pPr>
            <w:r w:rsidRPr="000B4E03">
              <w:rPr>
                <w:sz w:val="20"/>
                <w:szCs w:val="20"/>
                <w:lang w:val="en-AU"/>
              </w:rPr>
              <w:t>Australia</w:t>
            </w:r>
          </w:p>
        </w:tc>
        <w:tc>
          <w:tcPr>
            <w:tcW w:w="1736" w:type="dxa"/>
            <w:tcBorders>
              <w:top w:val="nil"/>
              <w:left w:val="nil"/>
              <w:bottom w:val="single" w:sz="8" w:space="0" w:color="auto"/>
              <w:right w:val="single" w:sz="8" w:space="0" w:color="auto"/>
            </w:tcBorders>
          </w:tcPr>
          <w:p w14:paraId="46B35827" w14:textId="77777777" w:rsidR="004E5DCD" w:rsidRPr="000B4E03" w:rsidRDefault="004E5DCD" w:rsidP="009E1D71">
            <w:pPr>
              <w:pStyle w:val="E3BodyText"/>
              <w:rPr>
                <w:sz w:val="20"/>
                <w:szCs w:val="20"/>
                <w:lang w:val="en-AU"/>
              </w:rPr>
            </w:pPr>
            <w:r w:rsidRPr="000B4E03">
              <w:rPr>
                <w:sz w:val="20"/>
                <w:szCs w:val="20"/>
                <w:lang w:val="en-AU"/>
              </w:rPr>
              <w:t>New Zealand</w:t>
            </w:r>
          </w:p>
        </w:tc>
      </w:tr>
      <w:tr w:rsidR="004E5DCD" w:rsidRPr="004C0DBD" w14:paraId="61666155" w14:textId="77777777" w:rsidTr="00F220F8">
        <w:trPr>
          <w:trHeight w:val="68"/>
          <w:jc w:val="center"/>
        </w:trPr>
        <w:tc>
          <w:tcPr>
            <w:tcW w:w="25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C4AC688" w14:textId="77777777" w:rsidR="004E5DCD" w:rsidRPr="000B4E03" w:rsidRDefault="004E5DCD" w:rsidP="009E1D71">
            <w:pPr>
              <w:pStyle w:val="E3BodyText"/>
              <w:rPr>
                <w:sz w:val="20"/>
                <w:szCs w:val="20"/>
                <w:lang w:val="en-AU"/>
              </w:rPr>
            </w:pPr>
            <w:r w:rsidRPr="000B4E03">
              <w:rPr>
                <w:sz w:val="20"/>
                <w:szCs w:val="20"/>
                <w:lang w:val="en-AU"/>
              </w:rPr>
              <w:t>Energy Savings (GWh cumulative)</w:t>
            </w:r>
          </w:p>
        </w:tc>
        <w:tc>
          <w:tcPr>
            <w:tcW w:w="19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BAF3C93" w14:textId="77777777" w:rsidR="004E5DCD" w:rsidRPr="000B4E03" w:rsidRDefault="004E5DCD" w:rsidP="009E1D71">
            <w:pPr>
              <w:pStyle w:val="E3BodyText"/>
              <w:rPr>
                <w:sz w:val="20"/>
                <w:szCs w:val="20"/>
                <w:lang w:val="en-AU"/>
              </w:rPr>
            </w:pPr>
            <w:r w:rsidRPr="000B4E03">
              <w:rPr>
                <w:sz w:val="20"/>
                <w:szCs w:val="20"/>
                <w:lang w:val="en-AU"/>
              </w:rPr>
              <w:t>1,258</w:t>
            </w:r>
          </w:p>
        </w:tc>
        <w:tc>
          <w:tcPr>
            <w:tcW w:w="1646" w:type="dxa"/>
            <w:tcBorders>
              <w:top w:val="single" w:sz="8" w:space="0" w:color="auto"/>
              <w:left w:val="nil"/>
              <w:bottom w:val="single" w:sz="8" w:space="0" w:color="auto"/>
              <w:right w:val="single" w:sz="8" w:space="0" w:color="auto"/>
            </w:tcBorders>
            <w:vAlign w:val="center"/>
          </w:tcPr>
          <w:p w14:paraId="3CB3C631" w14:textId="77777777" w:rsidR="004E5DCD" w:rsidRPr="000B4E03" w:rsidRDefault="004E5DCD" w:rsidP="009E1D71">
            <w:pPr>
              <w:pStyle w:val="E3BodyText"/>
              <w:rPr>
                <w:sz w:val="20"/>
                <w:szCs w:val="20"/>
                <w:lang w:val="en-AU"/>
              </w:rPr>
            </w:pPr>
            <w:r w:rsidRPr="000B4E03">
              <w:rPr>
                <w:sz w:val="20"/>
                <w:szCs w:val="20"/>
                <w:lang w:val="en-AU"/>
              </w:rPr>
              <w:t>142</w:t>
            </w:r>
          </w:p>
        </w:tc>
        <w:tc>
          <w:tcPr>
            <w:tcW w:w="1865" w:type="dxa"/>
            <w:tcBorders>
              <w:top w:val="nil"/>
              <w:left w:val="single" w:sz="8" w:space="0" w:color="auto"/>
              <w:bottom w:val="single" w:sz="8" w:space="0" w:color="auto"/>
              <w:right w:val="single" w:sz="8" w:space="0" w:color="auto"/>
            </w:tcBorders>
            <w:vAlign w:val="center"/>
          </w:tcPr>
          <w:p w14:paraId="57C72A21" w14:textId="77777777" w:rsidR="004E5DCD" w:rsidRPr="000B4E03" w:rsidRDefault="004E5DCD" w:rsidP="009E1D71">
            <w:pPr>
              <w:pStyle w:val="E3BodyText"/>
              <w:rPr>
                <w:sz w:val="20"/>
                <w:szCs w:val="20"/>
                <w:lang w:val="en-AU"/>
              </w:rPr>
            </w:pPr>
            <w:r w:rsidRPr="000B4E03">
              <w:rPr>
                <w:sz w:val="20"/>
                <w:szCs w:val="20"/>
                <w:lang w:val="en-AU"/>
              </w:rPr>
              <w:t>4,454</w:t>
            </w:r>
          </w:p>
        </w:tc>
        <w:tc>
          <w:tcPr>
            <w:tcW w:w="1736" w:type="dxa"/>
            <w:tcBorders>
              <w:top w:val="nil"/>
              <w:left w:val="nil"/>
              <w:bottom w:val="single" w:sz="8" w:space="0" w:color="auto"/>
              <w:right w:val="single" w:sz="8" w:space="0" w:color="auto"/>
            </w:tcBorders>
            <w:vAlign w:val="center"/>
          </w:tcPr>
          <w:p w14:paraId="0EA81626" w14:textId="77777777" w:rsidR="004E5DCD" w:rsidRPr="000B4E03" w:rsidRDefault="004E5DCD" w:rsidP="009E1D71">
            <w:pPr>
              <w:pStyle w:val="E3BodyText"/>
              <w:rPr>
                <w:sz w:val="20"/>
                <w:szCs w:val="20"/>
                <w:lang w:val="en-AU"/>
              </w:rPr>
            </w:pPr>
            <w:r w:rsidRPr="000B4E03">
              <w:rPr>
                <w:sz w:val="20"/>
                <w:szCs w:val="20"/>
                <w:lang w:val="en-AU"/>
              </w:rPr>
              <w:t>480</w:t>
            </w:r>
          </w:p>
        </w:tc>
      </w:tr>
      <w:tr w:rsidR="004E5DCD" w:rsidRPr="004C0DBD" w14:paraId="53C9B643" w14:textId="77777777" w:rsidTr="004E5DCD">
        <w:trPr>
          <w:trHeight w:val="68"/>
          <w:jc w:val="center"/>
        </w:trPr>
        <w:tc>
          <w:tcPr>
            <w:tcW w:w="25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FB0D631" w14:textId="77777777" w:rsidR="004E5DCD" w:rsidRPr="000B4E03" w:rsidRDefault="004E5DCD" w:rsidP="009E1D71">
            <w:pPr>
              <w:pStyle w:val="E3BodyText"/>
              <w:rPr>
                <w:sz w:val="20"/>
                <w:szCs w:val="20"/>
                <w:lang w:val="en-AU"/>
              </w:rPr>
            </w:pPr>
            <w:r w:rsidRPr="000B4E03">
              <w:rPr>
                <w:sz w:val="20"/>
                <w:szCs w:val="20"/>
                <w:lang w:val="en-AU"/>
              </w:rPr>
              <w:t>Emissions Savings</w:t>
            </w:r>
            <w:r w:rsidRPr="000B4E03">
              <w:rPr>
                <w:sz w:val="20"/>
                <w:szCs w:val="20"/>
                <w:lang w:val="en-AU"/>
              </w:rPr>
              <w:br/>
              <w:t>(CO</w:t>
            </w:r>
            <w:r w:rsidRPr="000B4E03">
              <w:rPr>
                <w:sz w:val="20"/>
                <w:szCs w:val="20"/>
                <w:vertAlign w:val="subscript"/>
                <w:lang w:val="en-AU"/>
              </w:rPr>
              <w:t>2</w:t>
            </w:r>
            <w:r w:rsidRPr="000B4E03">
              <w:rPr>
                <w:sz w:val="20"/>
                <w:szCs w:val="20"/>
                <w:lang w:val="en-AU"/>
              </w:rPr>
              <w:t>-e cumulative)</w:t>
            </w:r>
          </w:p>
        </w:tc>
        <w:tc>
          <w:tcPr>
            <w:tcW w:w="19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E15E740" w14:textId="77777777" w:rsidR="004E5DCD" w:rsidRPr="000B4E03" w:rsidRDefault="004E5DCD" w:rsidP="009E1D71">
            <w:pPr>
              <w:pStyle w:val="E3BodyText"/>
              <w:rPr>
                <w:sz w:val="20"/>
                <w:szCs w:val="20"/>
                <w:lang w:val="en-AU"/>
              </w:rPr>
            </w:pPr>
            <w:r w:rsidRPr="000B4E03">
              <w:rPr>
                <w:sz w:val="20"/>
                <w:szCs w:val="20"/>
                <w:lang w:val="en-AU"/>
              </w:rPr>
              <w:t>1.2Mt</w:t>
            </w:r>
          </w:p>
        </w:tc>
        <w:tc>
          <w:tcPr>
            <w:tcW w:w="1646" w:type="dxa"/>
            <w:tcBorders>
              <w:top w:val="single" w:sz="8" w:space="0" w:color="auto"/>
              <w:left w:val="nil"/>
              <w:bottom w:val="single" w:sz="8" w:space="0" w:color="auto"/>
              <w:right w:val="single" w:sz="8" w:space="0" w:color="auto"/>
            </w:tcBorders>
            <w:vAlign w:val="center"/>
          </w:tcPr>
          <w:p w14:paraId="195546BD" w14:textId="77777777" w:rsidR="004E5DCD" w:rsidRPr="000B4E03" w:rsidRDefault="004E5DCD" w:rsidP="009E1D71">
            <w:pPr>
              <w:pStyle w:val="E3BodyText"/>
              <w:rPr>
                <w:sz w:val="20"/>
                <w:szCs w:val="20"/>
                <w:lang w:val="en-AU"/>
              </w:rPr>
            </w:pPr>
            <w:r w:rsidRPr="000B4E03">
              <w:rPr>
                <w:sz w:val="20"/>
                <w:szCs w:val="20"/>
                <w:lang w:val="en-AU"/>
              </w:rPr>
              <w:t>22kt</w:t>
            </w:r>
          </w:p>
        </w:tc>
        <w:tc>
          <w:tcPr>
            <w:tcW w:w="1865" w:type="dxa"/>
            <w:tcBorders>
              <w:top w:val="nil"/>
              <w:left w:val="single" w:sz="8" w:space="0" w:color="auto"/>
              <w:bottom w:val="single" w:sz="8" w:space="0" w:color="auto"/>
              <w:right w:val="single" w:sz="8" w:space="0" w:color="auto"/>
            </w:tcBorders>
            <w:vAlign w:val="center"/>
          </w:tcPr>
          <w:p w14:paraId="778774E2" w14:textId="77777777" w:rsidR="004E5DCD" w:rsidRPr="000B4E03" w:rsidRDefault="004E5DCD" w:rsidP="009E1D71">
            <w:pPr>
              <w:pStyle w:val="E3BodyText"/>
              <w:rPr>
                <w:sz w:val="20"/>
                <w:szCs w:val="20"/>
                <w:lang w:val="en-AU"/>
              </w:rPr>
            </w:pPr>
            <w:r w:rsidRPr="000B4E03">
              <w:rPr>
                <w:sz w:val="20"/>
                <w:szCs w:val="20"/>
                <w:lang w:val="en-AU"/>
              </w:rPr>
              <w:t>4.3Mt</w:t>
            </w:r>
          </w:p>
        </w:tc>
        <w:tc>
          <w:tcPr>
            <w:tcW w:w="1736" w:type="dxa"/>
            <w:tcBorders>
              <w:top w:val="nil"/>
              <w:left w:val="nil"/>
              <w:bottom w:val="single" w:sz="8" w:space="0" w:color="auto"/>
              <w:right w:val="single" w:sz="8" w:space="0" w:color="auto"/>
            </w:tcBorders>
            <w:vAlign w:val="center"/>
          </w:tcPr>
          <w:p w14:paraId="229BF318" w14:textId="77777777" w:rsidR="004E5DCD" w:rsidRPr="000B4E03" w:rsidRDefault="004E5DCD" w:rsidP="009E1D71">
            <w:pPr>
              <w:pStyle w:val="E3BodyText"/>
              <w:rPr>
                <w:sz w:val="20"/>
                <w:szCs w:val="20"/>
                <w:lang w:val="en-AU"/>
              </w:rPr>
            </w:pPr>
            <w:r w:rsidRPr="000B4E03">
              <w:rPr>
                <w:sz w:val="20"/>
                <w:szCs w:val="20"/>
                <w:lang w:val="en-AU"/>
              </w:rPr>
              <w:t>69kt</w:t>
            </w:r>
          </w:p>
        </w:tc>
      </w:tr>
      <w:tr w:rsidR="004E5DCD" w:rsidRPr="004C0DBD" w14:paraId="7850A0B0" w14:textId="77777777" w:rsidTr="004E5DCD">
        <w:trPr>
          <w:trHeight w:val="68"/>
          <w:jc w:val="center"/>
        </w:trPr>
        <w:tc>
          <w:tcPr>
            <w:tcW w:w="25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C61FA4F" w14:textId="77777777" w:rsidR="004E5DCD" w:rsidRPr="000B4E03" w:rsidRDefault="004E5DCD" w:rsidP="009E1D71">
            <w:pPr>
              <w:pStyle w:val="E3BodyText"/>
              <w:rPr>
                <w:sz w:val="20"/>
                <w:szCs w:val="20"/>
                <w:lang w:val="en-AU"/>
              </w:rPr>
            </w:pPr>
            <w:r w:rsidRPr="000B4E03">
              <w:rPr>
                <w:sz w:val="20"/>
                <w:szCs w:val="20"/>
                <w:lang w:val="en-AU"/>
              </w:rPr>
              <w:t xml:space="preserve">Benefits </w:t>
            </w:r>
          </w:p>
        </w:tc>
        <w:tc>
          <w:tcPr>
            <w:tcW w:w="19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5CC9DF6" w14:textId="4033060C" w:rsidR="004E5DCD" w:rsidRPr="000B4E03" w:rsidRDefault="00F657E5" w:rsidP="009E1D71">
            <w:pPr>
              <w:pStyle w:val="E3BodyText"/>
              <w:rPr>
                <w:sz w:val="20"/>
                <w:szCs w:val="20"/>
                <w:lang w:val="en-AU"/>
              </w:rPr>
            </w:pPr>
            <w:r>
              <w:rPr>
                <w:sz w:val="20"/>
                <w:szCs w:val="20"/>
                <w:lang w:val="en-AU"/>
              </w:rPr>
              <w:t>A</w:t>
            </w:r>
            <w:r w:rsidR="00B24E5E">
              <w:rPr>
                <w:sz w:val="20"/>
                <w:szCs w:val="20"/>
                <w:lang w:val="en-AU"/>
              </w:rPr>
              <w:t>$</w:t>
            </w:r>
            <w:r w:rsidR="004E5DCD" w:rsidRPr="000B4E03">
              <w:rPr>
                <w:sz w:val="20"/>
                <w:szCs w:val="20"/>
                <w:lang w:val="en-AU"/>
              </w:rPr>
              <w:t>0.6bn</w:t>
            </w:r>
          </w:p>
        </w:tc>
        <w:tc>
          <w:tcPr>
            <w:tcW w:w="1646" w:type="dxa"/>
            <w:tcBorders>
              <w:top w:val="single" w:sz="8" w:space="0" w:color="auto"/>
              <w:left w:val="nil"/>
              <w:bottom w:val="single" w:sz="8" w:space="0" w:color="auto"/>
              <w:right w:val="single" w:sz="8" w:space="0" w:color="auto"/>
            </w:tcBorders>
          </w:tcPr>
          <w:p w14:paraId="25D4CA8C" w14:textId="2951DCA8" w:rsidR="004E5DCD" w:rsidRPr="000B4E03" w:rsidRDefault="00F657E5" w:rsidP="009E1D71">
            <w:pPr>
              <w:pStyle w:val="E3BodyText"/>
              <w:rPr>
                <w:sz w:val="20"/>
                <w:szCs w:val="20"/>
                <w:lang w:val="en-AU"/>
              </w:rPr>
            </w:pPr>
            <w:r>
              <w:rPr>
                <w:sz w:val="20"/>
                <w:szCs w:val="20"/>
                <w:lang w:val="en-AU"/>
              </w:rPr>
              <w:t>NZ</w:t>
            </w:r>
            <w:r w:rsidR="00B24E5E">
              <w:rPr>
                <w:sz w:val="20"/>
                <w:szCs w:val="20"/>
                <w:lang w:val="en-AU"/>
              </w:rPr>
              <w:t>$</w:t>
            </w:r>
            <w:r w:rsidR="004E5DCD" w:rsidRPr="000B4E03">
              <w:rPr>
                <w:sz w:val="20"/>
                <w:szCs w:val="20"/>
                <w:lang w:val="en-AU"/>
              </w:rPr>
              <w:t>86m</w:t>
            </w:r>
          </w:p>
        </w:tc>
        <w:tc>
          <w:tcPr>
            <w:tcW w:w="1865" w:type="dxa"/>
            <w:tcBorders>
              <w:top w:val="nil"/>
              <w:left w:val="single" w:sz="8" w:space="0" w:color="auto"/>
              <w:bottom w:val="single" w:sz="8" w:space="0" w:color="auto"/>
              <w:right w:val="single" w:sz="8" w:space="0" w:color="auto"/>
            </w:tcBorders>
            <w:vAlign w:val="center"/>
          </w:tcPr>
          <w:p w14:paraId="6F6B3114" w14:textId="21BF503F" w:rsidR="004E5DCD" w:rsidRPr="000B4E03" w:rsidRDefault="00F657E5" w:rsidP="009E1D71">
            <w:pPr>
              <w:pStyle w:val="E3BodyText"/>
              <w:rPr>
                <w:sz w:val="20"/>
                <w:szCs w:val="20"/>
                <w:lang w:val="en-AU"/>
              </w:rPr>
            </w:pPr>
            <w:r>
              <w:rPr>
                <w:sz w:val="20"/>
                <w:szCs w:val="20"/>
                <w:lang w:val="en-AU"/>
              </w:rPr>
              <w:t>A</w:t>
            </w:r>
            <w:r w:rsidR="00B24E5E">
              <w:rPr>
                <w:sz w:val="20"/>
                <w:szCs w:val="20"/>
                <w:lang w:val="en-AU"/>
              </w:rPr>
              <w:t>$</w:t>
            </w:r>
            <w:r w:rsidR="004E5DCD" w:rsidRPr="000B4E03">
              <w:rPr>
                <w:sz w:val="20"/>
                <w:szCs w:val="20"/>
                <w:lang w:val="en-AU"/>
              </w:rPr>
              <w:t>1.1bn</w:t>
            </w:r>
          </w:p>
        </w:tc>
        <w:tc>
          <w:tcPr>
            <w:tcW w:w="1736" w:type="dxa"/>
            <w:tcBorders>
              <w:top w:val="nil"/>
              <w:left w:val="nil"/>
              <w:bottom w:val="single" w:sz="8" w:space="0" w:color="auto"/>
              <w:right w:val="single" w:sz="8" w:space="0" w:color="auto"/>
            </w:tcBorders>
          </w:tcPr>
          <w:p w14:paraId="7E46AC65" w14:textId="2D21D327" w:rsidR="004E5DCD" w:rsidRPr="000B4E03" w:rsidRDefault="00F657E5" w:rsidP="009E1D71">
            <w:pPr>
              <w:pStyle w:val="E3BodyText"/>
              <w:rPr>
                <w:sz w:val="20"/>
                <w:szCs w:val="20"/>
                <w:lang w:val="en-AU"/>
              </w:rPr>
            </w:pPr>
            <w:r>
              <w:rPr>
                <w:sz w:val="20"/>
                <w:szCs w:val="20"/>
                <w:lang w:val="en-AU"/>
              </w:rPr>
              <w:t>NZ</w:t>
            </w:r>
            <w:r w:rsidR="00B24E5E">
              <w:rPr>
                <w:sz w:val="20"/>
                <w:szCs w:val="20"/>
                <w:lang w:val="en-AU"/>
              </w:rPr>
              <w:t>$</w:t>
            </w:r>
            <w:r w:rsidR="004E5DCD" w:rsidRPr="000B4E03">
              <w:rPr>
                <w:sz w:val="20"/>
                <w:szCs w:val="20"/>
                <w:lang w:val="en-AU"/>
              </w:rPr>
              <w:t>154m</w:t>
            </w:r>
          </w:p>
        </w:tc>
      </w:tr>
      <w:tr w:rsidR="004E5DCD" w:rsidRPr="004C0DBD" w14:paraId="4EBEBA97" w14:textId="77777777" w:rsidTr="004E5DCD">
        <w:trPr>
          <w:trHeight w:val="272"/>
          <w:jc w:val="center"/>
        </w:trPr>
        <w:tc>
          <w:tcPr>
            <w:tcW w:w="25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83185D6" w14:textId="77777777" w:rsidR="004E5DCD" w:rsidRPr="000B4E03" w:rsidRDefault="004E5DCD" w:rsidP="009E1D71">
            <w:pPr>
              <w:pStyle w:val="E3BodyText"/>
              <w:rPr>
                <w:sz w:val="20"/>
                <w:szCs w:val="20"/>
                <w:lang w:val="en-AU"/>
              </w:rPr>
            </w:pPr>
            <w:r w:rsidRPr="000B4E03">
              <w:rPr>
                <w:sz w:val="20"/>
                <w:szCs w:val="20"/>
                <w:lang w:val="en-AU"/>
              </w:rPr>
              <w:t>Costs</w:t>
            </w:r>
          </w:p>
        </w:tc>
        <w:tc>
          <w:tcPr>
            <w:tcW w:w="19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EE82CFF" w14:textId="0801C84C" w:rsidR="004E5DCD" w:rsidRPr="000B4E03" w:rsidRDefault="00F657E5" w:rsidP="009E1D71">
            <w:pPr>
              <w:pStyle w:val="E3BodyText"/>
              <w:rPr>
                <w:sz w:val="20"/>
                <w:szCs w:val="20"/>
                <w:lang w:val="en-AU"/>
              </w:rPr>
            </w:pPr>
            <w:r>
              <w:rPr>
                <w:sz w:val="20"/>
                <w:szCs w:val="20"/>
                <w:lang w:val="en-AU"/>
              </w:rPr>
              <w:t>A</w:t>
            </w:r>
            <w:r w:rsidR="00B24E5E">
              <w:rPr>
                <w:sz w:val="20"/>
                <w:szCs w:val="20"/>
                <w:lang w:val="en-AU"/>
              </w:rPr>
              <w:t>$</w:t>
            </w:r>
            <w:r w:rsidR="004E5DCD" w:rsidRPr="000B4E03">
              <w:rPr>
                <w:sz w:val="20"/>
                <w:szCs w:val="20"/>
                <w:lang w:val="en-AU"/>
              </w:rPr>
              <w:t>0.4bn</w:t>
            </w:r>
          </w:p>
        </w:tc>
        <w:tc>
          <w:tcPr>
            <w:tcW w:w="1646" w:type="dxa"/>
            <w:tcBorders>
              <w:top w:val="single" w:sz="8" w:space="0" w:color="auto"/>
              <w:left w:val="nil"/>
              <w:bottom w:val="single" w:sz="8" w:space="0" w:color="auto"/>
              <w:right w:val="single" w:sz="8" w:space="0" w:color="auto"/>
            </w:tcBorders>
          </w:tcPr>
          <w:p w14:paraId="1C130CB4" w14:textId="57D865B5" w:rsidR="004E5DCD" w:rsidRPr="000B4E03" w:rsidRDefault="00F657E5" w:rsidP="009E1D71">
            <w:pPr>
              <w:pStyle w:val="E3BodyText"/>
              <w:rPr>
                <w:sz w:val="20"/>
                <w:szCs w:val="20"/>
                <w:lang w:val="en-AU"/>
              </w:rPr>
            </w:pPr>
            <w:r>
              <w:rPr>
                <w:sz w:val="20"/>
                <w:szCs w:val="20"/>
                <w:lang w:val="en-AU"/>
              </w:rPr>
              <w:t>NZ</w:t>
            </w:r>
            <w:r w:rsidR="00B24E5E">
              <w:rPr>
                <w:sz w:val="20"/>
                <w:szCs w:val="20"/>
                <w:lang w:val="en-AU"/>
              </w:rPr>
              <w:t>$</w:t>
            </w:r>
            <w:r w:rsidR="004E5DCD" w:rsidRPr="000B4E03">
              <w:rPr>
                <w:sz w:val="20"/>
                <w:szCs w:val="20"/>
                <w:lang w:val="en-AU"/>
              </w:rPr>
              <w:t>37m</w:t>
            </w:r>
          </w:p>
        </w:tc>
        <w:tc>
          <w:tcPr>
            <w:tcW w:w="1865" w:type="dxa"/>
            <w:tcBorders>
              <w:top w:val="nil"/>
              <w:left w:val="single" w:sz="8" w:space="0" w:color="auto"/>
              <w:bottom w:val="single" w:sz="8" w:space="0" w:color="auto"/>
              <w:right w:val="single" w:sz="8" w:space="0" w:color="auto"/>
            </w:tcBorders>
            <w:vAlign w:val="center"/>
          </w:tcPr>
          <w:p w14:paraId="21DB159B" w14:textId="7F1CEF1E" w:rsidR="004E5DCD" w:rsidRPr="000B4E03" w:rsidRDefault="00F657E5" w:rsidP="009E1D71">
            <w:pPr>
              <w:pStyle w:val="E3BodyText"/>
              <w:rPr>
                <w:sz w:val="20"/>
                <w:szCs w:val="20"/>
                <w:lang w:val="en-AU"/>
              </w:rPr>
            </w:pPr>
            <w:r>
              <w:rPr>
                <w:sz w:val="20"/>
                <w:szCs w:val="20"/>
                <w:lang w:val="en-AU"/>
              </w:rPr>
              <w:t>A</w:t>
            </w:r>
            <w:r w:rsidR="00B24E5E">
              <w:rPr>
                <w:sz w:val="20"/>
                <w:szCs w:val="20"/>
                <w:lang w:val="en-AU"/>
              </w:rPr>
              <w:t>$</w:t>
            </w:r>
            <w:r w:rsidR="004E5DCD" w:rsidRPr="000B4E03">
              <w:rPr>
                <w:sz w:val="20"/>
                <w:szCs w:val="20"/>
                <w:lang w:val="en-AU"/>
              </w:rPr>
              <w:t>0.8bn</w:t>
            </w:r>
          </w:p>
        </w:tc>
        <w:tc>
          <w:tcPr>
            <w:tcW w:w="1736" w:type="dxa"/>
            <w:tcBorders>
              <w:top w:val="nil"/>
              <w:left w:val="nil"/>
              <w:bottom w:val="single" w:sz="8" w:space="0" w:color="auto"/>
              <w:right w:val="single" w:sz="8" w:space="0" w:color="auto"/>
            </w:tcBorders>
          </w:tcPr>
          <w:p w14:paraId="6CD8A855" w14:textId="05A9D306" w:rsidR="004E5DCD" w:rsidRPr="000B4E03" w:rsidRDefault="00F657E5" w:rsidP="009E1D71">
            <w:pPr>
              <w:pStyle w:val="E3BodyText"/>
              <w:rPr>
                <w:sz w:val="20"/>
                <w:szCs w:val="20"/>
                <w:lang w:val="en-AU"/>
              </w:rPr>
            </w:pPr>
            <w:r>
              <w:rPr>
                <w:sz w:val="20"/>
                <w:szCs w:val="20"/>
                <w:lang w:val="en-AU"/>
              </w:rPr>
              <w:t>NZ</w:t>
            </w:r>
            <w:r w:rsidR="00B24E5E">
              <w:rPr>
                <w:sz w:val="20"/>
                <w:szCs w:val="20"/>
                <w:lang w:val="en-AU"/>
              </w:rPr>
              <w:t>$</w:t>
            </w:r>
            <w:r w:rsidR="004E5DCD" w:rsidRPr="000B4E03">
              <w:rPr>
                <w:sz w:val="20"/>
                <w:szCs w:val="20"/>
                <w:lang w:val="en-AU"/>
              </w:rPr>
              <w:t>74m</w:t>
            </w:r>
          </w:p>
        </w:tc>
      </w:tr>
      <w:tr w:rsidR="004E5DCD" w:rsidRPr="004C0DBD" w14:paraId="758B8493" w14:textId="77777777" w:rsidTr="004E5DCD">
        <w:trPr>
          <w:trHeight w:val="272"/>
          <w:jc w:val="center"/>
        </w:trPr>
        <w:tc>
          <w:tcPr>
            <w:tcW w:w="25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6091A7C" w14:textId="77777777" w:rsidR="004E5DCD" w:rsidRPr="000B4E03" w:rsidRDefault="004E5DCD" w:rsidP="009E1D71">
            <w:pPr>
              <w:pStyle w:val="E3BodyText"/>
              <w:rPr>
                <w:sz w:val="20"/>
                <w:szCs w:val="20"/>
                <w:lang w:val="en-AU"/>
              </w:rPr>
            </w:pPr>
            <w:r w:rsidRPr="000B4E03">
              <w:rPr>
                <w:sz w:val="20"/>
                <w:szCs w:val="20"/>
                <w:lang w:val="en-AU"/>
              </w:rPr>
              <w:t>Net Benefit</w:t>
            </w:r>
          </w:p>
        </w:tc>
        <w:tc>
          <w:tcPr>
            <w:tcW w:w="19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649C28B" w14:textId="35854C36" w:rsidR="004E5DCD" w:rsidRPr="000B4E03" w:rsidRDefault="00F657E5" w:rsidP="009E1D71">
            <w:pPr>
              <w:pStyle w:val="E3BodyText"/>
              <w:rPr>
                <w:sz w:val="20"/>
                <w:szCs w:val="20"/>
                <w:lang w:val="en-AU"/>
              </w:rPr>
            </w:pPr>
            <w:r>
              <w:rPr>
                <w:sz w:val="20"/>
                <w:szCs w:val="20"/>
                <w:lang w:val="en-AU"/>
              </w:rPr>
              <w:t>A</w:t>
            </w:r>
            <w:r w:rsidR="00B24E5E">
              <w:rPr>
                <w:sz w:val="20"/>
                <w:szCs w:val="20"/>
                <w:lang w:val="en-AU"/>
              </w:rPr>
              <w:t>$</w:t>
            </w:r>
            <w:r w:rsidR="004E5DCD" w:rsidRPr="000B4E03">
              <w:rPr>
                <w:sz w:val="20"/>
                <w:szCs w:val="20"/>
                <w:lang w:val="en-AU"/>
              </w:rPr>
              <w:t>0.2bn</w:t>
            </w:r>
          </w:p>
        </w:tc>
        <w:tc>
          <w:tcPr>
            <w:tcW w:w="1646" w:type="dxa"/>
            <w:tcBorders>
              <w:top w:val="single" w:sz="8" w:space="0" w:color="auto"/>
              <w:left w:val="nil"/>
              <w:bottom w:val="single" w:sz="8" w:space="0" w:color="auto"/>
              <w:right w:val="single" w:sz="8" w:space="0" w:color="auto"/>
            </w:tcBorders>
          </w:tcPr>
          <w:p w14:paraId="76B90A83" w14:textId="2E1F8BE1" w:rsidR="004E5DCD" w:rsidRPr="000B4E03" w:rsidRDefault="00F657E5" w:rsidP="009E1D71">
            <w:pPr>
              <w:pStyle w:val="E3BodyText"/>
              <w:rPr>
                <w:sz w:val="20"/>
                <w:szCs w:val="20"/>
                <w:lang w:val="en-AU"/>
              </w:rPr>
            </w:pPr>
            <w:r>
              <w:rPr>
                <w:sz w:val="20"/>
                <w:szCs w:val="20"/>
                <w:lang w:val="en-AU"/>
              </w:rPr>
              <w:t>NZ</w:t>
            </w:r>
            <w:r w:rsidR="00B24E5E">
              <w:rPr>
                <w:sz w:val="20"/>
                <w:szCs w:val="20"/>
                <w:lang w:val="en-AU"/>
              </w:rPr>
              <w:t>$</w:t>
            </w:r>
            <w:r w:rsidR="004E5DCD" w:rsidRPr="000B4E03">
              <w:rPr>
                <w:sz w:val="20"/>
                <w:szCs w:val="20"/>
                <w:lang w:val="en-AU"/>
              </w:rPr>
              <w:t>48m</w:t>
            </w:r>
          </w:p>
        </w:tc>
        <w:tc>
          <w:tcPr>
            <w:tcW w:w="1865" w:type="dxa"/>
            <w:tcBorders>
              <w:top w:val="nil"/>
              <w:left w:val="single" w:sz="8" w:space="0" w:color="auto"/>
              <w:bottom w:val="single" w:sz="8" w:space="0" w:color="auto"/>
              <w:right w:val="single" w:sz="8" w:space="0" w:color="auto"/>
            </w:tcBorders>
            <w:vAlign w:val="center"/>
          </w:tcPr>
          <w:p w14:paraId="33D53063" w14:textId="171F9029" w:rsidR="004E5DCD" w:rsidRPr="000B4E03" w:rsidRDefault="00F657E5" w:rsidP="009E1D71">
            <w:pPr>
              <w:pStyle w:val="E3BodyText"/>
              <w:rPr>
                <w:sz w:val="20"/>
                <w:szCs w:val="20"/>
                <w:lang w:val="en-AU"/>
              </w:rPr>
            </w:pPr>
            <w:r>
              <w:rPr>
                <w:sz w:val="20"/>
                <w:szCs w:val="20"/>
                <w:lang w:val="en-AU"/>
              </w:rPr>
              <w:t>A</w:t>
            </w:r>
            <w:r w:rsidR="00B24E5E">
              <w:rPr>
                <w:sz w:val="20"/>
                <w:szCs w:val="20"/>
                <w:lang w:val="en-AU"/>
              </w:rPr>
              <w:t>$</w:t>
            </w:r>
            <w:r w:rsidR="004E5DCD" w:rsidRPr="000B4E03">
              <w:rPr>
                <w:sz w:val="20"/>
                <w:szCs w:val="20"/>
                <w:lang w:val="en-AU"/>
              </w:rPr>
              <w:t>0.3bn</w:t>
            </w:r>
          </w:p>
        </w:tc>
        <w:tc>
          <w:tcPr>
            <w:tcW w:w="1736" w:type="dxa"/>
            <w:tcBorders>
              <w:top w:val="nil"/>
              <w:left w:val="nil"/>
              <w:bottom w:val="single" w:sz="8" w:space="0" w:color="auto"/>
              <w:right w:val="single" w:sz="8" w:space="0" w:color="auto"/>
            </w:tcBorders>
          </w:tcPr>
          <w:p w14:paraId="14AE15EB" w14:textId="230FEB31" w:rsidR="004E5DCD" w:rsidRPr="000B4E03" w:rsidRDefault="00F657E5" w:rsidP="009E1D71">
            <w:pPr>
              <w:pStyle w:val="E3BodyText"/>
              <w:rPr>
                <w:sz w:val="20"/>
                <w:szCs w:val="20"/>
                <w:lang w:val="en-AU"/>
              </w:rPr>
            </w:pPr>
            <w:r>
              <w:rPr>
                <w:sz w:val="20"/>
                <w:szCs w:val="20"/>
                <w:lang w:val="en-AU"/>
              </w:rPr>
              <w:t>NZ</w:t>
            </w:r>
            <w:r w:rsidR="00B24E5E">
              <w:rPr>
                <w:sz w:val="20"/>
                <w:szCs w:val="20"/>
                <w:lang w:val="en-AU"/>
              </w:rPr>
              <w:t>$</w:t>
            </w:r>
            <w:r w:rsidR="004E5DCD" w:rsidRPr="000B4E03">
              <w:rPr>
                <w:sz w:val="20"/>
                <w:szCs w:val="20"/>
                <w:lang w:val="en-AU"/>
              </w:rPr>
              <w:t>79m</w:t>
            </w:r>
          </w:p>
        </w:tc>
      </w:tr>
      <w:tr w:rsidR="004E5DCD" w:rsidRPr="004C0DBD" w14:paraId="7F9508D2" w14:textId="77777777" w:rsidTr="004E5DCD">
        <w:trPr>
          <w:trHeight w:val="272"/>
          <w:jc w:val="center"/>
        </w:trPr>
        <w:tc>
          <w:tcPr>
            <w:tcW w:w="25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46A020D" w14:textId="6F71598C" w:rsidR="004E5DCD" w:rsidRPr="000B4E03" w:rsidRDefault="00AB45A3" w:rsidP="00AB45A3">
            <w:pPr>
              <w:pStyle w:val="E3BodyText"/>
              <w:rPr>
                <w:sz w:val="20"/>
                <w:szCs w:val="20"/>
                <w:lang w:val="en-AU"/>
              </w:rPr>
            </w:pPr>
            <w:r>
              <w:rPr>
                <w:sz w:val="20"/>
                <w:szCs w:val="20"/>
                <w:lang w:val="en-AU"/>
              </w:rPr>
              <w:t xml:space="preserve">Benefit </w:t>
            </w:r>
            <w:r w:rsidR="004E5DCD" w:rsidRPr="000B4E03">
              <w:rPr>
                <w:sz w:val="20"/>
                <w:szCs w:val="20"/>
                <w:lang w:val="en-AU"/>
              </w:rPr>
              <w:t>cost ratio</w:t>
            </w:r>
          </w:p>
        </w:tc>
        <w:tc>
          <w:tcPr>
            <w:tcW w:w="19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1DD6FEE" w14:textId="77777777" w:rsidR="004E5DCD" w:rsidRPr="000B4E03" w:rsidRDefault="004E5DCD" w:rsidP="009E1D71">
            <w:pPr>
              <w:pStyle w:val="E3BodyText"/>
              <w:rPr>
                <w:sz w:val="20"/>
                <w:szCs w:val="20"/>
                <w:lang w:val="en-AU"/>
              </w:rPr>
            </w:pPr>
            <w:r w:rsidRPr="000B4E03">
              <w:rPr>
                <w:sz w:val="20"/>
                <w:szCs w:val="20"/>
                <w:lang w:val="en-AU"/>
              </w:rPr>
              <w:t>1.4</w:t>
            </w:r>
          </w:p>
        </w:tc>
        <w:tc>
          <w:tcPr>
            <w:tcW w:w="1646" w:type="dxa"/>
            <w:tcBorders>
              <w:top w:val="single" w:sz="8" w:space="0" w:color="auto"/>
              <w:left w:val="nil"/>
              <w:bottom w:val="single" w:sz="8" w:space="0" w:color="auto"/>
              <w:right w:val="single" w:sz="8" w:space="0" w:color="auto"/>
            </w:tcBorders>
          </w:tcPr>
          <w:p w14:paraId="571BFB0A" w14:textId="77777777" w:rsidR="004E5DCD" w:rsidRPr="000B4E03" w:rsidRDefault="004E5DCD" w:rsidP="009E1D71">
            <w:pPr>
              <w:pStyle w:val="E3BodyText"/>
              <w:rPr>
                <w:sz w:val="20"/>
                <w:szCs w:val="20"/>
                <w:lang w:val="en-AU"/>
              </w:rPr>
            </w:pPr>
            <w:r w:rsidRPr="000B4E03">
              <w:rPr>
                <w:sz w:val="20"/>
                <w:szCs w:val="20"/>
                <w:lang w:val="en-AU"/>
              </w:rPr>
              <w:t>2.3</w:t>
            </w:r>
          </w:p>
        </w:tc>
        <w:tc>
          <w:tcPr>
            <w:tcW w:w="1865" w:type="dxa"/>
            <w:tcBorders>
              <w:top w:val="nil"/>
              <w:left w:val="single" w:sz="8" w:space="0" w:color="auto"/>
              <w:bottom w:val="single" w:sz="8" w:space="0" w:color="auto"/>
              <w:right w:val="single" w:sz="8" w:space="0" w:color="auto"/>
            </w:tcBorders>
            <w:vAlign w:val="center"/>
          </w:tcPr>
          <w:p w14:paraId="677A98F4" w14:textId="77777777" w:rsidR="004E5DCD" w:rsidRPr="000B4E03" w:rsidRDefault="004E5DCD" w:rsidP="009E1D71">
            <w:pPr>
              <w:pStyle w:val="E3BodyText"/>
              <w:rPr>
                <w:sz w:val="20"/>
                <w:szCs w:val="20"/>
                <w:lang w:val="en-AU"/>
              </w:rPr>
            </w:pPr>
            <w:r w:rsidRPr="000B4E03">
              <w:rPr>
                <w:sz w:val="20"/>
                <w:szCs w:val="20"/>
                <w:lang w:val="en-AU"/>
              </w:rPr>
              <w:t>1.4</w:t>
            </w:r>
          </w:p>
        </w:tc>
        <w:tc>
          <w:tcPr>
            <w:tcW w:w="1736" w:type="dxa"/>
            <w:tcBorders>
              <w:top w:val="nil"/>
              <w:left w:val="nil"/>
              <w:bottom w:val="single" w:sz="8" w:space="0" w:color="auto"/>
              <w:right w:val="single" w:sz="8" w:space="0" w:color="auto"/>
            </w:tcBorders>
          </w:tcPr>
          <w:p w14:paraId="654ABF2D" w14:textId="77777777" w:rsidR="004E5DCD" w:rsidRPr="000B4E03" w:rsidRDefault="004E5DCD" w:rsidP="009E1D71">
            <w:pPr>
              <w:pStyle w:val="E3BodyText"/>
              <w:rPr>
                <w:sz w:val="20"/>
                <w:szCs w:val="20"/>
                <w:lang w:val="en-AU"/>
              </w:rPr>
            </w:pPr>
            <w:r w:rsidRPr="000B4E03">
              <w:rPr>
                <w:sz w:val="20"/>
                <w:szCs w:val="20"/>
                <w:lang w:val="en-AU"/>
              </w:rPr>
              <w:t>2.1</w:t>
            </w:r>
          </w:p>
        </w:tc>
      </w:tr>
    </w:tbl>
    <w:p w14:paraId="3E1F7DAA" w14:textId="71CB4E25" w:rsidR="004E5DCD" w:rsidRPr="004C0DBD" w:rsidRDefault="004E5DCD" w:rsidP="004E5DCD">
      <w:pPr>
        <w:pStyle w:val="E3BodyText"/>
        <w:rPr>
          <w:lang w:val="en-AU"/>
        </w:rPr>
      </w:pPr>
      <w:r w:rsidRPr="004C0DBD">
        <w:rPr>
          <w:lang w:val="en-AU"/>
        </w:rPr>
        <w:lastRenderedPageBreak/>
        <w:t>The evaluation indicates that up to 2015, significant energy and emissions savings have been realised. The policy interventions are estimated to have delivered a net benefit of around $200 million in Australia and $48 million in New Zealand at a benefit</w:t>
      </w:r>
      <w:r w:rsidR="00F220F8">
        <w:rPr>
          <w:lang w:val="en-AU"/>
        </w:rPr>
        <w:t xml:space="preserve"> </w:t>
      </w:r>
      <w:r w:rsidRPr="004C0DBD">
        <w:rPr>
          <w:lang w:val="en-AU"/>
        </w:rPr>
        <w:t>cost ratio of 1.4. The cumulative emissions savings up to 2015 are estimated at around 1.2 million tonnes CO</w:t>
      </w:r>
      <w:r w:rsidRPr="004C0DBD">
        <w:rPr>
          <w:vertAlign w:val="subscript"/>
          <w:lang w:val="en-AU"/>
        </w:rPr>
        <w:t>2</w:t>
      </w:r>
      <w:r w:rsidRPr="004C0DBD">
        <w:rPr>
          <w:lang w:val="en-AU"/>
        </w:rPr>
        <w:t>-e in Australia and 22 kilotonnes CO</w:t>
      </w:r>
      <w:r w:rsidRPr="004C0DBD">
        <w:rPr>
          <w:vertAlign w:val="subscript"/>
          <w:lang w:val="en-AU"/>
        </w:rPr>
        <w:t>2</w:t>
      </w:r>
      <w:r w:rsidRPr="004C0DBD">
        <w:rPr>
          <w:lang w:val="en-AU"/>
        </w:rPr>
        <w:t>-e in New Zealand. Based on sales trends, these benefits are projected to increase to 2020.</w:t>
      </w:r>
    </w:p>
    <w:p w14:paraId="5924A871" w14:textId="7ADC577E" w:rsidR="004E5DCD" w:rsidRPr="004C0DBD" w:rsidRDefault="004E5DCD" w:rsidP="004E5DCD">
      <w:pPr>
        <w:pStyle w:val="E3BodyText"/>
        <w:rPr>
          <w:lang w:val="en-AU"/>
        </w:rPr>
      </w:pPr>
      <w:r w:rsidRPr="004C0DBD">
        <w:rPr>
          <w:lang w:val="en-AU"/>
        </w:rPr>
        <w:t xml:space="preserve">The evaluation made use of the cost assumptions in previous RISs. </w:t>
      </w:r>
      <w:r w:rsidR="00C8195D" w:rsidRPr="004C0DBD">
        <w:rPr>
          <w:lang w:val="en-AU"/>
        </w:rPr>
        <w:t>It</w:t>
      </w:r>
      <w:r w:rsidRPr="004C0DBD">
        <w:rPr>
          <w:lang w:val="en-AU"/>
        </w:rPr>
        <w:t xml:space="preserve"> is difficult to establish a relationship between price and efficiency, which could be used to calculate any increase in product cost</w:t>
      </w:r>
      <w:r w:rsidR="005B7550" w:rsidRPr="004C0DBD">
        <w:rPr>
          <w:lang w:val="en-AU"/>
        </w:rPr>
        <w:t>s due to increased MEPS levels.</w:t>
      </w:r>
      <w:r w:rsidRPr="004C0DBD">
        <w:rPr>
          <w:lang w:val="en-AU"/>
        </w:rPr>
        <w:t xml:space="preserve"> Yet it seems reasonable to assume some costs exist. The inability to find a relationship is likely </w:t>
      </w:r>
      <w:r w:rsidR="003C2BF8">
        <w:rPr>
          <w:lang w:val="en-AU"/>
        </w:rPr>
        <w:t xml:space="preserve">to be </w:t>
      </w:r>
      <w:r w:rsidRPr="004C0DBD">
        <w:rPr>
          <w:lang w:val="en-AU"/>
        </w:rPr>
        <w:t>because the price of air conditioning has declined over time, a trend unrelated to the improvement in the average efficiency of products.</w:t>
      </w:r>
    </w:p>
    <w:p w14:paraId="6E5ECE0A" w14:textId="2BCD19D4" w:rsidR="004E5DCD" w:rsidRPr="004C0DBD" w:rsidRDefault="004E5DCD" w:rsidP="004E5DCD">
      <w:pPr>
        <w:pStyle w:val="E3BodyText"/>
        <w:rPr>
          <w:lang w:val="en-AU"/>
        </w:rPr>
      </w:pPr>
      <w:r w:rsidRPr="004C0DBD">
        <w:rPr>
          <w:lang w:val="en-AU"/>
        </w:rPr>
        <w:t xml:space="preserve">Compared to what was projected in the RIS documents, the benefits are projected to be around 30 per cent lower in Australia. </w:t>
      </w:r>
      <w:r w:rsidR="00C8195D" w:rsidRPr="004C0DBD">
        <w:rPr>
          <w:lang w:val="en-AU"/>
        </w:rPr>
        <w:t>Sales</w:t>
      </w:r>
      <w:r w:rsidRPr="004C0DBD">
        <w:rPr>
          <w:lang w:val="en-AU"/>
        </w:rPr>
        <w:t xml:space="preserve"> in the 2009 and 2010 RISs were projected to be around 1.25 to 1.3 million units per annum in 2020, while the sales in 2020 are now projected to be lower. The sales of air conditioners in the period 2007 to 2010 were growing at 5 to 6 per cent per annum and the projections in the RISs were based on these high levels of sales growth. However, sales growth has decreased or flattened, so this lower growth trend has been factored into the evaluation.</w:t>
      </w:r>
    </w:p>
    <w:p w14:paraId="4613516A" w14:textId="74979B97" w:rsidR="004E5DCD" w:rsidRPr="004C0DBD" w:rsidRDefault="00C8195D" w:rsidP="004E5DCD">
      <w:pPr>
        <w:pStyle w:val="E3BodyText"/>
        <w:rPr>
          <w:lang w:val="en-AU"/>
        </w:rPr>
      </w:pPr>
      <w:r w:rsidRPr="004C0DBD">
        <w:rPr>
          <w:lang w:val="en-AU"/>
        </w:rPr>
        <w:t>As</w:t>
      </w:r>
      <w:r w:rsidR="004E5DCD" w:rsidRPr="004C0DBD">
        <w:rPr>
          <w:lang w:val="en-AU"/>
        </w:rPr>
        <w:t xml:space="preserve"> the benefits and costs of the </w:t>
      </w:r>
      <w:r w:rsidR="009A2296" w:rsidRPr="004C0DBD">
        <w:rPr>
          <w:lang w:val="en-AU"/>
        </w:rPr>
        <w:t xml:space="preserve">existing </w:t>
      </w:r>
      <w:r w:rsidR="004E5DCD" w:rsidRPr="004C0DBD">
        <w:rPr>
          <w:lang w:val="en-AU"/>
        </w:rPr>
        <w:t xml:space="preserve">regulations accrue under BAU, they do not form part of the cost benefit analysis of the policy options in this RIS. </w:t>
      </w:r>
    </w:p>
    <w:p w14:paraId="6E272C0B" w14:textId="77777777" w:rsidR="004E5DCD" w:rsidRPr="004C0DBD" w:rsidRDefault="004E5DCD" w:rsidP="004E5DCD">
      <w:pPr>
        <w:pStyle w:val="E3Heading2"/>
        <w:rPr>
          <w:lang w:val="en-AU"/>
        </w:rPr>
      </w:pPr>
      <w:bookmarkStart w:id="79" w:name="_Toc438561252"/>
      <w:bookmarkStart w:id="80" w:name="_Toc489263868"/>
      <w:r w:rsidRPr="004C0DBD">
        <w:rPr>
          <w:lang w:val="en-AU"/>
        </w:rPr>
        <w:t>Reform opportunities</w:t>
      </w:r>
      <w:bookmarkEnd w:id="79"/>
      <w:bookmarkEnd w:id="80"/>
    </w:p>
    <w:p w14:paraId="6FD18858" w14:textId="7738E56A" w:rsidR="004E5DCD" w:rsidRPr="004C0DBD" w:rsidRDefault="00F80A0C" w:rsidP="004E5DCD">
      <w:pPr>
        <w:pStyle w:val="E3BodyText"/>
        <w:rPr>
          <w:lang w:val="en-AU"/>
        </w:rPr>
      </w:pPr>
      <w:r w:rsidRPr="004C0DBD">
        <w:rPr>
          <w:lang w:val="en-AU"/>
        </w:rPr>
        <w:t>U</w:t>
      </w:r>
      <w:r w:rsidR="004E5DCD" w:rsidRPr="004C0DBD">
        <w:rPr>
          <w:lang w:val="en-AU"/>
        </w:rPr>
        <w:t>nder BAU</w:t>
      </w:r>
      <w:r w:rsidR="003C2BF8">
        <w:rPr>
          <w:lang w:val="en-AU"/>
        </w:rPr>
        <w:t>,</w:t>
      </w:r>
      <w:r w:rsidR="004E5DCD" w:rsidRPr="004C0DBD">
        <w:rPr>
          <w:lang w:val="en-AU"/>
        </w:rPr>
        <w:t xml:space="preserve"> the opportunity to </w:t>
      </w:r>
      <w:r w:rsidR="003C2BF8">
        <w:rPr>
          <w:lang w:val="en-AU"/>
        </w:rPr>
        <w:t>resolve</w:t>
      </w:r>
      <w:r w:rsidR="003C2BF8" w:rsidRPr="004C0DBD">
        <w:rPr>
          <w:lang w:val="en-AU"/>
        </w:rPr>
        <w:t xml:space="preserve"> </w:t>
      </w:r>
      <w:r w:rsidR="004E5DCD" w:rsidRPr="004C0DBD">
        <w:rPr>
          <w:lang w:val="en-AU"/>
        </w:rPr>
        <w:t xml:space="preserve">the problems with the regulations </w:t>
      </w:r>
      <w:r w:rsidRPr="004C0DBD">
        <w:rPr>
          <w:lang w:val="en-AU"/>
        </w:rPr>
        <w:t>is</w:t>
      </w:r>
      <w:r w:rsidR="004E5DCD" w:rsidRPr="004C0DBD">
        <w:rPr>
          <w:lang w:val="en-AU"/>
        </w:rPr>
        <w:t xml:space="preserve"> not taken up. These problems include:</w:t>
      </w:r>
    </w:p>
    <w:p w14:paraId="54689CF7" w14:textId="35E93F20" w:rsidR="004E5DCD" w:rsidRPr="004C0DBD" w:rsidRDefault="004E5DCD" w:rsidP="00F80A0C">
      <w:pPr>
        <w:pStyle w:val="E3Bullets"/>
        <w:rPr>
          <w:lang w:val="en-AU"/>
        </w:rPr>
      </w:pPr>
      <w:r w:rsidRPr="004C0DBD">
        <w:rPr>
          <w:lang w:val="en-AU"/>
        </w:rPr>
        <w:t xml:space="preserve">The existing label continues to apply. For consumers, retailers and installers, the label does not provide some important information, such as energy efficiency performance </w:t>
      </w:r>
      <w:r w:rsidR="009A2296" w:rsidRPr="004C0DBD">
        <w:rPr>
          <w:lang w:val="en-AU"/>
        </w:rPr>
        <w:t xml:space="preserve">more </w:t>
      </w:r>
      <w:r w:rsidRPr="004C0DBD">
        <w:rPr>
          <w:lang w:val="en-AU"/>
        </w:rPr>
        <w:t xml:space="preserve">relevant to a </w:t>
      </w:r>
      <w:r w:rsidR="009A2296" w:rsidRPr="004C0DBD">
        <w:rPr>
          <w:lang w:val="en-AU"/>
        </w:rPr>
        <w:t xml:space="preserve">particular </w:t>
      </w:r>
      <w:r w:rsidRPr="004C0DBD">
        <w:rPr>
          <w:lang w:val="en-AU"/>
        </w:rPr>
        <w:t xml:space="preserve">location and indicative annual energy consumption. </w:t>
      </w:r>
      <w:r w:rsidR="00C8195D" w:rsidRPr="004C0DBD">
        <w:rPr>
          <w:lang w:val="en-AU"/>
        </w:rPr>
        <w:t>The</w:t>
      </w:r>
      <w:r w:rsidRPr="004C0DBD">
        <w:rPr>
          <w:lang w:val="en-AU"/>
        </w:rPr>
        <w:t xml:space="preserve"> rating method us</w:t>
      </w:r>
      <w:r w:rsidR="00C8195D" w:rsidRPr="004C0DBD">
        <w:rPr>
          <w:lang w:val="en-AU"/>
        </w:rPr>
        <w:t>ed on the label will continue</w:t>
      </w:r>
      <w:r w:rsidR="003C2BF8">
        <w:rPr>
          <w:lang w:val="en-AU"/>
        </w:rPr>
        <w:t xml:space="preserve">, </w:t>
      </w:r>
      <w:r w:rsidR="0043043A" w:rsidRPr="004C0DBD">
        <w:rPr>
          <w:lang w:val="en-AU"/>
        </w:rPr>
        <w:t xml:space="preserve">which means there is </w:t>
      </w:r>
      <w:r w:rsidR="00C8195D" w:rsidRPr="004C0DBD">
        <w:rPr>
          <w:lang w:val="en-AU"/>
        </w:rPr>
        <w:t xml:space="preserve">no mandatory cold temperature performance test and </w:t>
      </w:r>
      <w:r w:rsidR="0043043A" w:rsidRPr="004C0DBD">
        <w:rPr>
          <w:lang w:val="en-AU"/>
        </w:rPr>
        <w:t xml:space="preserve">it continues to </w:t>
      </w:r>
      <w:r w:rsidR="003C2BF8">
        <w:rPr>
          <w:lang w:val="en-AU"/>
        </w:rPr>
        <w:t>favour</w:t>
      </w:r>
      <w:r w:rsidR="003C2BF8" w:rsidRPr="004C0DBD">
        <w:rPr>
          <w:lang w:val="en-AU"/>
        </w:rPr>
        <w:t xml:space="preserve"> </w:t>
      </w:r>
      <w:r w:rsidR="00F80A0C" w:rsidRPr="004C0DBD">
        <w:rPr>
          <w:lang w:val="en-AU"/>
        </w:rPr>
        <w:t>fixed speed products over inverter products</w:t>
      </w:r>
      <w:r w:rsidRPr="004C0DBD">
        <w:rPr>
          <w:lang w:val="en-AU"/>
        </w:rPr>
        <w:t>.</w:t>
      </w:r>
    </w:p>
    <w:p w14:paraId="4C5A9974" w14:textId="67C341BF" w:rsidR="004E5DCD" w:rsidRPr="004C0DBD" w:rsidRDefault="004E5DCD" w:rsidP="00F80A0C">
      <w:pPr>
        <w:pStyle w:val="E3Bullets"/>
        <w:rPr>
          <w:lang w:val="en-AU"/>
        </w:rPr>
      </w:pPr>
      <w:r w:rsidRPr="004C0DBD">
        <w:rPr>
          <w:lang w:val="en-AU"/>
        </w:rPr>
        <w:t xml:space="preserve">Double duct portable air conditioners are </w:t>
      </w:r>
      <w:r w:rsidR="00C547EB">
        <w:rPr>
          <w:lang w:val="en-AU"/>
        </w:rPr>
        <w:t>un</w:t>
      </w:r>
      <w:r w:rsidRPr="004C0DBD">
        <w:rPr>
          <w:lang w:val="en-AU"/>
        </w:rPr>
        <w:t xml:space="preserve">likely to </w:t>
      </w:r>
      <w:r w:rsidR="00C547EB">
        <w:rPr>
          <w:lang w:val="en-AU"/>
        </w:rPr>
        <w:t>be</w:t>
      </w:r>
      <w:r w:rsidR="00C547EB" w:rsidRPr="004C0DBD">
        <w:rPr>
          <w:lang w:val="en-AU"/>
        </w:rPr>
        <w:t xml:space="preserve"> </w:t>
      </w:r>
      <w:r w:rsidRPr="004C0DBD">
        <w:rPr>
          <w:lang w:val="en-AU"/>
        </w:rPr>
        <w:t>available on the Australian and New Zealand markets. For suppliers, this means they are unable to import or sell these products</w:t>
      </w:r>
      <w:r w:rsidR="00C547EB">
        <w:rPr>
          <w:lang w:val="en-AU"/>
        </w:rPr>
        <w:t>, because they would not meet the applicable MEPS</w:t>
      </w:r>
      <w:r w:rsidRPr="004C0DBD">
        <w:rPr>
          <w:lang w:val="en-AU"/>
        </w:rPr>
        <w:t>. Customers</w:t>
      </w:r>
      <w:r w:rsidR="00C547EB">
        <w:rPr>
          <w:lang w:val="en-AU"/>
        </w:rPr>
        <w:t>,</w:t>
      </w:r>
      <w:r w:rsidRPr="004C0DBD">
        <w:rPr>
          <w:lang w:val="en-AU"/>
        </w:rPr>
        <w:t xml:space="preserve"> such as renters and low income households</w:t>
      </w:r>
      <w:r w:rsidR="00C547EB">
        <w:rPr>
          <w:lang w:val="en-AU"/>
        </w:rPr>
        <w:t>, who</w:t>
      </w:r>
      <w:r w:rsidRPr="004C0DBD">
        <w:rPr>
          <w:lang w:val="en-AU"/>
        </w:rPr>
        <w:t xml:space="preserve"> do not have the option or ability to install a fixed air conditioner</w:t>
      </w:r>
      <w:r w:rsidR="00C547EB">
        <w:rPr>
          <w:lang w:val="en-AU"/>
        </w:rPr>
        <w:t>,</w:t>
      </w:r>
      <w:r w:rsidRPr="004C0DBD">
        <w:rPr>
          <w:lang w:val="en-AU"/>
        </w:rPr>
        <w:t xml:space="preserve"> are restricted to inefficient and ineffective single duct portable products. Other consumers that would like to purchase a double duct portable product are unable to </w:t>
      </w:r>
      <w:r w:rsidR="00473B15" w:rsidRPr="004C0DBD">
        <w:rPr>
          <w:lang w:val="en-AU"/>
        </w:rPr>
        <w:t>do this</w:t>
      </w:r>
      <w:r w:rsidRPr="004C0DBD">
        <w:rPr>
          <w:lang w:val="en-AU"/>
        </w:rPr>
        <w:t>.</w:t>
      </w:r>
    </w:p>
    <w:p w14:paraId="4ABDDC4B" w14:textId="0E81518B" w:rsidR="004E5DCD" w:rsidRPr="004C0DBD" w:rsidRDefault="004E5DCD" w:rsidP="00F80A0C">
      <w:pPr>
        <w:pStyle w:val="E3Bullets"/>
        <w:rPr>
          <w:lang w:val="en-AU"/>
        </w:rPr>
      </w:pPr>
      <w:r w:rsidRPr="004C0DBD">
        <w:rPr>
          <w:lang w:val="en-AU"/>
        </w:rPr>
        <w:t>The NCC energy efficiency requirements for air conditioners only cover new buildings</w:t>
      </w:r>
      <w:r w:rsidR="00C547EB">
        <w:rPr>
          <w:lang w:val="en-AU"/>
        </w:rPr>
        <w:t xml:space="preserve"> and major new works in existing buildings</w:t>
      </w:r>
      <w:r w:rsidRPr="004C0DBD">
        <w:rPr>
          <w:lang w:val="en-AU"/>
        </w:rPr>
        <w:t xml:space="preserve">. </w:t>
      </w:r>
      <w:r w:rsidR="00C547EB">
        <w:rPr>
          <w:lang w:val="en-AU"/>
        </w:rPr>
        <w:t>R</w:t>
      </w:r>
      <w:r w:rsidRPr="004C0DBD">
        <w:rPr>
          <w:lang w:val="en-AU"/>
        </w:rPr>
        <w:t>eplacement air conditioner</w:t>
      </w:r>
      <w:r w:rsidR="00C547EB">
        <w:rPr>
          <w:lang w:val="en-AU"/>
        </w:rPr>
        <w:t xml:space="preserve">s </w:t>
      </w:r>
      <w:r w:rsidR="00C547EB">
        <w:rPr>
          <w:lang w:val="en-AU"/>
        </w:rPr>
        <w:lastRenderedPageBreak/>
        <w:t>are</w:t>
      </w:r>
      <w:r w:rsidRPr="004C0DBD">
        <w:rPr>
          <w:lang w:val="en-AU"/>
        </w:rPr>
        <w:t xml:space="preserve"> not within the scope of the NCC </w:t>
      </w:r>
      <w:r w:rsidR="00F80A0C" w:rsidRPr="004C0DBD">
        <w:rPr>
          <w:lang w:val="en-AU"/>
        </w:rPr>
        <w:t>MEPS</w:t>
      </w:r>
      <w:r w:rsidRPr="004C0DBD">
        <w:rPr>
          <w:lang w:val="en-AU"/>
        </w:rPr>
        <w:t xml:space="preserve"> requirements </w:t>
      </w:r>
      <w:r w:rsidR="00C547EB">
        <w:rPr>
          <w:lang w:val="en-AU"/>
        </w:rPr>
        <w:t xml:space="preserve">and building owners </w:t>
      </w:r>
      <w:r w:rsidRPr="004C0DBD">
        <w:rPr>
          <w:lang w:val="en-AU"/>
        </w:rPr>
        <w:t>may</w:t>
      </w:r>
      <w:r w:rsidR="009A2296" w:rsidRPr="004C0DBD">
        <w:rPr>
          <w:lang w:val="en-AU"/>
        </w:rPr>
        <w:t xml:space="preserve"> be supplied with a less efficient product and</w:t>
      </w:r>
      <w:r w:rsidRPr="004C0DBD">
        <w:rPr>
          <w:lang w:val="en-AU"/>
        </w:rPr>
        <w:t xml:space="preserve"> </w:t>
      </w:r>
      <w:r w:rsidR="00C547EB">
        <w:rPr>
          <w:lang w:val="en-AU"/>
        </w:rPr>
        <w:t xml:space="preserve">therefore </w:t>
      </w:r>
      <w:r w:rsidRPr="004C0DBD">
        <w:rPr>
          <w:lang w:val="en-AU"/>
        </w:rPr>
        <w:t>face lower upfront costs</w:t>
      </w:r>
      <w:r w:rsidR="00C547EB">
        <w:rPr>
          <w:lang w:val="en-AU"/>
        </w:rPr>
        <w:t>,</w:t>
      </w:r>
      <w:r w:rsidRPr="004C0DBD">
        <w:rPr>
          <w:lang w:val="en-AU"/>
        </w:rPr>
        <w:t xml:space="preserve"> but higher running costs</w:t>
      </w:r>
      <w:r w:rsidRPr="004C0DBD">
        <w:rPr>
          <w:vertAlign w:val="superscript"/>
          <w:lang w:val="en-AU"/>
        </w:rPr>
        <w:footnoteReference w:id="58"/>
      </w:r>
      <w:r w:rsidR="0043043A" w:rsidRPr="004C0DBD">
        <w:rPr>
          <w:lang w:val="en-AU"/>
        </w:rPr>
        <w:t>.</w:t>
      </w:r>
      <w:r w:rsidRPr="00F220F8">
        <w:rPr>
          <w:lang w:val="en-AU"/>
        </w:rPr>
        <w:t xml:space="preserve"> </w:t>
      </w:r>
      <w:r w:rsidR="0019190F">
        <w:rPr>
          <w:lang w:val="en-AU"/>
        </w:rPr>
        <w:t>Suppliers of p</w:t>
      </w:r>
      <w:r w:rsidR="00473B15" w:rsidRPr="004C0DBD">
        <w:rPr>
          <w:lang w:val="en-AU"/>
        </w:rPr>
        <w:t>r</w:t>
      </w:r>
      <w:r w:rsidRPr="004C0DBD">
        <w:rPr>
          <w:lang w:val="en-AU"/>
        </w:rPr>
        <w:t>oducts</w:t>
      </w:r>
      <w:r w:rsidR="00473B15" w:rsidRPr="004C0DBD">
        <w:rPr>
          <w:lang w:val="en-AU"/>
        </w:rPr>
        <w:t xml:space="preserve"> in the scope of the NCC</w:t>
      </w:r>
      <w:r w:rsidRPr="004C0DBD">
        <w:rPr>
          <w:lang w:val="en-AU"/>
        </w:rPr>
        <w:t xml:space="preserve"> will incur lower costs</w:t>
      </w:r>
      <w:r w:rsidR="00C547EB">
        <w:rPr>
          <w:lang w:val="en-AU"/>
        </w:rPr>
        <w:t>,</w:t>
      </w:r>
      <w:r w:rsidRPr="004C0DBD">
        <w:rPr>
          <w:lang w:val="en-AU"/>
        </w:rPr>
        <w:t xml:space="preserve"> compared with products covered by the E3 </w:t>
      </w:r>
      <w:r w:rsidR="00D971B0" w:rsidRPr="004C0DBD">
        <w:rPr>
          <w:lang w:val="en-AU"/>
        </w:rPr>
        <w:t>program</w:t>
      </w:r>
      <w:r w:rsidRPr="004C0DBD">
        <w:rPr>
          <w:lang w:val="en-AU"/>
        </w:rPr>
        <w:t>.</w:t>
      </w:r>
    </w:p>
    <w:p w14:paraId="70B90B53" w14:textId="474F22A6" w:rsidR="004E5DCD" w:rsidRPr="004C0DBD" w:rsidRDefault="004E5DCD" w:rsidP="00F80A0C">
      <w:pPr>
        <w:pStyle w:val="E3Bullets"/>
        <w:rPr>
          <w:lang w:val="en-AU"/>
        </w:rPr>
      </w:pPr>
      <w:r w:rsidRPr="004C0DBD">
        <w:rPr>
          <w:lang w:val="en-AU"/>
        </w:rPr>
        <w:t>The inconsistent MEPS levels that apply will continue. Customers that purchase or are supplied with products that are subject to the inconsistencies in the regulations may</w:t>
      </w:r>
      <w:r w:rsidR="009A2296" w:rsidRPr="004C0DBD">
        <w:rPr>
          <w:lang w:val="en-AU"/>
        </w:rPr>
        <w:t xml:space="preserve"> purchase a less efficient product and</w:t>
      </w:r>
      <w:r w:rsidRPr="004C0DBD">
        <w:rPr>
          <w:lang w:val="en-AU"/>
        </w:rPr>
        <w:t xml:space="preserve"> face lower upfront costs</w:t>
      </w:r>
      <w:r w:rsidR="00F357FD">
        <w:rPr>
          <w:lang w:val="en-AU"/>
        </w:rPr>
        <w:t>,</w:t>
      </w:r>
      <w:r w:rsidRPr="004C0DBD">
        <w:rPr>
          <w:lang w:val="en-AU"/>
        </w:rPr>
        <w:t xml:space="preserve"> but higher running costs than necessary. For suppliers of products not within the scope of the regulations or suppliers of products that will need to take action to comply with any revised MEPS levels, costs will remain unchanged.</w:t>
      </w:r>
    </w:p>
    <w:p w14:paraId="05F46671" w14:textId="3CE7D8CF" w:rsidR="004E5DCD" w:rsidRPr="004C0DBD" w:rsidRDefault="004E5DCD" w:rsidP="004E5DCD">
      <w:pPr>
        <w:pStyle w:val="E3BodyText"/>
        <w:rPr>
          <w:lang w:val="en-AU"/>
        </w:rPr>
      </w:pPr>
      <w:r w:rsidRPr="004C0DBD">
        <w:rPr>
          <w:lang w:val="en-AU"/>
        </w:rPr>
        <w:t>This RIS</w:t>
      </w:r>
      <w:r w:rsidR="00F357FD">
        <w:rPr>
          <w:lang w:val="en-AU"/>
        </w:rPr>
        <w:t>,</w:t>
      </w:r>
      <w:r w:rsidRPr="004C0DBD">
        <w:rPr>
          <w:lang w:val="en-AU"/>
        </w:rPr>
        <w:t xml:space="preserve"> therefore</w:t>
      </w:r>
      <w:r w:rsidR="00F357FD">
        <w:rPr>
          <w:lang w:val="en-AU"/>
        </w:rPr>
        <w:t>,</w:t>
      </w:r>
      <w:r w:rsidRPr="004C0DBD">
        <w:rPr>
          <w:lang w:val="en-AU"/>
        </w:rPr>
        <w:t xml:space="preserve"> considers policy options to </w:t>
      </w:r>
      <w:r w:rsidR="00F357FD">
        <w:rPr>
          <w:lang w:val="en-AU"/>
        </w:rPr>
        <w:t>resolve</w:t>
      </w:r>
      <w:r w:rsidR="00F357FD" w:rsidRPr="004C0DBD">
        <w:rPr>
          <w:lang w:val="en-AU"/>
        </w:rPr>
        <w:t xml:space="preserve"> </w:t>
      </w:r>
      <w:r w:rsidRPr="004C0DBD">
        <w:rPr>
          <w:lang w:val="en-AU"/>
        </w:rPr>
        <w:t>these issues and improve the regulations, consistent with COAG Best Practice Regulation Principle 6 “ensuring that regulation remains relevant and effective over time”.</w:t>
      </w:r>
    </w:p>
    <w:p w14:paraId="0C0AB720" w14:textId="77777777" w:rsidR="004E5DCD" w:rsidRPr="004C0DBD" w:rsidRDefault="004E5DCD" w:rsidP="004E5DCD">
      <w:pPr>
        <w:pStyle w:val="E3Heading3"/>
        <w:rPr>
          <w:lang w:val="en-AU"/>
        </w:rPr>
      </w:pPr>
      <w:bookmarkStart w:id="81" w:name="_Toc433364792"/>
      <w:bookmarkStart w:id="82" w:name="_Toc438561253"/>
      <w:r w:rsidRPr="004C0DBD">
        <w:rPr>
          <w:lang w:val="en-AU"/>
        </w:rPr>
        <w:t>Option A</w:t>
      </w:r>
      <w:bookmarkEnd w:id="81"/>
      <w:bookmarkEnd w:id="82"/>
    </w:p>
    <w:p w14:paraId="6E7A383F" w14:textId="6220AFE9" w:rsidR="004E5DCD" w:rsidRPr="004C0DBD" w:rsidRDefault="004E5DCD" w:rsidP="004E5DCD">
      <w:pPr>
        <w:pStyle w:val="E3Heading4"/>
        <w:rPr>
          <w:lang w:val="en-AU"/>
        </w:rPr>
      </w:pPr>
      <w:r w:rsidRPr="004C0DBD">
        <w:rPr>
          <w:lang w:val="en-AU"/>
        </w:rPr>
        <w:t>Re</w:t>
      </w:r>
      <w:r w:rsidR="00B774B0" w:rsidRPr="004C0DBD">
        <w:rPr>
          <w:lang w:val="en-AU"/>
        </w:rPr>
        <w:t>place Energy Rating Label with the</w:t>
      </w:r>
      <w:r w:rsidRPr="004C0DBD">
        <w:rPr>
          <w:lang w:val="en-AU"/>
        </w:rPr>
        <w:t xml:space="preserve"> Zoned Label</w:t>
      </w:r>
    </w:p>
    <w:p w14:paraId="61CCB814" w14:textId="767FECB2" w:rsidR="004E5DCD" w:rsidRPr="004C0DBD" w:rsidRDefault="009A2296" w:rsidP="004E5DCD">
      <w:pPr>
        <w:pStyle w:val="E3BodyText"/>
        <w:rPr>
          <w:lang w:val="en-AU"/>
        </w:rPr>
      </w:pPr>
      <w:r w:rsidRPr="004C0DBD">
        <w:rPr>
          <w:lang w:val="en-AU"/>
        </w:rPr>
        <w:t>For consumers</w:t>
      </w:r>
      <w:r w:rsidR="00982761">
        <w:rPr>
          <w:lang w:val="en-AU"/>
        </w:rPr>
        <w:t>,</w:t>
      </w:r>
      <w:r w:rsidRPr="004C0DBD">
        <w:rPr>
          <w:lang w:val="en-AU"/>
        </w:rPr>
        <w:t xml:space="preserve"> the Zoned Label</w:t>
      </w:r>
      <w:r w:rsidR="004E5DCD" w:rsidRPr="004C0DBD">
        <w:rPr>
          <w:lang w:val="en-AU"/>
        </w:rPr>
        <w:t xml:space="preserve"> </w:t>
      </w:r>
      <w:r w:rsidR="00982761">
        <w:rPr>
          <w:lang w:val="en-AU"/>
        </w:rPr>
        <w:t>would</w:t>
      </w:r>
      <w:r w:rsidR="00F220F8">
        <w:rPr>
          <w:lang w:val="en-AU"/>
        </w:rPr>
        <w:t xml:space="preserve"> </w:t>
      </w:r>
      <w:r w:rsidR="004E5DCD" w:rsidRPr="004C0DBD">
        <w:rPr>
          <w:lang w:val="en-AU"/>
        </w:rPr>
        <w:t xml:space="preserve">improve the information available about the energy efficiency of air conditioners, by displaying the seasonal energy efficiency and energy consumption of products across three climate zones in Australia and New Zealand. The Zoned Label </w:t>
      </w:r>
      <w:r w:rsidR="00982761">
        <w:rPr>
          <w:lang w:val="en-AU"/>
        </w:rPr>
        <w:t>would</w:t>
      </w:r>
      <w:r w:rsidR="004E5DCD" w:rsidRPr="004C0DBD">
        <w:rPr>
          <w:lang w:val="en-AU"/>
        </w:rPr>
        <w:t xml:space="preserve"> also provide standardised information about the noise produced by air conditioners.</w:t>
      </w:r>
    </w:p>
    <w:p w14:paraId="05BEC663" w14:textId="43FA8EF2" w:rsidR="00473B15" w:rsidRPr="004C0DBD" w:rsidRDefault="004E5DCD" w:rsidP="004E5DCD">
      <w:pPr>
        <w:pStyle w:val="E3BodyText"/>
        <w:rPr>
          <w:lang w:val="en-AU"/>
        </w:rPr>
      </w:pPr>
      <w:r w:rsidRPr="004C0DBD">
        <w:rPr>
          <w:lang w:val="en-AU"/>
        </w:rPr>
        <w:t>The Zoned Label is likely to result in a</w:t>
      </w:r>
      <w:r w:rsidR="00473B15" w:rsidRPr="004C0DBD">
        <w:rPr>
          <w:lang w:val="en-AU"/>
        </w:rPr>
        <w:t>n</w:t>
      </w:r>
      <w:r w:rsidRPr="004C0DBD">
        <w:rPr>
          <w:lang w:val="en-AU"/>
        </w:rPr>
        <w:t xml:space="preserve"> increase to the upfront cost of air conditioners</w:t>
      </w:r>
      <w:r w:rsidR="00982761">
        <w:rPr>
          <w:lang w:val="en-AU"/>
        </w:rPr>
        <w:t>,</w:t>
      </w:r>
      <w:r w:rsidRPr="004C0DBD">
        <w:rPr>
          <w:lang w:val="en-AU"/>
        </w:rPr>
        <w:t xml:space="preserve"> in the short term</w:t>
      </w:r>
      <w:r w:rsidR="00982761">
        <w:rPr>
          <w:lang w:val="en-AU"/>
        </w:rPr>
        <w:t>,</w:t>
      </w:r>
      <w:r w:rsidRPr="004C0DBD">
        <w:rPr>
          <w:lang w:val="en-AU"/>
        </w:rPr>
        <w:t xml:space="preserve"> </w:t>
      </w:r>
      <w:r w:rsidR="00982761">
        <w:rPr>
          <w:lang w:val="en-AU"/>
        </w:rPr>
        <w:t>due to</w:t>
      </w:r>
      <w:r w:rsidRPr="004C0DBD">
        <w:rPr>
          <w:lang w:val="en-AU"/>
        </w:rPr>
        <w:t xml:space="preserve"> implementation costs borne by suppliers. These costs are likely to be passed onto consumers. </w:t>
      </w:r>
      <w:r w:rsidR="009A2296" w:rsidRPr="004C0DBD">
        <w:rPr>
          <w:lang w:val="en-AU"/>
        </w:rPr>
        <w:t>As</w:t>
      </w:r>
      <w:r w:rsidR="00B774B0" w:rsidRPr="004C0DBD">
        <w:rPr>
          <w:lang w:val="en-AU"/>
        </w:rPr>
        <w:t xml:space="preserve"> the underpinning SEER</w:t>
      </w:r>
      <w:r w:rsidRPr="004C0DBD">
        <w:rPr>
          <w:lang w:val="en-AU"/>
        </w:rPr>
        <w:t xml:space="preserve"> standard aligns with the approach used </w:t>
      </w:r>
      <w:r w:rsidR="00B774B0" w:rsidRPr="004C0DBD">
        <w:rPr>
          <w:lang w:val="en-AU"/>
        </w:rPr>
        <w:t xml:space="preserve">for rating air conditioners </w:t>
      </w:r>
      <w:r w:rsidRPr="004C0DBD">
        <w:rPr>
          <w:lang w:val="en-AU"/>
        </w:rPr>
        <w:t xml:space="preserve">in most other </w:t>
      </w:r>
      <w:r w:rsidR="00B774B0" w:rsidRPr="004C0DBD">
        <w:rPr>
          <w:lang w:val="en-AU"/>
        </w:rPr>
        <w:t>countries</w:t>
      </w:r>
      <w:r w:rsidRPr="004C0DBD">
        <w:rPr>
          <w:lang w:val="en-AU"/>
        </w:rPr>
        <w:t xml:space="preserve">, it is not expected to involve significant new costs for most suppliers. </w:t>
      </w:r>
      <w:r w:rsidR="00172A0E">
        <w:rPr>
          <w:lang w:val="en-AU"/>
        </w:rPr>
        <w:t>W</w:t>
      </w:r>
      <w:r w:rsidRPr="004C0DBD">
        <w:rPr>
          <w:lang w:val="en-AU"/>
        </w:rPr>
        <w:t xml:space="preserve">here a </w:t>
      </w:r>
      <w:r w:rsidR="003F5A5F">
        <w:rPr>
          <w:lang w:val="en-AU"/>
        </w:rPr>
        <w:t xml:space="preserve">SEER </w:t>
      </w:r>
      <w:r w:rsidRPr="004C0DBD">
        <w:rPr>
          <w:lang w:val="en-AU"/>
        </w:rPr>
        <w:t xml:space="preserve">test has already been conducted for another market, suppliers </w:t>
      </w:r>
      <w:r w:rsidR="00982761">
        <w:rPr>
          <w:lang w:val="en-AU"/>
        </w:rPr>
        <w:t>would</w:t>
      </w:r>
      <w:r w:rsidRPr="004C0DBD">
        <w:rPr>
          <w:lang w:val="en-AU"/>
        </w:rPr>
        <w:t xml:space="preserve"> not need to repeat the test for Australia</w:t>
      </w:r>
      <w:r w:rsidR="00982761">
        <w:rPr>
          <w:lang w:val="en-AU"/>
        </w:rPr>
        <w:t xml:space="preserve"> or </w:t>
      </w:r>
      <w:r w:rsidRPr="004C0DBD">
        <w:rPr>
          <w:lang w:val="en-AU"/>
        </w:rPr>
        <w:t xml:space="preserve">New Zealand. This includes </w:t>
      </w:r>
      <w:r w:rsidR="0043043A" w:rsidRPr="004C0DBD">
        <w:rPr>
          <w:lang w:val="en-AU"/>
        </w:rPr>
        <w:t>noise tests, which are already</w:t>
      </w:r>
      <w:r w:rsidR="00B774B0" w:rsidRPr="004C0DBD">
        <w:rPr>
          <w:lang w:val="en-AU"/>
        </w:rPr>
        <w:t xml:space="preserve"> undertaken by some suppliers to meet EU requirements</w:t>
      </w:r>
      <w:r w:rsidRPr="004C0DBD">
        <w:rPr>
          <w:lang w:val="en-AU"/>
        </w:rPr>
        <w:t>.</w:t>
      </w:r>
      <w:r w:rsidR="00473B15" w:rsidRPr="004C0DBD">
        <w:rPr>
          <w:lang w:val="en-AU"/>
        </w:rPr>
        <w:t xml:space="preserve"> </w:t>
      </w:r>
      <w:r w:rsidR="009A2296" w:rsidRPr="004C0DBD">
        <w:rPr>
          <w:lang w:val="en-AU"/>
        </w:rPr>
        <w:t xml:space="preserve">For the SEER, cost increases </w:t>
      </w:r>
      <w:r w:rsidR="00982761">
        <w:rPr>
          <w:lang w:val="en-AU"/>
        </w:rPr>
        <w:t>would</w:t>
      </w:r>
      <w:r w:rsidR="009A2296" w:rsidRPr="004C0DBD">
        <w:rPr>
          <w:lang w:val="en-AU"/>
        </w:rPr>
        <w:t xml:space="preserve"> also be limited by a series of flexible testing arrangements (</w:t>
      </w:r>
      <w:r w:rsidR="00F220F8">
        <w:rPr>
          <w:lang w:val="en-AU"/>
        </w:rPr>
        <w:t>s</w:t>
      </w:r>
      <w:r w:rsidR="009A2296" w:rsidRPr="004C0DBD">
        <w:rPr>
          <w:lang w:val="en-AU"/>
        </w:rPr>
        <w:t xml:space="preserve">ee </w:t>
      </w:r>
      <w:r w:rsidR="009A2296" w:rsidRPr="004C0DBD">
        <w:rPr>
          <w:u w:val="single"/>
          <w:lang w:val="en-AU"/>
        </w:rPr>
        <w:t xml:space="preserve">Attachment </w:t>
      </w:r>
      <w:r w:rsidR="00654146">
        <w:rPr>
          <w:u w:val="single"/>
          <w:lang w:val="en-AU"/>
        </w:rPr>
        <w:t>A</w:t>
      </w:r>
      <w:r w:rsidR="009A2296" w:rsidRPr="004C0DBD">
        <w:rPr>
          <w:lang w:val="en-AU"/>
        </w:rPr>
        <w:t xml:space="preserve"> for details)</w:t>
      </w:r>
    </w:p>
    <w:p w14:paraId="02CD85C2" w14:textId="202F1F93" w:rsidR="004E5DCD" w:rsidRPr="004C0DBD" w:rsidRDefault="00A04450" w:rsidP="004E5DCD">
      <w:pPr>
        <w:pStyle w:val="E3BodyText"/>
        <w:rPr>
          <w:lang w:val="en-AU"/>
        </w:rPr>
      </w:pPr>
      <w:r>
        <w:rPr>
          <w:lang w:val="en-AU"/>
        </w:rPr>
        <w:t>A</w:t>
      </w:r>
      <w:r w:rsidR="004E5DCD" w:rsidRPr="004C0DBD">
        <w:rPr>
          <w:lang w:val="en-AU"/>
        </w:rPr>
        <w:t xml:space="preserve">doption of the SEER standard and </w:t>
      </w:r>
      <w:r>
        <w:rPr>
          <w:lang w:val="en-AU"/>
        </w:rPr>
        <w:t xml:space="preserve">the </w:t>
      </w:r>
      <w:r w:rsidR="004E5DCD" w:rsidRPr="004C0DBD">
        <w:rPr>
          <w:lang w:val="en-AU"/>
        </w:rPr>
        <w:t>Zoned Label is likely to give</w:t>
      </w:r>
      <w:r>
        <w:rPr>
          <w:lang w:val="en-AU"/>
        </w:rPr>
        <w:t xml:space="preserve"> suppliers of</w:t>
      </w:r>
      <w:r w:rsidR="004E5DCD" w:rsidRPr="004C0DBD">
        <w:rPr>
          <w:lang w:val="en-AU"/>
        </w:rPr>
        <w:t xml:space="preserve"> energy efficient and quiet</w:t>
      </w:r>
      <w:r>
        <w:rPr>
          <w:lang w:val="en-AU"/>
        </w:rPr>
        <w:t>er</w:t>
      </w:r>
      <w:r w:rsidR="004E5DCD" w:rsidRPr="004C0DBD">
        <w:rPr>
          <w:lang w:val="en-AU"/>
        </w:rPr>
        <w:t xml:space="preserve"> products an advantage</w:t>
      </w:r>
      <w:r>
        <w:rPr>
          <w:lang w:val="en-AU"/>
        </w:rPr>
        <w:t xml:space="preserve"> in the market</w:t>
      </w:r>
      <w:r w:rsidR="004E5DCD" w:rsidRPr="004C0DBD">
        <w:rPr>
          <w:lang w:val="en-AU"/>
        </w:rPr>
        <w:t xml:space="preserve">, </w:t>
      </w:r>
      <w:r>
        <w:rPr>
          <w:lang w:val="en-AU"/>
        </w:rPr>
        <w:t>while</w:t>
      </w:r>
      <w:r w:rsidRPr="004C0DBD">
        <w:rPr>
          <w:lang w:val="en-AU"/>
        </w:rPr>
        <w:t xml:space="preserve"> disadvantag</w:t>
      </w:r>
      <w:r>
        <w:rPr>
          <w:lang w:val="en-AU"/>
        </w:rPr>
        <w:t>ing</w:t>
      </w:r>
      <w:r w:rsidRPr="004C0DBD">
        <w:rPr>
          <w:lang w:val="en-AU"/>
        </w:rPr>
        <w:t xml:space="preserve"> </w:t>
      </w:r>
      <w:r w:rsidR="004E5DCD" w:rsidRPr="004C0DBD">
        <w:rPr>
          <w:lang w:val="en-AU"/>
        </w:rPr>
        <w:t xml:space="preserve">suppliers of energy inefficient </w:t>
      </w:r>
      <w:r>
        <w:rPr>
          <w:lang w:val="en-AU"/>
        </w:rPr>
        <w:t>and</w:t>
      </w:r>
      <w:r w:rsidRPr="004C0DBD">
        <w:rPr>
          <w:lang w:val="en-AU"/>
        </w:rPr>
        <w:t xml:space="preserve"> </w:t>
      </w:r>
      <w:r w:rsidR="004E5DCD" w:rsidRPr="004C0DBD">
        <w:rPr>
          <w:lang w:val="en-AU"/>
        </w:rPr>
        <w:t>noisy products. By disclosing capacity and en</w:t>
      </w:r>
      <w:r w:rsidR="009A2296" w:rsidRPr="004C0DBD">
        <w:rPr>
          <w:lang w:val="en-AU"/>
        </w:rPr>
        <w:t xml:space="preserve">ergy efficiency in </w:t>
      </w:r>
      <w:r w:rsidR="009A2296" w:rsidRPr="004C0DBD">
        <w:rPr>
          <w:lang w:val="en-AU"/>
        </w:rPr>
        <w:lastRenderedPageBreak/>
        <w:t>cold temperatures</w:t>
      </w:r>
      <w:r w:rsidR="004E5DCD" w:rsidRPr="004C0DBD">
        <w:rPr>
          <w:lang w:val="en-AU"/>
        </w:rPr>
        <w:t xml:space="preserve">, the Zoned Label </w:t>
      </w:r>
      <w:r w:rsidR="00982761">
        <w:rPr>
          <w:lang w:val="en-AU"/>
        </w:rPr>
        <w:t>would</w:t>
      </w:r>
      <w:r w:rsidR="004E5DCD" w:rsidRPr="004C0DBD">
        <w:rPr>
          <w:lang w:val="en-AU"/>
        </w:rPr>
        <w:t xml:space="preserve"> also </w:t>
      </w:r>
      <w:r>
        <w:rPr>
          <w:lang w:val="en-AU"/>
        </w:rPr>
        <w:t>favour</w:t>
      </w:r>
      <w:r w:rsidRPr="004C0DBD">
        <w:rPr>
          <w:lang w:val="en-AU"/>
        </w:rPr>
        <w:t xml:space="preserve"> </w:t>
      </w:r>
      <w:r w:rsidR="004E5DCD" w:rsidRPr="004C0DBD">
        <w:rPr>
          <w:lang w:val="en-AU"/>
        </w:rPr>
        <w:t xml:space="preserve">suppliers of </w:t>
      </w:r>
      <w:r w:rsidR="00D74519" w:rsidRPr="004C0DBD">
        <w:rPr>
          <w:lang w:val="en-AU"/>
        </w:rPr>
        <w:t xml:space="preserve">better performing </w:t>
      </w:r>
      <w:r w:rsidR="004E5DCD" w:rsidRPr="004C0DBD">
        <w:rPr>
          <w:lang w:val="en-AU"/>
        </w:rPr>
        <w:t>products in cold conditions (and vice versa).</w:t>
      </w:r>
    </w:p>
    <w:p w14:paraId="21910306" w14:textId="77777777" w:rsidR="004E5DCD" w:rsidRPr="004C0DBD" w:rsidRDefault="004E5DCD" w:rsidP="004E5DCD">
      <w:pPr>
        <w:pStyle w:val="E3Heading4"/>
        <w:rPr>
          <w:lang w:val="en-AU"/>
        </w:rPr>
      </w:pPr>
      <w:r w:rsidRPr="004C0DBD">
        <w:rPr>
          <w:lang w:val="en-AU"/>
        </w:rPr>
        <w:t>SEER ratings for products up to 30 kW capacity</w:t>
      </w:r>
    </w:p>
    <w:p w14:paraId="1D93C68A" w14:textId="71B12FD0" w:rsidR="004E5DCD" w:rsidRPr="004C0DBD" w:rsidRDefault="006D7D1E" w:rsidP="004E5DCD">
      <w:pPr>
        <w:pStyle w:val="E3BodyText"/>
        <w:rPr>
          <w:lang w:val="en-AU"/>
        </w:rPr>
      </w:pPr>
      <w:r w:rsidRPr="004C0DBD">
        <w:rPr>
          <w:lang w:val="en-AU"/>
        </w:rPr>
        <w:t>For consumers, SEER ratings</w:t>
      </w:r>
      <w:r w:rsidR="004E5DCD" w:rsidRPr="004C0DBD">
        <w:rPr>
          <w:lang w:val="en-AU"/>
        </w:rPr>
        <w:t xml:space="preserve"> </w:t>
      </w:r>
      <w:r w:rsidR="00982761">
        <w:rPr>
          <w:lang w:val="en-AU"/>
        </w:rPr>
        <w:t>would</w:t>
      </w:r>
      <w:r w:rsidR="004E5DCD" w:rsidRPr="004C0DBD">
        <w:rPr>
          <w:lang w:val="en-AU"/>
        </w:rPr>
        <w:t xml:space="preserve"> improve the information available about the energy efficiency and noise of air conditioners up to 30</w:t>
      </w:r>
      <w:r w:rsidR="0011163E">
        <w:rPr>
          <w:lang w:val="en-AU"/>
        </w:rPr>
        <w:t xml:space="preserve"> </w:t>
      </w:r>
      <w:r w:rsidR="004E5DCD" w:rsidRPr="004C0DBD">
        <w:rPr>
          <w:lang w:val="en-AU"/>
        </w:rPr>
        <w:t xml:space="preserve">kW. </w:t>
      </w:r>
      <w:r w:rsidR="00172A0E">
        <w:rPr>
          <w:lang w:val="en-AU"/>
        </w:rPr>
        <w:t>This</w:t>
      </w:r>
      <w:r w:rsidR="006C07DB" w:rsidRPr="004C0DBD">
        <w:rPr>
          <w:lang w:val="en-AU"/>
        </w:rPr>
        <w:t xml:space="preserve"> </w:t>
      </w:r>
      <w:r w:rsidR="00982761">
        <w:rPr>
          <w:lang w:val="en-AU"/>
        </w:rPr>
        <w:t>would</w:t>
      </w:r>
      <w:r w:rsidR="004E5DCD" w:rsidRPr="004C0DBD">
        <w:rPr>
          <w:lang w:val="en-AU"/>
        </w:rPr>
        <w:t xml:space="preserve"> also increase the upfront costs of these products</w:t>
      </w:r>
      <w:r w:rsidR="00A04450">
        <w:rPr>
          <w:lang w:val="en-AU"/>
        </w:rPr>
        <w:t>,</w:t>
      </w:r>
      <w:r w:rsidR="004E5DCD" w:rsidRPr="004C0DBD">
        <w:rPr>
          <w:lang w:val="en-AU"/>
        </w:rPr>
        <w:t xml:space="preserve"> as suppliers respond to the new requirements. Applying SEER ratings to these products </w:t>
      </w:r>
      <w:r w:rsidR="00982761">
        <w:rPr>
          <w:lang w:val="en-AU"/>
        </w:rPr>
        <w:t>would</w:t>
      </w:r>
      <w:r w:rsidR="004E5DCD" w:rsidRPr="004C0DBD">
        <w:rPr>
          <w:lang w:val="en-AU"/>
        </w:rPr>
        <w:t xml:space="preserve"> also be likely to increase the sales of </w:t>
      </w:r>
      <w:r w:rsidR="009A2296" w:rsidRPr="004C0DBD">
        <w:rPr>
          <w:lang w:val="en-AU"/>
        </w:rPr>
        <w:t>products that are</w:t>
      </w:r>
      <w:r w:rsidR="004E5DCD" w:rsidRPr="004C0DBD">
        <w:rPr>
          <w:lang w:val="en-AU"/>
        </w:rPr>
        <w:t xml:space="preserve"> more energy efficient (and vice versa).</w:t>
      </w:r>
    </w:p>
    <w:p w14:paraId="493470BA" w14:textId="77777777" w:rsidR="004E5DCD" w:rsidRPr="004C0DBD" w:rsidRDefault="004E5DCD" w:rsidP="004E5DCD">
      <w:pPr>
        <w:pStyle w:val="E3Heading4"/>
        <w:rPr>
          <w:lang w:val="en-AU"/>
        </w:rPr>
      </w:pPr>
      <w:r w:rsidRPr="004C0DBD">
        <w:rPr>
          <w:lang w:val="en-AU"/>
        </w:rPr>
        <w:t>Single duct portable air conditioners subject to a Zoned Label</w:t>
      </w:r>
    </w:p>
    <w:p w14:paraId="7BD56C2E" w14:textId="2582D525" w:rsidR="004E5DCD" w:rsidRPr="004C0DBD" w:rsidRDefault="006C07DB" w:rsidP="004E5DCD">
      <w:pPr>
        <w:pStyle w:val="E3BodyText"/>
        <w:rPr>
          <w:lang w:val="en-AU"/>
        </w:rPr>
      </w:pPr>
      <w:r w:rsidRPr="004C0DBD">
        <w:rPr>
          <w:lang w:val="en-AU"/>
        </w:rPr>
        <w:t>For consumers, labelling of single duct portables</w:t>
      </w:r>
      <w:r w:rsidR="004E5DCD" w:rsidRPr="004C0DBD">
        <w:rPr>
          <w:lang w:val="en-AU"/>
        </w:rPr>
        <w:t xml:space="preserve"> </w:t>
      </w:r>
      <w:r w:rsidR="00982761">
        <w:rPr>
          <w:lang w:val="en-AU"/>
        </w:rPr>
        <w:t>would</w:t>
      </w:r>
      <w:r w:rsidR="004E5DCD" w:rsidRPr="004C0DBD">
        <w:rPr>
          <w:lang w:val="en-AU"/>
        </w:rPr>
        <w:t xml:space="preserve"> improve the information available about the energy efficiency of these products</w:t>
      </w:r>
      <w:r w:rsidR="00A04450">
        <w:rPr>
          <w:lang w:val="en-AU"/>
        </w:rPr>
        <w:t>,</w:t>
      </w:r>
      <w:r w:rsidR="00172A0E">
        <w:rPr>
          <w:lang w:val="en-AU"/>
        </w:rPr>
        <w:t xml:space="preserve"> but</w:t>
      </w:r>
      <w:r w:rsidR="00A04450">
        <w:rPr>
          <w:lang w:val="en-AU"/>
        </w:rPr>
        <w:t xml:space="preserve"> it</w:t>
      </w:r>
      <w:r w:rsidR="00172A0E">
        <w:rPr>
          <w:lang w:val="en-AU"/>
        </w:rPr>
        <w:t xml:space="preserve"> </w:t>
      </w:r>
      <w:r w:rsidR="00982761">
        <w:rPr>
          <w:lang w:val="en-AU"/>
        </w:rPr>
        <w:t>would</w:t>
      </w:r>
      <w:r w:rsidR="00A04450">
        <w:rPr>
          <w:lang w:val="en-AU"/>
        </w:rPr>
        <w:t xml:space="preserve"> </w:t>
      </w:r>
      <w:r w:rsidR="004E5DCD" w:rsidRPr="004C0DBD">
        <w:rPr>
          <w:lang w:val="en-AU"/>
        </w:rPr>
        <w:t xml:space="preserve">also increase upfront costs, due to the </w:t>
      </w:r>
      <w:r w:rsidR="00172A0E">
        <w:rPr>
          <w:lang w:val="en-AU"/>
        </w:rPr>
        <w:t xml:space="preserve">new </w:t>
      </w:r>
      <w:r w:rsidR="004E5DCD" w:rsidRPr="004C0DBD">
        <w:rPr>
          <w:lang w:val="en-AU"/>
        </w:rPr>
        <w:t>requirement</w:t>
      </w:r>
      <w:r w:rsidR="000301D9" w:rsidRPr="004C0DBD">
        <w:rPr>
          <w:lang w:val="en-AU"/>
        </w:rPr>
        <w:t xml:space="preserve"> for suppliers</w:t>
      </w:r>
      <w:r w:rsidR="004E5DCD" w:rsidRPr="004C0DBD">
        <w:rPr>
          <w:lang w:val="en-AU"/>
        </w:rPr>
        <w:t xml:space="preserve"> to </w:t>
      </w:r>
      <w:r w:rsidR="00A04450">
        <w:rPr>
          <w:lang w:val="en-AU"/>
        </w:rPr>
        <w:t>conduct</w:t>
      </w:r>
      <w:r w:rsidR="004E5DCD" w:rsidRPr="004C0DBD">
        <w:rPr>
          <w:lang w:val="en-AU"/>
        </w:rPr>
        <w:t xml:space="preserve"> energy e</w:t>
      </w:r>
      <w:r w:rsidR="000301D9" w:rsidRPr="004C0DBD">
        <w:rPr>
          <w:lang w:val="en-AU"/>
        </w:rPr>
        <w:t>fficiency and</w:t>
      </w:r>
      <w:r w:rsidR="004E5DCD" w:rsidRPr="004C0DBD">
        <w:rPr>
          <w:lang w:val="en-AU"/>
        </w:rPr>
        <w:t xml:space="preserve"> noise tests and apply the Zoned Label. For suppliers, appl</w:t>
      </w:r>
      <w:r w:rsidRPr="004C0DBD">
        <w:rPr>
          <w:lang w:val="en-AU"/>
        </w:rPr>
        <w:t>ying the</w:t>
      </w:r>
      <w:r w:rsidR="009A2296" w:rsidRPr="004C0DBD">
        <w:rPr>
          <w:lang w:val="en-AU"/>
        </w:rPr>
        <w:t xml:space="preserve"> Zoned Label </w:t>
      </w:r>
      <w:r w:rsidR="00982761">
        <w:rPr>
          <w:lang w:val="en-AU"/>
        </w:rPr>
        <w:t>would</w:t>
      </w:r>
      <w:r w:rsidR="004E5DCD" w:rsidRPr="004C0DBD">
        <w:rPr>
          <w:lang w:val="en-AU"/>
        </w:rPr>
        <w:t xml:space="preserve"> increase costs and </w:t>
      </w:r>
      <w:r w:rsidR="009A2296" w:rsidRPr="004C0DBD">
        <w:rPr>
          <w:lang w:val="en-AU"/>
        </w:rPr>
        <w:t xml:space="preserve">is expected to </w:t>
      </w:r>
      <w:r w:rsidR="004E5DCD" w:rsidRPr="004C0DBD">
        <w:rPr>
          <w:lang w:val="en-AU"/>
        </w:rPr>
        <w:t>reduce sales by highlighting the poor energy efficiency of single duct portables</w:t>
      </w:r>
      <w:r w:rsidR="00A04450">
        <w:rPr>
          <w:lang w:val="en-AU"/>
        </w:rPr>
        <w:t>,</w:t>
      </w:r>
      <w:r w:rsidR="004E5DCD" w:rsidRPr="004C0DBD">
        <w:rPr>
          <w:lang w:val="en-AU"/>
        </w:rPr>
        <w:t xml:space="preserve"> compared </w:t>
      </w:r>
      <w:r w:rsidR="00A04450">
        <w:rPr>
          <w:lang w:val="en-AU"/>
        </w:rPr>
        <w:t>with</w:t>
      </w:r>
      <w:r w:rsidR="00A04450" w:rsidRPr="004C0DBD">
        <w:rPr>
          <w:lang w:val="en-AU"/>
        </w:rPr>
        <w:t xml:space="preserve"> </w:t>
      </w:r>
      <w:r w:rsidR="004E5DCD" w:rsidRPr="004C0DBD">
        <w:rPr>
          <w:lang w:val="en-AU"/>
        </w:rPr>
        <w:t>other air conditioning options. Suppliers with higher efficiency products may be able to market them more effectively and differentiate thems</w:t>
      </w:r>
      <w:r w:rsidR="000301D9" w:rsidRPr="004C0DBD">
        <w:rPr>
          <w:lang w:val="en-AU"/>
        </w:rPr>
        <w:t>elves</w:t>
      </w:r>
      <w:r w:rsidR="004E5DCD" w:rsidRPr="004C0DBD">
        <w:rPr>
          <w:lang w:val="en-AU"/>
        </w:rPr>
        <w:t>.</w:t>
      </w:r>
    </w:p>
    <w:p w14:paraId="45A40E08" w14:textId="77777777" w:rsidR="004E5DCD" w:rsidRPr="004C0DBD" w:rsidRDefault="004E5DCD" w:rsidP="004E5DCD">
      <w:pPr>
        <w:pStyle w:val="E3Heading4"/>
        <w:rPr>
          <w:lang w:val="en-AU"/>
        </w:rPr>
      </w:pPr>
      <w:r w:rsidRPr="004C0DBD">
        <w:rPr>
          <w:lang w:val="en-AU"/>
        </w:rPr>
        <w:t xml:space="preserve">Double duct portable air conditioners subject to a Zoned Label and reduced MEPS </w:t>
      </w:r>
    </w:p>
    <w:p w14:paraId="41BB2358" w14:textId="2D36B533" w:rsidR="004E5DCD" w:rsidRPr="004C0DBD" w:rsidRDefault="00FA2D62" w:rsidP="004E5DCD">
      <w:pPr>
        <w:pStyle w:val="E3BodyText"/>
        <w:rPr>
          <w:lang w:val="en-AU"/>
        </w:rPr>
      </w:pPr>
      <w:r w:rsidRPr="004C0DBD">
        <w:rPr>
          <w:lang w:val="en-AU"/>
        </w:rPr>
        <w:t>Double duct portables</w:t>
      </w:r>
      <w:r w:rsidR="004E5DCD" w:rsidRPr="004C0DBD">
        <w:rPr>
          <w:lang w:val="en-AU"/>
        </w:rPr>
        <w:t xml:space="preserve"> are likely to re-enter the market, </w:t>
      </w:r>
      <w:r w:rsidR="006740F3" w:rsidRPr="004C0DBD">
        <w:rPr>
          <w:lang w:val="en-AU"/>
        </w:rPr>
        <w:t>provid</w:t>
      </w:r>
      <w:r w:rsidR="006740F3">
        <w:rPr>
          <w:lang w:val="en-AU"/>
        </w:rPr>
        <w:t>ing</w:t>
      </w:r>
      <w:r w:rsidR="006740F3" w:rsidRPr="004C0DBD">
        <w:rPr>
          <w:lang w:val="en-AU"/>
        </w:rPr>
        <w:t xml:space="preserve"> </w:t>
      </w:r>
      <w:r w:rsidR="004E5DCD" w:rsidRPr="004C0DBD">
        <w:rPr>
          <w:lang w:val="en-AU"/>
        </w:rPr>
        <w:t xml:space="preserve">consumers, in particular renters and low income households, with better access to affordable and energy efficient </w:t>
      </w:r>
      <w:r w:rsidR="00B938B8" w:rsidRPr="004C0DBD">
        <w:rPr>
          <w:lang w:val="en-AU"/>
        </w:rPr>
        <w:t xml:space="preserve">and effective </w:t>
      </w:r>
      <w:r w:rsidR="004E5DCD" w:rsidRPr="004C0DBD">
        <w:rPr>
          <w:lang w:val="en-AU"/>
        </w:rPr>
        <w:t xml:space="preserve">portable cooling options. The Zoned Label </w:t>
      </w:r>
      <w:r w:rsidR="00982761">
        <w:rPr>
          <w:lang w:val="en-AU"/>
        </w:rPr>
        <w:t>would</w:t>
      </w:r>
      <w:r w:rsidR="004E5DCD" w:rsidRPr="004C0DBD">
        <w:rPr>
          <w:lang w:val="en-AU"/>
        </w:rPr>
        <w:t xml:space="preserve"> improve the information available to consumers about the energy efficiency</w:t>
      </w:r>
      <w:r w:rsidR="006740F3">
        <w:rPr>
          <w:lang w:val="en-AU"/>
        </w:rPr>
        <w:t xml:space="preserve"> of these products</w:t>
      </w:r>
      <w:r w:rsidR="004E5DCD" w:rsidRPr="004C0DBD">
        <w:rPr>
          <w:lang w:val="en-AU"/>
        </w:rPr>
        <w:t xml:space="preserve">. The requirement to apply the Zoned Label </w:t>
      </w:r>
      <w:r w:rsidR="00B938B8" w:rsidRPr="004C0DBD">
        <w:rPr>
          <w:lang w:val="en-AU"/>
        </w:rPr>
        <w:t xml:space="preserve">may </w:t>
      </w:r>
      <w:r w:rsidR="004E5DCD" w:rsidRPr="004C0DBD">
        <w:rPr>
          <w:lang w:val="en-AU"/>
        </w:rPr>
        <w:t xml:space="preserve">increase the upfront cost of </w:t>
      </w:r>
      <w:r w:rsidR="006740F3">
        <w:rPr>
          <w:lang w:val="en-AU"/>
        </w:rPr>
        <w:t>double duct portables</w:t>
      </w:r>
      <w:r w:rsidR="004E5DCD" w:rsidRPr="004C0DBD">
        <w:rPr>
          <w:lang w:val="en-AU"/>
        </w:rPr>
        <w:t xml:space="preserve">. For suppliers, reducing the MEPS level to allow double duct portables to re-enter the market </w:t>
      </w:r>
      <w:r w:rsidR="00982761">
        <w:rPr>
          <w:lang w:val="en-AU"/>
        </w:rPr>
        <w:t>would</w:t>
      </w:r>
      <w:r w:rsidR="004E5DCD" w:rsidRPr="004C0DBD">
        <w:rPr>
          <w:lang w:val="en-AU"/>
        </w:rPr>
        <w:t xml:space="preserve"> increase </w:t>
      </w:r>
      <w:r w:rsidRPr="004C0DBD">
        <w:rPr>
          <w:lang w:val="en-AU"/>
        </w:rPr>
        <w:t xml:space="preserve">their </w:t>
      </w:r>
      <w:r w:rsidR="004E5DCD" w:rsidRPr="004C0DBD">
        <w:rPr>
          <w:lang w:val="en-AU"/>
        </w:rPr>
        <w:t>sales.</w:t>
      </w:r>
    </w:p>
    <w:p w14:paraId="4347CA06" w14:textId="26D2437D" w:rsidR="004E5DCD" w:rsidRPr="004C0DBD" w:rsidRDefault="00235E11" w:rsidP="004E5DCD">
      <w:pPr>
        <w:pStyle w:val="E3Heading4"/>
        <w:rPr>
          <w:lang w:val="en-AU"/>
        </w:rPr>
      </w:pPr>
      <w:r>
        <w:rPr>
          <w:lang w:val="en-AU"/>
        </w:rPr>
        <w:t>I</w:t>
      </w:r>
      <w:r w:rsidR="004E5DCD" w:rsidRPr="004C0DBD">
        <w:rPr>
          <w:lang w:val="en-AU"/>
        </w:rPr>
        <w:t>nclude</w:t>
      </w:r>
      <w:r>
        <w:rPr>
          <w:lang w:val="en-AU"/>
        </w:rPr>
        <w:t xml:space="preserve"> MEPS for air conditioners greater than 65</w:t>
      </w:r>
      <w:r w:rsidR="0011163E">
        <w:rPr>
          <w:lang w:val="en-AU"/>
        </w:rPr>
        <w:t xml:space="preserve"> </w:t>
      </w:r>
      <w:r>
        <w:rPr>
          <w:lang w:val="en-AU"/>
        </w:rPr>
        <w:t>kW</w:t>
      </w:r>
    </w:p>
    <w:p w14:paraId="341E26F7" w14:textId="67442F7F" w:rsidR="004E5DCD" w:rsidRPr="004C0DBD" w:rsidRDefault="004E5DCD" w:rsidP="004E5DCD">
      <w:pPr>
        <w:pStyle w:val="E3BodyText"/>
        <w:rPr>
          <w:lang w:val="en-AU"/>
        </w:rPr>
      </w:pPr>
      <w:r w:rsidRPr="004C0DBD">
        <w:rPr>
          <w:lang w:val="en-AU"/>
        </w:rPr>
        <w:t xml:space="preserve">For </w:t>
      </w:r>
      <w:r w:rsidR="006740F3">
        <w:rPr>
          <w:lang w:val="en-AU"/>
        </w:rPr>
        <w:t>businesses</w:t>
      </w:r>
      <w:r w:rsidR="006740F3" w:rsidRPr="004C0DBD">
        <w:rPr>
          <w:lang w:val="en-AU"/>
        </w:rPr>
        <w:t xml:space="preserve"> </w:t>
      </w:r>
      <w:r w:rsidRPr="004C0DBD">
        <w:rPr>
          <w:lang w:val="en-AU"/>
        </w:rPr>
        <w:t xml:space="preserve">that purchase or are supplied with products that </w:t>
      </w:r>
      <w:r w:rsidR="00982761">
        <w:rPr>
          <w:lang w:val="en-AU"/>
        </w:rPr>
        <w:t>would</w:t>
      </w:r>
      <w:r w:rsidRPr="004C0DBD">
        <w:rPr>
          <w:lang w:val="en-AU"/>
        </w:rPr>
        <w:t xml:space="preserve"> now be within scope, t</w:t>
      </w:r>
      <w:r w:rsidR="000301D9" w:rsidRPr="004C0DBD">
        <w:rPr>
          <w:lang w:val="en-AU"/>
        </w:rPr>
        <w:t xml:space="preserve">he MEPS requirements </w:t>
      </w:r>
      <w:r w:rsidR="00982761">
        <w:rPr>
          <w:lang w:val="en-AU"/>
        </w:rPr>
        <w:t>would</w:t>
      </w:r>
      <w:r w:rsidR="000301D9" w:rsidRPr="004C0DBD">
        <w:rPr>
          <w:lang w:val="en-AU"/>
        </w:rPr>
        <w:t xml:space="preserve"> improve the energy efficiency of products, which </w:t>
      </w:r>
      <w:r w:rsidR="00982761">
        <w:rPr>
          <w:lang w:val="en-AU"/>
        </w:rPr>
        <w:t>would</w:t>
      </w:r>
      <w:r w:rsidRPr="004C0DBD">
        <w:rPr>
          <w:lang w:val="en-AU"/>
        </w:rPr>
        <w:t xml:space="preserve"> increase upfront costs</w:t>
      </w:r>
      <w:r w:rsidR="006740F3">
        <w:rPr>
          <w:lang w:val="en-AU"/>
        </w:rPr>
        <w:t>,</w:t>
      </w:r>
      <w:r w:rsidRPr="004C0DBD">
        <w:rPr>
          <w:lang w:val="en-AU"/>
        </w:rPr>
        <w:t xml:space="preserve"> but lower running costs. For suppliers, this change </w:t>
      </w:r>
      <w:r w:rsidR="00830841">
        <w:rPr>
          <w:lang w:val="en-AU"/>
        </w:rPr>
        <w:t>would</w:t>
      </w:r>
      <w:r w:rsidR="00830841" w:rsidRPr="004C0DBD">
        <w:rPr>
          <w:lang w:val="en-AU"/>
        </w:rPr>
        <w:t xml:space="preserve"> </w:t>
      </w:r>
      <w:r w:rsidRPr="004C0DBD">
        <w:rPr>
          <w:lang w:val="en-AU"/>
        </w:rPr>
        <w:t xml:space="preserve">increase costs for those businesses supplying products that </w:t>
      </w:r>
      <w:r w:rsidR="00830841">
        <w:rPr>
          <w:lang w:val="en-AU"/>
        </w:rPr>
        <w:t>would come within the</w:t>
      </w:r>
      <w:r w:rsidRPr="004C0DBD">
        <w:rPr>
          <w:lang w:val="en-AU"/>
        </w:rPr>
        <w:t xml:space="preserve"> scope </w:t>
      </w:r>
      <w:r w:rsidR="00830841">
        <w:rPr>
          <w:lang w:val="en-AU"/>
        </w:rPr>
        <w:t>of</w:t>
      </w:r>
      <w:r w:rsidRPr="004C0DBD">
        <w:rPr>
          <w:lang w:val="en-AU"/>
        </w:rPr>
        <w:t xml:space="preserve"> the GEMS Act or the New Zealand regulations. E3 is not aware of any air conditioner suppliers in Australia that deal with the NCC</w:t>
      </w:r>
      <w:r w:rsidR="007576B5">
        <w:rPr>
          <w:lang w:val="en-AU"/>
        </w:rPr>
        <w:t>, but not</w:t>
      </w:r>
      <w:r w:rsidRPr="004C0DBD">
        <w:rPr>
          <w:lang w:val="en-AU"/>
        </w:rPr>
        <w:t xml:space="preserve"> with the GEMS Act.</w:t>
      </w:r>
    </w:p>
    <w:p w14:paraId="03C9A2F5" w14:textId="77777777" w:rsidR="004E5DCD" w:rsidRPr="004C0DBD" w:rsidRDefault="004E5DCD" w:rsidP="004E5DCD">
      <w:pPr>
        <w:pStyle w:val="E3Heading3"/>
        <w:rPr>
          <w:lang w:val="en-AU"/>
        </w:rPr>
      </w:pPr>
      <w:bookmarkStart w:id="83" w:name="_Toc433364793"/>
      <w:bookmarkStart w:id="84" w:name="_Toc438561254"/>
      <w:r w:rsidRPr="004C0DBD">
        <w:rPr>
          <w:lang w:val="en-AU"/>
        </w:rPr>
        <w:t>Options</w:t>
      </w:r>
      <w:r w:rsidR="00FA2D62" w:rsidRPr="004C0DBD">
        <w:rPr>
          <w:lang w:val="en-AU"/>
        </w:rPr>
        <w:t xml:space="preserve"> A,</w:t>
      </w:r>
      <w:r w:rsidRPr="004C0DBD">
        <w:rPr>
          <w:lang w:val="en-AU"/>
        </w:rPr>
        <w:t xml:space="preserve"> B and C</w:t>
      </w:r>
      <w:bookmarkEnd w:id="83"/>
      <w:bookmarkEnd w:id="84"/>
      <w:r w:rsidR="00FA2D62" w:rsidRPr="004C0DBD">
        <w:rPr>
          <w:lang w:val="en-AU"/>
        </w:rPr>
        <w:t xml:space="preserve"> – MEPS increases</w:t>
      </w:r>
    </w:p>
    <w:p w14:paraId="697D4095" w14:textId="6687D3C3" w:rsidR="004E5DCD" w:rsidRPr="004C0DBD" w:rsidRDefault="004E5DCD" w:rsidP="004E5DCD">
      <w:pPr>
        <w:pStyle w:val="E3BodyText"/>
        <w:rPr>
          <w:lang w:val="en-AU"/>
        </w:rPr>
      </w:pPr>
      <w:r w:rsidRPr="004C0DBD">
        <w:rPr>
          <w:lang w:val="en-AU"/>
        </w:rPr>
        <w:t xml:space="preserve">In addition to the </w:t>
      </w:r>
      <w:r w:rsidR="00D4117B">
        <w:rPr>
          <w:lang w:val="en-AU"/>
        </w:rPr>
        <w:t>effects</w:t>
      </w:r>
      <w:r w:rsidR="00D4117B" w:rsidRPr="004C0DBD">
        <w:rPr>
          <w:lang w:val="en-AU"/>
        </w:rPr>
        <w:t xml:space="preserve"> </w:t>
      </w:r>
      <w:r w:rsidR="00FA2D62" w:rsidRPr="004C0DBD">
        <w:rPr>
          <w:lang w:val="en-AU"/>
        </w:rPr>
        <w:t xml:space="preserve">above, </w:t>
      </w:r>
      <w:r w:rsidR="00036710">
        <w:rPr>
          <w:lang w:val="en-AU"/>
        </w:rPr>
        <w:t>Options</w:t>
      </w:r>
      <w:r w:rsidRPr="004C0DBD">
        <w:rPr>
          <w:lang w:val="en-AU"/>
        </w:rPr>
        <w:t xml:space="preserve"> A, B and C include:</w:t>
      </w:r>
    </w:p>
    <w:p w14:paraId="05237B16" w14:textId="44ECDD85" w:rsidR="00FA2D62" w:rsidRPr="004C0DBD" w:rsidRDefault="00B474B9" w:rsidP="00FA2D62">
      <w:pPr>
        <w:pStyle w:val="E3Bullets"/>
        <w:rPr>
          <w:lang w:val="en-AU"/>
        </w:rPr>
      </w:pPr>
      <w:r>
        <w:rPr>
          <w:lang w:val="en-AU"/>
        </w:rPr>
        <w:t>i</w:t>
      </w:r>
      <w:r w:rsidR="00FA2D62" w:rsidRPr="004C0DBD">
        <w:rPr>
          <w:lang w:val="en-AU"/>
        </w:rPr>
        <w:t>ncrease New Zealand’s residential cooling MEPS to match Australia’s level</w:t>
      </w:r>
    </w:p>
    <w:p w14:paraId="3D359E22" w14:textId="4DFB0385" w:rsidR="004E5DCD" w:rsidRPr="004C0DBD" w:rsidRDefault="00B474B9" w:rsidP="004E5DCD">
      <w:pPr>
        <w:pStyle w:val="E3Bullets"/>
        <w:rPr>
          <w:lang w:val="en-AU"/>
        </w:rPr>
      </w:pPr>
      <w:r>
        <w:rPr>
          <w:lang w:val="en-AU"/>
        </w:rPr>
        <w:t>a</w:t>
      </w:r>
      <w:r w:rsidR="004E5DCD" w:rsidRPr="004C0DBD">
        <w:rPr>
          <w:lang w:val="en-AU"/>
        </w:rPr>
        <w:t>pply MEPS to single duct portable air conditioners</w:t>
      </w:r>
    </w:p>
    <w:p w14:paraId="4D005F75" w14:textId="70C888DE" w:rsidR="00FA2D62" w:rsidRPr="004C0DBD" w:rsidRDefault="00B474B9" w:rsidP="00FA2D62">
      <w:pPr>
        <w:pStyle w:val="E3Bullets"/>
        <w:rPr>
          <w:lang w:val="en-AU"/>
        </w:rPr>
      </w:pPr>
      <w:r>
        <w:rPr>
          <w:lang w:val="en-AU"/>
        </w:rPr>
        <w:t>i</w:t>
      </w:r>
      <w:r w:rsidR="00044617" w:rsidRPr="004C0DBD">
        <w:rPr>
          <w:lang w:val="en-AU"/>
        </w:rPr>
        <w:t xml:space="preserve">nclude MEPS for </w:t>
      </w:r>
      <w:r w:rsidR="00FA2D62" w:rsidRPr="004C0DBD">
        <w:rPr>
          <w:lang w:val="en-AU"/>
        </w:rPr>
        <w:t>&gt;65 kW air conditioner</w:t>
      </w:r>
      <w:r w:rsidR="00044617" w:rsidRPr="004C0DBD">
        <w:rPr>
          <w:lang w:val="en-AU"/>
        </w:rPr>
        <w:t>s and increase the MEPS levels</w:t>
      </w:r>
      <w:r w:rsidR="00FA2D62" w:rsidRPr="004C0DBD">
        <w:rPr>
          <w:lang w:val="en-AU"/>
        </w:rPr>
        <w:t>.</w:t>
      </w:r>
    </w:p>
    <w:p w14:paraId="225AF4EE" w14:textId="7663B0A1" w:rsidR="004E5DCD" w:rsidRPr="004C0DBD" w:rsidRDefault="004E5DCD" w:rsidP="004E5DCD">
      <w:pPr>
        <w:pStyle w:val="E3BodyText"/>
        <w:rPr>
          <w:lang w:val="en-AU"/>
        </w:rPr>
      </w:pPr>
      <w:r w:rsidRPr="004C0DBD">
        <w:rPr>
          <w:lang w:val="en-AU"/>
        </w:rPr>
        <w:t xml:space="preserve">The </w:t>
      </w:r>
      <w:r w:rsidR="00D4117B">
        <w:rPr>
          <w:lang w:val="en-AU"/>
        </w:rPr>
        <w:t>effects</w:t>
      </w:r>
      <w:r w:rsidR="00D4117B" w:rsidRPr="004C0DBD">
        <w:rPr>
          <w:lang w:val="en-AU"/>
        </w:rPr>
        <w:t xml:space="preserve"> </w:t>
      </w:r>
      <w:r w:rsidRPr="004C0DBD">
        <w:rPr>
          <w:lang w:val="en-AU"/>
        </w:rPr>
        <w:t xml:space="preserve">of these policy proposals </w:t>
      </w:r>
      <w:r w:rsidR="00982761">
        <w:rPr>
          <w:lang w:val="en-AU"/>
        </w:rPr>
        <w:t>would</w:t>
      </w:r>
      <w:r w:rsidRPr="004C0DBD">
        <w:rPr>
          <w:lang w:val="en-AU"/>
        </w:rPr>
        <w:t xml:space="preserve"> be similar. Where MEPS levels are </w:t>
      </w:r>
      <w:r w:rsidR="00044617" w:rsidRPr="004C0DBD">
        <w:rPr>
          <w:lang w:val="en-AU"/>
        </w:rPr>
        <w:t>introduced or increased</w:t>
      </w:r>
      <w:r w:rsidRPr="004C0DBD">
        <w:rPr>
          <w:lang w:val="en-AU"/>
        </w:rPr>
        <w:t xml:space="preserve">, the proposals </w:t>
      </w:r>
      <w:r w:rsidR="00982761">
        <w:rPr>
          <w:lang w:val="en-AU"/>
        </w:rPr>
        <w:t>would</w:t>
      </w:r>
      <w:r w:rsidRPr="004C0DBD">
        <w:rPr>
          <w:lang w:val="en-AU"/>
        </w:rPr>
        <w:t xml:space="preserve"> increase costs for suppli</w:t>
      </w:r>
      <w:r w:rsidR="00FA2D62" w:rsidRPr="004C0DBD">
        <w:rPr>
          <w:lang w:val="en-AU"/>
        </w:rPr>
        <w:t xml:space="preserve">ers that do not meet the </w:t>
      </w:r>
      <w:r w:rsidR="003544BC" w:rsidRPr="004C0DBD">
        <w:rPr>
          <w:lang w:val="en-AU"/>
        </w:rPr>
        <w:t xml:space="preserve">MEPS </w:t>
      </w:r>
      <w:r w:rsidRPr="004C0DBD">
        <w:rPr>
          <w:lang w:val="en-AU"/>
        </w:rPr>
        <w:lastRenderedPageBreak/>
        <w:t>by requiring them to source</w:t>
      </w:r>
      <w:r w:rsidR="003544BC" w:rsidRPr="004C0DBD">
        <w:rPr>
          <w:lang w:val="en-AU"/>
        </w:rPr>
        <w:t xml:space="preserve"> or import</w:t>
      </w:r>
      <w:r w:rsidR="000301D9" w:rsidRPr="004C0DBD">
        <w:rPr>
          <w:lang w:val="en-AU"/>
        </w:rPr>
        <w:t xml:space="preserve"> more efficient products</w:t>
      </w:r>
      <w:r w:rsidRPr="004C0DBD">
        <w:rPr>
          <w:lang w:val="en-AU"/>
        </w:rPr>
        <w:t xml:space="preserve"> or</w:t>
      </w:r>
      <w:r w:rsidR="000301D9" w:rsidRPr="004C0DBD">
        <w:rPr>
          <w:lang w:val="en-AU"/>
        </w:rPr>
        <w:t xml:space="preserve"> to re-tool and</w:t>
      </w:r>
      <w:r w:rsidRPr="004C0DBD">
        <w:rPr>
          <w:lang w:val="en-AU"/>
        </w:rPr>
        <w:t xml:space="preserve"> manufacture products that comply. For customers, the proposals are likely to reduce running costs for affected products</w:t>
      </w:r>
      <w:r w:rsidR="00D4117B">
        <w:rPr>
          <w:lang w:val="en-AU"/>
        </w:rPr>
        <w:t>,</w:t>
      </w:r>
      <w:r w:rsidRPr="004C0DBD">
        <w:rPr>
          <w:lang w:val="en-AU"/>
        </w:rPr>
        <w:t xml:space="preserve"> through improved energy efficiency, but increase purchase costs.</w:t>
      </w:r>
    </w:p>
    <w:p w14:paraId="167317BE" w14:textId="2BE3903C" w:rsidR="004E5DCD" w:rsidRPr="004C0DBD" w:rsidRDefault="004E5DCD" w:rsidP="004E5DCD">
      <w:pPr>
        <w:pStyle w:val="E3Heading2"/>
        <w:rPr>
          <w:lang w:val="en-AU"/>
        </w:rPr>
      </w:pPr>
      <w:bookmarkStart w:id="85" w:name="_Toc433364795"/>
      <w:bookmarkStart w:id="86" w:name="_Toc438561256"/>
      <w:bookmarkStart w:id="87" w:name="_Toc489263869"/>
      <w:r w:rsidRPr="004C0DBD">
        <w:rPr>
          <w:lang w:val="en-AU"/>
        </w:rPr>
        <w:t xml:space="preserve">Cost </w:t>
      </w:r>
      <w:bookmarkEnd w:id="85"/>
      <w:bookmarkEnd w:id="86"/>
      <w:r w:rsidR="003354D4">
        <w:rPr>
          <w:lang w:val="en-AU"/>
        </w:rPr>
        <w:t>b</w:t>
      </w:r>
      <w:r w:rsidR="003354D4" w:rsidRPr="004C0DBD">
        <w:rPr>
          <w:lang w:val="en-AU"/>
        </w:rPr>
        <w:t xml:space="preserve">enefit </w:t>
      </w:r>
      <w:r w:rsidR="003354D4">
        <w:rPr>
          <w:lang w:val="en-AU"/>
        </w:rPr>
        <w:t>estimates</w:t>
      </w:r>
      <w:bookmarkEnd w:id="87"/>
    </w:p>
    <w:p w14:paraId="5862A039" w14:textId="542106D1" w:rsidR="004E5DCD" w:rsidRPr="004C0DBD" w:rsidRDefault="004E5DCD" w:rsidP="004E5DCD">
      <w:pPr>
        <w:pStyle w:val="E3BodyText"/>
        <w:rPr>
          <w:lang w:val="en-AU"/>
        </w:rPr>
      </w:pPr>
      <w:r w:rsidRPr="004C0DBD">
        <w:rPr>
          <w:lang w:val="en-AU"/>
        </w:rPr>
        <w:t xml:space="preserve">The cost benefit </w:t>
      </w:r>
      <w:r w:rsidR="00033914" w:rsidRPr="004C0DBD">
        <w:rPr>
          <w:lang w:val="en-AU"/>
        </w:rPr>
        <w:t xml:space="preserve">estimates of the </w:t>
      </w:r>
      <w:r w:rsidRPr="004C0DBD">
        <w:rPr>
          <w:lang w:val="en-AU"/>
        </w:rPr>
        <w:t>policy options w</w:t>
      </w:r>
      <w:r w:rsidR="00A97EAB" w:rsidRPr="004C0DBD">
        <w:rPr>
          <w:lang w:val="en-AU"/>
        </w:rPr>
        <w:t>ere</w:t>
      </w:r>
      <w:r w:rsidRPr="004C0DBD">
        <w:rPr>
          <w:lang w:val="en-AU"/>
        </w:rPr>
        <w:t xml:space="preserve"> prepared</w:t>
      </w:r>
      <w:r w:rsidR="00A97EAB" w:rsidRPr="004C0DBD">
        <w:rPr>
          <w:lang w:val="en-AU"/>
        </w:rPr>
        <w:t xml:space="preserve"> by the consultancy firm Energy</w:t>
      </w:r>
      <w:r w:rsidRPr="004C0DBD">
        <w:rPr>
          <w:lang w:val="en-AU"/>
        </w:rPr>
        <w:t>Consult, who have expertise in the air conditioning sector. The full methodol</w:t>
      </w:r>
      <w:r w:rsidR="003544BC" w:rsidRPr="004C0DBD">
        <w:rPr>
          <w:lang w:val="en-AU"/>
        </w:rPr>
        <w:t>ogy and analysis is available at</w:t>
      </w:r>
      <w:r w:rsidRPr="004C0DBD">
        <w:rPr>
          <w:lang w:val="en-AU"/>
        </w:rPr>
        <w:t xml:space="preserve"> </w:t>
      </w:r>
      <w:r w:rsidRPr="004C0DBD">
        <w:rPr>
          <w:u w:val="single"/>
          <w:lang w:val="en-AU"/>
        </w:rPr>
        <w:t xml:space="preserve">Attachment </w:t>
      </w:r>
      <w:r w:rsidR="00033914" w:rsidRPr="004C0DBD">
        <w:rPr>
          <w:u w:val="single"/>
          <w:lang w:val="en-AU"/>
        </w:rPr>
        <w:t>C</w:t>
      </w:r>
      <w:r w:rsidRPr="004C0DBD">
        <w:rPr>
          <w:lang w:val="en-AU"/>
        </w:rPr>
        <w:t>.</w:t>
      </w:r>
    </w:p>
    <w:p w14:paraId="5AA9A07E" w14:textId="120F6289" w:rsidR="004E5DCD" w:rsidRPr="004C0DBD" w:rsidRDefault="004E5DCD" w:rsidP="004E5DCD">
      <w:pPr>
        <w:pStyle w:val="E3Heading3"/>
        <w:rPr>
          <w:lang w:val="en-AU"/>
        </w:rPr>
      </w:pPr>
      <w:bookmarkStart w:id="88" w:name="_Toc411445806"/>
      <w:bookmarkStart w:id="89" w:name="_Toc414546216"/>
      <w:bookmarkStart w:id="90" w:name="_Toc433364796"/>
      <w:bookmarkStart w:id="91" w:name="_Toc438561257"/>
      <w:r w:rsidRPr="004C0DBD">
        <w:rPr>
          <w:lang w:val="en-AU"/>
        </w:rPr>
        <w:t xml:space="preserve">Method for calculating energy and greenhouse gas </w:t>
      </w:r>
      <w:bookmarkEnd w:id="88"/>
      <w:bookmarkEnd w:id="89"/>
      <w:bookmarkEnd w:id="90"/>
      <w:bookmarkEnd w:id="91"/>
      <w:r w:rsidR="003354D4">
        <w:rPr>
          <w:lang w:val="en-AU"/>
        </w:rPr>
        <w:t>effects</w:t>
      </w:r>
    </w:p>
    <w:p w14:paraId="6713A750" w14:textId="77777777" w:rsidR="00B774B0" w:rsidRPr="004C0DBD" w:rsidRDefault="00B774B0" w:rsidP="003544BC">
      <w:pPr>
        <w:pStyle w:val="E3Heading4"/>
        <w:rPr>
          <w:lang w:val="en-AU"/>
        </w:rPr>
      </w:pPr>
      <w:r w:rsidRPr="004C0DBD">
        <w:rPr>
          <w:lang w:val="en-AU"/>
        </w:rPr>
        <w:t>Energy consumption</w:t>
      </w:r>
    </w:p>
    <w:p w14:paraId="7806959B" w14:textId="7343D6BE" w:rsidR="00B774B0" w:rsidRPr="004C0DBD" w:rsidRDefault="00B774B0" w:rsidP="00B774B0">
      <w:pPr>
        <w:pStyle w:val="E3BodyText"/>
        <w:rPr>
          <w:lang w:val="en-AU"/>
        </w:rPr>
      </w:pPr>
      <w:r w:rsidRPr="004C0DBD">
        <w:rPr>
          <w:lang w:val="en-AU"/>
        </w:rPr>
        <w:t>The energy used by air conditioners is a function of average electrical input power, the number of operating units and the average number of hours of operation.</w:t>
      </w:r>
    </w:p>
    <w:p w14:paraId="2FA64A94" w14:textId="30CB6D50" w:rsidR="00B774B0" w:rsidRPr="004C0DBD" w:rsidRDefault="003354D4" w:rsidP="00B774B0">
      <w:pPr>
        <w:pStyle w:val="E3BodyText"/>
        <w:rPr>
          <w:lang w:val="en-AU"/>
        </w:rPr>
      </w:pPr>
      <w:r>
        <w:rPr>
          <w:lang w:val="en-AU"/>
        </w:rPr>
        <w:t xml:space="preserve">EnergyConsult developed </w:t>
      </w:r>
      <w:r w:rsidR="00B774B0" w:rsidRPr="004C0DBD">
        <w:rPr>
          <w:lang w:val="en-AU"/>
        </w:rPr>
        <w:t xml:space="preserve">a stock model of units installed and operating </w:t>
      </w:r>
      <w:r>
        <w:rPr>
          <w:lang w:val="en-AU"/>
        </w:rPr>
        <w:t>t</w:t>
      </w:r>
      <w:r w:rsidRPr="004C0DBD">
        <w:rPr>
          <w:lang w:val="en-AU"/>
        </w:rPr>
        <w:t>o calculate</w:t>
      </w:r>
      <w:r>
        <w:rPr>
          <w:lang w:val="en-AU"/>
        </w:rPr>
        <w:t xml:space="preserve"> the</w:t>
      </w:r>
      <w:r w:rsidRPr="004C0DBD">
        <w:rPr>
          <w:lang w:val="en-AU"/>
        </w:rPr>
        <w:t xml:space="preserve"> energy consumption under the BAU and policy scenarios</w:t>
      </w:r>
      <w:r w:rsidR="00B774B0" w:rsidRPr="004C0DBD">
        <w:rPr>
          <w:lang w:val="en-AU"/>
        </w:rPr>
        <w:t xml:space="preserve">. The number of operating units in a particular year is a function of existing stock, replacements and new sales. </w:t>
      </w:r>
      <w:r>
        <w:rPr>
          <w:lang w:val="en-AU"/>
        </w:rPr>
        <w:t>EnergyConsult e</w:t>
      </w:r>
      <w:r w:rsidR="00B774B0" w:rsidRPr="004C0DBD">
        <w:rPr>
          <w:lang w:val="en-AU"/>
        </w:rPr>
        <w:t>stimate</w:t>
      </w:r>
      <w:r>
        <w:rPr>
          <w:lang w:val="en-AU"/>
        </w:rPr>
        <w:t>d the</w:t>
      </w:r>
      <w:r w:rsidR="00B774B0" w:rsidRPr="004C0DBD">
        <w:rPr>
          <w:lang w:val="en-AU"/>
        </w:rPr>
        <w:t xml:space="preserve"> stock and sales </w:t>
      </w:r>
      <w:r>
        <w:rPr>
          <w:lang w:val="en-AU"/>
        </w:rPr>
        <w:t>of air conditioners in</w:t>
      </w:r>
      <w:r w:rsidR="00B774B0" w:rsidRPr="004C0DBD">
        <w:rPr>
          <w:lang w:val="en-AU"/>
        </w:rPr>
        <w:t xml:space="preserve"> Australia and New Zealand. Units were retired from operation according to a </w:t>
      </w:r>
      <w:r w:rsidR="00700423">
        <w:rPr>
          <w:lang w:val="en-AU"/>
        </w:rPr>
        <w:t>‘</w:t>
      </w:r>
      <w:r w:rsidR="00B774B0" w:rsidRPr="004C0DBD">
        <w:rPr>
          <w:lang w:val="en-AU"/>
        </w:rPr>
        <w:t>survival function</w:t>
      </w:r>
      <w:r w:rsidR="00700423">
        <w:rPr>
          <w:lang w:val="en-AU"/>
        </w:rPr>
        <w:t>’</w:t>
      </w:r>
      <w:r>
        <w:rPr>
          <w:lang w:val="en-AU"/>
        </w:rPr>
        <w:t>, which</w:t>
      </w:r>
      <w:r w:rsidR="00B774B0" w:rsidRPr="004C0DBD">
        <w:rPr>
          <w:lang w:val="en-AU"/>
        </w:rPr>
        <w:t xml:space="preserve"> reflected the life span of typical equipment. </w:t>
      </w:r>
      <w:r>
        <w:rPr>
          <w:lang w:val="en-AU"/>
        </w:rPr>
        <w:t>EnergyConsult developed a</w:t>
      </w:r>
      <w:r w:rsidR="00B774B0" w:rsidRPr="004C0DBD">
        <w:rPr>
          <w:lang w:val="en-AU"/>
        </w:rPr>
        <w:t xml:space="preserve"> complete stock model of the air conditioner market by region and year, with additional details </w:t>
      </w:r>
      <w:r>
        <w:rPr>
          <w:lang w:val="en-AU"/>
        </w:rPr>
        <w:t>,</w:t>
      </w:r>
      <w:r w:rsidR="00B774B0" w:rsidRPr="004C0DBD">
        <w:rPr>
          <w:lang w:val="en-AU"/>
        </w:rPr>
        <w:t>such as category, capacity range, average efficiency (at multiple load points and standby power) and year of purchase or installation. These units were multiplied by BAU and policy average power input figures at various load points and corresponding average number of hours of operation for each category</w:t>
      </w:r>
      <w:r>
        <w:rPr>
          <w:lang w:val="en-AU"/>
        </w:rPr>
        <w:t xml:space="preserve"> or </w:t>
      </w:r>
      <w:r w:rsidR="00B774B0" w:rsidRPr="004C0DBD">
        <w:rPr>
          <w:lang w:val="en-AU"/>
        </w:rPr>
        <w:t xml:space="preserve">load point to obtain the total energy consumption by state, category and capacity range. Operating hours </w:t>
      </w:r>
      <w:r>
        <w:rPr>
          <w:lang w:val="en-AU"/>
        </w:rPr>
        <w:t xml:space="preserve">were </w:t>
      </w:r>
      <w:r w:rsidRPr="004C0DBD">
        <w:rPr>
          <w:lang w:val="en-AU"/>
        </w:rPr>
        <w:t>var</w:t>
      </w:r>
      <w:r>
        <w:rPr>
          <w:lang w:val="en-AU"/>
        </w:rPr>
        <w:t>ied</w:t>
      </w:r>
      <w:r w:rsidRPr="004C0DBD">
        <w:rPr>
          <w:lang w:val="en-AU"/>
        </w:rPr>
        <w:t xml:space="preserve"> </w:t>
      </w:r>
      <w:r w:rsidR="00B774B0" w:rsidRPr="004C0DBD">
        <w:rPr>
          <w:lang w:val="en-AU"/>
        </w:rPr>
        <w:t xml:space="preserve">according to the region and </w:t>
      </w:r>
      <w:r>
        <w:rPr>
          <w:lang w:val="en-AU"/>
        </w:rPr>
        <w:t>whether a unit is</w:t>
      </w:r>
      <w:r w:rsidRPr="004C0DBD">
        <w:rPr>
          <w:lang w:val="en-AU"/>
        </w:rPr>
        <w:t xml:space="preserve"> </w:t>
      </w:r>
      <w:r w:rsidR="00B774B0" w:rsidRPr="004C0DBD">
        <w:rPr>
          <w:lang w:val="en-AU"/>
        </w:rPr>
        <w:t xml:space="preserve">operating in the business or residential sector. The proportion of time operating at various load points </w:t>
      </w:r>
      <w:r>
        <w:rPr>
          <w:lang w:val="en-AU"/>
        </w:rPr>
        <w:t xml:space="preserve">was </w:t>
      </w:r>
      <w:r w:rsidR="00B774B0" w:rsidRPr="004C0DBD">
        <w:rPr>
          <w:lang w:val="en-AU"/>
        </w:rPr>
        <w:t xml:space="preserve">also </w:t>
      </w:r>
      <w:r w:rsidRPr="004C0DBD">
        <w:rPr>
          <w:lang w:val="en-AU"/>
        </w:rPr>
        <w:t>varie</w:t>
      </w:r>
      <w:r>
        <w:rPr>
          <w:lang w:val="en-AU"/>
        </w:rPr>
        <w:t>d,</w:t>
      </w:r>
      <w:r w:rsidRPr="004C0DBD">
        <w:rPr>
          <w:lang w:val="en-AU"/>
        </w:rPr>
        <w:t xml:space="preserve"> </w:t>
      </w:r>
      <w:r w:rsidR="00B774B0" w:rsidRPr="004C0DBD">
        <w:rPr>
          <w:lang w:val="en-AU"/>
        </w:rPr>
        <w:t>depending on the region where the equipment is installed.</w:t>
      </w:r>
    </w:p>
    <w:p w14:paraId="1987DF91" w14:textId="3B0D7BBD" w:rsidR="00B774B0" w:rsidRPr="004C0DBD" w:rsidRDefault="003354D4" w:rsidP="00B774B0">
      <w:pPr>
        <w:pStyle w:val="E3BodyText"/>
        <w:rPr>
          <w:lang w:val="en-AU"/>
        </w:rPr>
      </w:pPr>
      <w:r>
        <w:rPr>
          <w:lang w:val="en-AU"/>
        </w:rPr>
        <w:t>D</w:t>
      </w:r>
      <w:r w:rsidR="00B774B0" w:rsidRPr="004C0DBD">
        <w:rPr>
          <w:lang w:val="en-AU"/>
        </w:rPr>
        <w:t>ata on the rated efficiency of the units was used</w:t>
      </w:r>
      <w:r w:rsidRPr="003354D4">
        <w:rPr>
          <w:lang w:val="en-AU"/>
        </w:rPr>
        <w:t xml:space="preserve"> </w:t>
      </w:r>
      <w:r>
        <w:rPr>
          <w:lang w:val="en-AU"/>
        </w:rPr>
        <w:t>t</w:t>
      </w:r>
      <w:r w:rsidRPr="004C0DBD">
        <w:rPr>
          <w:lang w:val="en-AU"/>
        </w:rPr>
        <w:t>o determine the average BAU input power to the air conditioners</w:t>
      </w:r>
      <w:r w:rsidR="00B774B0" w:rsidRPr="004C0DBD">
        <w:rPr>
          <w:lang w:val="en-AU"/>
        </w:rPr>
        <w:t>. The input power is a function of the Coefficient of Performance (COP, the ratio of heating output to electrical input) or Energy Efficiency Ratio (EER, the ratio of cooling output to electrical input) of the air conditioner. The COP</w:t>
      </w:r>
      <w:r>
        <w:rPr>
          <w:lang w:val="en-AU"/>
        </w:rPr>
        <w:t xml:space="preserve">, </w:t>
      </w:r>
      <w:r w:rsidR="00B774B0" w:rsidRPr="004C0DBD">
        <w:rPr>
          <w:lang w:val="en-AU"/>
        </w:rPr>
        <w:t>EER and cooling capacity in kW are the commonly used technical attributes of air conditioners. The input power in kW for each load point can be calculated as:</w:t>
      </w:r>
    </w:p>
    <w:p w14:paraId="58AEFDAE" w14:textId="77777777" w:rsidR="00B474B9" w:rsidRPr="004C0DBD" w:rsidRDefault="00B474B9" w:rsidP="00B474B9">
      <w:pPr>
        <w:pStyle w:val="E3BodyText"/>
        <w:rPr>
          <w:lang w:val="en-AU"/>
        </w:rPr>
      </w:pPr>
      <m:oMathPara>
        <m:oMath>
          <m:r>
            <w:rPr>
              <w:rFonts w:ascii="Cambria Math" w:hAnsi="Cambria Math" w:cs="Cambria Math"/>
            </w:rPr>
            <m:t>Input power (kW)</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Cooling/heating capacity (kW)</m:t>
              </m:r>
            </m:num>
            <m:den>
              <m:r>
                <m:rPr>
                  <m:sty m:val="p"/>
                </m:rPr>
                <w:rPr>
                  <w:rFonts w:ascii="Cambria Math" w:hAnsi="Cambria Math" w:cs="Cambria Math"/>
                </w:rPr>
                <m:t>EER or COP</m:t>
              </m:r>
            </m:den>
          </m:f>
        </m:oMath>
      </m:oMathPara>
    </w:p>
    <w:p w14:paraId="51CBF939" w14:textId="272ABCF0" w:rsidR="00B774B0" w:rsidRPr="004C0DBD" w:rsidRDefault="003354D4" w:rsidP="00B774B0">
      <w:pPr>
        <w:pStyle w:val="E3BodyText"/>
        <w:rPr>
          <w:lang w:val="en-AU"/>
        </w:rPr>
      </w:pPr>
      <w:r>
        <w:rPr>
          <w:lang w:val="en-AU"/>
        </w:rPr>
        <w:t>EnergyConsult also included the s</w:t>
      </w:r>
      <w:r w:rsidR="00B774B0" w:rsidRPr="004C0DBD">
        <w:rPr>
          <w:lang w:val="en-AU"/>
        </w:rPr>
        <w:t>tandby and crankcase power consumption (or non-operational power) in the calculations of total annual energy consumption for air conditioners.</w:t>
      </w:r>
    </w:p>
    <w:p w14:paraId="1924E876" w14:textId="3AD5C91C" w:rsidR="00B774B0" w:rsidRPr="004C0DBD" w:rsidRDefault="00B774B0" w:rsidP="00B774B0">
      <w:pPr>
        <w:pStyle w:val="E3BodyText"/>
        <w:rPr>
          <w:lang w:val="en-AU"/>
        </w:rPr>
      </w:pPr>
      <w:r w:rsidRPr="004C0DBD">
        <w:rPr>
          <w:lang w:val="en-AU"/>
        </w:rPr>
        <w:lastRenderedPageBreak/>
        <w:t>The BAU average efficiency was determined from sales weighted average or model weighted average EER/COP over the last ten years (or from when the products were registered), and projected to 2030 with an autonomous annual efficiency improvement of between 0.25 per cent and 0.5 per cent. Efficiency increases due to the existing Australian</w:t>
      </w:r>
      <w:r w:rsidR="003354D4">
        <w:rPr>
          <w:lang w:val="en-AU"/>
        </w:rPr>
        <w:t xml:space="preserve"> and </w:t>
      </w:r>
      <w:r w:rsidRPr="004C0DBD">
        <w:rPr>
          <w:lang w:val="en-AU"/>
        </w:rPr>
        <w:t xml:space="preserve">New Zealand MEPS and label were included in the BAU average efficiency. The average efficiency of the units as a result of the policy options being assessed was determined on the basis of the increase in sales weighted average EER or COP at each load point. Energy consumption was determined for the BAU and policy scenarios. The difference in the projections of energy consumption provided the net energy savings used to calculate the </w:t>
      </w:r>
      <w:r w:rsidR="003354D4">
        <w:rPr>
          <w:lang w:val="en-AU"/>
        </w:rPr>
        <w:t>effects</w:t>
      </w:r>
      <w:r w:rsidR="003354D4" w:rsidRPr="004C0DBD">
        <w:rPr>
          <w:lang w:val="en-AU"/>
        </w:rPr>
        <w:t xml:space="preserve"> </w:t>
      </w:r>
      <w:r w:rsidR="003354D4">
        <w:rPr>
          <w:lang w:val="en-AU"/>
        </w:rPr>
        <w:t>of each option</w:t>
      </w:r>
      <w:r w:rsidRPr="004C0DBD">
        <w:rPr>
          <w:lang w:val="en-AU"/>
        </w:rPr>
        <w:t>.</w:t>
      </w:r>
    </w:p>
    <w:p w14:paraId="0C90080B" w14:textId="764379D2" w:rsidR="00B774B0" w:rsidRPr="004C0DBD" w:rsidRDefault="003544BC" w:rsidP="00B774B0">
      <w:pPr>
        <w:pStyle w:val="E3BodyText"/>
        <w:rPr>
          <w:lang w:val="en-AU"/>
        </w:rPr>
      </w:pPr>
      <w:r w:rsidRPr="004C0DBD">
        <w:rPr>
          <w:lang w:val="en-AU"/>
        </w:rPr>
        <w:t>Greenhouse gas</w:t>
      </w:r>
      <w:r w:rsidR="00B774B0" w:rsidRPr="004C0DBD">
        <w:rPr>
          <w:lang w:val="en-AU"/>
        </w:rPr>
        <w:t xml:space="preserve"> emissions </w:t>
      </w:r>
      <w:r w:rsidRPr="004C0DBD">
        <w:rPr>
          <w:lang w:val="en-AU"/>
        </w:rPr>
        <w:t>were</w:t>
      </w:r>
      <w:r w:rsidR="00B774B0" w:rsidRPr="004C0DBD">
        <w:rPr>
          <w:lang w:val="en-AU"/>
        </w:rPr>
        <w:t xml:space="preserve"> determined by multiplying the energy used by air conditioners by the relevant emission factor for where they operate. The emission factor refers to the amount of emissions produced </w:t>
      </w:r>
      <w:r w:rsidR="000325A9">
        <w:rPr>
          <w:lang w:val="en-AU"/>
        </w:rPr>
        <w:t>from</w:t>
      </w:r>
      <w:r w:rsidR="000325A9" w:rsidRPr="004C0DBD">
        <w:rPr>
          <w:lang w:val="en-AU"/>
        </w:rPr>
        <w:t xml:space="preserve"> </w:t>
      </w:r>
      <w:r w:rsidR="00B774B0" w:rsidRPr="004C0DBD">
        <w:rPr>
          <w:lang w:val="en-AU"/>
        </w:rPr>
        <w:t>the supply of a given unit of electricity. In the model, the emissions savings were estimated by using the region energy calculations combined with greenhouse gas emissions factors.</w:t>
      </w:r>
    </w:p>
    <w:p w14:paraId="2183272A" w14:textId="06654276" w:rsidR="00125B34" w:rsidRDefault="000325A9" w:rsidP="00125B34">
      <w:pPr>
        <w:pStyle w:val="E3BodyText"/>
        <w:rPr>
          <w:rFonts w:ascii="Calibri" w:eastAsiaTheme="minorHAnsi" w:hAnsi="Calibri"/>
          <w:color w:val="1F497D"/>
          <w:sz w:val="22"/>
          <w:szCs w:val="22"/>
        </w:rPr>
      </w:pPr>
      <w:r>
        <w:rPr>
          <w:lang w:val="en-AU"/>
        </w:rPr>
        <w:t>EnergyConsult conducted a</w:t>
      </w:r>
      <w:r w:rsidR="00B774B0" w:rsidRPr="004C0DBD">
        <w:rPr>
          <w:lang w:val="en-AU"/>
        </w:rPr>
        <w:t xml:space="preserve"> financial analysis on the societal costs and benefits of the proposals being reviewed, with the analysis conducted at the </w:t>
      </w:r>
      <w:r w:rsidR="00A42CD5">
        <w:rPr>
          <w:lang w:val="en-AU"/>
        </w:rPr>
        <w:t>s</w:t>
      </w:r>
      <w:r w:rsidR="00B774B0" w:rsidRPr="004C0DBD">
        <w:rPr>
          <w:lang w:val="en-AU"/>
        </w:rPr>
        <w:t>tate and national level.</w:t>
      </w:r>
    </w:p>
    <w:p w14:paraId="64E22DFE" w14:textId="75B362C9" w:rsidR="00B774B0" w:rsidRPr="004C0DBD" w:rsidRDefault="00B774B0" w:rsidP="003544BC">
      <w:pPr>
        <w:pStyle w:val="E3Heading4"/>
        <w:rPr>
          <w:lang w:val="en-AU"/>
        </w:rPr>
      </w:pPr>
      <w:r w:rsidRPr="004C0DBD">
        <w:rPr>
          <w:lang w:val="en-AU"/>
        </w:rPr>
        <w:t>Costs</w:t>
      </w:r>
    </w:p>
    <w:p w14:paraId="5BA8573D" w14:textId="54249890" w:rsidR="00B774B0" w:rsidRPr="004C0DBD" w:rsidRDefault="00B774B0" w:rsidP="00B774B0">
      <w:pPr>
        <w:pStyle w:val="E3Bullets"/>
        <w:autoSpaceDE/>
        <w:autoSpaceDN/>
        <w:adjustRightInd/>
        <w:spacing w:before="0" w:after="113" w:line="278" w:lineRule="auto"/>
        <w:rPr>
          <w:lang w:val="en-AU"/>
        </w:rPr>
      </w:pPr>
      <w:r w:rsidRPr="004C0DBD">
        <w:rPr>
          <w:lang w:val="en-AU"/>
        </w:rPr>
        <w:t>To business</w:t>
      </w:r>
      <w:r w:rsidR="00AF3F8C" w:rsidRPr="004C0DBD">
        <w:rPr>
          <w:lang w:val="en-AU"/>
        </w:rPr>
        <w:t>es</w:t>
      </w:r>
      <w:r w:rsidRPr="004C0DBD">
        <w:rPr>
          <w:lang w:val="en-AU"/>
        </w:rPr>
        <w:t xml:space="preserve"> for complying with the new or modified regulations </w:t>
      </w:r>
      <w:r w:rsidR="00AF3F8C" w:rsidRPr="004C0DBD">
        <w:rPr>
          <w:lang w:val="en-AU"/>
        </w:rPr>
        <w:t>(e.g. sourcing or re-designing more efficient products</w:t>
      </w:r>
      <w:r w:rsidR="00044617" w:rsidRPr="004C0DBD">
        <w:rPr>
          <w:lang w:val="en-AU"/>
        </w:rPr>
        <w:t>,</w:t>
      </w:r>
      <w:r w:rsidRPr="004C0DBD">
        <w:rPr>
          <w:lang w:val="en-AU"/>
        </w:rPr>
        <w:t xml:space="preserve"> testing</w:t>
      </w:r>
      <w:r w:rsidR="00AF3F8C" w:rsidRPr="004C0DBD">
        <w:rPr>
          <w:lang w:val="en-AU"/>
        </w:rPr>
        <w:t xml:space="preserve"> costs</w:t>
      </w:r>
      <w:r w:rsidRPr="004C0DBD">
        <w:rPr>
          <w:lang w:val="en-AU"/>
        </w:rPr>
        <w:t xml:space="preserve">, </w:t>
      </w:r>
      <w:r w:rsidR="00044617" w:rsidRPr="004C0DBD">
        <w:rPr>
          <w:lang w:val="en-AU"/>
        </w:rPr>
        <w:t>and administrative</w:t>
      </w:r>
      <w:r w:rsidRPr="004C0DBD">
        <w:rPr>
          <w:lang w:val="en-AU"/>
        </w:rPr>
        <w:t xml:space="preserve"> </w:t>
      </w:r>
      <w:r w:rsidR="00044617" w:rsidRPr="004C0DBD">
        <w:rPr>
          <w:lang w:val="en-AU"/>
        </w:rPr>
        <w:t>costs</w:t>
      </w:r>
      <w:r w:rsidRPr="004C0DBD">
        <w:rPr>
          <w:lang w:val="en-AU"/>
        </w:rPr>
        <w:t>)</w:t>
      </w:r>
      <w:r w:rsidR="00DF322F">
        <w:rPr>
          <w:lang w:val="en-AU"/>
        </w:rPr>
        <w:t>.</w:t>
      </w:r>
    </w:p>
    <w:p w14:paraId="68A9F651" w14:textId="77777777" w:rsidR="00F220F8" w:rsidRDefault="00AF3F8C" w:rsidP="00DF322F">
      <w:pPr>
        <w:pStyle w:val="E3Bullets"/>
        <w:autoSpaceDE/>
        <w:autoSpaceDN/>
        <w:adjustRightInd/>
        <w:spacing w:before="0" w:after="113" w:line="278" w:lineRule="auto"/>
        <w:rPr>
          <w:lang w:val="en-AU"/>
        </w:rPr>
      </w:pPr>
      <w:r w:rsidRPr="00DF322F">
        <w:rPr>
          <w:lang w:val="en-AU"/>
        </w:rPr>
        <w:t>To consumers, due to increases in the upfront price of products reflecting costs passed on by suppliers</w:t>
      </w:r>
      <w:r w:rsidR="00DF322F" w:rsidRPr="00DF322F">
        <w:rPr>
          <w:lang w:val="en-AU"/>
        </w:rPr>
        <w:t>.</w:t>
      </w:r>
    </w:p>
    <w:p w14:paraId="72FE30DA" w14:textId="5B5B6A53" w:rsidR="00AF3F8C" w:rsidRPr="00DF322F" w:rsidRDefault="00AF3F8C" w:rsidP="00DF322F">
      <w:pPr>
        <w:pStyle w:val="E3Bullets"/>
        <w:autoSpaceDE/>
        <w:autoSpaceDN/>
        <w:adjustRightInd/>
        <w:spacing w:before="0" w:after="113" w:line="278" w:lineRule="auto"/>
        <w:rPr>
          <w:lang w:val="en-AU"/>
        </w:rPr>
      </w:pPr>
      <w:r w:rsidRPr="00DF322F">
        <w:rPr>
          <w:lang w:val="en-AU"/>
        </w:rPr>
        <w:t>To government</w:t>
      </w:r>
      <w:r w:rsidR="000325A9" w:rsidRPr="00DF322F">
        <w:rPr>
          <w:lang w:val="en-AU"/>
        </w:rPr>
        <w:t>,</w:t>
      </w:r>
      <w:r w:rsidRPr="00DF322F">
        <w:rPr>
          <w:lang w:val="en-AU"/>
        </w:rPr>
        <w:t xml:space="preserve"> for implementing and administering the regulations.</w:t>
      </w:r>
    </w:p>
    <w:p w14:paraId="6427A0A4" w14:textId="5D0AD761" w:rsidR="00B774B0" w:rsidRPr="004C0DBD" w:rsidRDefault="00B774B0" w:rsidP="003544BC">
      <w:pPr>
        <w:pStyle w:val="E3Heading4"/>
        <w:rPr>
          <w:lang w:val="en-AU"/>
        </w:rPr>
      </w:pPr>
      <w:r w:rsidRPr="004C0DBD">
        <w:rPr>
          <w:lang w:val="en-AU"/>
        </w:rPr>
        <w:t>Benefits</w:t>
      </w:r>
    </w:p>
    <w:p w14:paraId="5F4A997B" w14:textId="4D14A4BD" w:rsidR="00B774B0" w:rsidRPr="004C0DBD" w:rsidRDefault="00B774B0" w:rsidP="00B774B0">
      <w:pPr>
        <w:pStyle w:val="E3Bullets"/>
        <w:autoSpaceDE/>
        <w:autoSpaceDN/>
        <w:adjustRightInd/>
        <w:spacing w:before="0" w:after="113" w:line="278" w:lineRule="auto"/>
        <w:rPr>
          <w:lang w:val="en-AU"/>
        </w:rPr>
      </w:pPr>
      <w:r w:rsidRPr="004C0DBD">
        <w:rPr>
          <w:lang w:val="en-AU"/>
        </w:rPr>
        <w:t>To consumer</w:t>
      </w:r>
      <w:r w:rsidR="00AF3F8C" w:rsidRPr="004C0DBD">
        <w:rPr>
          <w:lang w:val="en-AU"/>
        </w:rPr>
        <w:t>s</w:t>
      </w:r>
      <w:r w:rsidRPr="004C0DBD">
        <w:rPr>
          <w:lang w:val="en-AU"/>
        </w:rPr>
        <w:t>, due to improving the information available for comparing the energy efficiency of products and the improved energy efficiency of available products</w:t>
      </w:r>
      <w:r w:rsidR="00044617" w:rsidRPr="004C0DBD">
        <w:rPr>
          <w:lang w:val="en-AU"/>
        </w:rPr>
        <w:t>,</w:t>
      </w:r>
      <w:r w:rsidRPr="004C0DBD">
        <w:rPr>
          <w:lang w:val="en-AU"/>
        </w:rPr>
        <w:t xml:space="preserve"> resulting in </w:t>
      </w:r>
      <w:r w:rsidR="00044617" w:rsidRPr="004C0DBD">
        <w:rPr>
          <w:lang w:val="en-AU"/>
        </w:rPr>
        <w:t>reduced</w:t>
      </w:r>
      <w:r w:rsidRPr="004C0DBD">
        <w:rPr>
          <w:lang w:val="en-AU"/>
        </w:rPr>
        <w:t xml:space="preserve"> electricity costs</w:t>
      </w:r>
      <w:r w:rsidR="00DF322F">
        <w:rPr>
          <w:lang w:val="en-AU"/>
        </w:rPr>
        <w:t>.</w:t>
      </w:r>
    </w:p>
    <w:p w14:paraId="4BEEDEB9" w14:textId="12705B3E" w:rsidR="00B774B0" w:rsidRPr="004C0DBD" w:rsidRDefault="00B774B0" w:rsidP="00B774B0">
      <w:pPr>
        <w:pStyle w:val="E3Bullets"/>
        <w:autoSpaceDE/>
        <w:autoSpaceDN/>
        <w:adjustRightInd/>
        <w:spacing w:before="0" w:after="113" w:line="278" w:lineRule="auto"/>
        <w:rPr>
          <w:lang w:val="en-AU"/>
        </w:rPr>
      </w:pPr>
      <w:r w:rsidRPr="004C0DBD">
        <w:rPr>
          <w:lang w:val="en-AU"/>
        </w:rPr>
        <w:t>To suppliers from removing unnecessary costs from the regulat</w:t>
      </w:r>
      <w:r w:rsidR="003544BC" w:rsidRPr="004C0DBD">
        <w:rPr>
          <w:lang w:val="en-AU"/>
        </w:rPr>
        <w:t>ions</w:t>
      </w:r>
      <w:r w:rsidRPr="004C0DBD">
        <w:rPr>
          <w:lang w:val="en-AU"/>
        </w:rPr>
        <w:t>.</w:t>
      </w:r>
    </w:p>
    <w:p w14:paraId="43415BA9" w14:textId="6E2B64C1" w:rsidR="00483FE5" w:rsidRDefault="007B5BA2" w:rsidP="00F220F8">
      <w:pPr>
        <w:pStyle w:val="E3BodyText"/>
        <w:rPr>
          <w:lang w:val="en-AU"/>
        </w:rPr>
      </w:pPr>
      <w:r w:rsidRPr="00F220F8">
        <w:rPr>
          <w:lang w:val="en-AU"/>
        </w:rPr>
        <w:t>A consumer approach is used for the cost benefit analysis.</w:t>
      </w:r>
      <w:r w:rsidR="00125B34" w:rsidRPr="00F220F8">
        <w:rPr>
          <w:lang w:val="en-AU"/>
        </w:rPr>
        <w:t xml:space="preserve"> An analysis from a consumer perspective involves the use of retail product prices and marginal retail energy prices. Since the objective is to assess whether product buyers (consumers) as a group would be better off, transfer payments such as taxes are included. The analysis includes retail mark-ups and taxes that are passed onto the consumer and including these in the costs will simplify the analysis process, while still remaining appropriate. </w:t>
      </w:r>
    </w:p>
    <w:p w14:paraId="1A72B418" w14:textId="77777777" w:rsidR="0048768F" w:rsidRDefault="00B62628" w:rsidP="00F220F8">
      <w:pPr>
        <w:pStyle w:val="E3BodyText"/>
        <w:rPr>
          <w:color w:val="auto"/>
          <w:lang w:val="en-NZ"/>
        </w:rPr>
      </w:pPr>
      <w:r w:rsidRPr="00377B6F">
        <w:rPr>
          <w:color w:val="auto"/>
          <w:lang w:val="en-NZ"/>
        </w:rPr>
        <w:t>For New Zealand, national benefits are assessed using the avoided long run marginal cost of electricity and accordingly, resource costs are used to assess the cost of efficiency improvements (assumed to be 50 per cent of the product’s retail price). The benefits for New Zealand also include financial benefits associated</w:t>
      </w:r>
      <w:r w:rsidR="0048768F">
        <w:rPr>
          <w:color w:val="auto"/>
          <w:lang w:val="en-NZ"/>
        </w:rPr>
        <w:t xml:space="preserve"> with greenhouse gas abatement.</w:t>
      </w:r>
    </w:p>
    <w:p w14:paraId="1E089F09" w14:textId="3D73BC55" w:rsidR="00125B34" w:rsidRPr="00F220F8" w:rsidRDefault="00F220F8" w:rsidP="00F220F8">
      <w:pPr>
        <w:pStyle w:val="E3BodyText"/>
        <w:rPr>
          <w:lang w:val="en-AU"/>
        </w:rPr>
      </w:pPr>
      <w:r w:rsidRPr="00377B6F">
        <w:rPr>
          <w:color w:val="auto"/>
          <w:lang w:val="en-AU"/>
        </w:rPr>
        <w:lastRenderedPageBreak/>
        <w:t xml:space="preserve">All </w:t>
      </w:r>
      <w:r w:rsidRPr="00F220F8">
        <w:rPr>
          <w:lang w:val="en-AU"/>
        </w:rPr>
        <w:t>costs and benefits are estimated in Net Present Value (NPV) terms and are stated in real 2016 dollars</w:t>
      </w:r>
      <w:r w:rsidRPr="00700423">
        <w:rPr>
          <w:sz w:val="18"/>
          <w:szCs w:val="18"/>
          <w:vertAlign w:val="superscript"/>
        </w:rPr>
        <w:footnoteReference w:id="59"/>
      </w:r>
      <w:r w:rsidRPr="00F220F8">
        <w:rPr>
          <w:lang w:val="en-AU"/>
        </w:rPr>
        <w:t>.</w:t>
      </w:r>
      <w:r w:rsidR="00125B34" w:rsidRPr="00F220F8">
        <w:rPr>
          <w:lang w:val="en-AU"/>
        </w:rPr>
        <w:t xml:space="preserve"> </w:t>
      </w:r>
    </w:p>
    <w:p w14:paraId="0D1F73B2" w14:textId="7B692367" w:rsidR="00DF7386" w:rsidRPr="004C0DBD" w:rsidRDefault="003544BC" w:rsidP="003544BC">
      <w:pPr>
        <w:pStyle w:val="E3Heading4"/>
        <w:rPr>
          <w:lang w:val="en-AU"/>
        </w:rPr>
      </w:pPr>
      <w:r w:rsidRPr="004C0DBD">
        <w:rPr>
          <w:lang w:val="en-AU"/>
        </w:rPr>
        <w:t>Inputs</w:t>
      </w:r>
    </w:p>
    <w:p w14:paraId="01C0F741" w14:textId="404999F0" w:rsidR="003544BC" w:rsidRPr="004C0DBD" w:rsidRDefault="003544BC" w:rsidP="003544BC">
      <w:pPr>
        <w:pStyle w:val="E3BodyText"/>
        <w:rPr>
          <w:lang w:val="en-AU"/>
        </w:rPr>
      </w:pPr>
      <w:r w:rsidRPr="004C0DBD">
        <w:rPr>
          <w:lang w:val="en-AU"/>
        </w:rPr>
        <w:t xml:space="preserve">The inputs to the model are outlined in </w:t>
      </w:r>
      <w:r w:rsidRPr="004C0DBD">
        <w:rPr>
          <w:u w:val="single"/>
          <w:lang w:val="en-AU"/>
        </w:rPr>
        <w:t>Attachment C</w:t>
      </w:r>
      <w:r w:rsidRPr="004C0DBD">
        <w:rPr>
          <w:lang w:val="en-AU"/>
        </w:rPr>
        <w:t>.</w:t>
      </w:r>
      <w:r w:rsidR="00132FC8" w:rsidRPr="004C0DBD">
        <w:rPr>
          <w:lang w:val="en-AU"/>
        </w:rPr>
        <w:t xml:space="preserve"> </w:t>
      </w:r>
      <w:r w:rsidR="000325A9" w:rsidRPr="004C0DBD">
        <w:rPr>
          <w:lang w:val="en-AU"/>
        </w:rPr>
        <w:t>Th</w:t>
      </w:r>
      <w:r w:rsidR="000325A9">
        <w:rPr>
          <w:lang w:val="en-AU"/>
        </w:rPr>
        <w:t>ey</w:t>
      </w:r>
      <w:r w:rsidR="000325A9" w:rsidRPr="004C0DBD">
        <w:rPr>
          <w:lang w:val="en-AU"/>
        </w:rPr>
        <w:t xml:space="preserve"> </w:t>
      </w:r>
      <w:r w:rsidRPr="004C0DBD">
        <w:rPr>
          <w:lang w:val="en-AU"/>
        </w:rPr>
        <w:t>include</w:t>
      </w:r>
      <w:r w:rsidR="00132FC8" w:rsidRPr="004C0DBD">
        <w:rPr>
          <w:lang w:val="en-AU"/>
        </w:rPr>
        <w:t xml:space="preserve"> information on product categories, sales and stock data</w:t>
      </w:r>
      <w:r w:rsidR="000325A9">
        <w:rPr>
          <w:lang w:val="en-AU"/>
        </w:rPr>
        <w:t>;</w:t>
      </w:r>
      <w:r w:rsidR="00132FC8" w:rsidRPr="004C0DBD">
        <w:rPr>
          <w:lang w:val="en-AU"/>
        </w:rPr>
        <w:t xml:space="preserve"> the BAU and policy energy efficiency and cost assumptions</w:t>
      </w:r>
      <w:r w:rsidR="000325A9">
        <w:rPr>
          <w:lang w:val="en-AU"/>
        </w:rPr>
        <w:t>;</w:t>
      </w:r>
      <w:r w:rsidR="00132FC8" w:rsidRPr="004C0DBD">
        <w:rPr>
          <w:lang w:val="en-AU"/>
        </w:rPr>
        <w:t xml:space="preserve"> government and regulatory costs</w:t>
      </w:r>
      <w:r w:rsidR="000325A9">
        <w:rPr>
          <w:lang w:val="en-AU"/>
        </w:rPr>
        <w:t>;</w:t>
      </w:r>
      <w:r w:rsidR="00132FC8" w:rsidRPr="004C0DBD">
        <w:rPr>
          <w:lang w:val="en-AU"/>
        </w:rPr>
        <w:t xml:space="preserve"> electricity prices, emissions factors, product life, operating hours and sensitivity tests.</w:t>
      </w:r>
    </w:p>
    <w:p w14:paraId="1670EE5D" w14:textId="7EFA3C56" w:rsidR="00132FC8" w:rsidRPr="004C0DBD" w:rsidRDefault="000325A9" w:rsidP="00132FC8">
      <w:pPr>
        <w:pStyle w:val="E3Heading3"/>
        <w:rPr>
          <w:lang w:val="en-AU"/>
        </w:rPr>
      </w:pPr>
      <w:bookmarkStart w:id="92" w:name="_Toc433364797"/>
      <w:bookmarkStart w:id="93" w:name="_Toc438561837"/>
      <w:bookmarkStart w:id="94" w:name="_Toc414546238"/>
      <w:r>
        <w:rPr>
          <w:lang w:val="en-AU"/>
        </w:rPr>
        <w:t>C</w:t>
      </w:r>
      <w:r w:rsidR="00132FC8" w:rsidRPr="004C0DBD">
        <w:rPr>
          <w:lang w:val="en-AU"/>
        </w:rPr>
        <w:t>ost</w:t>
      </w:r>
      <w:r>
        <w:rPr>
          <w:lang w:val="en-AU"/>
        </w:rPr>
        <w:t xml:space="preserve"> and </w:t>
      </w:r>
      <w:r w:rsidR="00132FC8" w:rsidRPr="004C0DBD">
        <w:rPr>
          <w:lang w:val="en-AU"/>
        </w:rPr>
        <w:t>benefits</w:t>
      </w:r>
      <w:bookmarkEnd w:id="92"/>
      <w:bookmarkEnd w:id="93"/>
      <w:r w:rsidR="00132FC8" w:rsidRPr="004C0DBD">
        <w:rPr>
          <w:lang w:val="en-AU"/>
        </w:rPr>
        <w:t xml:space="preserve"> </w:t>
      </w:r>
      <w:bookmarkEnd w:id="94"/>
      <w:r>
        <w:rPr>
          <w:lang w:val="en-AU"/>
        </w:rPr>
        <w:t>of options</w:t>
      </w:r>
    </w:p>
    <w:p w14:paraId="0575172B" w14:textId="5452F700" w:rsidR="00132FC8" w:rsidRPr="004C0DBD" w:rsidRDefault="00132FC8" w:rsidP="00044617">
      <w:pPr>
        <w:pStyle w:val="E3BodyText"/>
        <w:rPr>
          <w:lang w:val="en-AU"/>
        </w:rPr>
      </w:pPr>
      <w:r w:rsidRPr="004C0DBD">
        <w:rPr>
          <w:lang w:val="en-AU"/>
        </w:rPr>
        <w:t xml:space="preserve">The </w:t>
      </w:r>
      <w:r w:rsidR="000325A9">
        <w:rPr>
          <w:lang w:val="en-AU"/>
        </w:rPr>
        <w:t>effects</w:t>
      </w:r>
      <w:r w:rsidRPr="004C0DBD">
        <w:rPr>
          <w:lang w:val="en-AU"/>
        </w:rPr>
        <w:t xml:space="preserve"> of the </w:t>
      </w:r>
      <w:r w:rsidR="00044617" w:rsidRPr="004C0DBD">
        <w:rPr>
          <w:lang w:val="en-AU"/>
        </w:rPr>
        <w:t>policy options</w:t>
      </w:r>
      <w:r w:rsidRPr="004C0DBD">
        <w:rPr>
          <w:lang w:val="en-AU"/>
        </w:rPr>
        <w:t xml:space="preserve"> are shown </w:t>
      </w:r>
      <w:r w:rsidRPr="00693DC8">
        <w:rPr>
          <w:lang w:val="en-AU"/>
        </w:rPr>
        <w:t xml:space="preserve">in Tables </w:t>
      </w:r>
      <w:r w:rsidR="009832D0">
        <w:rPr>
          <w:lang w:val="en-AU"/>
        </w:rPr>
        <w:t>10</w:t>
      </w:r>
      <w:r w:rsidR="009832D0" w:rsidRPr="00693DC8">
        <w:rPr>
          <w:lang w:val="en-AU"/>
        </w:rPr>
        <w:t xml:space="preserve"> </w:t>
      </w:r>
      <w:r w:rsidR="00375AE2" w:rsidRPr="00693DC8">
        <w:rPr>
          <w:lang w:val="en-AU"/>
        </w:rPr>
        <w:t xml:space="preserve">and </w:t>
      </w:r>
      <w:r w:rsidR="009832D0">
        <w:rPr>
          <w:lang w:val="en-AU"/>
        </w:rPr>
        <w:t>11</w:t>
      </w:r>
      <w:r w:rsidRPr="004C0DBD">
        <w:rPr>
          <w:lang w:val="en-AU"/>
        </w:rPr>
        <w:t>.</w:t>
      </w:r>
    </w:p>
    <w:p w14:paraId="780674A1" w14:textId="0DDAA3C1" w:rsidR="00132FC8" w:rsidRDefault="00132FC8" w:rsidP="00132FC8">
      <w:pPr>
        <w:pStyle w:val="E3Figuretitles"/>
        <w:rPr>
          <w:lang w:val="en-AU"/>
        </w:rPr>
      </w:pPr>
      <w:bookmarkStart w:id="95" w:name="_Ref432760301"/>
      <w:bookmarkStart w:id="96" w:name="_Toc439751486"/>
      <w:bookmarkStart w:id="97" w:name="_Toc482021694"/>
      <w:r w:rsidRPr="004C0DBD">
        <w:rPr>
          <w:lang w:val="en-AU"/>
        </w:rPr>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10</w:t>
      </w:r>
      <w:r w:rsidRPr="004C0DBD">
        <w:rPr>
          <w:noProof/>
          <w:lang w:val="en-AU"/>
        </w:rPr>
        <w:fldChar w:fldCharType="end"/>
      </w:r>
      <w:r w:rsidRPr="004C0DBD">
        <w:rPr>
          <w:lang w:val="en-AU"/>
        </w:rPr>
        <w:t xml:space="preserve"> Cost benefit estimates </w:t>
      </w:r>
      <w:r w:rsidR="008F1E3E">
        <w:rPr>
          <w:lang w:val="en-AU"/>
        </w:rPr>
        <w:t>–</w:t>
      </w:r>
      <w:r w:rsidRPr="004C0DBD">
        <w:rPr>
          <w:lang w:val="en-AU"/>
        </w:rPr>
        <w:t xml:space="preserve"> Australia</w:t>
      </w:r>
      <w:bookmarkEnd w:id="95"/>
      <w:bookmarkEnd w:id="96"/>
      <w:bookmarkEnd w:id="97"/>
    </w:p>
    <w:tbl>
      <w:tblPr>
        <w:tblStyle w:val="E3Table"/>
        <w:tblW w:w="9889" w:type="dxa"/>
        <w:tblLook w:val="04A0" w:firstRow="1" w:lastRow="0" w:firstColumn="1" w:lastColumn="0" w:noHBand="0" w:noVBand="1"/>
        <w:tblDescription w:val="Cost benefit estimates for Australia"/>
      </w:tblPr>
      <w:tblGrid>
        <w:gridCol w:w="1185"/>
        <w:gridCol w:w="1475"/>
        <w:gridCol w:w="2126"/>
        <w:gridCol w:w="1276"/>
        <w:gridCol w:w="1701"/>
        <w:gridCol w:w="1276"/>
        <w:gridCol w:w="850"/>
      </w:tblGrid>
      <w:tr w:rsidR="00042D16" w:rsidRPr="00042D16" w14:paraId="6A15A0D7" w14:textId="77777777" w:rsidTr="00FC0B6F">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85" w:type="dxa"/>
          </w:tcPr>
          <w:p w14:paraId="0500F216" w14:textId="77777777" w:rsidR="008F1E3E" w:rsidRPr="002A413E" w:rsidRDefault="008F1E3E" w:rsidP="00F242D6">
            <w:pPr>
              <w:pStyle w:val="E3Tabletext"/>
              <w:rPr>
                <w:color w:val="FFFFFF" w:themeColor="background1"/>
              </w:rPr>
            </w:pPr>
            <w:r w:rsidRPr="002A413E">
              <w:rPr>
                <w:color w:val="FFFFFF" w:themeColor="background1"/>
              </w:rPr>
              <w:t xml:space="preserve">Option </w:t>
            </w:r>
          </w:p>
        </w:tc>
        <w:tc>
          <w:tcPr>
            <w:tcW w:w="1475" w:type="dxa"/>
            <w:noWrap/>
            <w:hideMark/>
          </w:tcPr>
          <w:p w14:paraId="1053E760" w14:textId="77777777" w:rsidR="008F1E3E" w:rsidRPr="002A413E" w:rsidRDefault="008F1E3E"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A413E">
              <w:rPr>
                <w:color w:val="FFFFFF" w:themeColor="background1"/>
              </w:rPr>
              <w:t>Energy Saved (cumulative to 2030 - GWh)</w:t>
            </w:r>
          </w:p>
        </w:tc>
        <w:tc>
          <w:tcPr>
            <w:tcW w:w="2126" w:type="dxa"/>
            <w:noWrap/>
            <w:hideMark/>
          </w:tcPr>
          <w:p w14:paraId="7DDFF5E2" w14:textId="77777777" w:rsidR="008F1E3E" w:rsidRPr="002A413E" w:rsidRDefault="008F1E3E"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A413E">
              <w:rPr>
                <w:color w:val="FFFFFF" w:themeColor="background1"/>
              </w:rPr>
              <w:t>GHG Emission Reduction (cumulative to 2030) Mt</w:t>
            </w:r>
          </w:p>
        </w:tc>
        <w:tc>
          <w:tcPr>
            <w:tcW w:w="1276" w:type="dxa"/>
            <w:noWrap/>
            <w:hideMark/>
          </w:tcPr>
          <w:p w14:paraId="13E8DF28" w14:textId="3CAAC64E" w:rsidR="008F1E3E" w:rsidRPr="002A413E" w:rsidRDefault="008F1E3E"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A413E">
              <w:rPr>
                <w:color w:val="FFFFFF" w:themeColor="background1"/>
              </w:rPr>
              <w:t>Total Benefit (</w:t>
            </w:r>
            <w:r w:rsidR="00F657E5" w:rsidRPr="002A413E">
              <w:rPr>
                <w:color w:val="FFFFFF" w:themeColor="background1"/>
              </w:rPr>
              <w:t>A</w:t>
            </w:r>
            <w:r w:rsidR="00B24E5E" w:rsidRPr="002A413E">
              <w:rPr>
                <w:color w:val="FFFFFF" w:themeColor="background1"/>
              </w:rPr>
              <w:t>$</w:t>
            </w:r>
            <w:r w:rsidRPr="002A413E">
              <w:rPr>
                <w:color w:val="FFFFFF" w:themeColor="background1"/>
              </w:rPr>
              <w:t>M)</w:t>
            </w:r>
          </w:p>
        </w:tc>
        <w:tc>
          <w:tcPr>
            <w:tcW w:w="1701" w:type="dxa"/>
            <w:noWrap/>
            <w:hideMark/>
          </w:tcPr>
          <w:p w14:paraId="67C5C557" w14:textId="61B490FA" w:rsidR="008F1E3E" w:rsidRPr="002A413E" w:rsidRDefault="008F1E3E"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A413E">
              <w:rPr>
                <w:color w:val="FFFFFF" w:themeColor="background1"/>
              </w:rPr>
              <w:t>Total Cost (</w:t>
            </w:r>
            <w:r w:rsidR="00F657E5" w:rsidRPr="002A413E">
              <w:rPr>
                <w:color w:val="FFFFFF" w:themeColor="background1"/>
              </w:rPr>
              <w:t>A</w:t>
            </w:r>
            <w:r w:rsidR="00B24E5E" w:rsidRPr="002A413E">
              <w:rPr>
                <w:color w:val="FFFFFF" w:themeColor="background1"/>
              </w:rPr>
              <w:t>$</w:t>
            </w:r>
            <w:r w:rsidRPr="002A413E">
              <w:rPr>
                <w:color w:val="FFFFFF" w:themeColor="background1"/>
              </w:rPr>
              <w:t>M)</w:t>
            </w:r>
          </w:p>
        </w:tc>
        <w:tc>
          <w:tcPr>
            <w:tcW w:w="1276" w:type="dxa"/>
            <w:noWrap/>
            <w:hideMark/>
          </w:tcPr>
          <w:p w14:paraId="29308335" w14:textId="528B74C6" w:rsidR="008F1E3E" w:rsidRPr="002A413E" w:rsidRDefault="008F1E3E"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A413E">
              <w:rPr>
                <w:color w:val="FFFFFF" w:themeColor="background1"/>
              </w:rPr>
              <w:t>Net Benefit (</w:t>
            </w:r>
            <w:r w:rsidR="00F657E5" w:rsidRPr="002A413E">
              <w:rPr>
                <w:color w:val="FFFFFF" w:themeColor="background1"/>
              </w:rPr>
              <w:t>A</w:t>
            </w:r>
            <w:r w:rsidR="00B24E5E" w:rsidRPr="002A413E">
              <w:rPr>
                <w:color w:val="FFFFFF" w:themeColor="background1"/>
              </w:rPr>
              <w:t>$</w:t>
            </w:r>
            <w:r w:rsidRPr="002A413E">
              <w:rPr>
                <w:color w:val="FFFFFF" w:themeColor="background1"/>
              </w:rPr>
              <w:t>M)</w:t>
            </w:r>
          </w:p>
        </w:tc>
        <w:tc>
          <w:tcPr>
            <w:tcW w:w="850" w:type="dxa"/>
            <w:noWrap/>
            <w:hideMark/>
          </w:tcPr>
          <w:p w14:paraId="4526519C" w14:textId="77777777" w:rsidR="008F1E3E" w:rsidRPr="002A413E" w:rsidRDefault="008F1E3E"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A413E">
              <w:rPr>
                <w:color w:val="FFFFFF" w:themeColor="background1"/>
              </w:rPr>
              <w:t>BCR</w:t>
            </w:r>
          </w:p>
        </w:tc>
      </w:tr>
      <w:tr w:rsidR="00235E74" w:rsidRPr="004C0DBD" w14:paraId="0C3EC1CF"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14:paraId="5AC849C5" w14:textId="77777777" w:rsidR="00235E74" w:rsidRPr="00C61455" w:rsidRDefault="00235E74" w:rsidP="00F242D6">
            <w:pPr>
              <w:pStyle w:val="E3Tabletext"/>
            </w:pPr>
            <w:r w:rsidRPr="00C61455">
              <w:t>Option A</w:t>
            </w:r>
          </w:p>
        </w:tc>
        <w:tc>
          <w:tcPr>
            <w:tcW w:w="1475" w:type="dxa"/>
            <w:noWrap/>
            <w:vAlign w:val="bottom"/>
          </w:tcPr>
          <w:p w14:paraId="50C2F976" w14:textId="00E588B2" w:rsidR="00235E74" w:rsidRPr="00235E74"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2,329</w:t>
            </w:r>
          </w:p>
        </w:tc>
        <w:tc>
          <w:tcPr>
            <w:tcW w:w="2126" w:type="dxa"/>
            <w:noWrap/>
            <w:vAlign w:val="bottom"/>
          </w:tcPr>
          <w:p w14:paraId="62E8F71C" w14:textId="00B9B6E9" w:rsidR="00235E74" w:rsidRPr="00235E74"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1.8</w:t>
            </w:r>
          </w:p>
        </w:tc>
        <w:tc>
          <w:tcPr>
            <w:tcW w:w="1276" w:type="dxa"/>
            <w:noWrap/>
            <w:vAlign w:val="bottom"/>
          </w:tcPr>
          <w:p w14:paraId="1E5CE5CF" w14:textId="6FAABC7E" w:rsidR="00235E74" w:rsidRPr="00235E74"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$651</w:t>
            </w:r>
          </w:p>
        </w:tc>
        <w:tc>
          <w:tcPr>
            <w:tcW w:w="1701" w:type="dxa"/>
            <w:noWrap/>
            <w:vAlign w:val="bottom"/>
          </w:tcPr>
          <w:p w14:paraId="6CE8FA9B" w14:textId="040E2DCA" w:rsidR="00235E74" w:rsidRPr="00235E74"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$153</w:t>
            </w:r>
          </w:p>
        </w:tc>
        <w:tc>
          <w:tcPr>
            <w:tcW w:w="1276" w:type="dxa"/>
            <w:noWrap/>
            <w:vAlign w:val="bottom"/>
          </w:tcPr>
          <w:p w14:paraId="40E3064B" w14:textId="2EFF5ADA" w:rsidR="00235E74" w:rsidRPr="00235E74"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$498</w:t>
            </w:r>
          </w:p>
        </w:tc>
        <w:tc>
          <w:tcPr>
            <w:tcW w:w="850" w:type="dxa"/>
            <w:noWrap/>
            <w:vAlign w:val="bottom"/>
          </w:tcPr>
          <w:p w14:paraId="607539FE" w14:textId="154D2714" w:rsidR="00235E74" w:rsidRPr="00235E74"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4.2</w:t>
            </w:r>
          </w:p>
        </w:tc>
      </w:tr>
      <w:tr w:rsidR="00235E74" w:rsidRPr="004C0DBD" w14:paraId="50A4F45A" w14:textId="77777777" w:rsidTr="00FC0B6F">
        <w:trPr>
          <w:trHeight w:val="300"/>
        </w:trPr>
        <w:tc>
          <w:tcPr>
            <w:cnfStyle w:val="001000000000" w:firstRow="0" w:lastRow="0" w:firstColumn="1" w:lastColumn="0" w:oddVBand="0" w:evenVBand="0" w:oddHBand="0" w:evenHBand="0" w:firstRowFirstColumn="0" w:firstRowLastColumn="0" w:lastRowFirstColumn="0" w:lastRowLastColumn="0"/>
            <w:tcW w:w="1185" w:type="dxa"/>
          </w:tcPr>
          <w:p w14:paraId="5E9DD154" w14:textId="77777777" w:rsidR="00235E74" w:rsidRPr="00C61455" w:rsidRDefault="00235E74" w:rsidP="00F242D6">
            <w:pPr>
              <w:pStyle w:val="E3Tabletext"/>
            </w:pPr>
            <w:r w:rsidRPr="00C61455">
              <w:t>Option B</w:t>
            </w:r>
          </w:p>
        </w:tc>
        <w:tc>
          <w:tcPr>
            <w:tcW w:w="1475" w:type="dxa"/>
            <w:noWrap/>
            <w:vAlign w:val="bottom"/>
          </w:tcPr>
          <w:p w14:paraId="67746705" w14:textId="4BE0E17D" w:rsidR="00235E74" w:rsidRPr="00235E74" w:rsidRDefault="00235E74" w:rsidP="00F242D6">
            <w:pPr>
              <w:pStyle w:val="E3Tabletext"/>
              <w:cnfStyle w:val="000000000000" w:firstRow="0" w:lastRow="0" w:firstColumn="0" w:lastColumn="0" w:oddVBand="0" w:evenVBand="0" w:oddHBand="0" w:evenHBand="0" w:firstRowFirstColumn="0" w:firstRowLastColumn="0" w:lastRowFirstColumn="0" w:lastRowLastColumn="0"/>
            </w:pPr>
            <w:r w:rsidRPr="00235E74">
              <w:t>2,432</w:t>
            </w:r>
          </w:p>
        </w:tc>
        <w:tc>
          <w:tcPr>
            <w:tcW w:w="2126" w:type="dxa"/>
            <w:noWrap/>
            <w:vAlign w:val="bottom"/>
          </w:tcPr>
          <w:p w14:paraId="77A10D0B" w14:textId="0D374D3B" w:rsidR="00235E74" w:rsidRPr="00235E74" w:rsidRDefault="00235E74" w:rsidP="00F242D6">
            <w:pPr>
              <w:pStyle w:val="E3Tabletext"/>
              <w:cnfStyle w:val="000000000000" w:firstRow="0" w:lastRow="0" w:firstColumn="0" w:lastColumn="0" w:oddVBand="0" w:evenVBand="0" w:oddHBand="0" w:evenHBand="0" w:firstRowFirstColumn="0" w:firstRowLastColumn="0" w:lastRowFirstColumn="0" w:lastRowLastColumn="0"/>
            </w:pPr>
            <w:r w:rsidRPr="00235E74">
              <w:t>1.8</w:t>
            </w:r>
          </w:p>
        </w:tc>
        <w:tc>
          <w:tcPr>
            <w:tcW w:w="1276" w:type="dxa"/>
            <w:noWrap/>
            <w:vAlign w:val="bottom"/>
          </w:tcPr>
          <w:p w14:paraId="787E6437" w14:textId="1D9A9B97" w:rsidR="00235E74" w:rsidRPr="00235E74" w:rsidRDefault="00235E74" w:rsidP="00F242D6">
            <w:pPr>
              <w:pStyle w:val="E3Tabletext"/>
              <w:cnfStyle w:val="000000000000" w:firstRow="0" w:lastRow="0" w:firstColumn="0" w:lastColumn="0" w:oddVBand="0" w:evenVBand="0" w:oddHBand="0" w:evenHBand="0" w:firstRowFirstColumn="0" w:firstRowLastColumn="0" w:lastRowFirstColumn="0" w:lastRowLastColumn="0"/>
            </w:pPr>
            <w:r w:rsidRPr="00235E74">
              <w:t>$673</w:t>
            </w:r>
          </w:p>
        </w:tc>
        <w:tc>
          <w:tcPr>
            <w:tcW w:w="1701" w:type="dxa"/>
            <w:noWrap/>
            <w:vAlign w:val="bottom"/>
          </w:tcPr>
          <w:p w14:paraId="23D790B0" w14:textId="4F4FAA73" w:rsidR="00235E74" w:rsidRPr="00235E74" w:rsidRDefault="00235E74" w:rsidP="00F242D6">
            <w:pPr>
              <w:pStyle w:val="E3Tabletext"/>
              <w:cnfStyle w:val="000000000000" w:firstRow="0" w:lastRow="0" w:firstColumn="0" w:lastColumn="0" w:oddVBand="0" w:evenVBand="0" w:oddHBand="0" w:evenHBand="0" w:firstRowFirstColumn="0" w:firstRowLastColumn="0" w:lastRowFirstColumn="0" w:lastRowLastColumn="0"/>
            </w:pPr>
            <w:r w:rsidRPr="00235E74">
              <w:t>$159</w:t>
            </w:r>
          </w:p>
        </w:tc>
        <w:tc>
          <w:tcPr>
            <w:tcW w:w="1276" w:type="dxa"/>
            <w:noWrap/>
            <w:vAlign w:val="bottom"/>
          </w:tcPr>
          <w:p w14:paraId="1FD66969" w14:textId="3E4AD944" w:rsidR="00235E74" w:rsidRPr="00235E74" w:rsidRDefault="00235E74" w:rsidP="00F242D6">
            <w:pPr>
              <w:pStyle w:val="E3Tabletext"/>
              <w:cnfStyle w:val="000000000000" w:firstRow="0" w:lastRow="0" w:firstColumn="0" w:lastColumn="0" w:oddVBand="0" w:evenVBand="0" w:oddHBand="0" w:evenHBand="0" w:firstRowFirstColumn="0" w:firstRowLastColumn="0" w:lastRowFirstColumn="0" w:lastRowLastColumn="0"/>
            </w:pPr>
            <w:r w:rsidRPr="00235E74">
              <w:t>$515</w:t>
            </w:r>
          </w:p>
        </w:tc>
        <w:tc>
          <w:tcPr>
            <w:tcW w:w="850" w:type="dxa"/>
            <w:noWrap/>
            <w:vAlign w:val="bottom"/>
          </w:tcPr>
          <w:p w14:paraId="7F96A0D4" w14:textId="587DD739" w:rsidR="00235E74" w:rsidRPr="00235E74" w:rsidRDefault="00235E74" w:rsidP="00F242D6">
            <w:pPr>
              <w:pStyle w:val="E3Tabletext"/>
              <w:cnfStyle w:val="000000000000" w:firstRow="0" w:lastRow="0" w:firstColumn="0" w:lastColumn="0" w:oddVBand="0" w:evenVBand="0" w:oddHBand="0" w:evenHBand="0" w:firstRowFirstColumn="0" w:firstRowLastColumn="0" w:lastRowFirstColumn="0" w:lastRowLastColumn="0"/>
            </w:pPr>
            <w:r w:rsidRPr="00235E74">
              <w:t>4.2</w:t>
            </w:r>
          </w:p>
        </w:tc>
      </w:tr>
      <w:tr w:rsidR="00235E74" w:rsidRPr="004C0DBD" w14:paraId="43FB2CBA"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14:paraId="633F0CF7" w14:textId="77777777" w:rsidR="00235E74" w:rsidRPr="00C61455" w:rsidRDefault="00235E74" w:rsidP="00F242D6">
            <w:pPr>
              <w:pStyle w:val="E3Tabletext"/>
            </w:pPr>
            <w:r w:rsidRPr="00C61455">
              <w:t>Option C</w:t>
            </w:r>
          </w:p>
        </w:tc>
        <w:tc>
          <w:tcPr>
            <w:tcW w:w="1475" w:type="dxa"/>
            <w:noWrap/>
            <w:vAlign w:val="bottom"/>
          </w:tcPr>
          <w:p w14:paraId="04E14BA2" w14:textId="6EB69785" w:rsidR="00235E74" w:rsidRPr="00235E74"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2,554</w:t>
            </w:r>
          </w:p>
        </w:tc>
        <w:tc>
          <w:tcPr>
            <w:tcW w:w="2126" w:type="dxa"/>
            <w:noWrap/>
            <w:vAlign w:val="bottom"/>
          </w:tcPr>
          <w:p w14:paraId="521F288B" w14:textId="6DDFC625" w:rsidR="00235E74" w:rsidRPr="00235E74"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1.9</w:t>
            </w:r>
          </w:p>
        </w:tc>
        <w:tc>
          <w:tcPr>
            <w:tcW w:w="1276" w:type="dxa"/>
            <w:noWrap/>
            <w:vAlign w:val="bottom"/>
          </w:tcPr>
          <w:p w14:paraId="10633A29" w14:textId="3CC16AF5" w:rsidR="00235E74" w:rsidRPr="00235E74"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$705</w:t>
            </w:r>
          </w:p>
        </w:tc>
        <w:tc>
          <w:tcPr>
            <w:tcW w:w="1701" w:type="dxa"/>
            <w:noWrap/>
            <w:vAlign w:val="bottom"/>
          </w:tcPr>
          <w:p w14:paraId="49BAEC51" w14:textId="63311A09" w:rsidR="00235E74" w:rsidRPr="00235E74"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$163</w:t>
            </w:r>
          </w:p>
        </w:tc>
        <w:tc>
          <w:tcPr>
            <w:tcW w:w="1276" w:type="dxa"/>
            <w:noWrap/>
            <w:vAlign w:val="bottom"/>
          </w:tcPr>
          <w:p w14:paraId="2308CCD3" w14:textId="6DC0ADB9" w:rsidR="00235E74" w:rsidRPr="00235E74"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$543</w:t>
            </w:r>
          </w:p>
        </w:tc>
        <w:tc>
          <w:tcPr>
            <w:tcW w:w="850" w:type="dxa"/>
            <w:noWrap/>
            <w:vAlign w:val="bottom"/>
          </w:tcPr>
          <w:p w14:paraId="23A6759F" w14:textId="13D585F9" w:rsidR="00235E74" w:rsidRPr="00235E74"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4.3</w:t>
            </w:r>
          </w:p>
        </w:tc>
      </w:tr>
    </w:tbl>
    <w:p w14:paraId="3C4D7FBE" w14:textId="1A653CB4" w:rsidR="00EC6BE7" w:rsidRDefault="00132FC8" w:rsidP="00132FC8">
      <w:pPr>
        <w:spacing w:before="120"/>
        <w:rPr>
          <w:i/>
          <w:sz w:val="18"/>
          <w:szCs w:val="18"/>
        </w:rPr>
      </w:pPr>
      <w:r w:rsidRPr="004C0DBD">
        <w:rPr>
          <w:i/>
          <w:sz w:val="18"/>
          <w:szCs w:val="18"/>
        </w:rPr>
        <w:t>Note: This table uses</w:t>
      </w:r>
      <w:r w:rsidR="00BA1F12">
        <w:rPr>
          <w:i/>
          <w:sz w:val="18"/>
          <w:szCs w:val="18"/>
        </w:rPr>
        <w:t xml:space="preserve"> a</w:t>
      </w:r>
      <w:r w:rsidRPr="004C0DBD">
        <w:rPr>
          <w:i/>
          <w:sz w:val="18"/>
          <w:szCs w:val="18"/>
        </w:rPr>
        <w:t xml:space="preserve"> discount rate of 7%</w:t>
      </w:r>
      <w:r w:rsidR="000325A9">
        <w:rPr>
          <w:i/>
          <w:sz w:val="18"/>
          <w:szCs w:val="18"/>
        </w:rPr>
        <w:t>.</w:t>
      </w:r>
    </w:p>
    <w:p w14:paraId="79433C51" w14:textId="65FF6079" w:rsidR="00132FC8" w:rsidRPr="004C0DBD" w:rsidRDefault="00132FC8" w:rsidP="00947B13">
      <w:pPr>
        <w:pStyle w:val="E3Figuretitles"/>
        <w:spacing w:before="240"/>
        <w:rPr>
          <w:lang w:val="en-AU"/>
        </w:rPr>
      </w:pPr>
      <w:bookmarkStart w:id="98" w:name="_Ref432760309"/>
      <w:bookmarkStart w:id="99" w:name="_Toc439751487"/>
      <w:bookmarkStart w:id="100" w:name="_Toc482021695"/>
      <w:r w:rsidRPr="004C0DBD">
        <w:rPr>
          <w:lang w:val="en-AU"/>
        </w:rPr>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11</w:t>
      </w:r>
      <w:r w:rsidRPr="004C0DBD">
        <w:rPr>
          <w:noProof/>
          <w:lang w:val="en-AU"/>
        </w:rPr>
        <w:fldChar w:fldCharType="end"/>
      </w:r>
      <w:r w:rsidRPr="004C0DBD">
        <w:rPr>
          <w:lang w:val="en-AU"/>
        </w:rPr>
        <w:t xml:space="preserve"> Cost benefit estimates - New Zealand</w:t>
      </w:r>
      <w:bookmarkEnd w:id="98"/>
      <w:bookmarkEnd w:id="99"/>
      <w:bookmarkEnd w:id="100"/>
    </w:p>
    <w:tbl>
      <w:tblPr>
        <w:tblStyle w:val="E3Table"/>
        <w:tblW w:w="9889" w:type="dxa"/>
        <w:tblLook w:val="04A0" w:firstRow="1" w:lastRow="0" w:firstColumn="1" w:lastColumn="0" w:noHBand="0" w:noVBand="1"/>
        <w:tblDescription w:val="Cost benefit estimates for New Zealand"/>
      </w:tblPr>
      <w:tblGrid>
        <w:gridCol w:w="1185"/>
        <w:gridCol w:w="1475"/>
        <w:gridCol w:w="2126"/>
        <w:gridCol w:w="1276"/>
        <w:gridCol w:w="1701"/>
        <w:gridCol w:w="1276"/>
        <w:gridCol w:w="850"/>
      </w:tblGrid>
      <w:tr w:rsidR="00EC6BE7" w:rsidRPr="004C0DBD" w14:paraId="27C8B0BC" w14:textId="77777777" w:rsidTr="00FC0B6F">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85" w:type="dxa"/>
          </w:tcPr>
          <w:p w14:paraId="7CA14DB8" w14:textId="77777777" w:rsidR="00EC6BE7" w:rsidRPr="002A413E" w:rsidRDefault="00EC6BE7" w:rsidP="00F242D6">
            <w:pPr>
              <w:pStyle w:val="E3Tabletext"/>
              <w:rPr>
                <w:color w:val="FFFFFF" w:themeColor="background1"/>
              </w:rPr>
            </w:pPr>
            <w:r w:rsidRPr="002A413E">
              <w:rPr>
                <w:color w:val="FFFFFF" w:themeColor="background1"/>
              </w:rPr>
              <w:t>Option</w:t>
            </w:r>
          </w:p>
        </w:tc>
        <w:tc>
          <w:tcPr>
            <w:tcW w:w="1475" w:type="dxa"/>
            <w:noWrap/>
            <w:hideMark/>
          </w:tcPr>
          <w:p w14:paraId="532F9317" w14:textId="77777777" w:rsidR="00EC6BE7" w:rsidRPr="002A413E" w:rsidRDefault="00EC6BE7"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A413E">
              <w:rPr>
                <w:color w:val="FFFFFF" w:themeColor="background1"/>
              </w:rPr>
              <w:t>Energy Saved (cumulative to 2030- GWh)</w:t>
            </w:r>
          </w:p>
        </w:tc>
        <w:tc>
          <w:tcPr>
            <w:tcW w:w="2126" w:type="dxa"/>
            <w:noWrap/>
            <w:hideMark/>
          </w:tcPr>
          <w:p w14:paraId="632AADF3" w14:textId="77777777" w:rsidR="00EC6BE7" w:rsidRPr="002A413E" w:rsidRDefault="00EC6BE7"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A413E">
              <w:rPr>
                <w:color w:val="FFFFFF" w:themeColor="background1"/>
              </w:rPr>
              <w:t>GHG Emission Reduction (cumulative to 2030) kt</w:t>
            </w:r>
          </w:p>
        </w:tc>
        <w:tc>
          <w:tcPr>
            <w:tcW w:w="1276" w:type="dxa"/>
            <w:noWrap/>
            <w:hideMark/>
          </w:tcPr>
          <w:p w14:paraId="77601FE3" w14:textId="29B9A5C2" w:rsidR="00EC6BE7" w:rsidRPr="002A413E" w:rsidRDefault="00EC6BE7"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A413E">
              <w:rPr>
                <w:color w:val="FFFFFF" w:themeColor="background1"/>
              </w:rPr>
              <w:t>Total Benefit (</w:t>
            </w:r>
            <w:r w:rsidR="00F657E5" w:rsidRPr="002A413E">
              <w:rPr>
                <w:color w:val="FFFFFF" w:themeColor="background1"/>
              </w:rPr>
              <w:t>NZ</w:t>
            </w:r>
            <w:r w:rsidR="00B24E5E" w:rsidRPr="002A413E">
              <w:rPr>
                <w:color w:val="FFFFFF" w:themeColor="background1"/>
              </w:rPr>
              <w:t>$</w:t>
            </w:r>
            <w:r w:rsidRPr="002A413E">
              <w:rPr>
                <w:color w:val="FFFFFF" w:themeColor="background1"/>
              </w:rPr>
              <w:t>M)</w:t>
            </w:r>
          </w:p>
        </w:tc>
        <w:tc>
          <w:tcPr>
            <w:tcW w:w="1701" w:type="dxa"/>
            <w:noWrap/>
            <w:hideMark/>
          </w:tcPr>
          <w:p w14:paraId="3DB434C9" w14:textId="63CB80E1" w:rsidR="00EC6BE7" w:rsidRPr="002A413E" w:rsidRDefault="00FD186C"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A413E">
              <w:rPr>
                <w:color w:val="FFFFFF" w:themeColor="background1"/>
              </w:rPr>
              <w:t>Total Cost</w:t>
            </w:r>
            <w:r w:rsidR="00EC6BE7" w:rsidRPr="002A413E">
              <w:rPr>
                <w:color w:val="FFFFFF" w:themeColor="background1"/>
              </w:rPr>
              <w:t xml:space="preserve"> (</w:t>
            </w:r>
            <w:r w:rsidR="00F657E5" w:rsidRPr="002A413E">
              <w:rPr>
                <w:color w:val="FFFFFF" w:themeColor="background1"/>
              </w:rPr>
              <w:t>NZ</w:t>
            </w:r>
            <w:r w:rsidR="00B24E5E" w:rsidRPr="002A413E">
              <w:rPr>
                <w:color w:val="FFFFFF" w:themeColor="background1"/>
              </w:rPr>
              <w:t>$</w:t>
            </w:r>
            <w:r w:rsidR="00EC6BE7" w:rsidRPr="002A413E">
              <w:rPr>
                <w:color w:val="FFFFFF" w:themeColor="background1"/>
              </w:rPr>
              <w:t>M)</w:t>
            </w:r>
          </w:p>
        </w:tc>
        <w:tc>
          <w:tcPr>
            <w:tcW w:w="1276" w:type="dxa"/>
            <w:noWrap/>
            <w:hideMark/>
          </w:tcPr>
          <w:p w14:paraId="4559DD75" w14:textId="0DBFAAF0" w:rsidR="00EC6BE7" w:rsidRPr="002A413E" w:rsidRDefault="00EC6BE7"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A413E">
              <w:rPr>
                <w:color w:val="FFFFFF" w:themeColor="background1"/>
              </w:rPr>
              <w:t>Net Benefit (</w:t>
            </w:r>
            <w:r w:rsidR="00F657E5" w:rsidRPr="002A413E">
              <w:rPr>
                <w:color w:val="FFFFFF" w:themeColor="background1"/>
              </w:rPr>
              <w:t>NZ</w:t>
            </w:r>
            <w:r w:rsidR="00B24E5E" w:rsidRPr="002A413E">
              <w:rPr>
                <w:color w:val="FFFFFF" w:themeColor="background1"/>
              </w:rPr>
              <w:t>$</w:t>
            </w:r>
            <w:r w:rsidRPr="002A413E">
              <w:rPr>
                <w:color w:val="FFFFFF" w:themeColor="background1"/>
              </w:rPr>
              <w:t>M)</w:t>
            </w:r>
          </w:p>
        </w:tc>
        <w:tc>
          <w:tcPr>
            <w:tcW w:w="850" w:type="dxa"/>
            <w:noWrap/>
            <w:hideMark/>
          </w:tcPr>
          <w:p w14:paraId="2391B490" w14:textId="77777777" w:rsidR="00EC6BE7" w:rsidRPr="002A413E" w:rsidRDefault="00EC6BE7"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A413E">
              <w:rPr>
                <w:color w:val="FFFFFF" w:themeColor="background1"/>
              </w:rPr>
              <w:t>BCR</w:t>
            </w:r>
          </w:p>
        </w:tc>
      </w:tr>
      <w:tr w:rsidR="00235E74" w:rsidRPr="004C0DBD" w14:paraId="3B5E7D1F"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14:paraId="5930ED85" w14:textId="77777777" w:rsidR="00235E74" w:rsidRPr="006C1503" w:rsidRDefault="00235E74" w:rsidP="00F242D6">
            <w:pPr>
              <w:pStyle w:val="E3Tabletext"/>
            </w:pPr>
            <w:r w:rsidRPr="006C1503">
              <w:t>Option A</w:t>
            </w:r>
          </w:p>
        </w:tc>
        <w:tc>
          <w:tcPr>
            <w:tcW w:w="1475" w:type="dxa"/>
            <w:noWrap/>
            <w:vAlign w:val="bottom"/>
          </w:tcPr>
          <w:p w14:paraId="4514DD42" w14:textId="5B877169" w:rsidR="00235E74" w:rsidRPr="006C1503"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455</w:t>
            </w:r>
          </w:p>
        </w:tc>
        <w:tc>
          <w:tcPr>
            <w:tcW w:w="2126" w:type="dxa"/>
            <w:noWrap/>
            <w:vAlign w:val="bottom"/>
          </w:tcPr>
          <w:p w14:paraId="4C7913ED" w14:textId="7616ABF9" w:rsidR="00235E74" w:rsidRPr="006C1503"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44.0</w:t>
            </w:r>
          </w:p>
        </w:tc>
        <w:tc>
          <w:tcPr>
            <w:tcW w:w="1276" w:type="dxa"/>
            <w:noWrap/>
            <w:vAlign w:val="bottom"/>
          </w:tcPr>
          <w:p w14:paraId="5BFE5AF7" w14:textId="5ED05FB3" w:rsidR="00235E74" w:rsidRPr="006C1503"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$42</w:t>
            </w:r>
          </w:p>
        </w:tc>
        <w:tc>
          <w:tcPr>
            <w:tcW w:w="1701" w:type="dxa"/>
            <w:noWrap/>
            <w:vAlign w:val="bottom"/>
          </w:tcPr>
          <w:p w14:paraId="47F496D6" w14:textId="7AF433C2" w:rsidR="00235E74" w:rsidRPr="006C1503"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$15</w:t>
            </w:r>
          </w:p>
        </w:tc>
        <w:tc>
          <w:tcPr>
            <w:tcW w:w="1276" w:type="dxa"/>
            <w:noWrap/>
            <w:vAlign w:val="bottom"/>
          </w:tcPr>
          <w:p w14:paraId="0D4B792B" w14:textId="7B349EDA" w:rsidR="00235E74" w:rsidRPr="006C1503"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$2</w:t>
            </w:r>
            <w:r>
              <w:t>7</w:t>
            </w:r>
          </w:p>
        </w:tc>
        <w:tc>
          <w:tcPr>
            <w:tcW w:w="850" w:type="dxa"/>
            <w:noWrap/>
            <w:vAlign w:val="bottom"/>
          </w:tcPr>
          <w:p w14:paraId="23742FE7" w14:textId="19D48AA5" w:rsidR="00235E74" w:rsidRPr="006C1503"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2.8</w:t>
            </w:r>
          </w:p>
        </w:tc>
      </w:tr>
      <w:tr w:rsidR="00235E74" w:rsidRPr="004C0DBD" w14:paraId="7646A981" w14:textId="77777777" w:rsidTr="00FC0B6F">
        <w:trPr>
          <w:trHeight w:val="300"/>
        </w:trPr>
        <w:tc>
          <w:tcPr>
            <w:cnfStyle w:val="001000000000" w:firstRow="0" w:lastRow="0" w:firstColumn="1" w:lastColumn="0" w:oddVBand="0" w:evenVBand="0" w:oddHBand="0" w:evenHBand="0" w:firstRowFirstColumn="0" w:firstRowLastColumn="0" w:lastRowFirstColumn="0" w:lastRowLastColumn="0"/>
            <w:tcW w:w="1185" w:type="dxa"/>
          </w:tcPr>
          <w:p w14:paraId="32F2DDB0" w14:textId="77777777" w:rsidR="00235E74" w:rsidRPr="006C1503" w:rsidRDefault="00235E74" w:rsidP="00F242D6">
            <w:pPr>
              <w:pStyle w:val="E3Tabletext"/>
            </w:pPr>
            <w:r w:rsidRPr="006C1503">
              <w:t>Option B</w:t>
            </w:r>
          </w:p>
        </w:tc>
        <w:tc>
          <w:tcPr>
            <w:tcW w:w="1475" w:type="dxa"/>
            <w:noWrap/>
            <w:vAlign w:val="bottom"/>
          </w:tcPr>
          <w:p w14:paraId="2A2F7118" w14:textId="09D7A53A" w:rsidR="00235E74" w:rsidRPr="006C1503" w:rsidRDefault="00235E74" w:rsidP="00F242D6">
            <w:pPr>
              <w:pStyle w:val="E3Tabletext"/>
              <w:cnfStyle w:val="000000000000" w:firstRow="0" w:lastRow="0" w:firstColumn="0" w:lastColumn="0" w:oddVBand="0" w:evenVBand="0" w:oddHBand="0" w:evenHBand="0" w:firstRowFirstColumn="0" w:firstRowLastColumn="0" w:lastRowFirstColumn="0" w:lastRowLastColumn="0"/>
            </w:pPr>
            <w:r w:rsidRPr="00235E74">
              <w:t>456</w:t>
            </w:r>
          </w:p>
        </w:tc>
        <w:tc>
          <w:tcPr>
            <w:tcW w:w="2126" w:type="dxa"/>
            <w:noWrap/>
            <w:vAlign w:val="bottom"/>
          </w:tcPr>
          <w:p w14:paraId="79127C7C" w14:textId="30EA47E9" w:rsidR="00235E74" w:rsidRPr="006C1503" w:rsidRDefault="00235E74" w:rsidP="00F242D6">
            <w:pPr>
              <w:pStyle w:val="E3Tabletext"/>
              <w:cnfStyle w:val="000000000000" w:firstRow="0" w:lastRow="0" w:firstColumn="0" w:lastColumn="0" w:oddVBand="0" w:evenVBand="0" w:oddHBand="0" w:evenHBand="0" w:firstRowFirstColumn="0" w:firstRowLastColumn="0" w:lastRowFirstColumn="0" w:lastRowLastColumn="0"/>
            </w:pPr>
            <w:r w:rsidRPr="00235E74">
              <w:t>44.2</w:t>
            </w:r>
          </w:p>
        </w:tc>
        <w:tc>
          <w:tcPr>
            <w:tcW w:w="1276" w:type="dxa"/>
            <w:noWrap/>
            <w:vAlign w:val="bottom"/>
          </w:tcPr>
          <w:p w14:paraId="553E87EC" w14:textId="26D58512" w:rsidR="00235E74" w:rsidRPr="006C1503" w:rsidRDefault="00235E74" w:rsidP="00F242D6">
            <w:pPr>
              <w:pStyle w:val="E3Tabletext"/>
              <w:cnfStyle w:val="000000000000" w:firstRow="0" w:lastRow="0" w:firstColumn="0" w:lastColumn="0" w:oddVBand="0" w:evenVBand="0" w:oddHBand="0" w:evenHBand="0" w:firstRowFirstColumn="0" w:firstRowLastColumn="0" w:lastRowFirstColumn="0" w:lastRowLastColumn="0"/>
            </w:pPr>
            <w:r w:rsidRPr="00235E74">
              <w:t>$42</w:t>
            </w:r>
          </w:p>
        </w:tc>
        <w:tc>
          <w:tcPr>
            <w:tcW w:w="1701" w:type="dxa"/>
            <w:noWrap/>
            <w:vAlign w:val="bottom"/>
          </w:tcPr>
          <w:p w14:paraId="5AF151B5" w14:textId="685ECBB1" w:rsidR="00235E74" w:rsidRPr="006C1503" w:rsidRDefault="00235E74" w:rsidP="00F242D6">
            <w:pPr>
              <w:pStyle w:val="E3Tabletext"/>
              <w:cnfStyle w:val="000000000000" w:firstRow="0" w:lastRow="0" w:firstColumn="0" w:lastColumn="0" w:oddVBand="0" w:evenVBand="0" w:oddHBand="0" w:evenHBand="0" w:firstRowFirstColumn="0" w:firstRowLastColumn="0" w:lastRowFirstColumn="0" w:lastRowLastColumn="0"/>
            </w:pPr>
            <w:r w:rsidRPr="00235E74">
              <w:t>$15</w:t>
            </w:r>
          </w:p>
        </w:tc>
        <w:tc>
          <w:tcPr>
            <w:tcW w:w="1276" w:type="dxa"/>
            <w:noWrap/>
            <w:vAlign w:val="bottom"/>
          </w:tcPr>
          <w:p w14:paraId="76D878F3" w14:textId="11864A2F" w:rsidR="00235E74" w:rsidRPr="006C1503" w:rsidRDefault="00235E74" w:rsidP="00F242D6">
            <w:pPr>
              <w:pStyle w:val="E3Tabletext"/>
              <w:cnfStyle w:val="000000000000" w:firstRow="0" w:lastRow="0" w:firstColumn="0" w:lastColumn="0" w:oddVBand="0" w:evenVBand="0" w:oddHBand="0" w:evenHBand="0" w:firstRowFirstColumn="0" w:firstRowLastColumn="0" w:lastRowFirstColumn="0" w:lastRowLastColumn="0"/>
            </w:pPr>
            <w:r w:rsidRPr="00235E74">
              <w:t>$2</w:t>
            </w:r>
            <w:r>
              <w:t>7</w:t>
            </w:r>
          </w:p>
        </w:tc>
        <w:tc>
          <w:tcPr>
            <w:tcW w:w="850" w:type="dxa"/>
            <w:noWrap/>
            <w:vAlign w:val="bottom"/>
          </w:tcPr>
          <w:p w14:paraId="69A4E734" w14:textId="39365CD7" w:rsidR="00235E74" w:rsidRPr="006C1503" w:rsidRDefault="00235E74" w:rsidP="00F242D6">
            <w:pPr>
              <w:pStyle w:val="E3Tabletext"/>
              <w:cnfStyle w:val="000000000000" w:firstRow="0" w:lastRow="0" w:firstColumn="0" w:lastColumn="0" w:oddVBand="0" w:evenVBand="0" w:oddHBand="0" w:evenHBand="0" w:firstRowFirstColumn="0" w:firstRowLastColumn="0" w:lastRowFirstColumn="0" w:lastRowLastColumn="0"/>
            </w:pPr>
            <w:r w:rsidRPr="00235E74">
              <w:t>2.8</w:t>
            </w:r>
          </w:p>
        </w:tc>
      </w:tr>
      <w:tr w:rsidR="00235E74" w:rsidRPr="004C0DBD" w14:paraId="2CFE8BFF"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14:paraId="0FE19E1F" w14:textId="77777777" w:rsidR="00235E74" w:rsidRPr="006C1503" w:rsidRDefault="00235E74" w:rsidP="00F242D6">
            <w:pPr>
              <w:pStyle w:val="E3Tabletext"/>
            </w:pPr>
            <w:r w:rsidRPr="006C1503">
              <w:t>Option C</w:t>
            </w:r>
          </w:p>
        </w:tc>
        <w:tc>
          <w:tcPr>
            <w:tcW w:w="1475" w:type="dxa"/>
            <w:noWrap/>
            <w:vAlign w:val="bottom"/>
          </w:tcPr>
          <w:p w14:paraId="5D7BC03C" w14:textId="759466A4" w:rsidR="00235E74" w:rsidRPr="006C1503"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457</w:t>
            </w:r>
          </w:p>
        </w:tc>
        <w:tc>
          <w:tcPr>
            <w:tcW w:w="2126" w:type="dxa"/>
            <w:noWrap/>
            <w:vAlign w:val="bottom"/>
          </w:tcPr>
          <w:p w14:paraId="6F8AA7BE" w14:textId="593286CE" w:rsidR="00235E74" w:rsidRPr="006C1503"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44.3</w:t>
            </w:r>
          </w:p>
        </w:tc>
        <w:tc>
          <w:tcPr>
            <w:tcW w:w="1276" w:type="dxa"/>
            <w:noWrap/>
            <w:vAlign w:val="bottom"/>
          </w:tcPr>
          <w:p w14:paraId="35521E15" w14:textId="026A75F7" w:rsidR="00235E74" w:rsidRPr="006C1503"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$42</w:t>
            </w:r>
          </w:p>
        </w:tc>
        <w:tc>
          <w:tcPr>
            <w:tcW w:w="1701" w:type="dxa"/>
            <w:noWrap/>
            <w:vAlign w:val="bottom"/>
          </w:tcPr>
          <w:p w14:paraId="2A58E16C" w14:textId="493C3223" w:rsidR="00235E74" w:rsidRPr="006C1503"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$15</w:t>
            </w:r>
          </w:p>
        </w:tc>
        <w:tc>
          <w:tcPr>
            <w:tcW w:w="1276" w:type="dxa"/>
            <w:noWrap/>
            <w:vAlign w:val="bottom"/>
          </w:tcPr>
          <w:p w14:paraId="2ECCC540" w14:textId="4CF6E5C4" w:rsidR="00235E74" w:rsidRPr="006C1503"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$27</w:t>
            </w:r>
          </w:p>
        </w:tc>
        <w:tc>
          <w:tcPr>
            <w:tcW w:w="850" w:type="dxa"/>
            <w:noWrap/>
            <w:vAlign w:val="bottom"/>
          </w:tcPr>
          <w:p w14:paraId="00B7FA00" w14:textId="5FDF6558" w:rsidR="00235E74" w:rsidRPr="006C1503" w:rsidRDefault="00235E74" w:rsidP="00F242D6">
            <w:pPr>
              <w:pStyle w:val="E3Tabletext"/>
              <w:cnfStyle w:val="000000100000" w:firstRow="0" w:lastRow="0" w:firstColumn="0" w:lastColumn="0" w:oddVBand="0" w:evenVBand="0" w:oddHBand="1" w:evenHBand="0" w:firstRowFirstColumn="0" w:firstRowLastColumn="0" w:lastRowFirstColumn="0" w:lastRowLastColumn="0"/>
            </w:pPr>
            <w:r w:rsidRPr="00235E74">
              <w:t>2.8</w:t>
            </w:r>
          </w:p>
        </w:tc>
      </w:tr>
    </w:tbl>
    <w:p w14:paraId="550AC1D7" w14:textId="4F62AA6B" w:rsidR="00132FC8" w:rsidRPr="004C0DBD" w:rsidRDefault="00132FC8" w:rsidP="00132FC8">
      <w:pPr>
        <w:spacing w:before="120"/>
      </w:pPr>
      <w:r w:rsidRPr="004C0DBD">
        <w:rPr>
          <w:i/>
          <w:sz w:val="18"/>
          <w:szCs w:val="18"/>
        </w:rPr>
        <w:t>Note: Thi</w:t>
      </w:r>
      <w:r w:rsidR="00044617" w:rsidRPr="004C0DBD">
        <w:rPr>
          <w:i/>
          <w:sz w:val="18"/>
          <w:szCs w:val="18"/>
        </w:rPr>
        <w:t xml:space="preserve">s table uses </w:t>
      </w:r>
      <w:r w:rsidR="00BA1F12">
        <w:rPr>
          <w:i/>
          <w:sz w:val="18"/>
          <w:szCs w:val="18"/>
        </w:rPr>
        <w:t xml:space="preserve">a </w:t>
      </w:r>
      <w:r w:rsidR="00044617" w:rsidRPr="004C0DBD">
        <w:rPr>
          <w:i/>
          <w:sz w:val="18"/>
          <w:szCs w:val="18"/>
        </w:rPr>
        <w:t>discount rate of 6</w:t>
      </w:r>
      <w:r w:rsidRPr="004C0DBD">
        <w:rPr>
          <w:i/>
          <w:sz w:val="18"/>
          <w:szCs w:val="18"/>
        </w:rPr>
        <w:t>%</w:t>
      </w:r>
      <w:r w:rsidR="000325A9">
        <w:rPr>
          <w:i/>
          <w:sz w:val="18"/>
          <w:szCs w:val="18"/>
        </w:rPr>
        <w:t>.</w:t>
      </w:r>
    </w:p>
    <w:p w14:paraId="757BB381" w14:textId="59DB0904" w:rsidR="00FD186C" w:rsidRDefault="00132FC8" w:rsidP="00044617">
      <w:pPr>
        <w:pStyle w:val="E3BodyText"/>
        <w:rPr>
          <w:lang w:val="en-AU"/>
        </w:rPr>
      </w:pPr>
      <w:bookmarkStart w:id="101" w:name="_Toc411445825"/>
      <w:bookmarkStart w:id="102" w:name="_Toc414546248"/>
      <w:r w:rsidRPr="00FD186C">
        <w:rPr>
          <w:lang w:val="en-AU"/>
        </w:rPr>
        <w:t xml:space="preserve">The </w:t>
      </w:r>
      <w:r w:rsidR="00FD186C" w:rsidRPr="00FD186C">
        <w:rPr>
          <w:lang w:val="en-AU"/>
        </w:rPr>
        <w:t xml:space="preserve">cost benefit estimates </w:t>
      </w:r>
      <w:r w:rsidRPr="00FD186C">
        <w:rPr>
          <w:lang w:val="en-AU"/>
        </w:rPr>
        <w:t xml:space="preserve">indicate that </w:t>
      </w:r>
      <w:r w:rsidR="00036710">
        <w:rPr>
          <w:lang w:val="en-AU"/>
        </w:rPr>
        <w:t>Option</w:t>
      </w:r>
      <w:r w:rsidRPr="00FD186C">
        <w:rPr>
          <w:lang w:val="en-AU"/>
        </w:rPr>
        <w:t xml:space="preserve"> </w:t>
      </w:r>
      <w:r w:rsidR="00FD186C" w:rsidRPr="00FD186C">
        <w:rPr>
          <w:lang w:val="en-AU"/>
        </w:rPr>
        <w:t>C</w:t>
      </w:r>
      <w:r w:rsidRPr="00FD186C">
        <w:rPr>
          <w:lang w:val="en-AU"/>
        </w:rPr>
        <w:t xml:space="preserve"> </w:t>
      </w:r>
      <w:r w:rsidR="00FD186C">
        <w:rPr>
          <w:lang w:val="en-AU"/>
        </w:rPr>
        <w:t xml:space="preserve">would </w:t>
      </w:r>
      <w:r w:rsidRPr="00FD186C">
        <w:rPr>
          <w:lang w:val="en-AU"/>
        </w:rPr>
        <w:t xml:space="preserve">provide the largest net benefit </w:t>
      </w:r>
      <w:r w:rsidR="000325A9">
        <w:rPr>
          <w:lang w:val="en-AU"/>
        </w:rPr>
        <w:t>to</w:t>
      </w:r>
      <w:r w:rsidR="000325A9" w:rsidRPr="00FD186C">
        <w:rPr>
          <w:lang w:val="en-AU"/>
        </w:rPr>
        <w:t xml:space="preserve"> </w:t>
      </w:r>
      <w:r w:rsidR="00FD186C" w:rsidRPr="00FD186C">
        <w:rPr>
          <w:lang w:val="en-AU"/>
        </w:rPr>
        <w:t xml:space="preserve">Australia and New Zealand at </w:t>
      </w:r>
      <w:r w:rsidR="00F657E5">
        <w:rPr>
          <w:lang w:val="en-AU"/>
        </w:rPr>
        <w:t>A</w:t>
      </w:r>
      <w:r w:rsidR="00B24E5E">
        <w:rPr>
          <w:lang w:val="en-AU"/>
        </w:rPr>
        <w:t>$</w:t>
      </w:r>
      <w:r w:rsidR="00FD186C" w:rsidRPr="00FD186C">
        <w:rPr>
          <w:lang w:val="en-AU"/>
        </w:rPr>
        <w:t>543</w:t>
      </w:r>
      <w:r w:rsidRPr="00FD186C">
        <w:rPr>
          <w:lang w:val="en-AU"/>
        </w:rPr>
        <w:t xml:space="preserve"> million a</w:t>
      </w:r>
      <w:r w:rsidR="00FD186C" w:rsidRPr="00FD186C">
        <w:rPr>
          <w:lang w:val="en-AU"/>
        </w:rPr>
        <w:t xml:space="preserve">nd </w:t>
      </w:r>
      <w:r w:rsidR="00F657E5">
        <w:rPr>
          <w:lang w:val="en-AU"/>
        </w:rPr>
        <w:t>NZ</w:t>
      </w:r>
      <w:r w:rsidR="00B24E5E">
        <w:rPr>
          <w:lang w:val="en-AU"/>
        </w:rPr>
        <w:t>$</w:t>
      </w:r>
      <w:r w:rsidRPr="00FD186C">
        <w:rPr>
          <w:lang w:val="en-AU"/>
        </w:rPr>
        <w:t>2</w:t>
      </w:r>
      <w:r w:rsidR="00FD186C" w:rsidRPr="00FD186C">
        <w:rPr>
          <w:lang w:val="en-AU"/>
        </w:rPr>
        <w:t>7</w:t>
      </w:r>
      <w:r w:rsidRPr="00FD186C">
        <w:rPr>
          <w:lang w:val="en-AU"/>
        </w:rPr>
        <w:t xml:space="preserve"> million respectively. Option </w:t>
      </w:r>
      <w:r w:rsidR="00FD186C" w:rsidRPr="00FD186C">
        <w:rPr>
          <w:lang w:val="en-AU"/>
        </w:rPr>
        <w:t>C</w:t>
      </w:r>
      <w:r w:rsidRPr="00FD186C">
        <w:rPr>
          <w:lang w:val="en-AU"/>
        </w:rPr>
        <w:t xml:space="preserve"> </w:t>
      </w:r>
      <w:r w:rsidR="00FD186C">
        <w:rPr>
          <w:lang w:val="en-AU"/>
        </w:rPr>
        <w:t>would</w:t>
      </w:r>
      <w:r w:rsidR="008850D3">
        <w:rPr>
          <w:lang w:val="en-AU"/>
        </w:rPr>
        <w:t xml:space="preserve"> also</w:t>
      </w:r>
      <w:r w:rsidR="00FD186C">
        <w:rPr>
          <w:lang w:val="en-AU"/>
        </w:rPr>
        <w:t xml:space="preserve"> </w:t>
      </w:r>
      <w:r w:rsidRPr="00FD186C">
        <w:rPr>
          <w:lang w:val="en-AU"/>
        </w:rPr>
        <w:t xml:space="preserve">provide the </w:t>
      </w:r>
      <w:r w:rsidR="00FD186C" w:rsidRPr="00FD186C">
        <w:rPr>
          <w:lang w:val="en-AU"/>
        </w:rPr>
        <w:t>largest</w:t>
      </w:r>
      <w:r w:rsidRPr="00FD186C">
        <w:rPr>
          <w:lang w:val="en-AU"/>
        </w:rPr>
        <w:t xml:space="preserve"> en</w:t>
      </w:r>
      <w:r w:rsidR="00FD186C">
        <w:rPr>
          <w:lang w:val="en-AU"/>
        </w:rPr>
        <w:t>ergy and greenhouse gas savi</w:t>
      </w:r>
      <w:r w:rsidR="0046705A">
        <w:rPr>
          <w:lang w:val="en-AU"/>
        </w:rPr>
        <w:t xml:space="preserve">ngs, but has higher costs than </w:t>
      </w:r>
      <w:r w:rsidR="00036710">
        <w:rPr>
          <w:lang w:val="en-AU"/>
        </w:rPr>
        <w:t>Options</w:t>
      </w:r>
      <w:r w:rsidR="00FD186C">
        <w:rPr>
          <w:lang w:val="en-AU"/>
        </w:rPr>
        <w:t xml:space="preserve"> A and B.</w:t>
      </w:r>
    </w:p>
    <w:p w14:paraId="09208BD5" w14:textId="3C4F2F06" w:rsidR="00132FC8" w:rsidRPr="00AF36B8" w:rsidRDefault="00D1715C" w:rsidP="00044617">
      <w:pPr>
        <w:pStyle w:val="E3BodyText"/>
        <w:rPr>
          <w:lang w:val="en-AU"/>
        </w:rPr>
      </w:pPr>
      <w:r>
        <w:rPr>
          <w:lang w:val="en-AU"/>
        </w:rPr>
        <w:lastRenderedPageBreak/>
        <w:t>For Australia</w:t>
      </w:r>
      <w:r w:rsidR="000325A9">
        <w:rPr>
          <w:lang w:val="en-AU"/>
        </w:rPr>
        <w:t>,</w:t>
      </w:r>
      <w:r>
        <w:rPr>
          <w:lang w:val="en-AU"/>
        </w:rPr>
        <w:t xml:space="preserve"> t</w:t>
      </w:r>
      <w:r w:rsidR="00132FC8" w:rsidRPr="00AF36B8">
        <w:rPr>
          <w:lang w:val="en-AU"/>
        </w:rPr>
        <w:t xml:space="preserve">he </w:t>
      </w:r>
      <w:r w:rsidR="000325A9" w:rsidRPr="00AF36B8">
        <w:rPr>
          <w:lang w:val="en-AU"/>
        </w:rPr>
        <w:t>benefit</w:t>
      </w:r>
      <w:r w:rsidR="00EF6268">
        <w:rPr>
          <w:lang w:val="en-AU"/>
        </w:rPr>
        <w:t xml:space="preserve"> </w:t>
      </w:r>
      <w:r w:rsidR="00132FC8" w:rsidRPr="00AF36B8">
        <w:rPr>
          <w:lang w:val="en-AU"/>
        </w:rPr>
        <w:t xml:space="preserve">cost ratios are similar across the policy options, with </w:t>
      </w:r>
      <w:r w:rsidR="00036710">
        <w:rPr>
          <w:lang w:val="en-AU"/>
        </w:rPr>
        <w:t>Option</w:t>
      </w:r>
      <w:r w:rsidR="00132FC8" w:rsidRPr="00AF36B8">
        <w:rPr>
          <w:lang w:val="en-AU"/>
        </w:rPr>
        <w:t xml:space="preserve"> </w:t>
      </w:r>
      <w:r w:rsidR="00AF36B8" w:rsidRPr="00AF36B8">
        <w:rPr>
          <w:lang w:val="en-AU"/>
        </w:rPr>
        <w:t>C</w:t>
      </w:r>
      <w:r w:rsidR="00132FC8" w:rsidRPr="00AF36B8">
        <w:rPr>
          <w:lang w:val="en-AU"/>
        </w:rPr>
        <w:t xml:space="preserve"> having the highest benefit</w:t>
      </w:r>
      <w:r w:rsidR="00EF6268">
        <w:rPr>
          <w:lang w:val="en-AU"/>
        </w:rPr>
        <w:t xml:space="preserve"> </w:t>
      </w:r>
      <w:r w:rsidR="00132FC8" w:rsidRPr="00AF36B8">
        <w:rPr>
          <w:lang w:val="en-AU"/>
        </w:rPr>
        <w:t xml:space="preserve">cost ratio </w:t>
      </w:r>
      <w:r w:rsidR="000325A9">
        <w:rPr>
          <w:lang w:val="en-AU"/>
        </w:rPr>
        <w:t>of</w:t>
      </w:r>
      <w:r w:rsidR="000325A9" w:rsidRPr="00AF36B8">
        <w:rPr>
          <w:lang w:val="en-AU"/>
        </w:rPr>
        <w:t xml:space="preserve"> </w:t>
      </w:r>
      <w:r w:rsidR="00132FC8" w:rsidRPr="00AF36B8">
        <w:rPr>
          <w:lang w:val="en-AU"/>
        </w:rPr>
        <w:t>4.3</w:t>
      </w:r>
      <w:r w:rsidR="00DF322F">
        <w:rPr>
          <w:lang w:val="en-AU"/>
        </w:rPr>
        <w:t>:1</w:t>
      </w:r>
      <w:r w:rsidR="00132FC8" w:rsidRPr="00AF36B8">
        <w:rPr>
          <w:lang w:val="en-AU"/>
        </w:rPr>
        <w:t xml:space="preserve">. </w:t>
      </w:r>
      <w:r w:rsidR="0046705A" w:rsidRPr="00AF36B8">
        <w:rPr>
          <w:lang w:val="en-AU"/>
        </w:rPr>
        <w:t>For New Zealand</w:t>
      </w:r>
      <w:r w:rsidR="0046705A">
        <w:rPr>
          <w:lang w:val="en-AU"/>
        </w:rPr>
        <w:t>, the</w:t>
      </w:r>
      <w:r w:rsidR="0046705A" w:rsidRPr="00AF36B8">
        <w:rPr>
          <w:lang w:val="en-AU"/>
        </w:rPr>
        <w:t xml:space="preserve"> </w:t>
      </w:r>
      <w:r w:rsidR="00EF6268">
        <w:rPr>
          <w:lang w:val="en-AU"/>
        </w:rPr>
        <w:t xml:space="preserve">benefit </w:t>
      </w:r>
      <w:r w:rsidR="0046705A" w:rsidRPr="00AF36B8">
        <w:rPr>
          <w:lang w:val="en-AU"/>
        </w:rPr>
        <w:t>cost r</w:t>
      </w:r>
      <w:r w:rsidR="0046705A">
        <w:rPr>
          <w:lang w:val="en-AU"/>
        </w:rPr>
        <w:t>atios for the three options are the same</w:t>
      </w:r>
      <w:r w:rsidR="0046705A" w:rsidRPr="00AF36B8">
        <w:rPr>
          <w:lang w:val="en-AU"/>
        </w:rPr>
        <w:t xml:space="preserve">. </w:t>
      </w:r>
      <w:r w:rsidR="00AF36B8" w:rsidRPr="00AF36B8">
        <w:rPr>
          <w:lang w:val="en-AU"/>
        </w:rPr>
        <w:t xml:space="preserve">There is little difference between the options for New Zealand, </w:t>
      </w:r>
      <w:r w:rsidR="000325A9">
        <w:rPr>
          <w:lang w:val="en-AU"/>
        </w:rPr>
        <w:t>bec</w:t>
      </w:r>
      <w:r w:rsidR="00AF36B8" w:rsidRPr="00AF36B8">
        <w:rPr>
          <w:lang w:val="en-AU"/>
        </w:rPr>
        <w:t>a</w:t>
      </w:r>
      <w:r w:rsidR="000325A9">
        <w:rPr>
          <w:lang w:val="en-AU"/>
        </w:rPr>
        <w:t>u</w:t>
      </w:r>
      <w:r w:rsidR="00AF36B8" w:rsidRPr="00AF36B8">
        <w:rPr>
          <w:lang w:val="en-AU"/>
        </w:rPr>
        <w:t>s</w:t>
      </w:r>
      <w:r w:rsidR="000325A9">
        <w:rPr>
          <w:lang w:val="en-AU"/>
        </w:rPr>
        <w:t>e</w:t>
      </w:r>
      <w:r w:rsidR="00AF36B8" w:rsidRPr="00AF36B8">
        <w:rPr>
          <w:lang w:val="en-AU"/>
        </w:rPr>
        <w:t xml:space="preserve"> </w:t>
      </w:r>
      <w:r w:rsidR="00AF36B8">
        <w:rPr>
          <w:lang w:val="en-AU"/>
        </w:rPr>
        <w:t>the two product categories (single duct portable air conditioners and air conditioners greater than 65</w:t>
      </w:r>
      <w:r w:rsidR="0011163E">
        <w:rPr>
          <w:lang w:val="en-AU"/>
        </w:rPr>
        <w:t xml:space="preserve"> </w:t>
      </w:r>
      <w:r w:rsidR="00AF36B8">
        <w:rPr>
          <w:lang w:val="en-AU"/>
        </w:rPr>
        <w:t xml:space="preserve">kW capacity) that </w:t>
      </w:r>
      <w:r>
        <w:rPr>
          <w:lang w:val="en-AU"/>
        </w:rPr>
        <w:t>separate</w:t>
      </w:r>
      <w:r w:rsidR="00AF36B8">
        <w:rPr>
          <w:lang w:val="en-AU"/>
        </w:rPr>
        <w:t xml:space="preserve"> </w:t>
      </w:r>
      <w:r w:rsidR="00036710">
        <w:rPr>
          <w:lang w:val="en-AU"/>
        </w:rPr>
        <w:t>Option</w:t>
      </w:r>
      <w:r w:rsidR="00AF36B8">
        <w:rPr>
          <w:lang w:val="en-AU"/>
        </w:rPr>
        <w:t xml:space="preserve"> A from </w:t>
      </w:r>
      <w:r w:rsidR="00036710">
        <w:rPr>
          <w:lang w:val="en-AU"/>
        </w:rPr>
        <w:t xml:space="preserve">Options </w:t>
      </w:r>
      <w:r w:rsidR="00AF36B8">
        <w:rPr>
          <w:lang w:val="en-AU"/>
        </w:rPr>
        <w:t>B and C are only a small component of the New Zealand market.</w:t>
      </w:r>
      <w:r w:rsidR="00D6204F">
        <w:rPr>
          <w:lang w:val="en-AU"/>
        </w:rPr>
        <w:t xml:space="preserve"> </w:t>
      </w:r>
      <w:r w:rsidR="00132FC8" w:rsidRPr="00AF36B8">
        <w:rPr>
          <w:lang w:val="en-AU"/>
        </w:rPr>
        <w:t xml:space="preserve">Option </w:t>
      </w:r>
      <w:r w:rsidR="00AF36B8">
        <w:rPr>
          <w:lang w:val="en-AU"/>
        </w:rPr>
        <w:t>A</w:t>
      </w:r>
      <w:r w:rsidR="00132FC8" w:rsidRPr="00AF36B8">
        <w:rPr>
          <w:lang w:val="en-AU"/>
        </w:rPr>
        <w:t xml:space="preserve"> </w:t>
      </w:r>
      <w:r w:rsidR="00AF36B8">
        <w:rPr>
          <w:lang w:val="en-AU"/>
        </w:rPr>
        <w:t xml:space="preserve">is projected to </w:t>
      </w:r>
      <w:r w:rsidR="00132FC8" w:rsidRPr="00AF36B8">
        <w:rPr>
          <w:lang w:val="en-AU"/>
        </w:rPr>
        <w:t>provide a net benefit due to</w:t>
      </w:r>
      <w:r w:rsidR="00AF36B8">
        <w:rPr>
          <w:lang w:val="en-AU"/>
        </w:rPr>
        <w:t xml:space="preserve"> an</w:t>
      </w:r>
      <w:r w:rsidR="00132FC8" w:rsidRPr="00AF36B8">
        <w:rPr>
          <w:lang w:val="en-AU"/>
        </w:rPr>
        <w:t>:</w:t>
      </w:r>
    </w:p>
    <w:p w14:paraId="40A12FEA" w14:textId="3C5F041B" w:rsidR="00132FC8" w:rsidRPr="00AF36B8" w:rsidRDefault="00AF36B8" w:rsidP="00132FC8">
      <w:pPr>
        <w:pStyle w:val="E3Bullets"/>
        <w:autoSpaceDE/>
        <w:autoSpaceDN/>
        <w:adjustRightInd/>
        <w:spacing w:before="0" w:after="113" w:line="278" w:lineRule="auto"/>
        <w:rPr>
          <w:lang w:val="en-AU"/>
        </w:rPr>
      </w:pPr>
      <w:r>
        <w:rPr>
          <w:lang w:val="en-AU"/>
        </w:rPr>
        <w:t>i</w:t>
      </w:r>
      <w:r w:rsidR="00132FC8" w:rsidRPr="00AF36B8">
        <w:rPr>
          <w:lang w:val="en-AU"/>
        </w:rPr>
        <w:t>mprovement in the part load efficiency and heating efficiency of air conditioners</w:t>
      </w:r>
    </w:p>
    <w:p w14:paraId="11C7486C" w14:textId="0D4D55A8" w:rsidR="00AF36B8" w:rsidRDefault="00AF36B8" w:rsidP="00132FC8">
      <w:pPr>
        <w:pStyle w:val="E3Bullets"/>
        <w:autoSpaceDE/>
        <w:autoSpaceDN/>
        <w:adjustRightInd/>
        <w:spacing w:before="0" w:after="113" w:line="278" w:lineRule="auto"/>
        <w:rPr>
          <w:lang w:val="en-AU"/>
        </w:rPr>
      </w:pPr>
      <w:r>
        <w:rPr>
          <w:lang w:val="en-AU"/>
        </w:rPr>
        <w:t>increase in the efficiency of portable air conditioning products</w:t>
      </w:r>
    </w:p>
    <w:p w14:paraId="72FE69BE" w14:textId="6E395ED7" w:rsidR="00132FC8" w:rsidRDefault="00AF36B8" w:rsidP="00132FC8">
      <w:pPr>
        <w:pStyle w:val="E3Bullets"/>
        <w:autoSpaceDE/>
        <w:autoSpaceDN/>
        <w:adjustRightInd/>
        <w:spacing w:before="0" w:after="113" w:line="278" w:lineRule="auto"/>
        <w:rPr>
          <w:lang w:val="en-AU"/>
        </w:rPr>
      </w:pPr>
      <w:r>
        <w:rPr>
          <w:lang w:val="en-AU"/>
        </w:rPr>
        <w:t>i</w:t>
      </w:r>
      <w:r w:rsidR="00132FC8" w:rsidRPr="00AF36B8">
        <w:rPr>
          <w:lang w:val="en-AU"/>
        </w:rPr>
        <w:t>mprovement in the average efficiency of &gt;65 kW capacity air conditioners</w:t>
      </w:r>
    </w:p>
    <w:p w14:paraId="6572B573" w14:textId="44CBD771" w:rsidR="00AF36B8" w:rsidRPr="00AF36B8" w:rsidRDefault="00AF36B8" w:rsidP="00132FC8">
      <w:pPr>
        <w:pStyle w:val="E3Bullets"/>
        <w:autoSpaceDE/>
        <w:autoSpaceDN/>
        <w:adjustRightInd/>
        <w:spacing w:before="0" w:after="113" w:line="278" w:lineRule="auto"/>
        <w:rPr>
          <w:lang w:val="en-AU"/>
        </w:rPr>
      </w:pPr>
      <w:r>
        <w:rPr>
          <w:lang w:val="en-AU"/>
        </w:rPr>
        <w:t xml:space="preserve">increase in the efficiency of air conditioners in New Zealand </w:t>
      </w:r>
      <w:r w:rsidR="000325A9">
        <w:rPr>
          <w:lang w:val="en-AU"/>
        </w:rPr>
        <w:t>from the adoption of</w:t>
      </w:r>
      <w:r>
        <w:rPr>
          <w:lang w:val="en-AU"/>
        </w:rPr>
        <w:t xml:space="preserve"> Australia’s MEPS levels.</w:t>
      </w:r>
    </w:p>
    <w:p w14:paraId="252BA26C" w14:textId="7230A556" w:rsidR="00132FC8" w:rsidRPr="00AF36B8" w:rsidRDefault="00132FC8" w:rsidP="00044617">
      <w:pPr>
        <w:pStyle w:val="E3BodyText"/>
        <w:rPr>
          <w:lang w:val="en-AU"/>
        </w:rPr>
      </w:pPr>
      <w:r w:rsidRPr="00AF36B8">
        <w:rPr>
          <w:lang w:val="en-AU"/>
        </w:rPr>
        <w:t>The</w:t>
      </w:r>
      <w:r w:rsidR="00651300">
        <w:rPr>
          <w:lang w:val="en-AU"/>
        </w:rPr>
        <w:t>se</w:t>
      </w:r>
      <w:r w:rsidRPr="00AF36B8">
        <w:rPr>
          <w:lang w:val="en-AU"/>
        </w:rPr>
        <w:t xml:space="preserve"> benefits </w:t>
      </w:r>
      <w:r w:rsidR="00332EB1">
        <w:rPr>
          <w:lang w:val="en-AU"/>
        </w:rPr>
        <w:t>are reduced</w:t>
      </w:r>
      <w:r w:rsidRPr="00AF36B8">
        <w:rPr>
          <w:lang w:val="en-AU"/>
        </w:rPr>
        <w:t xml:space="preserve"> by </w:t>
      </w:r>
      <w:r w:rsidR="000325A9">
        <w:rPr>
          <w:lang w:val="en-AU"/>
        </w:rPr>
        <w:t xml:space="preserve">increased </w:t>
      </w:r>
      <w:r w:rsidRPr="00AF36B8">
        <w:rPr>
          <w:lang w:val="en-AU"/>
        </w:rPr>
        <w:t>costs</w:t>
      </w:r>
      <w:r w:rsidR="00332EB1">
        <w:rPr>
          <w:lang w:val="en-AU"/>
        </w:rPr>
        <w:t xml:space="preserve"> (mainly increases in the price of air conditioners)</w:t>
      </w:r>
      <w:r w:rsidRPr="00AF36B8">
        <w:rPr>
          <w:lang w:val="en-AU"/>
        </w:rPr>
        <w:t>, with the modelling results indicating a benefit</w:t>
      </w:r>
      <w:r w:rsidR="00EF6268">
        <w:rPr>
          <w:lang w:val="en-AU"/>
        </w:rPr>
        <w:t xml:space="preserve"> </w:t>
      </w:r>
      <w:r w:rsidRPr="00AF36B8">
        <w:rPr>
          <w:lang w:val="en-AU"/>
        </w:rPr>
        <w:t>cost ratio of 4.</w:t>
      </w:r>
      <w:r w:rsidR="00651300">
        <w:rPr>
          <w:lang w:val="en-AU"/>
        </w:rPr>
        <w:t>2</w:t>
      </w:r>
      <w:r w:rsidR="00DF322F">
        <w:rPr>
          <w:lang w:val="en-AU"/>
        </w:rPr>
        <w:t>:1</w:t>
      </w:r>
      <w:r w:rsidRPr="00AF36B8">
        <w:rPr>
          <w:lang w:val="en-AU"/>
        </w:rPr>
        <w:t xml:space="preserve"> for Australia and </w:t>
      </w:r>
      <w:r w:rsidR="00651300">
        <w:rPr>
          <w:lang w:val="en-AU"/>
        </w:rPr>
        <w:t>2.8</w:t>
      </w:r>
      <w:r w:rsidR="00DF322F">
        <w:rPr>
          <w:lang w:val="en-AU"/>
        </w:rPr>
        <w:t>:1</w:t>
      </w:r>
      <w:r w:rsidRPr="00AF36B8">
        <w:rPr>
          <w:lang w:val="en-AU"/>
        </w:rPr>
        <w:t xml:space="preserve"> for New Zealand.</w:t>
      </w:r>
      <w:r w:rsidR="00F43050">
        <w:rPr>
          <w:lang w:val="en-AU"/>
        </w:rPr>
        <w:t xml:space="preserve"> </w:t>
      </w:r>
    </w:p>
    <w:p w14:paraId="29DAA22A" w14:textId="2EF96768" w:rsidR="00132FC8" w:rsidRPr="00651300" w:rsidRDefault="00132FC8" w:rsidP="00044617">
      <w:pPr>
        <w:pStyle w:val="E3BodyText"/>
        <w:rPr>
          <w:lang w:val="en-AU"/>
        </w:rPr>
      </w:pPr>
      <w:r w:rsidRPr="00651300">
        <w:rPr>
          <w:lang w:val="en-AU"/>
        </w:rPr>
        <w:t xml:space="preserve">Option B provides a greater </w:t>
      </w:r>
      <w:r w:rsidR="00651300" w:rsidRPr="00651300">
        <w:rPr>
          <w:lang w:val="en-AU"/>
        </w:rPr>
        <w:t>amount</w:t>
      </w:r>
      <w:r w:rsidRPr="00651300">
        <w:rPr>
          <w:lang w:val="en-AU"/>
        </w:rPr>
        <w:t xml:space="preserve"> of net benefit than </w:t>
      </w:r>
      <w:r w:rsidR="00036710">
        <w:rPr>
          <w:lang w:val="en-AU"/>
        </w:rPr>
        <w:t>Option</w:t>
      </w:r>
      <w:r w:rsidRPr="00651300">
        <w:rPr>
          <w:lang w:val="en-AU"/>
        </w:rPr>
        <w:t xml:space="preserve"> A (</w:t>
      </w:r>
      <w:r w:rsidR="00F657E5">
        <w:rPr>
          <w:lang w:val="en-AU"/>
        </w:rPr>
        <w:t>A</w:t>
      </w:r>
      <w:r w:rsidR="00B24E5E">
        <w:rPr>
          <w:lang w:val="en-AU"/>
        </w:rPr>
        <w:t>$</w:t>
      </w:r>
      <w:r w:rsidR="00651300" w:rsidRPr="00651300">
        <w:rPr>
          <w:lang w:val="en-AU"/>
        </w:rPr>
        <w:t>22</w:t>
      </w:r>
      <w:r w:rsidRPr="00651300">
        <w:rPr>
          <w:lang w:val="en-AU"/>
        </w:rPr>
        <w:t xml:space="preserve"> million in Australia and </w:t>
      </w:r>
      <w:r w:rsidR="00651300" w:rsidRPr="00651300">
        <w:rPr>
          <w:lang w:val="en-AU"/>
        </w:rPr>
        <w:t xml:space="preserve">around </w:t>
      </w:r>
      <w:r w:rsidR="00F657E5">
        <w:rPr>
          <w:lang w:val="en-AU"/>
        </w:rPr>
        <w:t>NZ</w:t>
      </w:r>
      <w:r w:rsidR="00B24E5E">
        <w:rPr>
          <w:lang w:val="en-AU"/>
        </w:rPr>
        <w:t>$</w:t>
      </w:r>
      <w:r w:rsidR="00651300" w:rsidRPr="00651300">
        <w:rPr>
          <w:lang w:val="en-AU"/>
        </w:rPr>
        <w:t>50,000</w:t>
      </w:r>
      <w:r w:rsidRPr="00651300">
        <w:rPr>
          <w:lang w:val="en-AU"/>
        </w:rPr>
        <w:t xml:space="preserve"> in New Zealand) due to</w:t>
      </w:r>
      <w:r w:rsidR="00651300" w:rsidRPr="00651300">
        <w:rPr>
          <w:lang w:val="en-AU"/>
        </w:rPr>
        <w:t xml:space="preserve"> t</w:t>
      </w:r>
      <w:r w:rsidRPr="00651300">
        <w:rPr>
          <w:lang w:val="en-AU"/>
        </w:rPr>
        <w:t>he introduction of a MEPS for single duct portable air conditioners</w:t>
      </w:r>
      <w:r w:rsidR="00651300" w:rsidRPr="00651300">
        <w:rPr>
          <w:lang w:val="en-AU"/>
        </w:rPr>
        <w:t xml:space="preserve">. </w:t>
      </w:r>
      <w:r w:rsidR="00332EB1">
        <w:rPr>
          <w:lang w:val="en-AU"/>
        </w:rPr>
        <w:t>The extra</w:t>
      </w:r>
      <w:r w:rsidR="0046705A">
        <w:rPr>
          <w:lang w:val="en-AU"/>
        </w:rPr>
        <w:t xml:space="preserve"> energy savings</w:t>
      </w:r>
      <w:r w:rsidRPr="00651300">
        <w:rPr>
          <w:lang w:val="en-AU"/>
        </w:rPr>
        <w:t xml:space="preserve"> provided by the</w:t>
      </w:r>
      <w:r w:rsidR="00332EB1">
        <w:rPr>
          <w:lang w:val="en-AU"/>
        </w:rPr>
        <w:t xml:space="preserve"> </w:t>
      </w:r>
      <w:r w:rsidRPr="00651300">
        <w:rPr>
          <w:lang w:val="en-AU"/>
        </w:rPr>
        <w:t xml:space="preserve">MEPS levels </w:t>
      </w:r>
      <w:r w:rsidR="0046705A">
        <w:rPr>
          <w:lang w:val="en-AU"/>
        </w:rPr>
        <w:t>more than offsets the</w:t>
      </w:r>
      <w:r w:rsidR="00332EB1">
        <w:rPr>
          <w:lang w:val="en-AU"/>
        </w:rPr>
        <w:t xml:space="preserve"> increase in the price of portable air conditioners</w:t>
      </w:r>
      <w:r w:rsidR="0046705A">
        <w:rPr>
          <w:lang w:val="en-AU"/>
        </w:rPr>
        <w:t xml:space="preserve"> in both countries</w:t>
      </w:r>
      <w:r w:rsidRPr="00651300">
        <w:rPr>
          <w:lang w:val="en-AU"/>
        </w:rPr>
        <w:t>.</w:t>
      </w:r>
    </w:p>
    <w:p w14:paraId="438BE83E" w14:textId="4896E3A3" w:rsidR="00132FC8" w:rsidRPr="00651300" w:rsidRDefault="00132FC8" w:rsidP="00044617">
      <w:pPr>
        <w:pStyle w:val="E3BodyText"/>
        <w:rPr>
          <w:lang w:val="en-AU"/>
        </w:rPr>
      </w:pPr>
      <w:r w:rsidRPr="00651300">
        <w:rPr>
          <w:lang w:val="en-AU"/>
        </w:rPr>
        <w:t xml:space="preserve">Option </w:t>
      </w:r>
      <w:r w:rsidR="00651300" w:rsidRPr="00651300">
        <w:rPr>
          <w:lang w:val="en-AU"/>
        </w:rPr>
        <w:t>C</w:t>
      </w:r>
      <w:r w:rsidRPr="00651300">
        <w:rPr>
          <w:lang w:val="en-AU"/>
        </w:rPr>
        <w:t xml:space="preserve"> provides a greater </w:t>
      </w:r>
      <w:r w:rsidR="00651300" w:rsidRPr="00651300">
        <w:rPr>
          <w:lang w:val="en-AU"/>
        </w:rPr>
        <w:t>amount</w:t>
      </w:r>
      <w:r w:rsidRPr="00651300">
        <w:rPr>
          <w:lang w:val="en-AU"/>
        </w:rPr>
        <w:t xml:space="preserve"> of net benefit than </w:t>
      </w:r>
      <w:r w:rsidR="00036710">
        <w:rPr>
          <w:lang w:val="en-AU"/>
        </w:rPr>
        <w:t>Option</w:t>
      </w:r>
      <w:r w:rsidRPr="00651300">
        <w:rPr>
          <w:lang w:val="en-AU"/>
        </w:rPr>
        <w:t xml:space="preserve"> B</w:t>
      </w:r>
      <w:r w:rsidR="00651300">
        <w:rPr>
          <w:lang w:val="en-AU"/>
        </w:rPr>
        <w:t xml:space="preserve"> (</w:t>
      </w:r>
      <w:r w:rsidR="00F657E5">
        <w:rPr>
          <w:lang w:val="en-AU"/>
        </w:rPr>
        <w:t>A</w:t>
      </w:r>
      <w:r w:rsidR="00B24E5E">
        <w:rPr>
          <w:lang w:val="en-AU"/>
        </w:rPr>
        <w:t>$</w:t>
      </w:r>
      <w:r w:rsidRPr="00651300">
        <w:rPr>
          <w:lang w:val="en-AU"/>
        </w:rPr>
        <w:t>3</w:t>
      </w:r>
      <w:r w:rsidR="00651300">
        <w:rPr>
          <w:lang w:val="en-AU"/>
        </w:rPr>
        <w:t>2</w:t>
      </w:r>
      <w:r w:rsidRPr="00651300">
        <w:rPr>
          <w:lang w:val="en-AU"/>
        </w:rPr>
        <w:t xml:space="preserve"> million in Australia and </w:t>
      </w:r>
      <w:r w:rsidR="00651300">
        <w:rPr>
          <w:lang w:val="en-AU"/>
        </w:rPr>
        <w:t xml:space="preserve">around </w:t>
      </w:r>
      <w:r w:rsidR="00F657E5">
        <w:rPr>
          <w:lang w:val="en-AU"/>
        </w:rPr>
        <w:t>NZ</w:t>
      </w:r>
      <w:r w:rsidR="00B24E5E">
        <w:rPr>
          <w:lang w:val="en-AU"/>
        </w:rPr>
        <w:t>$</w:t>
      </w:r>
      <w:r w:rsidR="00651300">
        <w:rPr>
          <w:lang w:val="en-AU"/>
        </w:rPr>
        <w:t>90,000</w:t>
      </w:r>
      <w:r w:rsidRPr="00651300">
        <w:rPr>
          <w:lang w:val="en-AU"/>
        </w:rPr>
        <w:t xml:space="preserve"> in New Zealand) due to the </w:t>
      </w:r>
      <w:r w:rsidR="00651300">
        <w:rPr>
          <w:lang w:val="en-AU"/>
        </w:rPr>
        <w:t xml:space="preserve">higher MEPS level for </w:t>
      </w:r>
      <w:r w:rsidR="00332EB1">
        <w:rPr>
          <w:lang w:val="en-AU"/>
        </w:rPr>
        <w:t>air conditioners greater than 65</w:t>
      </w:r>
      <w:r w:rsidRPr="00651300">
        <w:rPr>
          <w:lang w:val="en-AU"/>
        </w:rPr>
        <w:t xml:space="preserve"> kW capacity. </w:t>
      </w:r>
      <w:r w:rsidR="0046705A">
        <w:rPr>
          <w:lang w:val="en-AU"/>
        </w:rPr>
        <w:t>The extra energy savings</w:t>
      </w:r>
      <w:r w:rsidR="0046705A" w:rsidRPr="00651300">
        <w:rPr>
          <w:lang w:val="en-AU"/>
        </w:rPr>
        <w:t xml:space="preserve"> provided by the</w:t>
      </w:r>
      <w:r w:rsidR="0046705A">
        <w:rPr>
          <w:lang w:val="en-AU"/>
        </w:rPr>
        <w:t xml:space="preserve"> </w:t>
      </w:r>
      <w:r w:rsidR="0046705A" w:rsidRPr="00651300">
        <w:rPr>
          <w:lang w:val="en-AU"/>
        </w:rPr>
        <w:t xml:space="preserve">MEPS levels </w:t>
      </w:r>
      <w:r w:rsidR="0046705A">
        <w:rPr>
          <w:lang w:val="en-AU"/>
        </w:rPr>
        <w:t>more than offsets the increase in the price of these large air conditioners</w:t>
      </w:r>
      <w:r w:rsidR="00332EB1" w:rsidRPr="00651300">
        <w:rPr>
          <w:lang w:val="en-AU"/>
        </w:rPr>
        <w:t>.</w:t>
      </w:r>
      <w:r w:rsidR="00332EB1">
        <w:rPr>
          <w:lang w:val="en-AU"/>
        </w:rPr>
        <w:t xml:space="preserve"> </w:t>
      </w:r>
      <w:r w:rsidRPr="00651300">
        <w:rPr>
          <w:lang w:val="en-AU"/>
        </w:rPr>
        <w:t xml:space="preserve">In Australia the </w:t>
      </w:r>
      <w:r w:rsidR="00F220F8">
        <w:rPr>
          <w:lang w:val="en-AU"/>
        </w:rPr>
        <w:t xml:space="preserve">benefit </w:t>
      </w:r>
      <w:r w:rsidRPr="00651300">
        <w:rPr>
          <w:lang w:val="en-AU"/>
        </w:rPr>
        <w:t>cost ratio</w:t>
      </w:r>
      <w:r w:rsidR="0046705A">
        <w:rPr>
          <w:lang w:val="en-AU"/>
        </w:rPr>
        <w:t xml:space="preserve"> for </w:t>
      </w:r>
      <w:r w:rsidR="00036710">
        <w:rPr>
          <w:lang w:val="en-AU"/>
        </w:rPr>
        <w:t>Option</w:t>
      </w:r>
      <w:r w:rsidR="00332EB1">
        <w:rPr>
          <w:lang w:val="en-AU"/>
        </w:rPr>
        <w:t xml:space="preserve"> C</w:t>
      </w:r>
      <w:r w:rsidRPr="00651300">
        <w:rPr>
          <w:lang w:val="en-AU"/>
        </w:rPr>
        <w:t xml:space="preserve"> </w:t>
      </w:r>
      <w:r w:rsidR="00D1715C">
        <w:rPr>
          <w:lang w:val="en-AU"/>
        </w:rPr>
        <w:t>increases marginally compared with</w:t>
      </w:r>
      <w:r w:rsidRPr="00651300">
        <w:rPr>
          <w:lang w:val="en-AU"/>
        </w:rPr>
        <w:t xml:space="preserve"> </w:t>
      </w:r>
      <w:r w:rsidR="00036710">
        <w:rPr>
          <w:lang w:val="en-AU"/>
        </w:rPr>
        <w:t>Option</w:t>
      </w:r>
      <w:r w:rsidRPr="00651300">
        <w:rPr>
          <w:lang w:val="en-AU"/>
        </w:rPr>
        <w:t xml:space="preserve"> B</w:t>
      </w:r>
      <w:r w:rsidR="00D1715C">
        <w:rPr>
          <w:lang w:val="en-AU"/>
        </w:rPr>
        <w:t xml:space="preserve"> (</w:t>
      </w:r>
      <w:r w:rsidRPr="00651300">
        <w:rPr>
          <w:lang w:val="en-AU"/>
        </w:rPr>
        <w:t>from 4.</w:t>
      </w:r>
      <w:r w:rsidR="00651300">
        <w:rPr>
          <w:lang w:val="en-AU"/>
        </w:rPr>
        <w:t>2</w:t>
      </w:r>
      <w:r w:rsidR="00DF322F">
        <w:rPr>
          <w:lang w:val="en-AU"/>
        </w:rPr>
        <w:t>:1</w:t>
      </w:r>
      <w:r w:rsidRPr="00651300">
        <w:rPr>
          <w:lang w:val="en-AU"/>
        </w:rPr>
        <w:t xml:space="preserve"> to 4.3</w:t>
      </w:r>
      <w:r w:rsidR="00DF322F">
        <w:rPr>
          <w:lang w:val="en-AU"/>
        </w:rPr>
        <w:t>:1</w:t>
      </w:r>
      <w:r w:rsidR="00D1715C">
        <w:rPr>
          <w:lang w:val="en-AU"/>
        </w:rPr>
        <w:t>),</w:t>
      </w:r>
      <w:r w:rsidRPr="00651300">
        <w:rPr>
          <w:lang w:val="en-AU"/>
        </w:rPr>
        <w:t xml:space="preserve"> but remains the same in New Zealand.</w:t>
      </w:r>
    </w:p>
    <w:p w14:paraId="28D823DA" w14:textId="73FAD0A8" w:rsidR="00132FC8" w:rsidRDefault="000325A9" w:rsidP="00651300">
      <w:pPr>
        <w:pStyle w:val="E3BodyText"/>
        <w:rPr>
          <w:lang w:val="en-AU"/>
        </w:rPr>
      </w:pPr>
      <w:r>
        <w:rPr>
          <w:lang w:val="en-AU"/>
        </w:rPr>
        <w:t>EnergyConsult analysed the s</w:t>
      </w:r>
      <w:r w:rsidR="00AB4C83">
        <w:rPr>
          <w:lang w:val="en-AU"/>
        </w:rPr>
        <w:t xml:space="preserve">ensitivity </w:t>
      </w:r>
      <w:r>
        <w:rPr>
          <w:lang w:val="en-AU"/>
        </w:rPr>
        <w:t>of the results to higher</w:t>
      </w:r>
      <w:r w:rsidR="00AB4C83">
        <w:rPr>
          <w:lang w:val="en-AU"/>
        </w:rPr>
        <w:t xml:space="preserve"> costs and </w:t>
      </w:r>
      <w:r>
        <w:rPr>
          <w:lang w:val="en-AU"/>
        </w:rPr>
        <w:t xml:space="preserve">higher </w:t>
      </w:r>
      <w:r w:rsidR="00AB4C83">
        <w:rPr>
          <w:lang w:val="en-AU"/>
        </w:rPr>
        <w:t>discount rate</w:t>
      </w:r>
      <w:r>
        <w:rPr>
          <w:lang w:val="en-AU"/>
        </w:rPr>
        <w:t>s</w:t>
      </w:r>
      <w:r w:rsidR="00132FC8" w:rsidRPr="00651300">
        <w:rPr>
          <w:lang w:val="en-AU"/>
        </w:rPr>
        <w:t xml:space="preserve">. </w:t>
      </w:r>
      <w:r w:rsidR="00AB4C83">
        <w:rPr>
          <w:lang w:val="en-AU"/>
        </w:rPr>
        <w:t>This</w:t>
      </w:r>
      <w:r w:rsidR="00D1715C">
        <w:rPr>
          <w:lang w:val="en-AU"/>
        </w:rPr>
        <w:t xml:space="preserve"> analysis</w:t>
      </w:r>
      <w:r w:rsidR="00AB4C83">
        <w:rPr>
          <w:lang w:val="en-AU"/>
        </w:rPr>
        <w:t xml:space="preserve"> </w:t>
      </w:r>
      <w:r w:rsidR="00651300">
        <w:rPr>
          <w:lang w:val="en-AU"/>
        </w:rPr>
        <w:t>indicates that</w:t>
      </w:r>
      <w:r>
        <w:rPr>
          <w:lang w:val="en-AU"/>
        </w:rPr>
        <w:t>,</w:t>
      </w:r>
      <w:r w:rsidR="00651300">
        <w:rPr>
          <w:lang w:val="en-AU"/>
        </w:rPr>
        <w:t xml:space="preserve"> if the costs were increased by 50 per cent, the policy options </w:t>
      </w:r>
      <w:r>
        <w:rPr>
          <w:lang w:val="en-AU"/>
        </w:rPr>
        <w:t xml:space="preserve">would </w:t>
      </w:r>
      <w:r w:rsidR="00651300">
        <w:rPr>
          <w:lang w:val="en-AU"/>
        </w:rPr>
        <w:t xml:space="preserve">remain cost effective. Sensitivity analysis also indicates that if the discount rate is </w:t>
      </w:r>
      <w:r w:rsidR="00496682">
        <w:rPr>
          <w:lang w:val="en-AU"/>
        </w:rPr>
        <w:t xml:space="preserve">increased </w:t>
      </w:r>
      <w:r w:rsidR="00496682" w:rsidRPr="00B86CB5">
        <w:rPr>
          <w:lang w:val="en-AU"/>
        </w:rPr>
        <w:t>to 11 per cent in Australia or 8 per cent in New Zealand</w:t>
      </w:r>
      <w:r w:rsidR="00651300">
        <w:rPr>
          <w:lang w:val="en-AU"/>
        </w:rPr>
        <w:t xml:space="preserve">, </w:t>
      </w:r>
      <w:r w:rsidR="00AF2FBB">
        <w:rPr>
          <w:lang w:val="en-AU"/>
        </w:rPr>
        <w:t>the</w:t>
      </w:r>
      <w:r w:rsidR="00651300">
        <w:rPr>
          <w:lang w:val="en-AU"/>
        </w:rPr>
        <w:t xml:space="preserve"> policy options remain cost effective.</w:t>
      </w:r>
    </w:p>
    <w:p w14:paraId="340C66CA" w14:textId="072D6F9B" w:rsidR="004F06FD" w:rsidRDefault="004F06FD" w:rsidP="00D54ACC">
      <w:pPr>
        <w:pStyle w:val="E3BodyText"/>
        <w:spacing w:before="240"/>
        <w:rPr>
          <w:lang w:val="en-AU"/>
        </w:rPr>
      </w:pPr>
      <w:r w:rsidRPr="004C0DBD">
        <w:rPr>
          <w:lang w:val="en-AU"/>
        </w:rPr>
        <w:t xml:space="preserve">While the cost increases </w:t>
      </w:r>
      <w:r>
        <w:rPr>
          <w:lang w:val="en-AU"/>
        </w:rPr>
        <w:t>would</w:t>
      </w:r>
      <w:r w:rsidRPr="004C0DBD">
        <w:rPr>
          <w:lang w:val="en-AU"/>
        </w:rPr>
        <w:t xml:space="preserve"> generally be borne by businesses, they are likely to be passed on to consumers through increases in the price of air conditioners. The higher costs are expected to be more than offset by the energy and greenhouse gas </w:t>
      </w:r>
      <w:r>
        <w:rPr>
          <w:lang w:val="en-AU"/>
        </w:rPr>
        <w:t xml:space="preserve">emission </w:t>
      </w:r>
      <w:r w:rsidRPr="004C0DBD">
        <w:rPr>
          <w:lang w:val="en-AU"/>
        </w:rPr>
        <w:t>savings the changes to the regulations are projected to deliver.</w:t>
      </w:r>
      <w:r w:rsidR="00F43050">
        <w:rPr>
          <w:lang w:val="en-AU"/>
        </w:rPr>
        <w:t xml:space="preserve"> The policy options also provide reductions in greenhouse gas </w:t>
      </w:r>
      <w:r w:rsidR="00700F87">
        <w:rPr>
          <w:lang w:val="en-AU"/>
        </w:rPr>
        <w:t>emissions</w:t>
      </w:r>
      <w:r w:rsidR="00F43050">
        <w:rPr>
          <w:lang w:val="en-AU"/>
        </w:rPr>
        <w:t xml:space="preserve"> at a negative cost. For Australia this is estimated to be around $-280/tonne.</w:t>
      </w:r>
    </w:p>
    <w:p w14:paraId="06E43140" w14:textId="25B283D7" w:rsidR="00132FC8" w:rsidRPr="004C0DBD" w:rsidRDefault="00132FC8" w:rsidP="00044617">
      <w:pPr>
        <w:pStyle w:val="E3BodyText"/>
        <w:rPr>
          <w:lang w:val="en-AU"/>
        </w:rPr>
      </w:pPr>
      <w:r w:rsidRPr="00651300">
        <w:rPr>
          <w:lang w:val="en-AU"/>
        </w:rPr>
        <w:t>D</w:t>
      </w:r>
      <w:r w:rsidR="00AF2FBB">
        <w:rPr>
          <w:lang w:val="en-AU"/>
        </w:rPr>
        <w:t>etails of the</w:t>
      </w:r>
      <w:r w:rsidRPr="00651300">
        <w:rPr>
          <w:lang w:val="en-AU"/>
        </w:rPr>
        <w:t xml:space="preserve"> cost</w:t>
      </w:r>
      <w:r w:rsidR="00F220F8">
        <w:rPr>
          <w:lang w:val="en-AU"/>
        </w:rPr>
        <w:t xml:space="preserve"> </w:t>
      </w:r>
      <w:r w:rsidRPr="00651300">
        <w:rPr>
          <w:lang w:val="en-AU"/>
        </w:rPr>
        <w:t>benefit</w:t>
      </w:r>
      <w:r w:rsidR="00932945">
        <w:rPr>
          <w:lang w:val="en-AU"/>
        </w:rPr>
        <w:t xml:space="preserve"> analysis</w:t>
      </w:r>
      <w:r w:rsidRPr="00651300">
        <w:rPr>
          <w:lang w:val="en-AU"/>
        </w:rPr>
        <w:t xml:space="preserve">, energy savings and emissions reductions by region and sensitivity scenarios are in </w:t>
      </w:r>
      <w:r w:rsidRPr="00651300">
        <w:rPr>
          <w:u w:val="single"/>
          <w:lang w:val="en-AU"/>
        </w:rPr>
        <w:t xml:space="preserve">Attachment </w:t>
      </w:r>
      <w:r w:rsidR="00651300">
        <w:rPr>
          <w:u w:val="single"/>
          <w:lang w:val="en-AU"/>
        </w:rPr>
        <w:t>C</w:t>
      </w:r>
      <w:r w:rsidRPr="00651300">
        <w:rPr>
          <w:lang w:val="en-AU"/>
        </w:rPr>
        <w:t>.</w:t>
      </w:r>
    </w:p>
    <w:bookmarkEnd w:id="101"/>
    <w:bookmarkEnd w:id="102"/>
    <w:p w14:paraId="44A8AFE6" w14:textId="77777777" w:rsidR="00132FC8" w:rsidRPr="004C0DBD" w:rsidRDefault="00132FC8" w:rsidP="00044617">
      <w:pPr>
        <w:pStyle w:val="E3BodyText"/>
        <w:rPr>
          <w:lang w:val="en-AU"/>
        </w:rPr>
        <w:sectPr w:rsidR="00132FC8" w:rsidRPr="004C0DBD" w:rsidSect="004A314E">
          <w:type w:val="continuous"/>
          <w:pgSz w:w="11907" w:h="16840" w:code="9"/>
          <w:pgMar w:top="1134" w:right="1134" w:bottom="1418" w:left="1134" w:header="709" w:footer="709" w:gutter="0"/>
          <w:cols w:space="720"/>
          <w:titlePg/>
          <w:docGrid w:linePitch="360"/>
        </w:sectPr>
      </w:pPr>
    </w:p>
    <w:p w14:paraId="0AA61C94" w14:textId="77777777" w:rsidR="00682EFE" w:rsidRPr="004C0DBD" w:rsidRDefault="00682EFE" w:rsidP="00682EFE">
      <w:pPr>
        <w:pStyle w:val="E3ChapterTitle"/>
        <w:sectPr w:rsidR="00682EFE" w:rsidRPr="004C0DBD" w:rsidSect="00472115">
          <w:pgSz w:w="11907" w:h="16840" w:code="9"/>
          <w:pgMar w:top="1134" w:right="1134" w:bottom="1418" w:left="1134" w:header="709" w:footer="709" w:gutter="0"/>
          <w:cols w:space="720"/>
          <w:titlePg/>
          <w:docGrid w:linePitch="360"/>
        </w:sectPr>
      </w:pPr>
      <w:bookmarkStart w:id="103" w:name="_Toc489263870"/>
      <w:r w:rsidRPr="004C0DBD">
        <w:lastRenderedPageBreak/>
        <w:t>6. Consultation</w:t>
      </w:r>
      <w:bookmarkEnd w:id="103"/>
    </w:p>
    <w:p w14:paraId="21A313FD" w14:textId="77777777" w:rsidR="00DF7386" w:rsidRPr="004C0DBD" w:rsidRDefault="00DF7386" w:rsidP="00DF7386">
      <w:pPr>
        <w:pStyle w:val="E3Heading1"/>
      </w:pPr>
      <w:bookmarkStart w:id="104" w:name="_Toc433364805"/>
      <w:bookmarkStart w:id="105" w:name="_Toc438561264"/>
      <w:bookmarkStart w:id="106" w:name="_Toc489263871"/>
      <w:r w:rsidRPr="004C0DBD">
        <w:t xml:space="preserve">Consultation </w:t>
      </w:r>
      <w:bookmarkEnd w:id="104"/>
      <w:bookmarkEnd w:id="105"/>
      <w:r w:rsidRPr="004C0DBD">
        <w:t>forums</w:t>
      </w:r>
      <w:bookmarkEnd w:id="106"/>
    </w:p>
    <w:p w14:paraId="0842898F" w14:textId="323E9140" w:rsidR="00DF7386" w:rsidRPr="004C0DBD" w:rsidRDefault="00DF7386" w:rsidP="00DF7386">
      <w:pPr>
        <w:pStyle w:val="E3BodyText"/>
        <w:rPr>
          <w:lang w:val="en-AU"/>
        </w:rPr>
      </w:pPr>
      <w:r w:rsidRPr="004C0DBD">
        <w:rPr>
          <w:lang w:val="en-AU"/>
        </w:rPr>
        <w:t xml:space="preserve">E3 has ongoing engagement with stakeholders through </w:t>
      </w:r>
      <w:r w:rsidR="005D1680" w:rsidRPr="004C0DBD">
        <w:rPr>
          <w:lang w:val="en-AU"/>
        </w:rPr>
        <w:t>several</w:t>
      </w:r>
      <w:r w:rsidRPr="004C0DBD">
        <w:rPr>
          <w:lang w:val="en-AU"/>
        </w:rPr>
        <w:t xml:space="preserve"> forums</w:t>
      </w:r>
      <w:r w:rsidR="00FA2D62" w:rsidRPr="004C0DBD">
        <w:rPr>
          <w:lang w:val="en-AU"/>
        </w:rPr>
        <w:t>,</w:t>
      </w:r>
      <w:r w:rsidRPr="004C0DBD">
        <w:rPr>
          <w:lang w:val="en-AU"/>
        </w:rPr>
        <w:t xml:space="preserve"> which have helped develop</w:t>
      </w:r>
      <w:r w:rsidR="00FA2D62" w:rsidRPr="004C0DBD">
        <w:rPr>
          <w:lang w:val="en-AU"/>
        </w:rPr>
        <w:t xml:space="preserve"> and refine</w:t>
      </w:r>
      <w:r w:rsidRPr="004C0DBD">
        <w:rPr>
          <w:lang w:val="en-AU"/>
        </w:rPr>
        <w:t xml:space="preserve"> the policy proposals.</w:t>
      </w:r>
    </w:p>
    <w:p w14:paraId="7BA3F2B6" w14:textId="5297377C" w:rsidR="00DF7386" w:rsidRPr="004C0DBD" w:rsidRDefault="005B7550" w:rsidP="00DF7386">
      <w:pPr>
        <w:pStyle w:val="E3Heading2"/>
        <w:rPr>
          <w:lang w:val="en-AU"/>
        </w:rPr>
      </w:pPr>
      <w:bookmarkStart w:id="107" w:name="_Toc433364806"/>
      <w:bookmarkStart w:id="108" w:name="_Toc438561265"/>
      <w:bookmarkStart w:id="109" w:name="_Toc489263872"/>
      <w:r w:rsidRPr="004C0DBD">
        <w:rPr>
          <w:lang w:val="en-AU"/>
        </w:rPr>
        <w:t>Air-</w:t>
      </w:r>
      <w:r w:rsidR="00DF7386" w:rsidRPr="004C0DBD">
        <w:rPr>
          <w:lang w:val="en-AU"/>
        </w:rPr>
        <w:t>conditioner and Commercial Refrigeration Advisory Committee</w:t>
      </w:r>
      <w:bookmarkEnd w:id="107"/>
      <w:bookmarkEnd w:id="108"/>
      <w:bookmarkEnd w:id="109"/>
    </w:p>
    <w:p w14:paraId="5BA3200F" w14:textId="7D0B8920" w:rsidR="00DF7386" w:rsidRPr="002219DA" w:rsidRDefault="00DF7386" w:rsidP="00DF7386">
      <w:pPr>
        <w:pStyle w:val="E3BodyText"/>
        <w:rPr>
          <w:rStyle w:val="Hyperlink"/>
          <w:color w:val="000000" w:themeColor="text1"/>
          <w:lang w:val="en-AU"/>
        </w:rPr>
      </w:pPr>
      <w:r w:rsidRPr="004C0DBD">
        <w:rPr>
          <w:lang w:val="en-AU"/>
        </w:rPr>
        <w:t xml:space="preserve">E3 officials meet with air conditioning industry representatives </w:t>
      </w:r>
      <w:r w:rsidR="005D1680" w:rsidRPr="004C0DBD">
        <w:rPr>
          <w:lang w:val="en-AU"/>
        </w:rPr>
        <w:t xml:space="preserve">in </w:t>
      </w:r>
      <w:r w:rsidRPr="004C0DBD">
        <w:rPr>
          <w:lang w:val="en-AU"/>
        </w:rPr>
        <w:t xml:space="preserve">the ACRAC. ACRAC </w:t>
      </w:r>
      <w:r w:rsidR="005D1680" w:rsidRPr="004C0DBD">
        <w:rPr>
          <w:lang w:val="en-AU"/>
        </w:rPr>
        <w:t xml:space="preserve">comprises </w:t>
      </w:r>
      <w:r w:rsidRPr="004C0DBD">
        <w:rPr>
          <w:lang w:val="en-AU"/>
        </w:rPr>
        <w:t xml:space="preserve">around 55 members. </w:t>
      </w:r>
      <w:r w:rsidR="005D1680" w:rsidRPr="004C0DBD">
        <w:rPr>
          <w:lang w:val="en-AU"/>
        </w:rPr>
        <w:t xml:space="preserve">The committee </w:t>
      </w:r>
      <w:r w:rsidRPr="004C0DBD">
        <w:rPr>
          <w:lang w:val="en-AU"/>
        </w:rPr>
        <w:t xml:space="preserve">allows industry members to </w:t>
      </w:r>
      <w:r w:rsidR="005D1680" w:rsidRPr="004C0DBD">
        <w:rPr>
          <w:lang w:val="en-AU"/>
        </w:rPr>
        <w:t>review and inquire into</w:t>
      </w:r>
      <w:r w:rsidRPr="004C0DBD">
        <w:rPr>
          <w:lang w:val="en-AU"/>
        </w:rPr>
        <w:t xml:space="preserve"> E3 work, discuss issues and provide feedback to E3. The ACRAC Committee’s Terms of Reference </w:t>
      </w:r>
      <w:r w:rsidRPr="004C0DBD">
        <w:rPr>
          <w:color w:val="000000" w:themeColor="text1"/>
          <w:lang w:val="en-AU"/>
        </w:rPr>
        <w:t>a</w:t>
      </w:r>
      <w:r w:rsidR="00C8195D" w:rsidRPr="004C0DBD">
        <w:rPr>
          <w:color w:val="000000" w:themeColor="text1"/>
          <w:lang w:val="en-AU"/>
        </w:rPr>
        <w:t xml:space="preserve">nd meeting minutes </w:t>
      </w:r>
      <w:r w:rsidRPr="002219DA">
        <w:rPr>
          <w:color w:val="000000" w:themeColor="text1"/>
          <w:lang w:val="en-AU"/>
        </w:rPr>
        <w:t xml:space="preserve">can be found on the </w:t>
      </w:r>
      <w:hyperlink r:id="rId34" w:history="1">
        <w:r w:rsidRPr="00F220F8">
          <w:rPr>
            <w:rStyle w:val="Hyperlink"/>
            <w:lang w:val="en-AU"/>
          </w:rPr>
          <w:t>Energy Rating</w:t>
        </w:r>
      </w:hyperlink>
      <w:r w:rsidRPr="002219DA">
        <w:rPr>
          <w:color w:val="000000" w:themeColor="text1"/>
          <w:lang w:val="en-AU"/>
        </w:rPr>
        <w:t xml:space="preserve"> website.</w:t>
      </w:r>
    </w:p>
    <w:p w14:paraId="1C11C7AD" w14:textId="77777777" w:rsidR="00DF7386" w:rsidRPr="004C0DBD" w:rsidRDefault="00DF7386" w:rsidP="00DF7386">
      <w:pPr>
        <w:pStyle w:val="E3Heading2"/>
        <w:rPr>
          <w:lang w:val="en-AU"/>
        </w:rPr>
      </w:pPr>
      <w:bookmarkStart w:id="110" w:name="_Toc433364807"/>
      <w:bookmarkStart w:id="111" w:name="_Toc438561266"/>
      <w:bookmarkStart w:id="112" w:name="_Toc489263873"/>
      <w:r w:rsidRPr="004C0DBD">
        <w:rPr>
          <w:lang w:val="en-AU"/>
        </w:rPr>
        <w:t>E3 Review Committee</w:t>
      </w:r>
      <w:bookmarkEnd w:id="110"/>
      <w:bookmarkEnd w:id="111"/>
      <w:bookmarkEnd w:id="112"/>
    </w:p>
    <w:p w14:paraId="712604B9" w14:textId="38268827" w:rsidR="00DF7386" w:rsidRPr="00E0723A" w:rsidRDefault="00E0723A" w:rsidP="00E0723A">
      <w:pPr>
        <w:pStyle w:val="E3BodyText"/>
        <w:rPr>
          <w:lang w:val="en-AU"/>
        </w:rPr>
      </w:pPr>
      <w:r>
        <w:rPr>
          <w:lang w:val="en-AU"/>
        </w:rPr>
        <w:t xml:space="preserve">E3 representatives </w:t>
      </w:r>
      <w:r w:rsidR="00DF7386" w:rsidRPr="00E0723A">
        <w:rPr>
          <w:lang w:val="en-AU"/>
        </w:rPr>
        <w:t xml:space="preserve">meet with stakeholder groups (industry and consumer bodies) </w:t>
      </w:r>
      <w:r w:rsidR="005D1680" w:rsidRPr="00E0723A">
        <w:rPr>
          <w:lang w:val="en-AU"/>
        </w:rPr>
        <w:t xml:space="preserve">in </w:t>
      </w:r>
      <w:r w:rsidR="00DF7386" w:rsidRPr="00E0723A">
        <w:rPr>
          <w:lang w:val="en-AU"/>
        </w:rPr>
        <w:t xml:space="preserve">the E3 Review Committee. The E3 Review Committee is a forum for stakeholder groups to provide advice to government across the E3 </w:t>
      </w:r>
      <w:r w:rsidR="00D971B0" w:rsidRPr="00E0723A">
        <w:rPr>
          <w:lang w:val="en-AU"/>
        </w:rPr>
        <w:t>program</w:t>
      </w:r>
      <w:r w:rsidR="00DF7386" w:rsidRPr="00E0723A">
        <w:rPr>
          <w:lang w:val="en-AU"/>
        </w:rPr>
        <w:t xml:space="preserve"> and meets twice </w:t>
      </w:r>
      <w:r w:rsidR="005D1680" w:rsidRPr="00E0723A">
        <w:rPr>
          <w:lang w:val="en-AU"/>
        </w:rPr>
        <w:t xml:space="preserve">a </w:t>
      </w:r>
      <w:r w:rsidR="00DF7386" w:rsidRPr="00E0723A">
        <w:rPr>
          <w:lang w:val="en-AU"/>
        </w:rPr>
        <w:t>year.</w:t>
      </w:r>
    </w:p>
    <w:p w14:paraId="5A9014FB" w14:textId="77777777" w:rsidR="00DF7386" w:rsidRPr="004C0DBD" w:rsidRDefault="00DF7386" w:rsidP="00DF7386">
      <w:pPr>
        <w:pStyle w:val="E3Heading2"/>
        <w:rPr>
          <w:lang w:val="en-AU"/>
        </w:rPr>
      </w:pPr>
      <w:bookmarkStart w:id="113" w:name="_Toc433364808"/>
      <w:bookmarkStart w:id="114" w:name="_Toc438561267"/>
      <w:bookmarkStart w:id="115" w:name="_Toc489263874"/>
      <w:r w:rsidRPr="004C0DBD">
        <w:rPr>
          <w:lang w:val="en-AU"/>
        </w:rPr>
        <w:t>Standards Committees</w:t>
      </w:r>
      <w:bookmarkEnd w:id="113"/>
      <w:bookmarkEnd w:id="114"/>
      <w:bookmarkEnd w:id="115"/>
    </w:p>
    <w:p w14:paraId="6481D10D" w14:textId="5C7CBFD2" w:rsidR="00DF7386" w:rsidRPr="004C0DBD" w:rsidRDefault="00DF7386" w:rsidP="00DF7386">
      <w:pPr>
        <w:pStyle w:val="E3BodyText"/>
        <w:rPr>
          <w:lang w:val="en-AU"/>
        </w:rPr>
      </w:pPr>
      <w:r w:rsidRPr="004C0DBD">
        <w:rPr>
          <w:lang w:val="en-AU"/>
        </w:rPr>
        <w:t xml:space="preserve">E3 works with industry to develop relevant standards through a </w:t>
      </w:r>
      <w:r w:rsidR="005D1680" w:rsidRPr="004C0DBD">
        <w:rPr>
          <w:lang w:val="en-AU"/>
        </w:rPr>
        <w:t xml:space="preserve">range </w:t>
      </w:r>
      <w:r w:rsidRPr="004C0DBD">
        <w:rPr>
          <w:lang w:val="en-AU"/>
        </w:rPr>
        <w:t xml:space="preserve">of Standards Australia committees. </w:t>
      </w:r>
      <w:r w:rsidR="00621767">
        <w:rPr>
          <w:lang w:val="en-AU"/>
        </w:rPr>
        <w:t>The</w:t>
      </w:r>
      <w:r w:rsidRPr="004C0DBD">
        <w:rPr>
          <w:lang w:val="en-AU"/>
        </w:rPr>
        <w:t xml:space="preserve"> Room Air Conditioner Committee (EL-056)</w:t>
      </w:r>
      <w:r w:rsidR="00621767">
        <w:rPr>
          <w:lang w:val="en-AU"/>
        </w:rPr>
        <w:t xml:space="preserve"> </w:t>
      </w:r>
      <w:r w:rsidRPr="004C0DBD">
        <w:rPr>
          <w:lang w:val="en-AU"/>
        </w:rPr>
        <w:t xml:space="preserve">has </w:t>
      </w:r>
      <w:r w:rsidR="00621767">
        <w:rPr>
          <w:lang w:val="en-AU"/>
        </w:rPr>
        <w:t>developed a</w:t>
      </w:r>
      <w:r w:rsidRPr="004C0DBD">
        <w:rPr>
          <w:lang w:val="en-AU"/>
        </w:rPr>
        <w:t xml:space="preserve"> test standard for single duct portable air conditioners, as well as the local adoption of the international SEER test standard, ISO 16358. These two standards underpin the proposed changes to the regulations. Drafts of these standards were open </w:t>
      </w:r>
      <w:r w:rsidR="002219DA">
        <w:rPr>
          <w:lang w:val="en-AU"/>
        </w:rPr>
        <w:t>for</w:t>
      </w:r>
      <w:r w:rsidR="002219DA" w:rsidRPr="004C0DBD">
        <w:rPr>
          <w:lang w:val="en-AU"/>
        </w:rPr>
        <w:t xml:space="preserve"> </w:t>
      </w:r>
      <w:r w:rsidRPr="004C0DBD">
        <w:rPr>
          <w:lang w:val="en-AU"/>
        </w:rPr>
        <w:t>public com</w:t>
      </w:r>
      <w:r w:rsidR="00FA2D62" w:rsidRPr="004C0DBD">
        <w:rPr>
          <w:lang w:val="en-AU"/>
        </w:rPr>
        <w:t xml:space="preserve">ment prior to being finalised. </w:t>
      </w:r>
      <w:r w:rsidRPr="004C0DBD">
        <w:rPr>
          <w:lang w:val="en-AU"/>
        </w:rPr>
        <w:t>E3 is also contributing to the domestic cooling and heating appliances installation standard through committee EE-001.</w:t>
      </w:r>
    </w:p>
    <w:p w14:paraId="633DC0D4" w14:textId="77777777" w:rsidR="00DF7386" w:rsidRPr="004C0DBD" w:rsidRDefault="00DF7386" w:rsidP="00DF7386">
      <w:pPr>
        <w:pStyle w:val="E3Heading1"/>
      </w:pPr>
      <w:bookmarkStart w:id="116" w:name="_Toc489263875"/>
      <w:r w:rsidRPr="004C0DBD">
        <w:t>Consultation Regulation Impact Statement</w:t>
      </w:r>
      <w:bookmarkEnd w:id="116"/>
    </w:p>
    <w:p w14:paraId="531B6E70" w14:textId="1ECBEEE2" w:rsidR="00DF7386" w:rsidRPr="004C0DBD" w:rsidRDefault="00DF7386" w:rsidP="00DF7386">
      <w:pPr>
        <w:pStyle w:val="E3Heading2"/>
        <w:rPr>
          <w:lang w:val="en-AU"/>
        </w:rPr>
      </w:pPr>
      <w:bookmarkStart w:id="117" w:name="_Toc489263876"/>
      <w:r w:rsidRPr="004C0DBD">
        <w:rPr>
          <w:lang w:val="en-AU"/>
        </w:rPr>
        <w:t>Workshop and interviews – data and assumptions</w:t>
      </w:r>
      <w:bookmarkEnd w:id="117"/>
    </w:p>
    <w:p w14:paraId="5E68AE54" w14:textId="45FB9AF2" w:rsidR="00DF7386" w:rsidRPr="004C0DBD" w:rsidRDefault="00DE0AC4" w:rsidP="00DF7386">
      <w:pPr>
        <w:pStyle w:val="E3BodyText"/>
        <w:rPr>
          <w:lang w:val="en-AU"/>
        </w:rPr>
      </w:pPr>
      <w:r w:rsidRPr="004C0DBD">
        <w:rPr>
          <w:lang w:val="en-AU"/>
        </w:rPr>
        <w:t xml:space="preserve">EnergyConsult </w:t>
      </w:r>
      <w:r w:rsidR="002219DA">
        <w:rPr>
          <w:lang w:val="en-AU"/>
        </w:rPr>
        <w:t>interviewed 25</w:t>
      </w:r>
      <w:r w:rsidR="002219DA" w:rsidRPr="004C0DBD">
        <w:rPr>
          <w:lang w:val="en-AU"/>
        </w:rPr>
        <w:t xml:space="preserve"> </w:t>
      </w:r>
      <w:r w:rsidR="00DF7386" w:rsidRPr="004C0DBD">
        <w:rPr>
          <w:lang w:val="en-AU"/>
        </w:rPr>
        <w:t xml:space="preserve">suppliers from Australia and New Zealand </w:t>
      </w:r>
      <w:r w:rsidR="005D1680" w:rsidRPr="004C0DBD">
        <w:rPr>
          <w:lang w:val="en-AU"/>
        </w:rPr>
        <w:t>in</w:t>
      </w:r>
      <w:r w:rsidR="00DF7386" w:rsidRPr="004C0DBD">
        <w:rPr>
          <w:lang w:val="en-AU"/>
        </w:rPr>
        <w:t xml:space="preserve"> 2013 and 2014 to </w:t>
      </w:r>
      <w:r w:rsidR="005D1680" w:rsidRPr="004C0DBD">
        <w:rPr>
          <w:lang w:val="en-AU"/>
        </w:rPr>
        <w:t>identify</w:t>
      </w:r>
      <w:r w:rsidR="00DF7386" w:rsidRPr="004C0DBD">
        <w:rPr>
          <w:lang w:val="en-AU"/>
        </w:rPr>
        <w:t xml:space="preserve"> the data inputs and </w:t>
      </w:r>
      <w:r w:rsidR="005D1680" w:rsidRPr="004C0DBD">
        <w:rPr>
          <w:lang w:val="en-AU"/>
        </w:rPr>
        <w:t xml:space="preserve">develop </w:t>
      </w:r>
      <w:r w:rsidR="00DF7386" w:rsidRPr="004C0DBD">
        <w:rPr>
          <w:lang w:val="en-AU"/>
        </w:rPr>
        <w:t>assumptions</w:t>
      </w:r>
      <w:r w:rsidR="005D1680" w:rsidRPr="004C0DBD">
        <w:rPr>
          <w:lang w:val="en-AU"/>
        </w:rPr>
        <w:t xml:space="preserve"> for the cost benefit analysis</w:t>
      </w:r>
      <w:r w:rsidR="00DF7386" w:rsidRPr="004C0DBD">
        <w:rPr>
          <w:lang w:val="en-AU"/>
        </w:rPr>
        <w:t xml:space="preserve">. </w:t>
      </w:r>
      <w:r w:rsidR="005D1680" w:rsidRPr="004C0DBD">
        <w:rPr>
          <w:lang w:val="en-AU"/>
        </w:rPr>
        <w:t>E3 also he</w:t>
      </w:r>
      <w:r w:rsidR="00B45E52" w:rsidRPr="004C0DBD">
        <w:rPr>
          <w:lang w:val="en-AU"/>
        </w:rPr>
        <w:t>l</w:t>
      </w:r>
      <w:r w:rsidR="005D1680" w:rsidRPr="004C0DBD">
        <w:rPr>
          <w:lang w:val="en-AU"/>
        </w:rPr>
        <w:t>d a workshop with 50</w:t>
      </w:r>
      <w:r w:rsidR="00DF7386" w:rsidRPr="004C0DBD">
        <w:rPr>
          <w:lang w:val="en-AU"/>
        </w:rPr>
        <w:t xml:space="preserve"> industry participants in April 2014, where the preliminary results of the modelling were presented and feedback sought. This was followed by further consultation at the Air Conditioning, Refrigeration and Building Services conference in May 2014. In New Zealand, </w:t>
      </w:r>
      <w:r w:rsidR="002219DA" w:rsidRPr="004C0DBD">
        <w:rPr>
          <w:lang w:val="en-AU"/>
        </w:rPr>
        <w:t xml:space="preserve">EnergyConsult </w:t>
      </w:r>
      <w:r w:rsidR="002219DA">
        <w:rPr>
          <w:lang w:val="en-AU"/>
        </w:rPr>
        <w:t xml:space="preserve">interviewed </w:t>
      </w:r>
      <w:r w:rsidR="00DF7386" w:rsidRPr="004C0DBD">
        <w:rPr>
          <w:lang w:val="en-AU"/>
        </w:rPr>
        <w:t>stakeholder</w:t>
      </w:r>
      <w:r w:rsidR="002219DA">
        <w:rPr>
          <w:lang w:val="en-AU"/>
        </w:rPr>
        <w:t>s</w:t>
      </w:r>
      <w:r w:rsidR="00DF7386" w:rsidRPr="004C0DBD">
        <w:rPr>
          <w:lang w:val="en-AU"/>
        </w:rPr>
        <w:t xml:space="preserve"> to obtain feedback on the preliminary modelling results for New Zealand.</w:t>
      </w:r>
    </w:p>
    <w:p w14:paraId="38B8FCB9" w14:textId="18FCA8BC" w:rsidR="00512C9B" w:rsidRPr="004C0DBD" w:rsidRDefault="00512C9B" w:rsidP="00512C9B">
      <w:pPr>
        <w:pStyle w:val="E3Heading2"/>
        <w:rPr>
          <w:lang w:val="en-AU"/>
        </w:rPr>
      </w:pPr>
      <w:bookmarkStart w:id="118" w:name="_Toc489263877"/>
      <w:r w:rsidRPr="004C0DBD">
        <w:rPr>
          <w:lang w:val="en-AU"/>
        </w:rPr>
        <w:lastRenderedPageBreak/>
        <w:t>RIS information sessions and formal submissions</w:t>
      </w:r>
      <w:bookmarkEnd w:id="118"/>
    </w:p>
    <w:p w14:paraId="70F4BF14" w14:textId="26095237" w:rsidR="00DF7386" w:rsidRPr="004C0DBD" w:rsidRDefault="00DF7386" w:rsidP="00DF7386">
      <w:pPr>
        <w:pStyle w:val="E3BodyText"/>
        <w:rPr>
          <w:lang w:val="en-AU"/>
        </w:rPr>
      </w:pPr>
      <w:r w:rsidRPr="004C0DBD">
        <w:rPr>
          <w:lang w:val="en-AU"/>
        </w:rPr>
        <w:t xml:space="preserve">The Consultation RIS was published in February 2016 on the Energy Rating, COAG Energy Council and EECA websites. It was distributed to </w:t>
      </w:r>
      <w:r w:rsidR="005B7550" w:rsidRPr="004C0DBD">
        <w:rPr>
          <w:lang w:val="en-AU"/>
        </w:rPr>
        <w:t>around 1</w:t>
      </w:r>
      <w:r w:rsidRPr="004C0DBD">
        <w:rPr>
          <w:lang w:val="en-AU"/>
        </w:rPr>
        <w:t xml:space="preserve">000 stakeholders </w:t>
      </w:r>
      <w:r w:rsidR="005D1680" w:rsidRPr="004C0DBD">
        <w:rPr>
          <w:lang w:val="en-AU"/>
        </w:rPr>
        <w:t xml:space="preserve">by </w:t>
      </w:r>
      <w:r w:rsidRPr="004C0DBD">
        <w:rPr>
          <w:lang w:val="en-AU"/>
        </w:rPr>
        <w:t>email and consultati</w:t>
      </w:r>
      <w:r w:rsidR="00C8195D" w:rsidRPr="004C0DBD">
        <w:rPr>
          <w:lang w:val="en-AU"/>
        </w:rPr>
        <w:t xml:space="preserve">on sessions were advertised in </w:t>
      </w:r>
      <w:r w:rsidR="00C8195D" w:rsidRPr="004C0DBD">
        <w:rPr>
          <w:i/>
          <w:lang w:val="en-AU"/>
        </w:rPr>
        <w:t>T</w:t>
      </w:r>
      <w:r w:rsidRPr="004C0DBD">
        <w:rPr>
          <w:i/>
          <w:lang w:val="en-AU"/>
        </w:rPr>
        <w:t>he</w:t>
      </w:r>
      <w:r w:rsidRPr="004C0DBD">
        <w:rPr>
          <w:lang w:val="en-AU"/>
        </w:rPr>
        <w:t xml:space="preserve"> </w:t>
      </w:r>
      <w:r w:rsidRPr="004C0DBD">
        <w:rPr>
          <w:i/>
          <w:lang w:val="en-AU"/>
        </w:rPr>
        <w:t>Australian</w:t>
      </w:r>
      <w:r w:rsidRPr="004C0DBD">
        <w:rPr>
          <w:lang w:val="en-AU"/>
        </w:rPr>
        <w:t xml:space="preserve"> newspaper.</w:t>
      </w:r>
    </w:p>
    <w:p w14:paraId="7853580D" w14:textId="2FE1E90C" w:rsidR="00DF7386" w:rsidRPr="004C0DBD" w:rsidRDefault="00DF7386" w:rsidP="00DF7386">
      <w:pPr>
        <w:pStyle w:val="E3BodyText"/>
        <w:rPr>
          <w:lang w:val="en-AU"/>
        </w:rPr>
      </w:pPr>
      <w:r w:rsidRPr="004C0DBD">
        <w:rPr>
          <w:lang w:val="en-AU"/>
        </w:rPr>
        <w:t xml:space="preserve">Consultation sessions on the RIS were held in Sydney, Melbourne, Brisbane, Adelaide, Perth and Wellington between 15 and 23 February 2016. </w:t>
      </w:r>
      <w:r w:rsidRPr="004C0DBD">
        <w:rPr>
          <w:rFonts w:cs="Helvetica"/>
          <w:lang w:val="en-AU"/>
        </w:rPr>
        <w:t xml:space="preserve">Around 100 people attended the consultation sessions, with </w:t>
      </w:r>
      <w:r w:rsidRPr="004C0DBD">
        <w:rPr>
          <w:lang w:val="en-AU"/>
        </w:rPr>
        <w:t>30 written submissions received in response</w:t>
      </w:r>
      <w:r w:rsidR="00512C9B" w:rsidRPr="004C0DBD">
        <w:rPr>
          <w:lang w:val="en-AU"/>
        </w:rPr>
        <w:t xml:space="preserve"> from a range of manufacturers, industry groups and individuals</w:t>
      </w:r>
      <w:r w:rsidRPr="004C0DBD">
        <w:rPr>
          <w:lang w:val="en-AU"/>
        </w:rPr>
        <w:t>. The submissions provided policy input and technical information about the proposals. Little feedback was received on the data or assumptions that underpin the cost benefit estimates.</w:t>
      </w:r>
    </w:p>
    <w:p w14:paraId="3065D93E" w14:textId="77777777" w:rsidR="00DF7386" w:rsidRPr="004C0DBD" w:rsidRDefault="00DF7386" w:rsidP="00DF7386">
      <w:pPr>
        <w:pStyle w:val="E3Heading1"/>
      </w:pPr>
      <w:bookmarkStart w:id="119" w:name="_Toc489263878"/>
      <w:r w:rsidRPr="004C0DBD">
        <w:t>Supplementary consultation paper</w:t>
      </w:r>
      <w:bookmarkEnd w:id="119"/>
    </w:p>
    <w:p w14:paraId="4E4BF65D" w14:textId="46ED40D0" w:rsidR="00DF7386" w:rsidRPr="004C0DBD" w:rsidRDefault="005D1680" w:rsidP="00DF7386">
      <w:pPr>
        <w:pStyle w:val="E3BodyText"/>
        <w:rPr>
          <w:lang w:val="en-AU"/>
        </w:rPr>
      </w:pPr>
      <w:r w:rsidRPr="004C0DBD">
        <w:rPr>
          <w:lang w:val="en-AU"/>
        </w:rPr>
        <w:t xml:space="preserve">E3 published a </w:t>
      </w:r>
      <w:r w:rsidR="00DF7386" w:rsidRPr="004C0DBD">
        <w:rPr>
          <w:lang w:val="en-AU"/>
        </w:rPr>
        <w:t>supplementary consultation paper</w:t>
      </w:r>
      <w:r w:rsidR="00621767">
        <w:rPr>
          <w:lang w:val="en-AU"/>
        </w:rPr>
        <w:t xml:space="preserve"> on the Energy Rating website</w:t>
      </w:r>
      <w:r w:rsidR="00DF7386" w:rsidRPr="004C0DBD">
        <w:rPr>
          <w:lang w:val="en-AU"/>
        </w:rPr>
        <w:t xml:space="preserve"> in November 2016, in response to feedback on the Consultation RIS. The paper was released to provide the opportunity for further feedback where the Consultation RIS proposals had been modified</w:t>
      </w:r>
      <w:r w:rsidRPr="004C0DBD">
        <w:rPr>
          <w:lang w:val="en-AU"/>
        </w:rPr>
        <w:t xml:space="preserve"> or</w:t>
      </w:r>
      <w:r w:rsidR="00DF7386" w:rsidRPr="004C0DBD">
        <w:rPr>
          <w:lang w:val="en-AU"/>
        </w:rPr>
        <w:t xml:space="preserve"> were not recommended to continue and to </w:t>
      </w:r>
      <w:r w:rsidRPr="004C0DBD">
        <w:rPr>
          <w:lang w:val="en-AU"/>
        </w:rPr>
        <w:t>seek</w:t>
      </w:r>
      <w:r w:rsidR="00DF7386" w:rsidRPr="004C0DBD">
        <w:rPr>
          <w:lang w:val="en-AU"/>
        </w:rPr>
        <w:t xml:space="preserve"> additional information </w:t>
      </w:r>
      <w:r w:rsidRPr="004C0DBD">
        <w:rPr>
          <w:lang w:val="en-AU"/>
        </w:rPr>
        <w:t>on specific issues</w:t>
      </w:r>
      <w:r w:rsidR="00DF7386" w:rsidRPr="004C0DBD">
        <w:rPr>
          <w:lang w:val="en-AU"/>
        </w:rPr>
        <w:t>.</w:t>
      </w:r>
      <w:r w:rsidR="00621767">
        <w:rPr>
          <w:lang w:val="en-AU"/>
        </w:rPr>
        <w:t xml:space="preserve"> It was also distributed to approximately 1000 stakeholders by email.</w:t>
      </w:r>
    </w:p>
    <w:p w14:paraId="53373BA1" w14:textId="2E37227C" w:rsidR="00DF7386" w:rsidRPr="004C0DBD" w:rsidRDefault="00DF7386" w:rsidP="00DF7386">
      <w:pPr>
        <w:pStyle w:val="E3BodyText"/>
        <w:rPr>
          <w:lang w:val="en-AU"/>
        </w:rPr>
      </w:pPr>
      <w:r w:rsidRPr="004C0DBD">
        <w:rPr>
          <w:lang w:val="en-AU"/>
        </w:rPr>
        <w:t xml:space="preserve">Consultation sessions were held on 6 December 2016 in Sydney and 9 December 2016 in Wellington (with a teleconference link to Auckland). Around 50 </w:t>
      </w:r>
      <w:r w:rsidR="005D1680" w:rsidRPr="004C0DBD">
        <w:rPr>
          <w:lang w:val="en-AU"/>
        </w:rPr>
        <w:t xml:space="preserve">people </w:t>
      </w:r>
      <w:r w:rsidRPr="004C0DBD">
        <w:rPr>
          <w:lang w:val="en-AU"/>
        </w:rPr>
        <w:t>attended the two sessions. Separate meetings were held with three stakeholders in Sydney, Melbourne and Canberra in January 2017</w:t>
      </w:r>
      <w:r w:rsidR="008F771E" w:rsidRPr="004C0DBD">
        <w:rPr>
          <w:lang w:val="en-AU"/>
        </w:rPr>
        <w:t xml:space="preserve">, </w:t>
      </w:r>
      <w:r w:rsidR="005B7550" w:rsidRPr="004C0DBD">
        <w:rPr>
          <w:lang w:val="en-AU"/>
        </w:rPr>
        <w:t>while</w:t>
      </w:r>
      <w:r w:rsidR="008F771E" w:rsidRPr="004C0DBD">
        <w:rPr>
          <w:lang w:val="en-AU"/>
        </w:rPr>
        <w:t xml:space="preserve"> a</w:t>
      </w:r>
      <w:r w:rsidR="00E02B88" w:rsidRPr="004C0DBD">
        <w:rPr>
          <w:lang w:val="en-AU"/>
        </w:rPr>
        <w:t xml:space="preserve"> further teleconference was held with an overseas based supplier in March. Thirty</w:t>
      </w:r>
      <w:r w:rsidRPr="004C0DBD">
        <w:rPr>
          <w:lang w:val="en-AU"/>
        </w:rPr>
        <w:t xml:space="preserve"> </w:t>
      </w:r>
      <w:r w:rsidR="00512C9B" w:rsidRPr="004C0DBD">
        <w:rPr>
          <w:lang w:val="en-AU"/>
        </w:rPr>
        <w:t xml:space="preserve">written </w:t>
      </w:r>
      <w:r w:rsidRPr="004C0DBD">
        <w:rPr>
          <w:lang w:val="en-AU"/>
        </w:rPr>
        <w:t>submissions were received in response.</w:t>
      </w:r>
    </w:p>
    <w:p w14:paraId="08F77445" w14:textId="4AECC5EA" w:rsidR="00DF7386" w:rsidRPr="004C0DBD" w:rsidRDefault="00DF7386" w:rsidP="00DF7386">
      <w:pPr>
        <w:pStyle w:val="E3BodyText"/>
        <w:rPr>
          <w:lang w:val="en-AU"/>
        </w:rPr>
      </w:pPr>
      <w:r w:rsidRPr="004C0DBD">
        <w:rPr>
          <w:lang w:val="en-AU"/>
        </w:rPr>
        <w:t xml:space="preserve">Stakeholders provided feedback on whether a policy proposal was </w:t>
      </w:r>
      <w:r w:rsidR="00512C9B" w:rsidRPr="004C0DBD">
        <w:rPr>
          <w:lang w:val="en-AU"/>
        </w:rPr>
        <w:t>supported</w:t>
      </w:r>
      <w:r w:rsidRPr="004C0DBD">
        <w:rPr>
          <w:lang w:val="en-AU"/>
        </w:rPr>
        <w:t xml:space="preserve"> or whether it was feasible. Again, little feedback was received on the data or assumptions that underpin the cost benefit estimates.</w:t>
      </w:r>
    </w:p>
    <w:p w14:paraId="18343A4F" w14:textId="0DCFF638" w:rsidR="00DF7386" w:rsidRPr="004C0DBD" w:rsidRDefault="00B4118F" w:rsidP="00DF7386">
      <w:pPr>
        <w:pStyle w:val="E3BodyText"/>
        <w:rPr>
          <w:lang w:val="en-AU"/>
        </w:rPr>
      </w:pPr>
      <w:r w:rsidRPr="004C0DBD">
        <w:rPr>
          <w:lang w:val="en-AU"/>
        </w:rPr>
        <w:t>Both</w:t>
      </w:r>
      <w:r w:rsidR="00DF7386" w:rsidRPr="004C0DBD">
        <w:rPr>
          <w:lang w:val="en-AU"/>
        </w:rPr>
        <w:t xml:space="preserve"> the Consultation RIS and supplementary consultation paper covered both air conditioners and chillers (air conditioning systems used in large buildings). This Decision RIS only covers air conditioners, </w:t>
      </w:r>
      <w:r w:rsidR="005D1680" w:rsidRPr="004C0DBD">
        <w:rPr>
          <w:lang w:val="en-AU"/>
        </w:rPr>
        <w:t xml:space="preserve">because </w:t>
      </w:r>
      <w:r w:rsidR="00DF7386" w:rsidRPr="004C0DBD">
        <w:rPr>
          <w:lang w:val="en-AU"/>
        </w:rPr>
        <w:t xml:space="preserve">the chiller proposals require more work and </w:t>
      </w:r>
      <w:r w:rsidR="005D1680" w:rsidRPr="004C0DBD">
        <w:rPr>
          <w:lang w:val="en-AU"/>
        </w:rPr>
        <w:t xml:space="preserve">further </w:t>
      </w:r>
      <w:r w:rsidR="00DF7386" w:rsidRPr="004C0DBD">
        <w:rPr>
          <w:lang w:val="en-AU"/>
        </w:rPr>
        <w:t>consultation.</w:t>
      </w:r>
    </w:p>
    <w:p w14:paraId="26ADA7DE" w14:textId="77777777" w:rsidR="00DF7386" w:rsidRPr="004C0DBD" w:rsidRDefault="00DF7386" w:rsidP="00DF7386">
      <w:pPr>
        <w:pStyle w:val="E3Heading1"/>
      </w:pPr>
      <w:bookmarkStart w:id="120" w:name="_Toc489263879"/>
      <w:r w:rsidRPr="004C0DBD">
        <w:t>Implementation paper</w:t>
      </w:r>
      <w:bookmarkEnd w:id="120"/>
    </w:p>
    <w:p w14:paraId="6F0DA7D8" w14:textId="3A8F2EC2" w:rsidR="00DF7386" w:rsidRPr="004C0DBD" w:rsidRDefault="00B4756E" w:rsidP="00DF7386">
      <w:pPr>
        <w:pStyle w:val="E3BodyText"/>
        <w:rPr>
          <w:lang w:val="en-AU"/>
        </w:rPr>
      </w:pPr>
      <w:r>
        <w:rPr>
          <w:lang w:val="en-AU"/>
        </w:rPr>
        <w:t xml:space="preserve">Four </w:t>
      </w:r>
      <w:r w:rsidR="00DF7386" w:rsidRPr="004C0DBD">
        <w:rPr>
          <w:lang w:val="en-AU"/>
        </w:rPr>
        <w:t>submissions to the supplementary paper requested more information on how and when the changes would take effect</w:t>
      </w:r>
      <w:r w:rsidR="005D1680" w:rsidRPr="004C0DBD">
        <w:rPr>
          <w:lang w:val="en-AU"/>
        </w:rPr>
        <w:t>,</w:t>
      </w:r>
      <w:r w:rsidR="00DF7386" w:rsidRPr="004C0DBD">
        <w:rPr>
          <w:lang w:val="en-AU"/>
        </w:rPr>
        <w:t xml:space="preserve"> if a decision is made to implement them. In response</w:t>
      </w:r>
      <w:r w:rsidR="002219DA">
        <w:rPr>
          <w:lang w:val="en-AU"/>
        </w:rPr>
        <w:t>,</w:t>
      </w:r>
      <w:r w:rsidR="00DF7386" w:rsidRPr="004C0DBD">
        <w:rPr>
          <w:lang w:val="en-AU"/>
        </w:rPr>
        <w:t xml:space="preserve"> a consultation paper on implementing the changes was </w:t>
      </w:r>
      <w:r w:rsidR="00512C9B" w:rsidRPr="004C0DBD">
        <w:rPr>
          <w:lang w:val="en-AU"/>
        </w:rPr>
        <w:t xml:space="preserve">prepared and initial discussions held with representatives from CESA and AREMA. The paper was </w:t>
      </w:r>
      <w:r w:rsidR="00DF7386" w:rsidRPr="004C0DBD">
        <w:rPr>
          <w:lang w:val="en-AU"/>
        </w:rPr>
        <w:t>released</w:t>
      </w:r>
      <w:r w:rsidR="008C48B4" w:rsidRPr="004C0DBD">
        <w:rPr>
          <w:lang w:val="en-AU"/>
        </w:rPr>
        <w:t xml:space="preserve"> on 15 March 2017.</w:t>
      </w:r>
      <w:r w:rsidR="00DF7386" w:rsidRPr="004C0DBD">
        <w:rPr>
          <w:lang w:val="en-AU"/>
        </w:rPr>
        <w:t xml:space="preserve"> </w:t>
      </w:r>
      <w:r w:rsidR="008C48B4" w:rsidRPr="004C0DBD">
        <w:rPr>
          <w:lang w:val="en-AU"/>
        </w:rPr>
        <w:t>A</w:t>
      </w:r>
      <w:r w:rsidR="00DF7386" w:rsidRPr="004C0DBD">
        <w:rPr>
          <w:lang w:val="en-AU"/>
        </w:rPr>
        <w:t xml:space="preserve"> meeting</w:t>
      </w:r>
      <w:r w:rsidR="008F771E" w:rsidRPr="004C0DBD">
        <w:rPr>
          <w:lang w:val="en-AU"/>
        </w:rPr>
        <w:t xml:space="preserve"> and teleconference</w:t>
      </w:r>
      <w:r w:rsidR="008C48B4" w:rsidRPr="004C0DBD">
        <w:rPr>
          <w:lang w:val="en-AU"/>
        </w:rPr>
        <w:t xml:space="preserve"> was</w:t>
      </w:r>
      <w:r w:rsidR="00DF7386" w:rsidRPr="004C0DBD">
        <w:rPr>
          <w:lang w:val="en-AU"/>
        </w:rPr>
        <w:t xml:space="preserve"> held in Sydney on 17 March 2017</w:t>
      </w:r>
      <w:r w:rsidR="002219DA">
        <w:rPr>
          <w:lang w:val="en-AU"/>
        </w:rPr>
        <w:t xml:space="preserve"> to discuss the implementation of the proposals</w:t>
      </w:r>
      <w:r w:rsidR="008C48B4" w:rsidRPr="004C0DBD">
        <w:rPr>
          <w:lang w:val="en-AU"/>
        </w:rPr>
        <w:t>, with</w:t>
      </w:r>
      <w:r w:rsidR="008F771E" w:rsidRPr="004C0DBD">
        <w:rPr>
          <w:lang w:val="en-AU"/>
        </w:rPr>
        <w:t xml:space="preserve"> around </w:t>
      </w:r>
      <w:r w:rsidR="008C48B4" w:rsidRPr="004C0DBD">
        <w:rPr>
          <w:lang w:val="en-AU"/>
        </w:rPr>
        <w:t xml:space="preserve">40 people attending or listening </w:t>
      </w:r>
      <w:r w:rsidR="002219DA">
        <w:rPr>
          <w:lang w:val="en-AU"/>
        </w:rPr>
        <w:t>on</w:t>
      </w:r>
      <w:r w:rsidR="002219DA" w:rsidRPr="004C0DBD">
        <w:rPr>
          <w:lang w:val="en-AU"/>
        </w:rPr>
        <w:t xml:space="preserve"> </w:t>
      </w:r>
      <w:r w:rsidR="008C48B4" w:rsidRPr="004C0DBD">
        <w:rPr>
          <w:lang w:val="en-AU"/>
        </w:rPr>
        <w:t>the phone</w:t>
      </w:r>
      <w:r w:rsidR="00DF7386" w:rsidRPr="004C0DBD">
        <w:rPr>
          <w:lang w:val="en-AU"/>
        </w:rPr>
        <w:t>.</w:t>
      </w:r>
    </w:p>
    <w:p w14:paraId="736A2E28" w14:textId="0ED029EB" w:rsidR="00C42401" w:rsidRDefault="00F474F2" w:rsidP="009E5CF0">
      <w:pPr>
        <w:pStyle w:val="E3Heading1"/>
      </w:pPr>
      <w:bookmarkStart w:id="121" w:name="_Toc489263880"/>
      <w:r>
        <w:lastRenderedPageBreak/>
        <w:t>Double ducts paper</w:t>
      </w:r>
      <w:bookmarkEnd w:id="121"/>
    </w:p>
    <w:p w14:paraId="4B79A85F" w14:textId="3CE4EE1E" w:rsidR="00C42401" w:rsidRPr="00DB00F2" w:rsidRDefault="00F474F2" w:rsidP="00535663">
      <w:pPr>
        <w:pStyle w:val="E3BodyText"/>
      </w:pPr>
      <w:r>
        <w:rPr>
          <w:lang w:val="en-AU"/>
        </w:rPr>
        <w:t xml:space="preserve">In </w:t>
      </w:r>
      <w:r w:rsidRPr="00535663">
        <w:rPr>
          <w:lang w:val="en-AU"/>
        </w:rPr>
        <w:t xml:space="preserve">June 2017, the </w:t>
      </w:r>
      <w:r>
        <w:rPr>
          <w:lang w:val="en-AU"/>
        </w:rPr>
        <w:t>d</w:t>
      </w:r>
      <w:r w:rsidRPr="00535663">
        <w:rPr>
          <w:lang w:val="en-AU"/>
        </w:rPr>
        <w:t>epartment circulated an initial draft of the proposed GEMS Determination</w:t>
      </w:r>
      <w:r w:rsidR="00617112">
        <w:rPr>
          <w:lang w:val="en-AU"/>
        </w:rPr>
        <w:t xml:space="preserve"> to seek</w:t>
      </w:r>
      <w:r w:rsidRPr="00535663">
        <w:rPr>
          <w:lang w:val="en-AU"/>
        </w:rPr>
        <w:t xml:space="preserve"> feedback on technical issues.</w:t>
      </w:r>
      <w:r w:rsidR="00617112">
        <w:rPr>
          <w:lang w:val="en-AU"/>
        </w:rPr>
        <w:t xml:space="preserve"> </w:t>
      </w:r>
      <w:r w:rsidRPr="00F474F2">
        <w:rPr>
          <w:lang w:val="en-AU"/>
        </w:rPr>
        <w:t xml:space="preserve">Feedback on this draft </w:t>
      </w:r>
      <w:r w:rsidRPr="00535663">
        <w:rPr>
          <w:lang w:val="en-AU"/>
        </w:rPr>
        <w:t>show</w:t>
      </w:r>
      <w:r>
        <w:rPr>
          <w:lang w:val="en-AU"/>
        </w:rPr>
        <w:t>ed</w:t>
      </w:r>
      <w:r w:rsidRPr="00535663">
        <w:rPr>
          <w:lang w:val="en-AU"/>
        </w:rPr>
        <w:t xml:space="preserve"> </w:t>
      </w:r>
      <w:r w:rsidRPr="00F474F2">
        <w:rPr>
          <w:lang w:val="en-AU"/>
        </w:rPr>
        <w:t>there we</w:t>
      </w:r>
      <w:r w:rsidRPr="00535663">
        <w:rPr>
          <w:lang w:val="en-AU"/>
        </w:rPr>
        <w:t>re different views on which products are covered by the proposal to lower the MEPS for double duct portable air conditioners.</w:t>
      </w:r>
      <w:r w:rsidR="00617112">
        <w:rPr>
          <w:lang w:val="en-AU"/>
        </w:rPr>
        <w:t xml:space="preserve"> The department convened a meeting with stakeholders on June 30 to discuss the issue and released a paper</w:t>
      </w:r>
      <w:r w:rsidR="00633F47">
        <w:rPr>
          <w:lang w:val="en-AU"/>
        </w:rPr>
        <w:t xml:space="preserve"> seeking views on the issue</w:t>
      </w:r>
      <w:r w:rsidR="00617112">
        <w:rPr>
          <w:lang w:val="en-AU"/>
        </w:rPr>
        <w:t>.</w:t>
      </w:r>
      <w:r w:rsidR="007D0DEB">
        <w:rPr>
          <w:lang w:val="en-AU"/>
        </w:rPr>
        <w:t xml:space="preserve"> </w:t>
      </w:r>
      <w:r w:rsidR="00042612">
        <w:rPr>
          <w:lang w:val="en-AU"/>
        </w:rPr>
        <w:t>Ten</w:t>
      </w:r>
      <w:r w:rsidR="00617112">
        <w:rPr>
          <w:lang w:val="en-AU"/>
        </w:rPr>
        <w:t xml:space="preserve"> submissions were received</w:t>
      </w:r>
      <w:r w:rsidR="00633F47">
        <w:rPr>
          <w:lang w:val="en-AU"/>
        </w:rPr>
        <w:t xml:space="preserve"> in response</w:t>
      </w:r>
      <w:r w:rsidR="00617112">
        <w:rPr>
          <w:lang w:val="en-AU"/>
        </w:rPr>
        <w:t>.</w:t>
      </w:r>
    </w:p>
    <w:p w14:paraId="2D169961" w14:textId="77777777" w:rsidR="009E5CF0" w:rsidRPr="004C0DBD" w:rsidRDefault="009E5CF0" w:rsidP="009E5CF0">
      <w:pPr>
        <w:pStyle w:val="E3Heading1"/>
      </w:pPr>
      <w:bookmarkStart w:id="122" w:name="_Toc489263881"/>
      <w:r w:rsidRPr="004C0DBD">
        <w:t>Consumer feedback</w:t>
      </w:r>
      <w:bookmarkEnd w:id="122"/>
    </w:p>
    <w:p w14:paraId="38D09707" w14:textId="220199ED" w:rsidR="009A3A19" w:rsidRPr="004C0DBD" w:rsidRDefault="009E5CF0" w:rsidP="004F4301">
      <w:pPr>
        <w:pStyle w:val="E3BodyText"/>
        <w:rPr>
          <w:lang w:val="en-AU"/>
        </w:rPr>
      </w:pPr>
      <w:r w:rsidRPr="004C0DBD">
        <w:rPr>
          <w:lang w:val="en-AU"/>
        </w:rPr>
        <w:t xml:space="preserve">Various </w:t>
      </w:r>
      <w:r w:rsidR="009A3A19" w:rsidRPr="004C0DBD">
        <w:rPr>
          <w:lang w:val="en-AU"/>
        </w:rPr>
        <w:t xml:space="preserve">non-government organisations and </w:t>
      </w:r>
      <w:r w:rsidRPr="004C0DBD">
        <w:rPr>
          <w:lang w:val="en-AU"/>
        </w:rPr>
        <w:t xml:space="preserve">consumer groups </w:t>
      </w:r>
      <w:r w:rsidR="009A3A19" w:rsidRPr="004C0DBD">
        <w:rPr>
          <w:lang w:val="en-AU"/>
        </w:rPr>
        <w:t xml:space="preserve">are included on contact lists and </w:t>
      </w:r>
      <w:r w:rsidRPr="004C0DBD">
        <w:rPr>
          <w:lang w:val="en-AU"/>
        </w:rPr>
        <w:t xml:space="preserve">were invited to provide </w:t>
      </w:r>
      <w:r w:rsidR="00A70302" w:rsidRPr="004C0DBD">
        <w:rPr>
          <w:lang w:val="en-AU"/>
        </w:rPr>
        <w:t xml:space="preserve">formal </w:t>
      </w:r>
      <w:r w:rsidRPr="004C0DBD">
        <w:rPr>
          <w:lang w:val="en-AU"/>
        </w:rPr>
        <w:t>feedback and attend consultation sessions throughout the RIS process</w:t>
      </w:r>
      <w:r w:rsidR="002219DA">
        <w:rPr>
          <w:lang w:val="en-AU"/>
        </w:rPr>
        <w:t>. N</w:t>
      </w:r>
      <w:r w:rsidRPr="004C0DBD">
        <w:rPr>
          <w:lang w:val="en-AU"/>
        </w:rPr>
        <w:t>on</w:t>
      </w:r>
      <w:r w:rsidR="009A3A19" w:rsidRPr="004C0DBD">
        <w:rPr>
          <w:lang w:val="en-AU"/>
        </w:rPr>
        <w:t>e responded</w:t>
      </w:r>
      <w:r w:rsidR="002219DA">
        <w:rPr>
          <w:lang w:val="en-AU"/>
        </w:rPr>
        <w:t>, however</w:t>
      </w:r>
      <w:r w:rsidR="009A3A19" w:rsidRPr="004C0DBD">
        <w:rPr>
          <w:lang w:val="en-AU"/>
        </w:rPr>
        <w:t>.</w:t>
      </w:r>
    </w:p>
    <w:p w14:paraId="79ECEC25" w14:textId="579A7F20" w:rsidR="004F4301" w:rsidRPr="004C0DBD" w:rsidRDefault="009A3A19" w:rsidP="004F4301">
      <w:pPr>
        <w:pStyle w:val="E3BodyText"/>
        <w:rPr>
          <w:lang w:val="en-AU"/>
        </w:rPr>
      </w:pPr>
      <w:r w:rsidRPr="004C0DBD">
        <w:rPr>
          <w:lang w:val="en-AU"/>
        </w:rPr>
        <w:t>C</w:t>
      </w:r>
      <w:r w:rsidR="009E5CF0" w:rsidRPr="004C0DBD">
        <w:rPr>
          <w:lang w:val="en-AU"/>
        </w:rPr>
        <w:t xml:space="preserve">onsumer group </w:t>
      </w:r>
      <w:r w:rsidR="003517D2">
        <w:rPr>
          <w:lang w:val="en-AU"/>
        </w:rPr>
        <w:t>CHOICE</w:t>
      </w:r>
      <w:r w:rsidR="009E5CF0" w:rsidRPr="004C0DBD">
        <w:rPr>
          <w:lang w:val="en-AU"/>
        </w:rPr>
        <w:t xml:space="preserve"> </w:t>
      </w:r>
      <w:r w:rsidRPr="004C0DBD">
        <w:rPr>
          <w:lang w:val="en-AU"/>
        </w:rPr>
        <w:t>has a member in</w:t>
      </w:r>
      <w:r w:rsidR="009E5CF0" w:rsidRPr="004C0DBD">
        <w:rPr>
          <w:lang w:val="en-AU"/>
        </w:rPr>
        <w:t xml:space="preserve"> ACRAC, the E3 Review Committee and the air conditioner standards committee E</w:t>
      </w:r>
      <w:r w:rsidR="006E6A56" w:rsidRPr="004C0DBD">
        <w:rPr>
          <w:lang w:val="en-AU"/>
        </w:rPr>
        <w:t>L</w:t>
      </w:r>
      <w:r w:rsidR="009E5CF0" w:rsidRPr="004C0DBD">
        <w:rPr>
          <w:lang w:val="en-AU"/>
        </w:rPr>
        <w:t xml:space="preserve">-056 and as </w:t>
      </w:r>
      <w:r w:rsidRPr="004C0DBD">
        <w:rPr>
          <w:lang w:val="en-AU"/>
        </w:rPr>
        <w:t xml:space="preserve">a </w:t>
      </w:r>
      <w:r w:rsidR="009E5CF0" w:rsidRPr="004C0DBD">
        <w:rPr>
          <w:lang w:val="en-AU"/>
        </w:rPr>
        <w:t>result</w:t>
      </w:r>
      <w:r w:rsidR="002219DA">
        <w:rPr>
          <w:lang w:val="en-AU"/>
        </w:rPr>
        <w:t>,</w:t>
      </w:r>
      <w:r w:rsidRPr="004C0DBD">
        <w:rPr>
          <w:lang w:val="en-AU"/>
        </w:rPr>
        <w:t xml:space="preserve"> is</w:t>
      </w:r>
      <w:r w:rsidR="009E5CF0" w:rsidRPr="004C0DBD">
        <w:rPr>
          <w:lang w:val="en-AU"/>
        </w:rPr>
        <w:t xml:space="preserve"> kept well informed of changes as they are proposed and consultation progresses. </w:t>
      </w:r>
      <w:r w:rsidR="003517D2">
        <w:rPr>
          <w:lang w:val="en-AU"/>
        </w:rPr>
        <w:t>CHOICE</w:t>
      </w:r>
      <w:r w:rsidRPr="004C0DBD">
        <w:rPr>
          <w:lang w:val="en-AU"/>
        </w:rPr>
        <w:t xml:space="preserve"> supports the proposed changes to air conditioner regulations.</w:t>
      </w:r>
    </w:p>
    <w:p w14:paraId="737E2F18" w14:textId="1B30F44C" w:rsidR="009A3A19" w:rsidRPr="004C0DBD" w:rsidRDefault="006E6A56" w:rsidP="004F4301">
      <w:pPr>
        <w:pStyle w:val="E3BodyText"/>
        <w:rPr>
          <w:lang w:val="en-AU"/>
        </w:rPr>
      </w:pPr>
      <w:r w:rsidRPr="004C0DBD">
        <w:rPr>
          <w:lang w:val="en-AU"/>
        </w:rPr>
        <w:t>E3 representatives</w:t>
      </w:r>
      <w:r w:rsidR="009E5CF0" w:rsidRPr="004C0DBD">
        <w:rPr>
          <w:lang w:val="en-AU"/>
        </w:rPr>
        <w:t xml:space="preserve"> made contact with CHOICE following the release of the implementation p</w:t>
      </w:r>
      <w:r w:rsidR="009A3A19" w:rsidRPr="004C0DBD">
        <w:rPr>
          <w:lang w:val="en-AU"/>
        </w:rPr>
        <w:t xml:space="preserve">aper to seek </w:t>
      </w:r>
      <w:r w:rsidR="00A70302" w:rsidRPr="004C0DBD">
        <w:rPr>
          <w:lang w:val="en-AU"/>
        </w:rPr>
        <w:t xml:space="preserve">formal </w:t>
      </w:r>
      <w:r w:rsidR="009A3A19" w:rsidRPr="004C0DBD">
        <w:rPr>
          <w:lang w:val="en-AU"/>
        </w:rPr>
        <w:t>feedback on the policy options proposed. Their response is as follows.</w:t>
      </w:r>
    </w:p>
    <w:p w14:paraId="0B6CAF4F" w14:textId="24BB8293" w:rsidR="009A3A19" w:rsidRPr="00E4755E" w:rsidRDefault="00A70302" w:rsidP="00EB18DB">
      <w:pPr>
        <w:ind w:left="720"/>
        <w:rPr>
          <w:rFonts w:asciiTheme="majorHAnsi" w:hAnsiTheme="majorHAnsi"/>
          <w:sz w:val="24"/>
        </w:rPr>
      </w:pPr>
      <w:r w:rsidRPr="00E4755E">
        <w:rPr>
          <w:rFonts w:asciiTheme="majorHAnsi" w:hAnsiTheme="majorHAnsi"/>
          <w:sz w:val="24"/>
        </w:rPr>
        <w:t>“</w:t>
      </w:r>
      <w:r w:rsidR="009A3A19" w:rsidRPr="00E4755E">
        <w:rPr>
          <w:rFonts w:asciiTheme="majorHAnsi" w:hAnsiTheme="majorHAnsi"/>
          <w:sz w:val="24"/>
        </w:rPr>
        <w:t xml:space="preserve">CHOICE agrees that these steps are likely to have significant benefits for consumers, in particular in helping to reduce household energy consumption and costs, by helping consumers to choose more efficient air conditioner models and therefore encouraging the production and sale of same. </w:t>
      </w:r>
    </w:p>
    <w:p w14:paraId="60EA9786" w14:textId="1387435B" w:rsidR="009A3A19" w:rsidRPr="00E4755E" w:rsidRDefault="009A3A19" w:rsidP="00EB18DB">
      <w:pPr>
        <w:ind w:left="720"/>
        <w:rPr>
          <w:rFonts w:asciiTheme="majorHAnsi" w:hAnsiTheme="majorHAnsi"/>
          <w:sz w:val="24"/>
        </w:rPr>
      </w:pPr>
      <w:r w:rsidRPr="00E4755E">
        <w:rPr>
          <w:rFonts w:asciiTheme="majorHAnsi" w:hAnsiTheme="majorHAnsi"/>
          <w:sz w:val="24"/>
        </w:rPr>
        <w:t>To comment more specifically:</w:t>
      </w:r>
    </w:p>
    <w:p w14:paraId="22C3CFE4" w14:textId="77777777" w:rsidR="009A3A19" w:rsidRPr="004C0DBD" w:rsidRDefault="009A3A19" w:rsidP="00EB18DB">
      <w:pPr>
        <w:pStyle w:val="ListParagraph"/>
        <w:numPr>
          <w:ilvl w:val="0"/>
          <w:numId w:val="28"/>
        </w:numPr>
        <w:ind w:left="1440"/>
        <w:rPr>
          <w:rFonts w:asciiTheme="minorHAnsi" w:hAnsiTheme="minorHAnsi"/>
          <w:sz w:val="24"/>
          <w:lang w:val="en-AU"/>
        </w:rPr>
      </w:pPr>
      <w:r w:rsidRPr="004C0DBD">
        <w:rPr>
          <w:rFonts w:asciiTheme="minorHAnsi" w:hAnsiTheme="minorHAnsi"/>
          <w:sz w:val="24"/>
          <w:lang w:val="en-AU"/>
        </w:rPr>
        <w:t>The proposed new label, while it is rather busy with information, nevertheless provides a lot more useful information than the current label. CHOICE believes that with suitable education, the new label will be accepted and used by consumers and should help them to select the best air conditioner model for their needs.</w:t>
      </w:r>
    </w:p>
    <w:p w14:paraId="4D0B19FF" w14:textId="77777777" w:rsidR="009A3A19" w:rsidRPr="004C0DBD" w:rsidRDefault="009A3A19" w:rsidP="00EB18DB">
      <w:pPr>
        <w:pStyle w:val="ListParagraph"/>
        <w:numPr>
          <w:ilvl w:val="0"/>
          <w:numId w:val="28"/>
        </w:numPr>
        <w:ind w:left="1440"/>
        <w:rPr>
          <w:rFonts w:asciiTheme="minorHAnsi" w:hAnsiTheme="minorHAnsi"/>
          <w:sz w:val="24"/>
          <w:lang w:val="en-AU"/>
        </w:rPr>
      </w:pPr>
      <w:r w:rsidRPr="004C0DBD">
        <w:rPr>
          <w:rFonts w:asciiTheme="minorHAnsi" w:hAnsiTheme="minorHAnsi"/>
          <w:sz w:val="24"/>
          <w:lang w:val="en-AU"/>
        </w:rPr>
        <w:t>Retail sales of portable air conditioners in the recent summer heat waves have shown that consumers will still readily buy these models when there’s no other option, even though these models are less efficient and effective than split-systems. Therefore it is important that these models are subject to energy labelling to help consumers choose the best models, and to understand how these models compare to split-systems and other types. For the same reason it’s certainly a good idea to adjust the MEPS rules for double-duct portable models to allow these back into the market.</w:t>
      </w:r>
    </w:p>
    <w:p w14:paraId="3DF12002" w14:textId="77777777" w:rsidR="009A3A19" w:rsidRPr="004C0DBD" w:rsidRDefault="009A3A19" w:rsidP="00EB18DB">
      <w:pPr>
        <w:pStyle w:val="ListParagraph"/>
        <w:numPr>
          <w:ilvl w:val="0"/>
          <w:numId w:val="28"/>
        </w:numPr>
        <w:ind w:left="1440"/>
        <w:rPr>
          <w:rFonts w:asciiTheme="minorHAnsi" w:hAnsiTheme="minorHAnsi"/>
          <w:sz w:val="24"/>
          <w:lang w:val="en-AU"/>
        </w:rPr>
      </w:pPr>
      <w:r w:rsidRPr="004C0DBD">
        <w:rPr>
          <w:rFonts w:asciiTheme="minorHAnsi" w:hAnsiTheme="minorHAnsi"/>
          <w:sz w:val="24"/>
          <w:lang w:val="en-AU"/>
        </w:rPr>
        <w:t>Ducted air conditioners are a small but significant part of the market and are a significant investment for consumers, and therefore should certainly require star ratings to help consumers choose the most efficient models.</w:t>
      </w:r>
    </w:p>
    <w:p w14:paraId="4D317E34" w14:textId="73BDAF35" w:rsidR="00C71ACD" w:rsidRPr="004C0DBD" w:rsidRDefault="009A3A19" w:rsidP="00EB18DB">
      <w:pPr>
        <w:pStyle w:val="ListParagraph"/>
        <w:numPr>
          <w:ilvl w:val="0"/>
          <w:numId w:val="28"/>
        </w:numPr>
        <w:ind w:left="1440"/>
        <w:rPr>
          <w:rFonts w:asciiTheme="minorHAnsi" w:hAnsiTheme="minorHAnsi"/>
          <w:lang w:val="en-AU"/>
        </w:rPr>
        <w:sectPr w:rsidR="00C71ACD" w:rsidRPr="004C0DBD" w:rsidSect="004A314E">
          <w:type w:val="continuous"/>
          <w:pgSz w:w="11907" w:h="16840" w:code="9"/>
          <w:pgMar w:top="1134" w:right="1134" w:bottom="1418" w:left="1134" w:header="709" w:footer="709" w:gutter="0"/>
          <w:cols w:space="720"/>
          <w:titlePg/>
          <w:docGrid w:linePitch="360"/>
        </w:sectPr>
      </w:pPr>
      <w:r w:rsidRPr="004C0DBD">
        <w:rPr>
          <w:rFonts w:asciiTheme="minorHAnsi" w:hAnsiTheme="minorHAnsi"/>
          <w:sz w:val="24"/>
          <w:lang w:val="en-AU"/>
        </w:rPr>
        <w:t>As the gas and electricity retail markets are in some turmoil and future retail prices of these commodities are uncertain, it’s important to be able to easily compare the cost of gas heating versus heating using electricity (such as with a reverse cycle air conditioner). We agree that the proposed new label, with its additional information on cold climate energy usage, will help towards that end.</w:t>
      </w:r>
      <w:r w:rsidR="00A70302" w:rsidRPr="004C0DBD">
        <w:rPr>
          <w:rFonts w:asciiTheme="minorHAnsi" w:hAnsiTheme="minorHAnsi"/>
          <w:sz w:val="24"/>
          <w:lang w:val="en-AU"/>
        </w:rPr>
        <w:t>”</w:t>
      </w:r>
    </w:p>
    <w:p w14:paraId="112C5030" w14:textId="77777777" w:rsidR="00682EFE" w:rsidRPr="004C0DBD" w:rsidRDefault="00682EFE" w:rsidP="00682EFE">
      <w:pPr>
        <w:pStyle w:val="E3ChapterTitle"/>
        <w:sectPr w:rsidR="00682EFE" w:rsidRPr="004C0DBD" w:rsidSect="00472115">
          <w:pgSz w:w="11907" w:h="16840" w:code="9"/>
          <w:pgMar w:top="1134" w:right="1134" w:bottom="1418" w:left="1134" w:header="709" w:footer="709" w:gutter="0"/>
          <w:cols w:space="720"/>
          <w:titlePg/>
          <w:docGrid w:linePitch="360"/>
        </w:sectPr>
      </w:pPr>
      <w:bookmarkStart w:id="123" w:name="_Toc489263882"/>
      <w:r w:rsidRPr="004C0DBD">
        <w:lastRenderedPageBreak/>
        <w:t>7. Evaluation and conclusion</w:t>
      </w:r>
      <w:bookmarkEnd w:id="123"/>
    </w:p>
    <w:p w14:paraId="6C0D07F1" w14:textId="77777777" w:rsidR="002609AE" w:rsidRPr="004C0DBD" w:rsidRDefault="002609AE" w:rsidP="002609AE">
      <w:pPr>
        <w:pStyle w:val="E3Heading1"/>
      </w:pPr>
      <w:bookmarkStart w:id="124" w:name="_Toc433364811"/>
      <w:bookmarkStart w:id="125" w:name="_Toc438561270"/>
      <w:bookmarkStart w:id="126" w:name="_Toc489263883"/>
      <w:r w:rsidRPr="004C0DBD">
        <w:t>Recommended option</w:t>
      </w:r>
      <w:bookmarkEnd w:id="124"/>
      <w:bookmarkEnd w:id="125"/>
      <w:bookmarkEnd w:id="126"/>
    </w:p>
    <w:p w14:paraId="4E9187A7" w14:textId="14714A60" w:rsidR="000B4E03" w:rsidRDefault="000B4E03" w:rsidP="000B4E03">
      <w:pPr>
        <w:pStyle w:val="E3BodyText"/>
        <w:rPr>
          <w:lang w:val="en-AU"/>
        </w:rPr>
      </w:pPr>
      <w:r>
        <w:rPr>
          <w:lang w:val="en-AU"/>
        </w:rPr>
        <w:t>O</w:t>
      </w:r>
      <w:r w:rsidRPr="00FD186C">
        <w:rPr>
          <w:lang w:val="en-AU"/>
        </w:rPr>
        <w:t>ption C</w:t>
      </w:r>
      <w:r>
        <w:rPr>
          <w:lang w:val="en-AU"/>
        </w:rPr>
        <w:t xml:space="preserve"> is the recommended policy option.</w:t>
      </w:r>
      <w:r w:rsidRPr="00FD186C">
        <w:rPr>
          <w:lang w:val="en-AU"/>
        </w:rPr>
        <w:t xml:space="preserve"> </w:t>
      </w:r>
      <w:r>
        <w:rPr>
          <w:lang w:val="en-AU"/>
        </w:rPr>
        <w:t xml:space="preserve">This option is estimated to </w:t>
      </w:r>
      <w:r w:rsidRPr="00FD186C">
        <w:rPr>
          <w:lang w:val="en-AU"/>
        </w:rPr>
        <w:t>pr</w:t>
      </w:r>
      <w:r>
        <w:rPr>
          <w:lang w:val="en-AU"/>
        </w:rPr>
        <w:t>ovide the largest net benefit to</w:t>
      </w:r>
      <w:r w:rsidRPr="00FD186C">
        <w:rPr>
          <w:lang w:val="en-AU"/>
        </w:rPr>
        <w:t xml:space="preserve"> </w:t>
      </w:r>
      <w:r>
        <w:rPr>
          <w:lang w:val="en-AU"/>
        </w:rPr>
        <w:t xml:space="preserve">both </w:t>
      </w:r>
      <w:r w:rsidRPr="00FD186C">
        <w:rPr>
          <w:lang w:val="en-AU"/>
        </w:rPr>
        <w:t>Australia and New Zealand</w:t>
      </w:r>
      <w:r>
        <w:rPr>
          <w:lang w:val="en-AU"/>
        </w:rPr>
        <w:t xml:space="preserve"> </w:t>
      </w:r>
      <w:r w:rsidRPr="00FD186C">
        <w:rPr>
          <w:lang w:val="en-AU"/>
        </w:rPr>
        <w:t xml:space="preserve">at </w:t>
      </w:r>
      <w:r w:rsidR="00F657E5">
        <w:rPr>
          <w:lang w:val="en-AU"/>
        </w:rPr>
        <w:t>A$</w:t>
      </w:r>
      <w:r w:rsidRPr="00FD186C">
        <w:rPr>
          <w:lang w:val="en-AU"/>
        </w:rPr>
        <w:t xml:space="preserve">543 million and </w:t>
      </w:r>
      <w:r w:rsidR="00F657E5">
        <w:rPr>
          <w:lang w:val="en-AU"/>
        </w:rPr>
        <w:t>NZ$</w:t>
      </w:r>
      <w:r w:rsidRPr="00FD186C">
        <w:rPr>
          <w:lang w:val="en-AU"/>
        </w:rPr>
        <w:t xml:space="preserve">27 </w:t>
      </w:r>
      <w:r w:rsidRPr="00B86CB5">
        <w:rPr>
          <w:lang w:val="en-AU"/>
        </w:rPr>
        <w:t xml:space="preserve">million respectively. Option C would also provide the largest energy and greenhouse gas savings.  </w:t>
      </w:r>
      <w:r w:rsidR="00B86CB5" w:rsidRPr="00B86CB5">
        <w:rPr>
          <w:lang w:val="en-AU"/>
        </w:rPr>
        <w:t>O</w:t>
      </w:r>
      <w:r w:rsidRPr="00B86CB5">
        <w:rPr>
          <w:lang w:val="en-AU"/>
        </w:rPr>
        <w:t>ption</w:t>
      </w:r>
      <w:r w:rsidR="00B86CB5" w:rsidRPr="00B86CB5">
        <w:rPr>
          <w:lang w:val="en-AU"/>
        </w:rPr>
        <w:t xml:space="preserve"> C</w:t>
      </w:r>
      <w:r w:rsidRPr="00B86CB5">
        <w:rPr>
          <w:lang w:val="en-AU"/>
        </w:rPr>
        <w:t xml:space="preserve"> remains cost effective if the costs of the proposals are increased by 50 per cent, or if</w:t>
      </w:r>
      <w:r w:rsidR="00B86CB5" w:rsidRPr="00B86CB5">
        <w:rPr>
          <w:lang w:val="en-AU"/>
        </w:rPr>
        <w:t xml:space="preserve"> the discount rate applied is in</w:t>
      </w:r>
      <w:r w:rsidRPr="00B86CB5">
        <w:rPr>
          <w:lang w:val="en-AU"/>
        </w:rPr>
        <w:t>creased to 11 per cent in Australi</w:t>
      </w:r>
      <w:r w:rsidR="00B86CB5" w:rsidRPr="00B86CB5">
        <w:rPr>
          <w:lang w:val="en-AU"/>
        </w:rPr>
        <w:t>a or 8 per cent in New Zealand</w:t>
      </w:r>
      <w:r w:rsidRPr="00B86CB5">
        <w:rPr>
          <w:lang w:val="en-AU"/>
        </w:rPr>
        <w:t>.</w:t>
      </w:r>
    </w:p>
    <w:p w14:paraId="7344AAD3" w14:textId="17D9E1E0" w:rsidR="002609AE" w:rsidRPr="004C0DBD" w:rsidRDefault="002609AE" w:rsidP="002609AE">
      <w:pPr>
        <w:pStyle w:val="E3Heading2"/>
        <w:rPr>
          <w:lang w:val="en-AU"/>
        </w:rPr>
      </w:pPr>
      <w:bookmarkStart w:id="127" w:name="_Toc433364812"/>
      <w:bookmarkStart w:id="128" w:name="_Toc438561271"/>
      <w:bookmarkStart w:id="129" w:name="_Toc489263884"/>
      <w:r w:rsidRPr="004C0DBD">
        <w:rPr>
          <w:lang w:val="en-AU"/>
        </w:rPr>
        <w:t xml:space="preserve">Option </w:t>
      </w:r>
      <w:bookmarkEnd w:id="127"/>
      <w:bookmarkEnd w:id="128"/>
      <w:r w:rsidR="00621767">
        <w:rPr>
          <w:lang w:val="en-AU"/>
        </w:rPr>
        <w:t>C</w:t>
      </w:r>
      <w:bookmarkEnd w:id="129"/>
    </w:p>
    <w:p w14:paraId="2C5A67AD" w14:textId="58DEA0DB" w:rsidR="002609AE" w:rsidRPr="001A7011" w:rsidRDefault="002609AE" w:rsidP="00586E14">
      <w:pPr>
        <w:pStyle w:val="E3BodyText"/>
        <w:rPr>
          <w:lang w:val="en-AU"/>
        </w:rPr>
      </w:pPr>
      <w:r w:rsidRPr="001A7011">
        <w:rPr>
          <w:lang w:val="en-AU"/>
        </w:rPr>
        <w:t>Option</w:t>
      </w:r>
      <w:r w:rsidR="00E4755E" w:rsidRPr="001A7011">
        <w:rPr>
          <w:lang w:val="en-AU"/>
        </w:rPr>
        <w:t xml:space="preserve"> C includes</w:t>
      </w:r>
      <w:r w:rsidRPr="001A7011">
        <w:rPr>
          <w:lang w:val="en-AU"/>
        </w:rPr>
        <w:t xml:space="preserve"> the following changes to the regulations:</w:t>
      </w:r>
    </w:p>
    <w:p w14:paraId="2348179D" w14:textId="6FCDD5A9" w:rsidR="002609AE" w:rsidRPr="001A7011" w:rsidRDefault="002609AE" w:rsidP="002609AE">
      <w:pPr>
        <w:pStyle w:val="E3Bullets"/>
        <w:rPr>
          <w:lang w:val="en-AU"/>
        </w:rPr>
      </w:pPr>
      <w:r w:rsidRPr="001A7011">
        <w:rPr>
          <w:u w:val="single"/>
          <w:lang w:val="en-AU"/>
        </w:rPr>
        <w:t>Energy efficiency information</w:t>
      </w:r>
      <w:r w:rsidRPr="001A7011">
        <w:rPr>
          <w:lang w:val="en-AU"/>
        </w:rPr>
        <w:t xml:space="preserve">: Adopt the </w:t>
      </w:r>
      <w:r w:rsidR="00696308" w:rsidRPr="001A7011">
        <w:rPr>
          <w:lang w:val="en-AU"/>
        </w:rPr>
        <w:t xml:space="preserve">SEER </w:t>
      </w:r>
      <w:r w:rsidRPr="001A7011">
        <w:rPr>
          <w:lang w:val="en-AU"/>
        </w:rPr>
        <w:t>standard (AS/NZS 3823.4) for rating air conditioner energy efficiency. Remove the existing Energy Rating Label and replace it with the Zoned Label.</w:t>
      </w:r>
    </w:p>
    <w:p w14:paraId="1FBEAB9E" w14:textId="1238678F" w:rsidR="002609AE" w:rsidRPr="001A7011" w:rsidRDefault="002609AE" w:rsidP="002609AE">
      <w:pPr>
        <w:pStyle w:val="E3Bullets"/>
        <w:rPr>
          <w:lang w:val="en-AU"/>
        </w:rPr>
      </w:pPr>
      <w:r w:rsidRPr="001A7011">
        <w:rPr>
          <w:u w:val="single"/>
          <w:lang w:val="en-AU"/>
        </w:rPr>
        <w:t>Portable air conditioners</w:t>
      </w:r>
      <w:r w:rsidRPr="001A7011">
        <w:rPr>
          <w:lang w:val="en-AU"/>
        </w:rPr>
        <w:t>: For double duct portable air conditioners, reduce the MEPS</w:t>
      </w:r>
      <w:r w:rsidR="001A7011">
        <w:rPr>
          <w:lang w:val="en-AU"/>
        </w:rPr>
        <w:t xml:space="preserve"> to 2.50 (EER/COP)</w:t>
      </w:r>
      <w:r w:rsidRPr="001A7011">
        <w:rPr>
          <w:lang w:val="en-AU"/>
        </w:rPr>
        <w:t xml:space="preserve"> and apply the Zoned Label. For single duct portable air conditioners, apply</w:t>
      </w:r>
      <w:r w:rsidR="001A7011">
        <w:rPr>
          <w:lang w:val="en-AU"/>
        </w:rPr>
        <w:t xml:space="preserve"> a MEPS of 2.50 (EER/COP) and</w:t>
      </w:r>
      <w:r w:rsidRPr="001A7011">
        <w:rPr>
          <w:lang w:val="en-AU"/>
        </w:rPr>
        <w:t xml:space="preserve"> the Zoned Label (tested to AS/NZS 3823.1.5).</w:t>
      </w:r>
    </w:p>
    <w:p w14:paraId="1D850B49" w14:textId="77777777" w:rsidR="00621767" w:rsidRPr="001A7011" w:rsidRDefault="00621767" w:rsidP="00621767">
      <w:pPr>
        <w:pStyle w:val="E3Bullets"/>
        <w:rPr>
          <w:lang w:val="en-AU"/>
        </w:rPr>
      </w:pPr>
      <w:r w:rsidRPr="001A7011">
        <w:rPr>
          <w:u w:val="single"/>
          <w:lang w:val="en-AU"/>
        </w:rPr>
        <w:t>Increase New Zealand MEPS</w:t>
      </w:r>
      <w:r w:rsidRPr="001A7011">
        <w:rPr>
          <w:lang w:val="en-AU"/>
        </w:rPr>
        <w:t>: Increase New Zealand’s residential cooling MEPS to Australia’s levels.</w:t>
      </w:r>
    </w:p>
    <w:p w14:paraId="70CA8E1C" w14:textId="597CD9D7" w:rsidR="004F4301" w:rsidRPr="001A7011" w:rsidRDefault="002609AE" w:rsidP="004F4301">
      <w:pPr>
        <w:pStyle w:val="E3Bullets"/>
        <w:rPr>
          <w:lang w:val="en-AU"/>
        </w:rPr>
      </w:pPr>
      <w:r w:rsidRPr="001A7011">
        <w:rPr>
          <w:u w:val="single"/>
          <w:lang w:val="en-AU"/>
        </w:rPr>
        <w:t>Commercial/industrial air conditioners</w:t>
      </w:r>
      <w:r w:rsidRPr="001A7011">
        <w:rPr>
          <w:lang w:val="en-AU"/>
        </w:rPr>
        <w:t>: include MEPS for air conditioners</w:t>
      </w:r>
      <w:r w:rsidR="00AE631B">
        <w:rPr>
          <w:lang w:val="en-AU"/>
        </w:rPr>
        <w:t xml:space="preserve"> </w:t>
      </w:r>
      <w:r w:rsidRPr="001A7011">
        <w:rPr>
          <w:lang w:val="en-AU"/>
        </w:rPr>
        <w:t xml:space="preserve">&gt;65 kW capacity and </w:t>
      </w:r>
      <w:r w:rsidR="001A7011">
        <w:rPr>
          <w:lang w:val="en-AU"/>
        </w:rPr>
        <w:t>apply a</w:t>
      </w:r>
      <w:r w:rsidRPr="001A7011">
        <w:rPr>
          <w:lang w:val="en-AU"/>
        </w:rPr>
        <w:t xml:space="preserve"> MEPS level</w:t>
      </w:r>
      <w:r w:rsidR="001A7011">
        <w:rPr>
          <w:lang w:val="en-AU"/>
        </w:rPr>
        <w:t xml:space="preserve"> of</w:t>
      </w:r>
      <w:r w:rsidR="000C7C9E" w:rsidRPr="001A7011">
        <w:rPr>
          <w:lang w:val="en-AU"/>
        </w:rPr>
        <w:t xml:space="preserve"> 2.90</w:t>
      </w:r>
      <w:r w:rsidR="001A7011">
        <w:rPr>
          <w:lang w:val="en-AU"/>
        </w:rPr>
        <w:t xml:space="preserve"> (AEER/ACOP)</w:t>
      </w:r>
      <w:r w:rsidRPr="001A7011">
        <w:rPr>
          <w:lang w:val="en-AU"/>
        </w:rPr>
        <w:t xml:space="preserve">. </w:t>
      </w:r>
    </w:p>
    <w:p w14:paraId="25BAAD7A" w14:textId="20D8A657" w:rsidR="002609AE" w:rsidRDefault="002609AE" w:rsidP="002609AE">
      <w:pPr>
        <w:pStyle w:val="E3Bullets"/>
        <w:rPr>
          <w:lang w:val="en-AU"/>
        </w:rPr>
      </w:pPr>
      <w:r w:rsidRPr="001A7011">
        <w:rPr>
          <w:u w:val="single"/>
          <w:lang w:val="en-AU"/>
        </w:rPr>
        <w:t>Technical fixes</w:t>
      </w:r>
      <w:r w:rsidRPr="001A7011">
        <w:rPr>
          <w:lang w:val="en-AU"/>
        </w:rPr>
        <w:t xml:space="preserve">: Resolve minor technical issues with </w:t>
      </w:r>
      <w:r w:rsidR="001A7011">
        <w:rPr>
          <w:lang w:val="en-AU"/>
        </w:rPr>
        <w:t xml:space="preserve">the </w:t>
      </w:r>
      <w:r w:rsidRPr="001A7011">
        <w:rPr>
          <w:lang w:val="en-AU"/>
        </w:rPr>
        <w:t>regulations.</w:t>
      </w:r>
    </w:p>
    <w:p w14:paraId="47C7AE1D" w14:textId="77777777" w:rsidR="009A467E" w:rsidRPr="001A7011" w:rsidRDefault="009A467E" w:rsidP="009A467E">
      <w:pPr>
        <w:pStyle w:val="E3Bullets"/>
        <w:numPr>
          <w:ilvl w:val="0"/>
          <w:numId w:val="0"/>
        </w:numPr>
        <w:ind w:left="720" w:hanging="360"/>
        <w:rPr>
          <w:lang w:val="en-AU"/>
        </w:rPr>
      </w:pPr>
    </w:p>
    <w:p w14:paraId="164C4181" w14:textId="77777777" w:rsidR="002609AE" w:rsidRPr="004C0DBD" w:rsidRDefault="002609AE" w:rsidP="004F4301">
      <w:pPr>
        <w:pStyle w:val="E3BodyText"/>
        <w:rPr>
          <w:lang w:val="en-AU" w:eastAsia="en-AU"/>
        </w:rPr>
        <w:sectPr w:rsidR="002609AE" w:rsidRPr="004C0DBD" w:rsidSect="004A314E">
          <w:type w:val="continuous"/>
          <w:pgSz w:w="11907" w:h="16840" w:code="9"/>
          <w:pgMar w:top="1134" w:right="1134" w:bottom="1418" w:left="1134" w:header="709" w:footer="709" w:gutter="0"/>
          <w:cols w:space="720"/>
          <w:titlePg/>
          <w:docGrid w:linePitch="360"/>
        </w:sectPr>
      </w:pPr>
    </w:p>
    <w:p w14:paraId="0679ACB0" w14:textId="77777777" w:rsidR="00682EFE" w:rsidRPr="004C0DBD" w:rsidRDefault="00682EFE" w:rsidP="00682EFE">
      <w:pPr>
        <w:pStyle w:val="E3ChapterTitle"/>
        <w:sectPr w:rsidR="00682EFE" w:rsidRPr="004C0DBD" w:rsidSect="00472115">
          <w:pgSz w:w="11907" w:h="16840" w:code="9"/>
          <w:pgMar w:top="1134" w:right="1134" w:bottom="1418" w:left="1134" w:header="709" w:footer="709" w:gutter="0"/>
          <w:cols w:space="720"/>
          <w:titlePg/>
          <w:docGrid w:linePitch="360"/>
        </w:sectPr>
      </w:pPr>
      <w:bookmarkStart w:id="130" w:name="_Toc489263885"/>
      <w:r w:rsidRPr="004C0DBD">
        <w:lastRenderedPageBreak/>
        <w:t>8. Implementation and review</w:t>
      </w:r>
      <w:bookmarkEnd w:id="130"/>
    </w:p>
    <w:p w14:paraId="04E27F9B" w14:textId="021DC37C" w:rsidR="002609AE" w:rsidRPr="004C0DBD" w:rsidRDefault="002609AE" w:rsidP="002609AE">
      <w:pPr>
        <w:pStyle w:val="E3Heading1"/>
      </w:pPr>
      <w:bookmarkStart w:id="131" w:name="_Toc405815967"/>
      <w:bookmarkStart w:id="132" w:name="_Toc433364814"/>
      <w:bookmarkStart w:id="133" w:name="_Toc489263886"/>
      <w:r w:rsidRPr="004C0DBD">
        <w:t>Implementation</w:t>
      </w:r>
      <w:bookmarkEnd w:id="131"/>
      <w:bookmarkEnd w:id="132"/>
      <w:bookmarkEnd w:id="133"/>
    </w:p>
    <w:p w14:paraId="00462279" w14:textId="22AEB709" w:rsidR="002609AE" w:rsidRPr="004C0DBD" w:rsidRDefault="00886488" w:rsidP="00886488">
      <w:pPr>
        <w:pStyle w:val="E3Heading3"/>
        <w:rPr>
          <w:lang w:val="en-AU"/>
        </w:rPr>
      </w:pPr>
      <w:r w:rsidRPr="004C0DBD">
        <w:rPr>
          <w:lang w:val="en-AU"/>
        </w:rPr>
        <w:t>New regulations</w:t>
      </w:r>
    </w:p>
    <w:p w14:paraId="12DD2D7E" w14:textId="0C5345BB" w:rsidR="00886488" w:rsidRPr="00D54ACC" w:rsidRDefault="002609AE" w:rsidP="00886488">
      <w:pPr>
        <w:pStyle w:val="E3BodyText"/>
        <w:rPr>
          <w:rFonts w:eastAsiaTheme="minorHAnsi"/>
          <w:lang w:val="en-AU"/>
        </w:rPr>
      </w:pPr>
      <w:r w:rsidRPr="004C0DBD">
        <w:rPr>
          <w:lang w:val="en-AU"/>
        </w:rPr>
        <w:t xml:space="preserve">If </w:t>
      </w:r>
      <w:r w:rsidR="000C7C9E" w:rsidRPr="004C0DBD">
        <w:rPr>
          <w:lang w:val="en-AU"/>
        </w:rPr>
        <w:t xml:space="preserve">one of </w:t>
      </w:r>
      <w:r w:rsidR="00886488" w:rsidRPr="004C0DBD">
        <w:rPr>
          <w:lang w:val="en-AU"/>
        </w:rPr>
        <w:t>the policy options is</w:t>
      </w:r>
      <w:r w:rsidRPr="004C0DBD">
        <w:rPr>
          <w:lang w:val="en-AU"/>
        </w:rPr>
        <w:t xml:space="preserve"> approved by the COAG Energy Council, the </w:t>
      </w:r>
      <w:r w:rsidRPr="004C0DBD">
        <w:rPr>
          <w:i/>
          <w:lang w:val="en-AU"/>
        </w:rPr>
        <w:t>Greenhouse and Energy Minimum Standards (Air Conditioners and Heat Pumps) Determination 2013</w:t>
      </w:r>
      <w:r w:rsidRPr="004C0DBD">
        <w:rPr>
          <w:lang w:val="en-AU"/>
        </w:rPr>
        <w:t xml:space="preserve"> </w:t>
      </w:r>
      <w:r w:rsidR="007E10D5">
        <w:rPr>
          <w:lang w:val="en-AU"/>
        </w:rPr>
        <w:t>would</w:t>
      </w:r>
      <w:r w:rsidRPr="004C0DBD">
        <w:rPr>
          <w:lang w:val="en-AU"/>
        </w:rPr>
        <w:t xml:space="preserve"> be revised</w:t>
      </w:r>
      <w:r w:rsidR="008C48B4" w:rsidRPr="004C0DBD">
        <w:rPr>
          <w:lang w:val="en-AU"/>
        </w:rPr>
        <w:t xml:space="preserve"> for approval by the </w:t>
      </w:r>
      <w:r w:rsidRPr="004C0DBD">
        <w:rPr>
          <w:lang w:val="en-AU"/>
        </w:rPr>
        <w:t xml:space="preserve">Commonwealth Minister for </w:t>
      </w:r>
      <w:r w:rsidR="008C48B4" w:rsidRPr="004C0DBD">
        <w:rPr>
          <w:lang w:val="en-AU"/>
        </w:rPr>
        <w:t xml:space="preserve">the </w:t>
      </w:r>
      <w:r w:rsidRPr="004C0DBD">
        <w:rPr>
          <w:lang w:val="en-AU"/>
        </w:rPr>
        <w:t>Environment and Energy</w:t>
      </w:r>
      <w:r w:rsidR="008C48B4" w:rsidRPr="004C0DBD">
        <w:rPr>
          <w:lang w:val="en-AU"/>
        </w:rPr>
        <w:t>.</w:t>
      </w:r>
      <w:r w:rsidRPr="004C0DBD">
        <w:rPr>
          <w:lang w:val="en-AU"/>
        </w:rPr>
        <w:t xml:space="preserve"> </w:t>
      </w:r>
      <w:r w:rsidR="00886488" w:rsidRPr="004C0DBD">
        <w:rPr>
          <w:lang w:val="en-AU"/>
        </w:rPr>
        <w:t>In New Zealand, a</w:t>
      </w:r>
      <w:r w:rsidRPr="004C0DBD">
        <w:rPr>
          <w:lang w:val="en-AU"/>
        </w:rPr>
        <w:t xml:space="preserve">ny policy proposals </w:t>
      </w:r>
      <w:r w:rsidR="007E10D5">
        <w:rPr>
          <w:lang w:val="en-AU"/>
        </w:rPr>
        <w:t>would</w:t>
      </w:r>
      <w:r w:rsidR="007E10D5" w:rsidRPr="004C0DBD">
        <w:rPr>
          <w:lang w:val="en-AU"/>
        </w:rPr>
        <w:t xml:space="preserve"> </w:t>
      </w:r>
      <w:r w:rsidRPr="004C0DBD">
        <w:rPr>
          <w:lang w:val="en-AU"/>
        </w:rPr>
        <w:t xml:space="preserve">be approved by Cabinet before being adopted </w:t>
      </w:r>
      <w:r w:rsidRPr="004C0DBD">
        <w:rPr>
          <w:rFonts w:eastAsiaTheme="minorHAnsi"/>
          <w:lang w:val="en-AU"/>
        </w:rPr>
        <w:t xml:space="preserve">under the </w:t>
      </w:r>
      <w:r w:rsidRPr="004C0DBD">
        <w:rPr>
          <w:rFonts w:eastAsiaTheme="minorHAnsi"/>
          <w:i/>
          <w:lang w:val="en-AU"/>
        </w:rPr>
        <w:t>Energy Efficiency (Energy Using Products) Regulations 2002</w:t>
      </w:r>
      <w:r w:rsidR="00D54ACC">
        <w:rPr>
          <w:rFonts w:eastAsiaTheme="minorHAnsi"/>
          <w:lang w:val="en-AU"/>
        </w:rPr>
        <w:t>.</w:t>
      </w:r>
    </w:p>
    <w:p w14:paraId="52B9FCFB" w14:textId="490E956C" w:rsidR="00886488" w:rsidRDefault="0057112D" w:rsidP="00886488">
      <w:pPr>
        <w:pStyle w:val="E3BodyText"/>
        <w:rPr>
          <w:i/>
          <w:lang w:val="en-AU"/>
        </w:rPr>
      </w:pPr>
      <w:r>
        <w:rPr>
          <w:lang w:val="en-AU"/>
        </w:rPr>
        <w:t>In Australia, t</w:t>
      </w:r>
      <w:r w:rsidR="00886488" w:rsidRPr="004C0DBD">
        <w:rPr>
          <w:lang w:val="en-AU"/>
        </w:rPr>
        <w:t xml:space="preserve">he new MEPS and labelling requirements (previously incorporated in AS/NZS 3823.2) </w:t>
      </w:r>
      <w:r w:rsidR="007E10D5">
        <w:rPr>
          <w:lang w:val="en-AU"/>
        </w:rPr>
        <w:t>would</w:t>
      </w:r>
      <w:r w:rsidR="007E10D5" w:rsidRPr="004C0DBD">
        <w:rPr>
          <w:lang w:val="en-AU"/>
        </w:rPr>
        <w:t xml:space="preserve"> </w:t>
      </w:r>
      <w:r w:rsidR="00886488" w:rsidRPr="004C0DBD">
        <w:rPr>
          <w:lang w:val="en-AU"/>
        </w:rPr>
        <w:t xml:space="preserve">be referenced </w:t>
      </w:r>
      <w:r w:rsidR="007E10D5" w:rsidRPr="004C0DBD">
        <w:rPr>
          <w:lang w:val="en-AU"/>
        </w:rPr>
        <w:t xml:space="preserve">directly </w:t>
      </w:r>
      <w:r w:rsidR="00886488" w:rsidRPr="004C0DBD">
        <w:rPr>
          <w:lang w:val="en-AU"/>
        </w:rPr>
        <w:t>in the new</w:t>
      </w:r>
      <w:r>
        <w:rPr>
          <w:lang w:val="en-AU"/>
        </w:rPr>
        <w:t xml:space="preserve"> GEMS</w:t>
      </w:r>
      <w:r w:rsidR="00886488" w:rsidRPr="004C0DBD">
        <w:rPr>
          <w:lang w:val="en-AU"/>
        </w:rPr>
        <w:t xml:space="preserve"> </w:t>
      </w:r>
      <w:r w:rsidR="00C256C5">
        <w:rPr>
          <w:lang w:val="en-AU"/>
        </w:rPr>
        <w:t>Determination</w:t>
      </w:r>
      <w:r w:rsidR="00C44F29">
        <w:rPr>
          <w:lang w:val="en-AU"/>
        </w:rPr>
        <w:t xml:space="preserve"> in Australia. </w:t>
      </w:r>
      <w:r w:rsidR="00886488" w:rsidRPr="004C0DBD">
        <w:rPr>
          <w:lang w:val="en-AU"/>
        </w:rPr>
        <w:t xml:space="preserve">Stakeholders </w:t>
      </w:r>
      <w:r w:rsidR="007E10D5">
        <w:rPr>
          <w:lang w:val="en-AU"/>
        </w:rPr>
        <w:t>would</w:t>
      </w:r>
      <w:r w:rsidR="00886488" w:rsidRPr="004C0DBD">
        <w:rPr>
          <w:lang w:val="en-AU"/>
        </w:rPr>
        <w:t xml:space="preserve"> be invited to comment on at least one </w:t>
      </w:r>
      <w:r w:rsidR="00FF77B7" w:rsidRPr="004C0DBD">
        <w:rPr>
          <w:lang w:val="en-AU"/>
        </w:rPr>
        <w:t>draft of the GEMS Determination</w:t>
      </w:r>
      <w:r w:rsidR="00886488" w:rsidRPr="004C0DBD">
        <w:rPr>
          <w:lang w:val="en-AU"/>
        </w:rPr>
        <w:t xml:space="preserve"> before it is finalised.</w:t>
      </w:r>
      <w:r w:rsidR="00C44F29">
        <w:rPr>
          <w:lang w:val="en-AU"/>
        </w:rPr>
        <w:t xml:space="preserve"> In New Zealand, these same technical requirements will be referenced. Most likely this will be by referencing parts or all of the Australian Determination in the </w:t>
      </w:r>
      <w:r w:rsidR="00C44F29" w:rsidRPr="00042D16">
        <w:rPr>
          <w:i/>
          <w:lang w:val="en-AU"/>
        </w:rPr>
        <w:t>Energy Efficiency (Energy Using Products) Regulations</w:t>
      </w:r>
      <w:r w:rsidR="00C44F29">
        <w:rPr>
          <w:i/>
          <w:lang w:val="en-AU"/>
        </w:rPr>
        <w:t>.</w:t>
      </w:r>
      <w:r>
        <w:rPr>
          <w:i/>
          <w:lang w:val="en-AU"/>
        </w:rPr>
        <w:t xml:space="preserve"> </w:t>
      </w:r>
      <w:r w:rsidRPr="008D5D35">
        <w:rPr>
          <w:lang w:val="en-AU"/>
        </w:rPr>
        <w:t>Separate sections follow detailing the timeframes and transitional arrangements for each county.</w:t>
      </w:r>
    </w:p>
    <w:p w14:paraId="7F8F7825" w14:textId="245E9C25" w:rsidR="00C44F29" w:rsidRPr="00C44F29" w:rsidRDefault="00C44F29" w:rsidP="00042D16">
      <w:pPr>
        <w:pStyle w:val="E3Heading4"/>
      </w:pPr>
      <w:r w:rsidRPr="00042D16">
        <w:t>Timeframes</w:t>
      </w:r>
      <w:r>
        <w:t xml:space="preserve"> - Australia</w:t>
      </w:r>
    </w:p>
    <w:p w14:paraId="434A95E4" w14:textId="279E12B1" w:rsidR="00886488" w:rsidRPr="004C0DBD" w:rsidRDefault="00886488" w:rsidP="00886488">
      <w:pPr>
        <w:pStyle w:val="E3BodyText"/>
        <w:rPr>
          <w:lang w:val="en-AU"/>
        </w:rPr>
      </w:pPr>
      <w:r w:rsidRPr="004C0DBD">
        <w:rPr>
          <w:lang w:val="en-AU"/>
        </w:rPr>
        <w:t>E3 will recommend the new requirements for most air conditioners start on 1 April 20</w:t>
      </w:r>
      <w:r w:rsidR="00993F7F">
        <w:rPr>
          <w:lang w:val="en-AU"/>
        </w:rPr>
        <w:t>20</w:t>
      </w:r>
      <w:r w:rsidRPr="004C0DBD">
        <w:rPr>
          <w:lang w:val="en-AU"/>
        </w:rPr>
        <w:t xml:space="preserve"> for new products that need to be registered or re-registered</w:t>
      </w:r>
      <w:r w:rsidR="00993F7F">
        <w:rPr>
          <w:lang w:val="en-AU"/>
        </w:rPr>
        <w:t>, subject to consultation with industry stakeholders on the practicality of this date</w:t>
      </w:r>
      <w:r w:rsidRPr="004C0DBD">
        <w:rPr>
          <w:lang w:val="en-AU"/>
        </w:rPr>
        <w:t xml:space="preserve">. Transitional arrangements </w:t>
      </w:r>
      <w:r w:rsidR="007E10D5">
        <w:rPr>
          <w:lang w:val="en-AU"/>
        </w:rPr>
        <w:t>would</w:t>
      </w:r>
      <w:r w:rsidRPr="004C0DBD">
        <w:rPr>
          <w:lang w:val="en-AU"/>
        </w:rPr>
        <w:t xml:space="preserve"> apply to products that are already registered. The exceptions to the 1 April 20</w:t>
      </w:r>
      <w:r w:rsidR="00993F7F">
        <w:rPr>
          <w:lang w:val="en-AU"/>
        </w:rPr>
        <w:t>20</w:t>
      </w:r>
      <w:r w:rsidRPr="004C0DBD">
        <w:rPr>
          <w:lang w:val="en-AU"/>
        </w:rPr>
        <w:t xml:space="preserve"> start date </w:t>
      </w:r>
      <w:r w:rsidR="00993F7F">
        <w:rPr>
          <w:lang w:val="en-AU"/>
        </w:rPr>
        <w:t>would be</w:t>
      </w:r>
      <w:r w:rsidRPr="004C0DBD">
        <w:rPr>
          <w:lang w:val="en-AU"/>
        </w:rPr>
        <w:t xml:space="preserve"> double duct portable air conditioners (estimated start date of 1 </w:t>
      </w:r>
      <w:r w:rsidR="00993F7F">
        <w:rPr>
          <w:lang w:val="en-AU"/>
        </w:rPr>
        <w:t>April 2019</w:t>
      </w:r>
      <w:r w:rsidR="00FF77B7" w:rsidRPr="004C0DBD">
        <w:rPr>
          <w:lang w:val="en-AU"/>
        </w:rPr>
        <w:t xml:space="preserve"> for application of lowered MEPS</w:t>
      </w:r>
      <w:r w:rsidRPr="004C0DBD">
        <w:rPr>
          <w:lang w:val="en-AU"/>
        </w:rPr>
        <w:t>) and air conditioners greater than 65</w:t>
      </w:r>
      <w:r w:rsidR="0011163E">
        <w:rPr>
          <w:lang w:val="en-AU"/>
        </w:rPr>
        <w:t xml:space="preserve"> </w:t>
      </w:r>
      <w:r w:rsidRPr="004C0DBD">
        <w:rPr>
          <w:lang w:val="en-AU"/>
        </w:rPr>
        <w:t>kW capacity (</w:t>
      </w:r>
      <w:r w:rsidR="007E10D5" w:rsidRPr="004C0DBD">
        <w:rPr>
          <w:lang w:val="en-AU"/>
        </w:rPr>
        <w:t>1</w:t>
      </w:r>
      <w:r w:rsidR="007E10D5">
        <w:rPr>
          <w:lang w:val="en-AU"/>
        </w:rPr>
        <w:t> </w:t>
      </w:r>
      <w:r w:rsidRPr="004C0DBD">
        <w:rPr>
          <w:lang w:val="en-AU"/>
        </w:rPr>
        <w:t>October 202</w:t>
      </w:r>
      <w:r w:rsidR="00993F7F">
        <w:rPr>
          <w:lang w:val="en-AU"/>
        </w:rPr>
        <w:t xml:space="preserve">1, also </w:t>
      </w:r>
      <w:r w:rsidR="00993F7F" w:rsidRPr="00993F7F">
        <w:rPr>
          <w:lang w:val="en-AU"/>
        </w:rPr>
        <w:t>subject to consultation with industry stakeholders</w:t>
      </w:r>
      <w:r w:rsidRPr="004C0DBD">
        <w:rPr>
          <w:lang w:val="en-AU"/>
        </w:rPr>
        <w:t>).</w:t>
      </w:r>
    </w:p>
    <w:p w14:paraId="1F652F7C" w14:textId="5683B2E8" w:rsidR="00886488" w:rsidRPr="004C0DBD" w:rsidRDefault="0011163E" w:rsidP="00886488">
      <w:pPr>
        <w:pStyle w:val="E3Bullets"/>
        <w:autoSpaceDE/>
        <w:autoSpaceDN/>
        <w:adjustRightInd/>
        <w:spacing w:before="0" w:after="113" w:line="278" w:lineRule="auto"/>
        <w:rPr>
          <w:lang w:val="en-AU"/>
        </w:rPr>
      </w:pPr>
      <w:r>
        <w:t xml:space="preserve">Previously unregistered </w:t>
      </w:r>
      <w:r w:rsidRPr="00572E5B">
        <w:rPr>
          <w:lang w:val="en-AU"/>
        </w:rPr>
        <w:t>products</w:t>
      </w:r>
      <w:r w:rsidR="00886488" w:rsidRPr="004C0DBD">
        <w:rPr>
          <w:lang w:val="en-AU"/>
        </w:rPr>
        <w:t xml:space="preserve"> imported into or manufactured in Australia from the relevant start date </w:t>
      </w:r>
      <w:r w:rsidR="007E10D5">
        <w:rPr>
          <w:lang w:val="en-AU"/>
        </w:rPr>
        <w:t>would</w:t>
      </w:r>
      <w:r w:rsidR="00886488" w:rsidRPr="004C0DBD">
        <w:rPr>
          <w:lang w:val="en-AU"/>
        </w:rPr>
        <w:t xml:space="preserve"> be required to comply with the new requirements.</w:t>
      </w:r>
    </w:p>
    <w:p w14:paraId="07DB71DB" w14:textId="435F71DB" w:rsidR="00886488" w:rsidRPr="004C0DBD" w:rsidRDefault="00886488" w:rsidP="00886488">
      <w:pPr>
        <w:pStyle w:val="E3Bullets"/>
        <w:numPr>
          <w:ilvl w:val="1"/>
          <w:numId w:val="9"/>
        </w:numPr>
        <w:autoSpaceDE/>
        <w:autoSpaceDN/>
        <w:adjustRightInd/>
        <w:spacing w:before="0" w:after="113" w:line="278" w:lineRule="auto"/>
        <w:ind w:left="927"/>
        <w:rPr>
          <w:lang w:val="en-AU"/>
        </w:rPr>
      </w:pPr>
      <w:r w:rsidRPr="004C0DBD">
        <w:rPr>
          <w:lang w:val="en-AU"/>
        </w:rPr>
        <w:t xml:space="preserve">The </w:t>
      </w:r>
      <w:r w:rsidR="00993F7F">
        <w:rPr>
          <w:lang w:val="en-AU"/>
        </w:rPr>
        <w:t>proposed</w:t>
      </w:r>
      <w:r w:rsidRPr="004C0DBD">
        <w:rPr>
          <w:lang w:val="en-AU"/>
        </w:rPr>
        <w:t xml:space="preserve"> 1 April 20</w:t>
      </w:r>
      <w:r w:rsidR="00993F7F">
        <w:rPr>
          <w:lang w:val="en-AU"/>
        </w:rPr>
        <w:t>20</w:t>
      </w:r>
      <w:r w:rsidRPr="004C0DBD">
        <w:rPr>
          <w:lang w:val="en-AU"/>
        </w:rPr>
        <w:t xml:space="preserve"> start date </w:t>
      </w:r>
      <w:r w:rsidR="007E10D5">
        <w:rPr>
          <w:lang w:val="en-AU"/>
        </w:rPr>
        <w:t>would</w:t>
      </w:r>
      <w:r w:rsidRPr="004C0DBD">
        <w:rPr>
          <w:lang w:val="en-AU"/>
        </w:rPr>
        <w:t xml:space="preserve"> provide suppliers with </w:t>
      </w:r>
      <w:r w:rsidR="00993F7F">
        <w:rPr>
          <w:lang w:val="en-AU"/>
        </w:rPr>
        <w:t>a 12</w:t>
      </w:r>
      <w:r w:rsidRPr="004C0DBD">
        <w:rPr>
          <w:lang w:val="en-AU"/>
        </w:rPr>
        <w:t xml:space="preserve"> month lead time to undertake the additional testing and prepare the Zoned Label.</w:t>
      </w:r>
    </w:p>
    <w:p w14:paraId="08AB8ED1" w14:textId="449371FE" w:rsidR="00886488" w:rsidRPr="004C0DBD" w:rsidRDefault="00886488" w:rsidP="00F220F8">
      <w:pPr>
        <w:pStyle w:val="E3Bullets"/>
        <w:numPr>
          <w:ilvl w:val="2"/>
          <w:numId w:val="9"/>
        </w:numPr>
        <w:autoSpaceDE/>
        <w:autoSpaceDN/>
        <w:adjustRightInd/>
        <w:spacing w:before="0" w:after="113" w:line="278" w:lineRule="auto"/>
        <w:ind w:left="1440" w:hanging="357"/>
        <w:rPr>
          <w:lang w:val="en-AU"/>
        </w:rPr>
      </w:pPr>
      <w:r w:rsidRPr="004C0DBD">
        <w:rPr>
          <w:lang w:val="en-AU"/>
        </w:rPr>
        <w:t xml:space="preserve">This timing is based on a COAG Energy Council decision in </w:t>
      </w:r>
      <w:r w:rsidR="00993F7F">
        <w:rPr>
          <w:lang w:val="en-AU"/>
        </w:rPr>
        <w:t>late 2018</w:t>
      </w:r>
      <w:r w:rsidRPr="004C0DBD">
        <w:rPr>
          <w:lang w:val="en-AU"/>
        </w:rPr>
        <w:t xml:space="preserve"> with a revised GEMS Determination approved in the </w:t>
      </w:r>
      <w:r w:rsidR="00993F7F">
        <w:rPr>
          <w:lang w:val="en-AU"/>
        </w:rPr>
        <w:t>first</w:t>
      </w:r>
      <w:r w:rsidRPr="004C0DBD">
        <w:rPr>
          <w:lang w:val="en-AU"/>
        </w:rPr>
        <w:t xml:space="preserve"> half of 20</w:t>
      </w:r>
      <w:r w:rsidR="00993F7F">
        <w:rPr>
          <w:lang w:val="en-AU"/>
        </w:rPr>
        <w:t>19</w:t>
      </w:r>
      <w:r w:rsidRPr="004C0DBD">
        <w:rPr>
          <w:lang w:val="en-AU"/>
        </w:rPr>
        <w:t>.</w:t>
      </w:r>
    </w:p>
    <w:p w14:paraId="38929A81" w14:textId="1D952072" w:rsidR="00886488" w:rsidRPr="004C0DBD" w:rsidRDefault="00886488" w:rsidP="00886488">
      <w:pPr>
        <w:pStyle w:val="E3Bullets"/>
        <w:autoSpaceDE/>
        <w:autoSpaceDN/>
        <w:adjustRightInd/>
        <w:spacing w:before="0" w:after="113" w:line="278" w:lineRule="auto"/>
        <w:rPr>
          <w:lang w:val="en-AU"/>
        </w:rPr>
      </w:pPr>
      <w:r w:rsidRPr="004C0DBD">
        <w:rPr>
          <w:lang w:val="en-AU"/>
        </w:rPr>
        <w:t xml:space="preserve">Transitional arrangements </w:t>
      </w:r>
      <w:r w:rsidR="007E10D5">
        <w:rPr>
          <w:lang w:val="en-AU"/>
        </w:rPr>
        <w:t>would</w:t>
      </w:r>
      <w:r w:rsidRPr="004C0DBD">
        <w:rPr>
          <w:lang w:val="en-AU"/>
        </w:rPr>
        <w:t xml:space="preserve"> apply to products that are registered prior to the start date.</w:t>
      </w:r>
    </w:p>
    <w:p w14:paraId="6B3E11A4" w14:textId="7D0A6FB4" w:rsidR="00886488" w:rsidRPr="004C0DBD" w:rsidRDefault="00886488" w:rsidP="00886488">
      <w:pPr>
        <w:pStyle w:val="E3Bullets"/>
        <w:numPr>
          <w:ilvl w:val="1"/>
          <w:numId w:val="9"/>
        </w:numPr>
        <w:autoSpaceDE/>
        <w:autoSpaceDN/>
        <w:adjustRightInd/>
        <w:spacing w:before="0" w:after="113" w:line="278" w:lineRule="auto"/>
        <w:ind w:left="927"/>
        <w:rPr>
          <w:lang w:val="en-AU"/>
        </w:rPr>
      </w:pPr>
      <w:r w:rsidRPr="004C0DBD">
        <w:rPr>
          <w:lang w:val="en-AU"/>
        </w:rPr>
        <w:t xml:space="preserve">Suppliers </w:t>
      </w:r>
      <w:r w:rsidR="007E10D5">
        <w:rPr>
          <w:lang w:val="en-AU"/>
        </w:rPr>
        <w:t>would</w:t>
      </w:r>
      <w:r w:rsidRPr="004C0DBD">
        <w:rPr>
          <w:lang w:val="en-AU"/>
        </w:rPr>
        <w:t xml:space="preserve"> also be able to voluntarily register products to the new regulations, prior to the mandatory start date.</w:t>
      </w:r>
    </w:p>
    <w:p w14:paraId="693D1EE4" w14:textId="146C58BC" w:rsidR="00623529" w:rsidRPr="004C0DBD" w:rsidRDefault="00886488" w:rsidP="00886488">
      <w:pPr>
        <w:pStyle w:val="E3Bullets"/>
        <w:numPr>
          <w:ilvl w:val="1"/>
          <w:numId w:val="9"/>
        </w:numPr>
        <w:autoSpaceDE/>
        <w:autoSpaceDN/>
        <w:adjustRightInd/>
        <w:spacing w:before="0" w:after="113" w:line="278" w:lineRule="auto"/>
        <w:ind w:left="927"/>
        <w:rPr>
          <w:lang w:val="en-AU"/>
        </w:rPr>
      </w:pPr>
      <w:r w:rsidRPr="004C0DBD">
        <w:rPr>
          <w:lang w:val="en-AU"/>
        </w:rPr>
        <w:t xml:space="preserve">Not requiring all products to be registered to the new requirements from the start date recognises industry requests for a sufficient lead time to conform </w:t>
      </w:r>
      <w:r w:rsidR="007E10D5">
        <w:rPr>
          <w:lang w:val="en-AU"/>
        </w:rPr>
        <w:t>with</w:t>
      </w:r>
      <w:r w:rsidR="007E10D5" w:rsidRPr="004C0DBD">
        <w:rPr>
          <w:lang w:val="en-AU"/>
        </w:rPr>
        <w:t xml:space="preserve"> </w:t>
      </w:r>
      <w:r w:rsidRPr="004C0DBD">
        <w:rPr>
          <w:lang w:val="en-AU"/>
        </w:rPr>
        <w:t>the new requirements.</w:t>
      </w:r>
    </w:p>
    <w:p w14:paraId="3CC3FA41" w14:textId="1B94E004" w:rsidR="00886488" w:rsidRPr="004C0DBD" w:rsidRDefault="00886488" w:rsidP="00F220F8">
      <w:pPr>
        <w:pStyle w:val="E3Bullets"/>
        <w:numPr>
          <w:ilvl w:val="2"/>
          <w:numId w:val="9"/>
        </w:numPr>
        <w:autoSpaceDE/>
        <w:autoSpaceDN/>
        <w:adjustRightInd/>
        <w:spacing w:before="0" w:after="113" w:line="278" w:lineRule="auto"/>
        <w:ind w:left="1440" w:hanging="357"/>
        <w:rPr>
          <w:lang w:val="en-AU"/>
        </w:rPr>
      </w:pPr>
      <w:r w:rsidRPr="004C0DBD">
        <w:rPr>
          <w:lang w:val="en-AU"/>
        </w:rPr>
        <w:lastRenderedPageBreak/>
        <w:t>This approach allow</w:t>
      </w:r>
      <w:r w:rsidR="007E10D5">
        <w:rPr>
          <w:lang w:val="en-AU"/>
        </w:rPr>
        <w:t>s</w:t>
      </w:r>
      <w:r w:rsidRPr="004C0DBD">
        <w:rPr>
          <w:lang w:val="en-AU"/>
        </w:rPr>
        <w:t xml:space="preserve"> the benefits of the new regulations to begin as soon as is practical, while minimising disruption and costs to industry.</w:t>
      </w:r>
    </w:p>
    <w:p w14:paraId="5F3E33A7" w14:textId="2CAA34B0" w:rsidR="00886488" w:rsidRPr="004C0DBD" w:rsidRDefault="00886488" w:rsidP="00886488">
      <w:pPr>
        <w:pStyle w:val="E3BodyText"/>
        <w:spacing w:after="120"/>
        <w:rPr>
          <w:lang w:val="en-AU"/>
        </w:rPr>
      </w:pPr>
      <w:r w:rsidRPr="004C0DBD">
        <w:rPr>
          <w:lang w:val="en-AU"/>
        </w:rPr>
        <w:t>The exceptions to the proposed 1 April 20</w:t>
      </w:r>
      <w:r w:rsidR="00993F7F">
        <w:rPr>
          <w:lang w:val="en-AU"/>
        </w:rPr>
        <w:t>20</w:t>
      </w:r>
      <w:r w:rsidRPr="004C0DBD">
        <w:rPr>
          <w:lang w:val="en-AU"/>
        </w:rPr>
        <w:t xml:space="preserve"> start date </w:t>
      </w:r>
      <w:r w:rsidR="00993F7F">
        <w:rPr>
          <w:lang w:val="en-AU"/>
        </w:rPr>
        <w:t>would be</w:t>
      </w:r>
      <w:r w:rsidRPr="004C0DBD">
        <w:rPr>
          <w:lang w:val="en-AU"/>
        </w:rPr>
        <w:t>:</w:t>
      </w:r>
    </w:p>
    <w:p w14:paraId="70507225" w14:textId="2EABDCCE" w:rsidR="00886488" w:rsidRPr="004C0DBD" w:rsidRDefault="00FF77B7" w:rsidP="00993F7F">
      <w:pPr>
        <w:pStyle w:val="E3Bullets"/>
      </w:pPr>
      <w:r w:rsidRPr="004C0DBD">
        <w:t>A</w:t>
      </w:r>
      <w:r w:rsidR="00886488" w:rsidRPr="004C0DBD">
        <w:t xml:space="preserve"> start date of 1 October 202</w:t>
      </w:r>
      <w:r w:rsidR="00993F7F">
        <w:t>1</w:t>
      </w:r>
      <w:r w:rsidR="00886488" w:rsidRPr="004C0DBD">
        <w:t xml:space="preserve"> for the proposals covering air conditioners greater than 65</w:t>
      </w:r>
      <w:r w:rsidR="0011163E">
        <w:t xml:space="preserve"> </w:t>
      </w:r>
      <w:r w:rsidR="00886488" w:rsidRPr="004C0DBD">
        <w:t>kW</w:t>
      </w:r>
      <w:r w:rsidR="00F754C6" w:rsidRPr="004C0DBD">
        <w:t>.</w:t>
      </w:r>
    </w:p>
    <w:p w14:paraId="5937E588" w14:textId="6187B807" w:rsidR="00886488" w:rsidRDefault="00FF77B7" w:rsidP="00993F7F">
      <w:pPr>
        <w:pStyle w:val="E3Bullets"/>
        <w:numPr>
          <w:ilvl w:val="1"/>
          <w:numId w:val="9"/>
        </w:numPr>
        <w:autoSpaceDE/>
        <w:autoSpaceDN/>
        <w:adjustRightInd/>
        <w:spacing w:before="0" w:after="113" w:line="278" w:lineRule="auto"/>
        <w:rPr>
          <w:lang w:val="en-AU"/>
        </w:rPr>
      </w:pPr>
      <w:r w:rsidRPr="004C0DBD">
        <w:rPr>
          <w:lang w:val="en-AU"/>
        </w:rPr>
        <w:t>T</w:t>
      </w:r>
      <w:r w:rsidR="00886488" w:rsidRPr="004C0DBD">
        <w:rPr>
          <w:lang w:val="en-AU"/>
        </w:rPr>
        <w:t xml:space="preserve">his </w:t>
      </w:r>
      <w:r w:rsidR="00993F7F">
        <w:rPr>
          <w:lang w:val="en-AU"/>
        </w:rPr>
        <w:t xml:space="preserve">date </w:t>
      </w:r>
      <w:r w:rsidR="00886488" w:rsidRPr="004C0DBD">
        <w:rPr>
          <w:lang w:val="en-AU"/>
        </w:rPr>
        <w:t xml:space="preserve">recognises the </w:t>
      </w:r>
      <w:r w:rsidR="008E05D7" w:rsidRPr="004C0DBD">
        <w:rPr>
          <w:lang w:val="en-AU"/>
        </w:rPr>
        <w:t xml:space="preserve">proposal </w:t>
      </w:r>
      <w:r w:rsidR="007E10D5">
        <w:rPr>
          <w:lang w:val="en-AU"/>
        </w:rPr>
        <w:t>would</w:t>
      </w:r>
      <w:r w:rsidR="00886488" w:rsidRPr="004C0DBD">
        <w:rPr>
          <w:lang w:val="en-AU"/>
        </w:rPr>
        <w:t xml:space="preserve"> require the re-design of some products</w:t>
      </w:r>
      <w:r w:rsidR="00993F7F" w:rsidRPr="00993F7F">
        <w:rPr>
          <w:lang w:val="en-AU"/>
        </w:rPr>
        <w:t>, subject to consultation with industry stakeholders on the practicality of this date</w:t>
      </w:r>
      <w:r w:rsidR="00F754C6" w:rsidRPr="004C0DBD">
        <w:rPr>
          <w:lang w:val="en-AU"/>
        </w:rPr>
        <w:t>.</w:t>
      </w:r>
    </w:p>
    <w:p w14:paraId="77884F28" w14:textId="1E5D1CA7" w:rsidR="007E10D5" w:rsidRDefault="00FF77B7" w:rsidP="007E10D5">
      <w:pPr>
        <w:pStyle w:val="E3Bullets"/>
        <w:autoSpaceDE/>
        <w:autoSpaceDN/>
        <w:adjustRightInd/>
        <w:spacing w:before="0" w:after="113" w:line="278" w:lineRule="auto"/>
        <w:rPr>
          <w:lang w:val="en-AU"/>
        </w:rPr>
      </w:pPr>
      <w:r w:rsidRPr="004C0DBD">
        <w:rPr>
          <w:lang w:val="en-AU"/>
        </w:rPr>
        <w:t>A</w:t>
      </w:r>
      <w:r w:rsidR="00886488" w:rsidRPr="004C0DBD">
        <w:rPr>
          <w:lang w:val="en-AU"/>
        </w:rPr>
        <w:t xml:space="preserve"> start date </w:t>
      </w:r>
      <w:r w:rsidR="007E10D5">
        <w:rPr>
          <w:lang w:val="en-AU"/>
        </w:rPr>
        <w:t xml:space="preserve">of </w:t>
      </w:r>
      <w:r w:rsidR="00886488" w:rsidRPr="004C0DBD">
        <w:rPr>
          <w:lang w:val="en-AU"/>
        </w:rPr>
        <w:t>the day after a revised GEMS Determination is signed, for the proposal to lower the MEPS for double duct portable air conditioners</w:t>
      </w:r>
      <w:r w:rsidR="00DD384A">
        <w:rPr>
          <w:rStyle w:val="FootnoteReference"/>
          <w:lang w:val="en-AU"/>
        </w:rPr>
        <w:footnoteReference w:id="60"/>
      </w:r>
      <w:r w:rsidR="00F220F8">
        <w:rPr>
          <w:lang w:val="en-AU"/>
        </w:rPr>
        <w:t>.</w:t>
      </w:r>
    </w:p>
    <w:p w14:paraId="5FDB0C9F" w14:textId="1464B197" w:rsidR="007E10D5" w:rsidRPr="007E10D5" w:rsidRDefault="007E10D5" w:rsidP="00F220F8">
      <w:pPr>
        <w:pStyle w:val="E3Bullets"/>
        <w:numPr>
          <w:ilvl w:val="1"/>
          <w:numId w:val="9"/>
        </w:numPr>
        <w:autoSpaceDE/>
        <w:autoSpaceDN/>
        <w:adjustRightInd/>
        <w:spacing w:before="0" w:after="113" w:line="278" w:lineRule="auto"/>
        <w:ind w:left="927"/>
        <w:rPr>
          <w:lang w:val="en-AU"/>
        </w:rPr>
      </w:pPr>
      <w:r w:rsidRPr="004C0DBD">
        <w:rPr>
          <w:lang w:val="en-AU"/>
        </w:rPr>
        <w:t>E3 is proposing to reduce the MEPS for double duct portables as soon as is practical in Australia, because the absence of these products from the market is an unintended consequence of the regulations and should be rectified as soon as possible</w:t>
      </w:r>
      <w:r w:rsidR="00575DB4">
        <w:rPr>
          <w:rStyle w:val="FootnoteReference"/>
          <w:lang w:val="en-AU"/>
        </w:rPr>
        <w:footnoteReference w:id="61"/>
      </w:r>
      <w:r w:rsidR="00F220F8">
        <w:rPr>
          <w:lang w:val="en-AU"/>
        </w:rPr>
        <w:t>.</w:t>
      </w:r>
    </w:p>
    <w:p w14:paraId="3799C17C" w14:textId="2A11B5D7" w:rsidR="008E05D7" w:rsidRPr="004C0DBD" w:rsidRDefault="00FF77B7" w:rsidP="00F220F8">
      <w:pPr>
        <w:pStyle w:val="E3Bullets"/>
        <w:numPr>
          <w:ilvl w:val="1"/>
          <w:numId w:val="9"/>
        </w:numPr>
        <w:autoSpaceDE/>
        <w:autoSpaceDN/>
        <w:adjustRightInd/>
        <w:spacing w:before="0" w:after="113" w:line="278" w:lineRule="auto"/>
        <w:ind w:left="927"/>
        <w:rPr>
          <w:lang w:val="en-AU"/>
        </w:rPr>
      </w:pPr>
      <w:r w:rsidRPr="004C0DBD">
        <w:rPr>
          <w:lang w:val="en-AU"/>
        </w:rPr>
        <w:t xml:space="preserve">SEER testing and application of the Zoned Label </w:t>
      </w:r>
      <w:r w:rsidR="007E10D5">
        <w:rPr>
          <w:lang w:val="en-AU"/>
        </w:rPr>
        <w:t xml:space="preserve">to </w:t>
      </w:r>
      <w:r w:rsidR="007E10D5" w:rsidRPr="004C0DBD">
        <w:rPr>
          <w:lang w:val="en-AU"/>
        </w:rPr>
        <w:t>double duct portable air conditioners</w:t>
      </w:r>
      <w:r w:rsidR="007E10D5" w:rsidRPr="004C0DBD" w:rsidDel="007E10D5">
        <w:rPr>
          <w:lang w:val="en-AU"/>
        </w:rPr>
        <w:t xml:space="preserve"> </w:t>
      </w:r>
      <w:r w:rsidR="007E10D5">
        <w:rPr>
          <w:lang w:val="en-AU"/>
        </w:rPr>
        <w:t>would</w:t>
      </w:r>
      <w:r w:rsidRPr="004C0DBD">
        <w:rPr>
          <w:lang w:val="en-AU"/>
        </w:rPr>
        <w:t xml:space="preserve"> not be required until 1 April 20</w:t>
      </w:r>
      <w:r w:rsidR="00993F7F">
        <w:rPr>
          <w:lang w:val="en-AU"/>
        </w:rPr>
        <w:t>20</w:t>
      </w:r>
      <w:r w:rsidRPr="004C0DBD">
        <w:rPr>
          <w:lang w:val="en-AU"/>
        </w:rPr>
        <w:t>.</w:t>
      </w:r>
    </w:p>
    <w:p w14:paraId="2CB69D78" w14:textId="791AFE86" w:rsidR="00575DB4" w:rsidRDefault="00886488" w:rsidP="00575DB4">
      <w:pPr>
        <w:pStyle w:val="E3Bullets"/>
        <w:numPr>
          <w:ilvl w:val="1"/>
          <w:numId w:val="9"/>
        </w:numPr>
        <w:autoSpaceDE/>
        <w:autoSpaceDN/>
        <w:adjustRightInd/>
        <w:spacing w:before="0" w:after="113" w:line="278" w:lineRule="auto"/>
        <w:ind w:left="927"/>
        <w:rPr>
          <w:lang w:val="en-AU"/>
        </w:rPr>
      </w:pPr>
      <w:r w:rsidRPr="004C0DBD">
        <w:rPr>
          <w:lang w:val="en-AU"/>
        </w:rPr>
        <w:t>For administrative reasons</w:t>
      </w:r>
      <w:r w:rsidR="00575DB4">
        <w:rPr>
          <w:lang w:val="en-AU"/>
        </w:rPr>
        <w:t>,</w:t>
      </w:r>
      <w:r w:rsidRPr="004C0DBD">
        <w:rPr>
          <w:lang w:val="en-AU"/>
        </w:rPr>
        <w:t xml:space="preserve"> the estimated 1 </w:t>
      </w:r>
      <w:r w:rsidR="00993F7F">
        <w:rPr>
          <w:lang w:val="en-AU"/>
        </w:rPr>
        <w:t>April 2019</w:t>
      </w:r>
      <w:r w:rsidRPr="004C0DBD">
        <w:rPr>
          <w:lang w:val="en-AU"/>
        </w:rPr>
        <w:t xml:space="preserve"> dat</w:t>
      </w:r>
      <w:r w:rsidR="00FF77B7" w:rsidRPr="004C0DBD">
        <w:rPr>
          <w:lang w:val="en-AU"/>
        </w:rPr>
        <w:t xml:space="preserve">e </w:t>
      </w:r>
      <w:r w:rsidR="007E10D5">
        <w:rPr>
          <w:lang w:val="en-AU"/>
        </w:rPr>
        <w:t>would</w:t>
      </w:r>
      <w:r w:rsidR="00FF77B7" w:rsidRPr="004C0DBD">
        <w:rPr>
          <w:lang w:val="en-AU"/>
        </w:rPr>
        <w:t xml:space="preserve"> not apply in New Zealand</w:t>
      </w:r>
      <w:r w:rsidR="00575DB4">
        <w:rPr>
          <w:lang w:val="en-AU"/>
        </w:rPr>
        <w:t>.</w:t>
      </w:r>
    </w:p>
    <w:p w14:paraId="506D886B" w14:textId="0CDDF300" w:rsidR="00886488" w:rsidRDefault="00575DB4" w:rsidP="00F220F8">
      <w:pPr>
        <w:pStyle w:val="E3Bullets"/>
        <w:numPr>
          <w:ilvl w:val="2"/>
          <w:numId w:val="9"/>
        </w:numPr>
        <w:autoSpaceDE/>
        <w:autoSpaceDN/>
        <w:adjustRightInd/>
        <w:spacing w:before="0" w:after="113" w:line="278" w:lineRule="auto"/>
        <w:ind w:left="1440" w:hanging="357"/>
        <w:rPr>
          <w:lang w:val="en-AU"/>
        </w:rPr>
      </w:pPr>
      <w:r>
        <w:rPr>
          <w:lang w:val="en-AU"/>
        </w:rPr>
        <w:t>T</w:t>
      </w:r>
      <w:r w:rsidR="00886488" w:rsidRPr="004C0DBD">
        <w:rPr>
          <w:lang w:val="en-AU"/>
        </w:rPr>
        <w:t xml:space="preserve">he regulations for double duct portables </w:t>
      </w:r>
      <w:r w:rsidR="007E10D5">
        <w:rPr>
          <w:lang w:val="en-AU"/>
        </w:rPr>
        <w:t>would</w:t>
      </w:r>
      <w:r w:rsidR="00886488" w:rsidRPr="004C0DBD">
        <w:rPr>
          <w:lang w:val="en-AU"/>
        </w:rPr>
        <w:t xml:space="preserve"> be changed at the same time as other products.</w:t>
      </w:r>
    </w:p>
    <w:p w14:paraId="6E94B59D" w14:textId="2956684A" w:rsidR="00C44F29" w:rsidRDefault="00C44F29" w:rsidP="00042D16">
      <w:pPr>
        <w:pStyle w:val="E3Heading4"/>
      </w:pPr>
      <w:r>
        <w:t xml:space="preserve">Timeframes </w:t>
      </w:r>
      <w:r w:rsidR="00D54ACC">
        <w:t>-</w:t>
      </w:r>
      <w:r>
        <w:t xml:space="preserve"> New Zealand</w:t>
      </w:r>
    </w:p>
    <w:p w14:paraId="5340AA49" w14:textId="1956834A" w:rsidR="00C44F29" w:rsidRDefault="00C44F29" w:rsidP="00D54ACC">
      <w:pPr>
        <w:pStyle w:val="E3BodyText"/>
        <w:spacing w:after="120"/>
        <w:rPr>
          <w:lang w:val="en-AU"/>
        </w:rPr>
      </w:pPr>
      <w:r w:rsidRPr="00C44F29">
        <w:rPr>
          <w:lang w:val="en-AU"/>
        </w:rPr>
        <w:t>New Zealand will aim to al</w:t>
      </w:r>
      <w:r>
        <w:rPr>
          <w:lang w:val="en-AU"/>
        </w:rPr>
        <w:t xml:space="preserve">ign start dates with Australia. New </w:t>
      </w:r>
      <w:r w:rsidR="00EC62EC">
        <w:rPr>
          <w:lang w:val="en-AU"/>
        </w:rPr>
        <w:t xml:space="preserve">and revised </w:t>
      </w:r>
      <w:r>
        <w:rPr>
          <w:lang w:val="en-AU"/>
        </w:rPr>
        <w:t>MEPS for most proposals discussed in this RIS will come into force no earlier than 1 April 20</w:t>
      </w:r>
      <w:r w:rsidR="00993F7F">
        <w:rPr>
          <w:lang w:val="en-AU"/>
        </w:rPr>
        <w:t>20</w:t>
      </w:r>
      <w:r>
        <w:rPr>
          <w:lang w:val="en-AU"/>
        </w:rPr>
        <w:t xml:space="preserve">. </w:t>
      </w:r>
      <w:r w:rsidR="00AF54CD">
        <w:rPr>
          <w:lang w:val="en-AU"/>
        </w:rPr>
        <w:t xml:space="preserve">However: </w:t>
      </w:r>
    </w:p>
    <w:p w14:paraId="37D58CE9" w14:textId="37D3460E" w:rsidR="00C44F29" w:rsidRPr="00C44F29" w:rsidRDefault="00C44F29" w:rsidP="00C44F29">
      <w:pPr>
        <w:pStyle w:val="E3Bullets"/>
        <w:spacing w:after="113" w:line="278" w:lineRule="auto"/>
        <w:rPr>
          <w:lang w:val="en-AU"/>
        </w:rPr>
      </w:pPr>
      <w:r w:rsidRPr="00C44F29">
        <w:rPr>
          <w:lang w:val="en-AU"/>
        </w:rPr>
        <w:t>For all air conditioners greater than 65</w:t>
      </w:r>
      <w:r w:rsidR="005B54A2">
        <w:rPr>
          <w:lang w:val="en-AU"/>
        </w:rPr>
        <w:t xml:space="preserve"> </w:t>
      </w:r>
      <w:r w:rsidRPr="00C44F29">
        <w:rPr>
          <w:lang w:val="en-AU"/>
        </w:rPr>
        <w:t>kW capacity:</w:t>
      </w:r>
    </w:p>
    <w:p w14:paraId="168B9938" w14:textId="7BA994BA" w:rsidR="00C44F29" w:rsidRPr="00C44F29" w:rsidRDefault="00C44F29" w:rsidP="00042D16">
      <w:pPr>
        <w:pStyle w:val="E3Bullets"/>
        <w:numPr>
          <w:ilvl w:val="1"/>
          <w:numId w:val="9"/>
        </w:numPr>
      </w:pPr>
      <w:r w:rsidRPr="00C44F29">
        <w:t xml:space="preserve">A start date of </w:t>
      </w:r>
      <w:r w:rsidR="00EC62EC">
        <w:t xml:space="preserve">no earlier than </w:t>
      </w:r>
      <w:r w:rsidRPr="00C44F29">
        <w:t>1 October 202</w:t>
      </w:r>
      <w:r w:rsidR="00993F7F">
        <w:t>1</w:t>
      </w:r>
      <w:r w:rsidRPr="00C44F29">
        <w:t xml:space="preserve"> applies. </w:t>
      </w:r>
    </w:p>
    <w:p w14:paraId="0481B344" w14:textId="5196B8A5" w:rsidR="00C44F29" w:rsidRPr="00C44F29" w:rsidRDefault="00C44F29" w:rsidP="00042D16">
      <w:pPr>
        <w:pStyle w:val="E3Bullets"/>
        <w:numPr>
          <w:ilvl w:val="1"/>
          <w:numId w:val="9"/>
        </w:numPr>
        <w:spacing w:after="113" w:line="278" w:lineRule="auto"/>
        <w:rPr>
          <w:lang w:val="en-AU"/>
        </w:rPr>
      </w:pPr>
      <w:r w:rsidRPr="00C44F29">
        <w:rPr>
          <w:lang w:val="en-AU"/>
        </w:rPr>
        <w:t>All aspects of this proposal are the same as for Australia.</w:t>
      </w:r>
    </w:p>
    <w:p w14:paraId="641D820D" w14:textId="41A627BE" w:rsidR="00C44F29" w:rsidRPr="00D54ACC" w:rsidRDefault="00C44F29" w:rsidP="00D54ACC">
      <w:pPr>
        <w:pStyle w:val="E3Bullets"/>
        <w:numPr>
          <w:ilvl w:val="1"/>
          <w:numId w:val="9"/>
        </w:numPr>
        <w:spacing w:after="113" w:line="278" w:lineRule="auto"/>
        <w:rPr>
          <w:lang w:val="en-AU"/>
        </w:rPr>
      </w:pPr>
      <w:r w:rsidRPr="00C44F29">
        <w:rPr>
          <w:lang w:val="en-AU"/>
        </w:rPr>
        <w:t>All products manufactured in New Zealand on, or imported after 1 October 202</w:t>
      </w:r>
      <w:r w:rsidR="00993F7F">
        <w:rPr>
          <w:lang w:val="en-AU"/>
        </w:rPr>
        <w:t>1</w:t>
      </w:r>
      <w:r w:rsidRPr="00C44F29">
        <w:rPr>
          <w:lang w:val="en-AU"/>
        </w:rPr>
        <w:t>, will be required to comply with the new requirements.</w:t>
      </w:r>
    </w:p>
    <w:p w14:paraId="7A1F04A1" w14:textId="1511C389" w:rsidR="00C44F29" w:rsidRPr="00C44F29" w:rsidRDefault="00C44F29" w:rsidP="00042D16">
      <w:pPr>
        <w:pStyle w:val="E3Bullets"/>
      </w:pPr>
      <w:r>
        <w:t>F</w:t>
      </w:r>
      <w:r w:rsidRPr="00C44F29">
        <w:t xml:space="preserve">or double duct </w:t>
      </w:r>
      <w:r w:rsidR="002C0D39">
        <w:t xml:space="preserve">portable </w:t>
      </w:r>
      <w:r w:rsidRPr="00C44F29">
        <w:t xml:space="preserve">air conditioners, the earliest these MEPS changes can be made in New Zealand regulation is </w:t>
      </w:r>
      <w:r w:rsidR="00993F7F">
        <w:t>likely to be 1 January 2020,</w:t>
      </w:r>
      <w:r w:rsidRPr="00C44F29">
        <w:t xml:space="preserve"> because of the time required to change primary legislation. Stakeholders will be advised of an</w:t>
      </w:r>
      <w:r w:rsidR="00993F7F">
        <w:t xml:space="preserve"> exact date closer to the time.</w:t>
      </w:r>
    </w:p>
    <w:p w14:paraId="13019B36" w14:textId="32E38EDA" w:rsidR="00C44F29" w:rsidRPr="00C44F29" w:rsidRDefault="00C44F29" w:rsidP="00042D16">
      <w:pPr>
        <w:pStyle w:val="E3Bullets"/>
        <w:numPr>
          <w:ilvl w:val="1"/>
          <w:numId w:val="9"/>
        </w:numPr>
        <w:spacing w:after="113" w:line="278" w:lineRule="auto"/>
        <w:rPr>
          <w:lang w:val="en-AU"/>
        </w:rPr>
      </w:pPr>
      <w:r w:rsidRPr="00C44F29">
        <w:rPr>
          <w:lang w:val="en-AU"/>
        </w:rPr>
        <w:t>For all double duct portable air conditioners in New Zealand:</w:t>
      </w:r>
    </w:p>
    <w:p w14:paraId="3FAC30B9" w14:textId="5A42D307" w:rsidR="00C44F29" w:rsidRPr="00C44F29" w:rsidRDefault="00C44F29" w:rsidP="00042D16">
      <w:pPr>
        <w:pStyle w:val="E3Bullets"/>
        <w:numPr>
          <w:ilvl w:val="1"/>
          <w:numId w:val="9"/>
        </w:numPr>
        <w:spacing w:after="113" w:line="278" w:lineRule="auto"/>
        <w:rPr>
          <w:lang w:val="en-AU"/>
        </w:rPr>
      </w:pPr>
      <w:r w:rsidRPr="00C44F29">
        <w:rPr>
          <w:lang w:val="en-AU"/>
        </w:rPr>
        <w:t xml:space="preserve">A start date </w:t>
      </w:r>
      <w:r w:rsidR="00767159">
        <w:rPr>
          <w:lang w:val="en-AU"/>
        </w:rPr>
        <w:t>approximately</w:t>
      </w:r>
      <w:r w:rsidRPr="00C44F29">
        <w:rPr>
          <w:lang w:val="en-AU"/>
        </w:rPr>
        <w:t xml:space="preserve"> </w:t>
      </w:r>
      <w:r w:rsidR="00993F7F">
        <w:rPr>
          <w:lang w:val="en-AU"/>
        </w:rPr>
        <w:t>1 January 2020</w:t>
      </w:r>
      <w:r w:rsidRPr="00C44F29">
        <w:rPr>
          <w:lang w:val="en-AU"/>
        </w:rPr>
        <w:t xml:space="preserve"> applies (to be notified). </w:t>
      </w:r>
    </w:p>
    <w:p w14:paraId="4BD5F555" w14:textId="23117D2D" w:rsidR="00C44F29" w:rsidRPr="00C44F29" w:rsidRDefault="00C44F29" w:rsidP="00042D16">
      <w:pPr>
        <w:pStyle w:val="E3Bullets"/>
        <w:numPr>
          <w:ilvl w:val="1"/>
          <w:numId w:val="9"/>
        </w:numPr>
        <w:spacing w:after="113" w:line="278" w:lineRule="auto"/>
        <w:rPr>
          <w:lang w:val="en-AU"/>
        </w:rPr>
      </w:pPr>
      <w:r w:rsidRPr="00C44F29">
        <w:rPr>
          <w:lang w:val="en-AU"/>
        </w:rPr>
        <w:t>Apart from the start date, all aspects of this proposal</w:t>
      </w:r>
      <w:r w:rsidR="00993F7F">
        <w:rPr>
          <w:lang w:val="en-AU"/>
        </w:rPr>
        <w:t xml:space="preserve"> are the same as for Australia.</w:t>
      </w:r>
    </w:p>
    <w:p w14:paraId="6A31ACB2" w14:textId="45B4AB18" w:rsidR="00C44F29" w:rsidRPr="00C44F29" w:rsidRDefault="00C44F29" w:rsidP="00993F7F">
      <w:pPr>
        <w:pStyle w:val="E3Bullets"/>
        <w:numPr>
          <w:ilvl w:val="1"/>
          <w:numId w:val="9"/>
        </w:numPr>
        <w:spacing w:after="113" w:line="278" w:lineRule="auto"/>
        <w:ind w:left="1434" w:hanging="357"/>
        <w:contextualSpacing w:val="0"/>
        <w:rPr>
          <w:lang w:val="en-AU"/>
        </w:rPr>
      </w:pPr>
      <w:r w:rsidRPr="00C44F29">
        <w:rPr>
          <w:lang w:val="en-AU"/>
        </w:rPr>
        <w:lastRenderedPageBreak/>
        <w:t>All products manufactured in New Zealand on, or imported after</w:t>
      </w:r>
      <w:r w:rsidR="00D54ACC">
        <w:rPr>
          <w:lang w:val="en-AU"/>
        </w:rPr>
        <w:t xml:space="preserve"> the </w:t>
      </w:r>
      <w:r w:rsidRPr="00C44F29">
        <w:rPr>
          <w:lang w:val="en-AU"/>
        </w:rPr>
        <w:t>notified start date will be required to comply with the new requirements.</w:t>
      </w:r>
    </w:p>
    <w:p w14:paraId="3F1E16BD" w14:textId="21ADE744" w:rsidR="00C44F29" w:rsidRPr="00C44F29" w:rsidRDefault="00C44F29" w:rsidP="00C44F29">
      <w:pPr>
        <w:pStyle w:val="E3Bullets"/>
        <w:spacing w:after="113" w:line="278" w:lineRule="auto"/>
        <w:rPr>
          <w:lang w:val="en-AU"/>
        </w:rPr>
      </w:pPr>
      <w:r w:rsidRPr="00C44F29">
        <w:rPr>
          <w:lang w:val="en-AU"/>
        </w:rPr>
        <w:t>For all other air conditioners in scope of the new requirements:</w:t>
      </w:r>
    </w:p>
    <w:p w14:paraId="005B2602" w14:textId="5EE75DC0" w:rsidR="00C44F29" w:rsidRPr="00C44F29" w:rsidRDefault="00C44F29" w:rsidP="00042D16">
      <w:pPr>
        <w:pStyle w:val="E3Bullets"/>
        <w:numPr>
          <w:ilvl w:val="1"/>
          <w:numId w:val="9"/>
        </w:numPr>
        <w:spacing w:after="113" w:line="278" w:lineRule="auto"/>
        <w:rPr>
          <w:lang w:val="en-AU"/>
        </w:rPr>
      </w:pPr>
      <w:r w:rsidRPr="00C44F29">
        <w:rPr>
          <w:lang w:val="en-AU"/>
        </w:rPr>
        <w:t xml:space="preserve">A start date of </w:t>
      </w:r>
      <w:r w:rsidR="00EC62EC">
        <w:rPr>
          <w:lang w:val="en-AU"/>
        </w:rPr>
        <w:t xml:space="preserve">no earlier than </w:t>
      </w:r>
      <w:r w:rsidR="00B35D5F">
        <w:rPr>
          <w:lang w:val="en-AU"/>
        </w:rPr>
        <w:t>1 April 2020 applies.</w:t>
      </w:r>
    </w:p>
    <w:p w14:paraId="48C899EF" w14:textId="1D011E50" w:rsidR="00C44F29" w:rsidRPr="00C44F29" w:rsidRDefault="00C44F29" w:rsidP="00042D16">
      <w:pPr>
        <w:pStyle w:val="E3Bullets"/>
        <w:numPr>
          <w:ilvl w:val="1"/>
          <w:numId w:val="9"/>
        </w:numPr>
        <w:spacing w:after="113" w:line="278" w:lineRule="auto"/>
        <w:rPr>
          <w:lang w:val="en-AU"/>
        </w:rPr>
      </w:pPr>
      <w:r w:rsidRPr="00C44F29">
        <w:rPr>
          <w:lang w:val="en-AU"/>
        </w:rPr>
        <w:t>All products manufactured in New Zealand on, or imported after 1 April 20</w:t>
      </w:r>
      <w:r w:rsidR="00B35D5F">
        <w:rPr>
          <w:lang w:val="en-AU"/>
        </w:rPr>
        <w:t>20</w:t>
      </w:r>
      <w:r w:rsidRPr="00C44F29">
        <w:rPr>
          <w:lang w:val="en-AU"/>
        </w:rPr>
        <w:t>, will be required to comply with the new requirements.</w:t>
      </w:r>
    </w:p>
    <w:p w14:paraId="084A9CDE" w14:textId="284DEC81" w:rsidR="00C44F29" w:rsidRPr="00EC62EC" w:rsidRDefault="00C44F29" w:rsidP="00042D16">
      <w:pPr>
        <w:pStyle w:val="E3Bullets"/>
        <w:numPr>
          <w:ilvl w:val="1"/>
          <w:numId w:val="9"/>
        </w:numPr>
        <w:spacing w:after="113" w:line="278" w:lineRule="auto"/>
        <w:rPr>
          <w:lang w:val="en-AU"/>
        </w:rPr>
      </w:pPr>
      <w:r w:rsidRPr="00C44F29">
        <w:rPr>
          <w:lang w:val="en-AU"/>
        </w:rPr>
        <w:t>New cooling requirements for</w:t>
      </w:r>
      <w:r w:rsidR="00EC62EC">
        <w:rPr>
          <w:lang w:val="en-AU"/>
        </w:rPr>
        <w:t xml:space="preserve"> New Zealand from 1 April 20</w:t>
      </w:r>
      <w:r w:rsidR="00B35D5F">
        <w:rPr>
          <w:lang w:val="en-AU"/>
        </w:rPr>
        <w:t>20</w:t>
      </w:r>
      <w:r w:rsidR="00EC62EC">
        <w:rPr>
          <w:lang w:val="en-AU"/>
        </w:rPr>
        <w:t xml:space="preserve">: </w:t>
      </w:r>
      <w:r w:rsidRPr="00EC62EC">
        <w:rPr>
          <w:lang w:val="en-AU"/>
        </w:rPr>
        <w:t>New Zealand will increase the cooling MEPS requirements for residential air conditioners, to align with Australia’s cooling levels. This will apply from 1 April 20</w:t>
      </w:r>
      <w:r w:rsidR="00B35D5F">
        <w:rPr>
          <w:lang w:val="en-AU"/>
        </w:rPr>
        <w:t>20</w:t>
      </w:r>
      <w:r w:rsidRPr="00EC62EC">
        <w:rPr>
          <w:lang w:val="en-AU"/>
        </w:rPr>
        <w:t>.</w:t>
      </w:r>
    </w:p>
    <w:p w14:paraId="3A15943B" w14:textId="77777777" w:rsidR="00886488" w:rsidRPr="004C0DBD" w:rsidRDefault="00886488" w:rsidP="008E05D7">
      <w:pPr>
        <w:pStyle w:val="E3Heading4"/>
        <w:rPr>
          <w:lang w:val="en-AU"/>
        </w:rPr>
      </w:pPr>
      <w:r w:rsidRPr="004C0DBD">
        <w:rPr>
          <w:lang w:val="en-AU"/>
        </w:rPr>
        <w:t>Registration and fees</w:t>
      </w:r>
    </w:p>
    <w:p w14:paraId="68E45D12" w14:textId="672A27F2" w:rsidR="00886488" w:rsidRPr="004C0DBD" w:rsidRDefault="00886488" w:rsidP="008E05D7">
      <w:pPr>
        <w:pStyle w:val="E3BodyText"/>
        <w:rPr>
          <w:lang w:val="en-AU"/>
        </w:rPr>
      </w:pPr>
      <w:r w:rsidRPr="004C0DBD">
        <w:rPr>
          <w:lang w:val="en-AU"/>
        </w:rPr>
        <w:t xml:space="preserve">In Australia, suppliers </w:t>
      </w:r>
      <w:r w:rsidR="007E10D5">
        <w:rPr>
          <w:lang w:val="en-AU"/>
        </w:rPr>
        <w:t>would</w:t>
      </w:r>
      <w:r w:rsidRPr="004C0DBD">
        <w:rPr>
          <w:lang w:val="en-AU"/>
        </w:rPr>
        <w:t xml:space="preserve"> be able to update existing registrations that go beyond 1 April 20</w:t>
      </w:r>
      <w:r w:rsidR="00B35D5F">
        <w:rPr>
          <w:lang w:val="en-AU"/>
        </w:rPr>
        <w:t>20</w:t>
      </w:r>
      <w:r w:rsidRPr="004C0DBD">
        <w:rPr>
          <w:lang w:val="en-AU"/>
        </w:rPr>
        <w:t xml:space="preserve"> to include </w:t>
      </w:r>
      <w:r w:rsidR="00FC587D">
        <w:rPr>
          <w:lang w:val="en-AU"/>
        </w:rPr>
        <w:t xml:space="preserve">the </w:t>
      </w:r>
      <w:r w:rsidRPr="004C0DBD">
        <w:rPr>
          <w:lang w:val="en-AU"/>
        </w:rPr>
        <w:t xml:space="preserve">new mandatory information, such as an updated test report, with additional test points for the Zoned Label or </w:t>
      </w:r>
      <w:r w:rsidR="00FC587D">
        <w:rPr>
          <w:lang w:val="en-AU"/>
        </w:rPr>
        <w:t xml:space="preserve">the </w:t>
      </w:r>
      <w:r w:rsidRPr="004C0DBD">
        <w:rPr>
          <w:lang w:val="en-AU"/>
        </w:rPr>
        <w:t xml:space="preserve">SEER rating. Suppliers updating an existing registration </w:t>
      </w:r>
      <w:r w:rsidR="007E10D5">
        <w:rPr>
          <w:lang w:val="en-AU"/>
        </w:rPr>
        <w:t>would</w:t>
      </w:r>
      <w:r w:rsidRPr="004C0DBD">
        <w:rPr>
          <w:lang w:val="en-AU"/>
        </w:rPr>
        <w:t xml:space="preserve"> pay a fee of $250</w:t>
      </w:r>
      <w:r w:rsidR="00FC587D">
        <w:rPr>
          <w:lang w:val="en-AU"/>
        </w:rPr>
        <w:t>,</w:t>
      </w:r>
      <w:r w:rsidRPr="004C0DBD">
        <w:rPr>
          <w:lang w:val="en-AU"/>
        </w:rPr>
        <w:t xml:space="preserve"> </w:t>
      </w:r>
      <w:r w:rsidR="00FC587D">
        <w:rPr>
          <w:lang w:val="en-AU"/>
        </w:rPr>
        <w:t>which</w:t>
      </w:r>
      <w:r w:rsidR="00FC587D" w:rsidRPr="004C0DBD">
        <w:rPr>
          <w:lang w:val="en-AU"/>
        </w:rPr>
        <w:t xml:space="preserve"> </w:t>
      </w:r>
      <w:r w:rsidRPr="004C0DBD">
        <w:rPr>
          <w:lang w:val="en-AU"/>
        </w:rPr>
        <w:t>reflects the administrative cost to the GEMS Regulator of processing the information.</w:t>
      </w:r>
      <w:r w:rsidR="00FC587D" w:rsidRPr="004C0DBD">
        <w:rPr>
          <w:vertAlign w:val="superscript"/>
          <w:lang w:val="en-AU"/>
        </w:rPr>
        <w:footnoteReference w:id="62"/>
      </w:r>
    </w:p>
    <w:p w14:paraId="1BD359E0" w14:textId="42911C37" w:rsidR="00886488" w:rsidRPr="004C0DBD" w:rsidRDefault="00886488" w:rsidP="00886488">
      <w:pPr>
        <w:pStyle w:val="E3Bullets"/>
        <w:autoSpaceDE/>
        <w:autoSpaceDN/>
        <w:adjustRightInd/>
        <w:spacing w:before="0" w:after="113" w:line="278" w:lineRule="auto"/>
        <w:rPr>
          <w:lang w:val="en-AU"/>
        </w:rPr>
      </w:pPr>
      <w:r w:rsidRPr="004C0DBD">
        <w:rPr>
          <w:lang w:val="en-AU"/>
        </w:rPr>
        <w:t xml:space="preserve">A reduced registration fee leading up to the start date was considered, but this approach </w:t>
      </w:r>
      <w:r w:rsidR="007E10D5">
        <w:rPr>
          <w:lang w:val="en-AU"/>
        </w:rPr>
        <w:t>would</w:t>
      </w:r>
      <w:r w:rsidRPr="004C0DBD">
        <w:rPr>
          <w:lang w:val="en-AU"/>
        </w:rPr>
        <w:t xml:space="preserve"> not cover the administrative costs of processing a registration application.</w:t>
      </w:r>
    </w:p>
    <w:p w14:paraId="7188D5F2" w14:textId="696D24EB" w:rsidR="00BD7C3F" w:rsidRPr="00BD7C3F" w:rsidRDefault="00BD7C3F" w:rsidP="00E0723A">
      <w:pPr>
        <w:pStyle w:val="E3Bullets"/>
        <w:autoSpaceDE/>
        <w:autoSpaceDN/>
        <w:adjustRightInd/>
        <w:spacing w:before="0" w:after="113" w:line="278" w:lineRule="auto"/>
      </w:pPr>
      <w:r w:rsidRPr="00E0723A">
        <w:rPr>
          <w:lang w:val="en-AU"/>
        </w:rPr>
        <w:t>If</w:t>
      </w:r>
      <w:r w:rsidRPr="00BD7C3F">
        <w:t xml:space="preserve"> the registration is </w:t>
      </w:r>
      <w:r w:rsidRPr="00712243">
        <w:t>varied, all products</w:t>
      </w:r>
      <w:r w:rsidRPr="00BD7C3F">
        <w:t xml:space="preserve"> covered by the registration </w:t>
      </w:r>
      <w:r w:rsidR="007E10D5">
        <w:t>would</w:t>
      </w:r>
      <w:r w:rsidRPr="00BD7C3F">
        <w:t xml:space="preserve"> be required to comply with the new GEMS Determination, which includes display of the Zoned Label </w:t>
      </w:r>
      <w:r w:rsidR="00FC587D">
        <w:t>on products</w:t>
      </w:r>
      <w:r w:rsidR="00712243">
        <w:t xml:space="preserve"> already for sale in shops</w:t>
      </w:r>
      <w:r w:rsidRPr="00BD7C3F">
        <w:t>.</w:t>
      </w:r>
    </w:p>
    <w:p w14:paraId="4CF1254D" w14:textId="0EEB463D" w:rsidR="00C256C5" w:rsidRPr="00042D16" w:rsidRDefault="00EC62EC" w:rsidP="00C256C5">
      <w:pPr>
        <w:pStyle w:val="ListBullet3"/>
        <w:numPr>
          <w:ilvl w:val="0"/>
          <w:numId w:val="0"/>
        </w:numPr>
        <w:rPr>
          <w:rFonts w:asciiTheme="minorHAnsi" w:hAnsiTheme="minorHAnsi"/>
          <w:sz w:val="24"/>
          <w:szCs w:val="24"/>
        </w:rPr>
      </w:pPr>
      <w:r w:rsidRPr="00042D16">
        <w:rPr>
          <w:rFonts w:asciiTheme="minorHAnsi" w:hAnsiTheme="minorHAnsi"/>
          <w:sz w:val="24"/>
          <w:szCs w:val="24"/>
        </w:rPr>
        <w:t xml:space="preserve">In New Zealand no fees are payable for registration. </w:t>
      </w:r>
    </w:p>
    <w:p w14:paraId="53F20C34" w14:textId="77777777" w:rsidR="00C256C5" w:rsidRDefault="00C256C5" w:rsidP="008E05D7">
      <w:pPr>
        <w:pStyle w:val="E3Heading4"/>
        <w:rPr>
          <w:lang w:val="en-AU"/>
        </w:rPr>
      </w:pPr>
    </w:p>
    <w:p w14:paraId="2CD77AAA" w14:textId="77777777" w:rsidR="00886488" w:rsidRPr="004C0DBD" w:rsidRDefault="00886488" w:rsidP="008E05D7">
      <w:pPr>
        <w:pStyle w:val="E3Heading4"/>
        <w:rPr>
          <w:lang w:val="en-AU"/>
        </w:rPr>
      </w:pPr>
      <w:r w:rsidRPr="004C0DBD">
        <w:rPr>
          <w:lang w:val="en-AU"/>
        </w:rPr>
        <w:t>Transition arrangements</w:t>
      </w:r>
    </w:p>
    <w:p w14:paraId="61898407" w14:textId="77777777" w:rsidR="00886488" w:rsidRPr="00042D16" w:rsidRDefault="00886488" w:rsidP="00886488">
      <w:pPr>
        <w:rPr>
          <w:rFonts w:asciiTheme="minorHAnsi" w:hAnsiTheme="minorHAnsi"/>
          <w:i/>
        </w:rPr>
      </w:pPr>
      <w:r w:rsidRPr="00042D16">
        <w:rPr>
          <w:rFonts w:asciiTheme="minorHAnsi" w:hAnsiTheme="minorHAnsi"/>
          <w:i/>
        </w:rPr>
        <w:t>Products newly in scope</w:t>
      </w:r>
    </w:p>
    <w:p w14:paraId="04745778" w14:textId="1EE83503" w:rsidR="00BD7C3F" w:rsidRPr="00BD7C3F" w:rsidRDefault="00886488" w:rsidP="00BD7C3F">
      <w:pPr>
        <w:pStyle w:val="E3BodyText"/>
        <w:rPr>
          <w:lang w:val="en-AU"/>
        </w:rPr>
      </w:pPr>
      <w:r w:rsidRPr="004C0DBD">
        <w:rPr>
          <w:lang w:val="en-AU"/>
        </w:rPr>
        <w:t xml:space="preserve">Products newly in scope of the GEMS Act and New Zealand regulations (i.e. single duct </w:t>
      </w:r>
      <w:r w:rsidRPr="00BD7C3F">
        <w:rPr>
          <w:lang w:val="en-AU"/>
        </w:rPr>
        <w:t>portables and air conditioners &gt;65</w:t>
      </w:r>
      <w:r w:rsidR="00FF77B7" w:rsidRPr="00BD7C3F">
        <w:rPr>
          <w:lang w:val="en-AU"/>
        </w:rPr>
        <w:t xml:space="preserve"> </w:t>
      </w:r>
      <w:r w:rsidRPr="00BD7C3F">
        <w:rPr>
          <w:lang w:val="en-AU"/>
        </w:rPr>
        <w:t>kW) that have been manufactured in or imported into Australia</w:t>
      </w:r>
      <w:r w:rsidR="00FC587D">
        <w:rPr>
          <w:lang w:val="en-AU"/>
        </w:rPr>
        <w:t xml:space="preserve"> or </w:t>
      </w:r>
      <w:r w:rsidRPr="00BD7C3F">
        <w:rPr>
          <w:lang w:val="en-AU"/>
        </w:rPr>
        <w:t xml:space="preserve">New Zealand prior to the relevant start date and are unable to meet the new requirements (i.e. fail to meet the new MEPS) </w:t>
      </w:r>
      <w:r w:rsidR="007E10D5">
        <w:rPr>
          <w:lang w:val="en-AU"/>
        </w:rPr>
        <w:t>would</w:t>
      </w:r>
      <w:r w:rsidRPr="00BD7C3F">
        <w:rPr>
          <w:lang w:val="en-AU"/>
        </w:rPr>
        <w:t xml:space="preserve"> be grandfathered. These products may be offered for sale until sold out. Products able to comply with the new requirements (i.e. can meet the new MEPS) </w:t>
      </w:r>
      <w:r w:rsidR="00FC587D">
        <w:rPr>
          <w:lang w:val="en-AU"/>
        </w:rPr>
        <w:t>would have to</w:t>
      </w:r>
      <w:r w:rsidR="00FC587D" w:rsidRPr="00BD7C3F">
        <w:rPr>
          <w:lang w:val="en-AU"/>
        </w:rPr>
        <w:t xml:space="preserve"> </w:t>
      </w:r>
      <w:r w:rsidRPr="00BD7C3F">
        <w:rPr>
          <w:lang w:val="en-AU"/>
        </w:rPr>
        <w:t xml:space="preserve">be registered, before they </w:t>
      </w:r>
      <w:r w:rsidR="00FC587D">
        <w:rPr>
          <w:lang w:val="en-AU"/>
        </w:rPr>
        <w:t>could</w:t>
      </w:r>
      <w:r w:rsidR="00FC587D" w:rsidRPr="00BD7C3F">
        <w:rPr>
          <w:lang w:val="en-AU"/>
        </w:rPr>
        <w:t xml:space="preserve"> </w:t>
      </w:r>
      <w:r w:rsidRPr="00BD7C3F">
        <w:rPr>
          <w:lang w:val="en-AU"/>
        </w:rPr>
        <w:t>be offered for sale.</w:t>
      </w:r>
      <w:r w:rsidR="00BD7C3F" w:rsidRPr="00BD7C3F">
        <w:rPr>
          <w:lang w:val="en-AU"/>
        </w:rPr>
        <w:t xml:space="preserve"> The Zoned Label </w:t>
      </w:r>
      <w:r w:rsidR="007E10D5">
        <w:rPr>
          <w:lang w:val="en-AU"/>
        </w:rPr>
        <w:t>would</w:t>
      </w:r>
      <w:r w:rsidR="00BD7C3F" w:rsidRPr="00BD7C3F">
        <w:rPr>
          <w:lang w:val="en-AU"/>
        </w:rPr>
        <w:t xml:space="preserve"> not be required for single duct products manufactured in or imported into Australia prior to 1 April 20</w:t>
      </w:r>
      <w:r w:rsidR="00B35D5F">
        <w:rPr>
          <w:lang w:val="en-AU"/>
        </w:rPr>
        <w:t>20</w:t>
      </w:r>
      <w:r w:rsidR="00BD7C3F" w:rsidRPr="00BD7C3F">
        <w:rPr>
          <w:lang w:val="en-AU"/>
        </w:rPr>
        <w:t>.</w:t>
      </w:r>
    </w:p>
    <w:p w14:paraId="2ACBA4D3" w14:textId="77777777" w:rsidR="00886488" w:rsidRPr="00042D16" w:rsidRDefault="00886488" w:rsidP="00886488">
      <w:pPr>
        <w:rPr>
          <w:rFonts w:asciiTheme="minorHAnsi" w:hAnsiTheme="minorHAnsi"/>
          <w:i/>
        </w:rPr>
      </w:pPr>
      <w:r w:rsidRPr="00042D16">
        <w:rPr>
          <w:rFonts w:asciiTheme="minorHAnsi" w:hAnsiTheme="minorHAnsi"/>
          <w:i/>
        </w:rPr>
        <w:t>Products currently in scope</w:t>
      </w:r>
    </w:p>
    <w:p w14:paraId="617F0A2B" w14:textId="45DBA98A" w:rsidR="00886488" w:rsidRPr="004C0DBD" w:rsidRDefault="00886488" w:rsidP="00A638A3">
      <w:pPr>
        <w:pStyle w:val="E3BodyText"/>
        <w:rPr>
          <w:lang w:val="en-AU"/>
        </w:rPr>
      </w:pPr>
      <w:r w:rsidRPr="004C0DBD">
        <w:rPr>
          <w:lang w:val="en-AU"/>
        </w:rPr>
        <w:lastRenderedPageBreak/>
        <w:t xml:space="preserve">In Australia, the MEPS level requirements for products within the scope of the GEMS Determination have not changed, so these products cannot be grandfathered (i.e. offered for sale indefinitely until sold out). </w:t>
      </w:r>
      <w:r w:rsidR="00195E38" w:rsidRPr="004C0DBD">
        <w:rPr>
          <w:lang w:val="en-AU"/>
        </w:rPr>
        <w:t>T</w:t>
      </w:r>
      <w:r w:rsidRPr="004C0DBD">
        <w:rPr>
          <w:lang w:val="en-AU"/>
        </w:rPr>
        <w:t xml:space="preserve">ransitional arrangements </w:t>
      </w:r>
      <w:r w:rsidR="007E10D5">
        <w:rPr>
          <w:lang w:val="en-AU"/>
        </w:rPr>
        <w:t>would</w:t>
      </w:r>
      <w:r w:rsidRPr="004C0DBD">
        <w:rPr>
          <w:lang w:val="en-AU"/>
        </w:rPr>
        <w:t xml:space="preserve"> allow existing products to continue to be sold for the remainder of their registration period (e.g. a product registered on 1 July 2015 could continue to be sold until 30 June 2020)</w:t>
      </w:r>
      <w:r w:rsidR="00FC587D">
        <w:rPr>
          <w:lang w:val="en-AU"/>
        </w:rPr>
        <w:t>,</w:t>
      </w:r>
      <w:r w:rsidR="00A638A3" w:rsidRPr="004C0DBD">
        <w:rPr>
          <w:lang w:val="en-AU"/>
        </w:rPr>
        <w:t xml:space="preserve"> if they have been imported into or manufactured in Australia prior to 1 April 20</w:t>
      </w:r>
      <w:r w:rsidR="00B35D5F">
        <w:rPr>
          <w:lang w:val="en-AU"/>
        </w:rPr>
        <w:t>20</w:t>
      </w:r>
      <w:r w:rsidRPr="004C0DBD">
        <w:rPr>
          <w:lang w:val="en-AU"/>
        </w:rPr>
        <w:t xml:space="preserve">. This </w:t>
      </w:r>
      <w:r w:rsidR="007E10D5">
        <w:rPr>
          <w:lang w:val="en-AU"/>
        </w:rPr>
        <w:t>would</w:t>
      </w:r>
      <w:r w:rsidRPr="004C0DBD">
        <w:rPr>
          <w:lang w:val="en-AU"/>
        </w:rPr>
        <w:t xml:space="preserve"> include continued use of the Energy Rating Label for labelled products. Following expiry</w:t>
      </w:r>
      <w:r w:rsidR="007C2A7B">
        <w:rPr>
          <w:lang w:val="en-AU"/>
        </w:rPr>
        <w:t xml:space="preserve"> </w:t>
      </w:r>
      <w:r w:rsidR="00FC587D">
        <w:rPr>
          <w:lang w:val="en-AU"/>
        </w:rPr>
        <w:t>of the current registration</w:t>
      </w:r>
      <w:r w:rsidRPr="004C0DBD">
        <w:rPr>
          <w:lang w:val="en-AU"/>
        </w:rPr>
        <w:t xml:space="preserve">, registration to the new Determination </w:t>
      </w:r>
      <w:r w:rsidR="007E10D5">
        <w:rPr>
          <w:lang w:val="en-AU"/>
        </w:rPr>
        <w:t>would</w:t>
      </w:r>
      <w:r w:rsidRPr="004C0DBD">
        <w:rPr>
          <w:lang w:val="en-AU"/>
        </w:rPr>
        <w:t xml:space="preserve"> be required.</w:t>
      </w:r>
    </w:p>
    <w:p w14:paraId="1C498F32" w14:textId="52D3826B" w:rsidR="00886488" w:rsidRPr="004C0DBD" w:rsidRDefault="00886488" w:rsidP="00A638A3">
      <w:pPr>
        <w:pStyle w:val="E3BodyText"/>
        <w:rPr>
          <w:lang w:val="en-AU"/>
        </w:rPr>
      </w:pPr>
      <w:r w:rsidRPr="004C0DBD">
        <w:rPr>
          <w:lang w:val="en-AU"/>
        </w:rPr>
        <w:t>In New Zealand, any product that meet</w:t>
      </w:r>
      <w:r w:rsidR="00FC587D">
        <w:rPr>
          <w:lang w:val="en-AU"/>
        </w:rPr>
        <w:t>s</w:t>
      </w:r>
      <w:r w:rsidRPr="004C0DBD">
        <w:rPr>
          <w:lang w:val="en-AU"/>
        </w:rPr>
        <w:t xml:space="preserve"> the current requirements </w:t>
      </w:r>
      <w:r w:rsidR="00FC587D">
        <w:rPr>
          <w:lang w:val="en-AU"/>
        </w:rPr>
        <w:t>and is</w:t>
      </w:r>
      <w:r w:rsidRPr="004C0DBD">
        <w:rPr>
          <w:lang w:val="en-AU"/>
        </w:rPr>
        <w:t xml:space="preserve"> manufactured in New Zealand or imported before </w:t>
      </w:r>
      <w:r w:rsidR="00FC587D">
        <w:rPr>
          <w:lang w:val="en-AU"/>
        </w:rPr>
        <w:t xml:space="preserve">any </w:t>
      </w:r>
      <w:r w:rsidRPr="004C0DBD">
        <w:rPr>
          <w:lang w:val="en-AU"/>
        </w:rPr>
        <w:t xml:space="preserve">change </w:t>
      </w:r>
      <w:r w:rsidR="00FC587D">
        <w:rPr>
          <w:lang w:val="en-AU"/>
        </w:rPr>
        <w:t xml:space="preserve">in the law </w:t>
      </w:r>
      <w:r w:rsidRPr="004C0DBD">
        <w:rPr>
          <w:lang w:val="en-AU"/>
        </w:rPr>
        <w:t xml:space="preserve">may continue to be sold until stock runs out. This </w:t>
      </w:r>
      <w:r w:rsidR="007E10D5">
        <w:rPr>
          <w:lang w:val="en-AU"/>
        </w:rPr>
        <w:t>would</w:t>
      </w:r>
      <w:r w:rsidRPr="004C0DBD">
        <w:rPr>
          <w:lang w:val="en-AU"/>
        </w:rPr>
        <w:t xml:space="preserve"> include continued use of the Energy Rating Label for labelled products. Any products that are manufactured in New Zealand or imported after the law </w:t>
      </w:r>
      <w:r w:rsidR="00FC587D" w:rsidRPr="004C0DBD">
        <w:rPr>
          <w:lang w:val="en-AU"/>
        </w:rPr>
        <w:t>change</w:t>
      </w:r>
      <w:r w:rsidR="00FC587D">
        <w:rPr>
          <w:lang w:val="en-AU"/>
        </w:rPr>
        <w:t xml:space="preserve"> </w:t>
      </w:r>
      <w:r w:rsidRPr="004C0DBD">
        <w:rPr>
          <w:lang w:val="en-AU"/>
        </w:rPr>
        <w:t>must meet the new requirements and use the new labels.</w:t>
      </w:r>
    </w:p>
    <w:p w14:paraId="285A1F21" w14:textId="14F7061F" w:rsidR="00886488" w:rsidRPr="00042D16" w:rsidRDefault="00886488" w:rsidP="00886488">
      <w:pPr>
        <w:pStyle w:val="ListBullet"/>
        <w:tabs>
          <w:tab w:val="clear" w:pos="360"/>
        </w:tabs>
        <w:ind w:left="369" w:hanging="369"/>
        <w:rPr>
          <w:rFonts w:asciiTheme="minorHAnsi" w:hAnsiTheme="minorHAnsi"/>
          <w:i/>
        </w:rPr>
      </w:pPr>
      <w:r w:rsidRPr="00042D16">
        <w:rPr>
          <w:rFonts w:asciiTheme="minorHAnsi" w:hAnsiTheme="minorHAnsi"/>
          <w:i/>
        </w:rPr>
        <w:t>Transition to the Zoned Label</w:t>
      </w:r>
      <w:r w:rsidR="00EC62EC" w:rsidRPr="00042D16">
        <w:rPr>
          <w:rFonts w:asciiTheme="minorHAnsi" w:hAnsiTheme="minorHAnsi"/>
          <w:i/>
        </w:rPr>
        <w:t xml:space="preserve"> - </w:t>
      </w:r>
      <w:r w:rsidR="00F92C9F" w:rsidRPr="00042D16">
        <w:rPr>
          <w:rFonts w:asciiTheme="minorHAnsi" w:hAnsiTheme="minorHAnsi"/>
          <w:i/>
        </w:rPr>
        <w:t>Australia</w:t>
      </w:r>
    </w:p>
    <w:p w14:paraId="2468F38E" w14:textId="6E9E7CDC" w:rsidR="00886488" w:rsidRPr="004C0DBD" w:rsidRDefault="00886488" w:rsidP="00886488">
      <w:pPr>
        <w:pStyle w:val="E3BodyText"/>
        <w:spacing w:after="120"/>
        <w:rPr>
          <w:lang w:val="en-AU"/>
        </w:rPr>
      </w:pPr>
      <w:r w:rsidRPr="004C0DBD">
        <w:rPr>
          <w:lang w:val="en-AU"/>
        </w:rPr>
        <w:t xml:space="preserve">Under the GEMS Act, </w:t>
      </w:r>
      <w:r w:rsidR="00FC587D">
        <w:rPr>
          <w:lang w:val="en-AU"/>
        </w:rPr>
        <w:t>the GEMS Regulator</w:t>
      </w:r>
      <w:r w:rsidR="00FC587D" w:rsidRPr="004C0DBD">
        <w:rPr>
          <w:lang w:val="en-AU"/>
        </w:rPr>
        <w:t xml:space="preserve"> </w:t>
      </w:r>
      <w:r w:rsidRPr="004C0DBD">
        <w:rPr>
          <w:lang w:val="en-AU"/>
        </w:rPr>
        <w:t xml:space="preserve">can provide a transition period for the new </w:t>
      </w:r>
      <w:r w:rsidR="00FC587D">
        <w:rPr>
          <w:lang w:val="en-AU"/>
        </w:rPr>
        <w:t>Zoned Label</w:t>
      </w:r>
      <w:r w:rsidRPr="004C0DBD">
        <w:rPr>
          <w:lang w:val="en-AU"/>
        </w:rPr>
        <w:t>.</w:t>
      </w:r>
    </w:p>
    <w:p w14:paraId="1D3ED7E6" w14:textId="2B934857" w:rsidR="00FC587D" w:rsidRPr="00F220F8" w:rsidRDefault="00886488" w:rsidP="00712243">
      <w:pPr>
        <w:pStyle w:val="E3Bullets"/>
        <w:autoSpaceDE/>
        <w:autoSpaceDN/>
        <w:adjustRightInd/>
        <w:spacing w:before="0" w:after="113" w:line="278" w:lineRule="auto"/>
      </w:pPr>
      <w:r w:rsidRPr="004C0DBD">
        <w:rPr>
          <w:lang w:val="en-AU"/>
        </w:rPr>
        <w:t>E3 proposes to allow products to continue to use the previous Energy Rating Label for the remainder of their five year registration in Australia</w:t>
      </w:r>
      <w:r w:rsidR="00FC587D" w:rsidRPr="004C0DBD">
        <w:rPr>
          <w:lang w:val="en-AU"/>
        </w:rPr>
        <w:t>.</w:t>
      </w:r>
    </w:p>
    <w:p w14:paraId="0A574530" w14:textId="0EED6103" w:rsidR="00712243" w:rsidRPr="00F220F8" w:rsidRDefault="00712243" w:rsidP="00F220F8">
      <w:pPr>
        <w:pStyle w:val="E3Bullets"/>
        <w:numPr>
          <w:ilvl w:val="1"/>
          <w:numId w:val="9"/>
        </w:numPr>
        <w:autoSpaceDE/>
        <w:autoSpaceDN/>
        <w:adjustRightInd/>
        <w:spacing w:before="0" w:after="113" w:line="278" w:lineRule="auto"/>
        <w:ind w:left="927"/>
        <w:rPr>
          <w:lang w:val="en-AU"/>
        </w:rPr>
      </w:pPr>
      <w:r w:rsidRPr="00F220F8">
        <w:rPr>
          <w:lang w:val="en-AU"/>
        </w:rPr>
        <w:t>This includes the ability to manufacture and import into Australia for the full five year registration period.</w:t>
      </w:r>
    </w:p>
    <w:p w14:paraId="64512520" w14:textId="4C4AF318" w:rsidR="00886488" w:rsidRPr="004C0DBD" w:rsidRDefault="00886488" w:rsidP="00886488">
      <w:pPr>
        <w:pStyle w:val="E3Bullets"/>
        <w:numPr>
          <w:ilvl w:val="1"/>
          <w:numId w:val="9"/>
        </w:numPr>
        <w:autoSpaceDE/>
        <w:autoSpaceDN/>
        <w:adjustRightInd/>
        <w:spacing w:before="0" w:after="113" w:line="278" w:lineRule="auto"/>
        <w:ind w:left="927"/>
        <w:rPr>
          <w:lang w:val="en-AU"/>
        </w:rPr>
      </w:pPr>
      <w:r w:rsidRPr="004C0DBD">
        <w:rPr>
          <w:lang w:val="en-AU"/>
        </w:rPr>
        <w:t xml:space="preserve">Use of transitional arrangements </w:t>
      </w:r>
      <w:r w:rsidR="007E10D5">
        <w:rPr>
          <w:lang w:val="en-AU"/>
        </w:rPr>
        <w:t>would</w:t>
      </w:r>
      <w:r w:rsidRPr="004C0DBD">
        <w:rPr>
          <w:lang w:val="en-AU"/>
        </w:rPr>
        <w:t xml:space="preserve"> minimise the cost to suppliers and retailers.</w:t>
      </w:r>
    </w:p>
    <w:p w14:paraId="180A1BF0" w14:textId="77777777" w:rsidR="00886488" w:rsidRPr="004C0DBD" w:rsidRDefault="00886488" w:rsidP="00F220F8">
      <w:pPr>
        <w:pStyle w:val="E3Bullets"/>
        <w:numPr>
          <w:ilvl w:val="2"/>
          <w:numId w:val="9"/>
        </w:numPr>
        <w:autoSpaceDE/>
        <w:autoSpaceDN/>
        <w:adjustRightInd/>
        <w:spacing w:before="0" w:after="113" w:line="278" w:lineRule="auto"/>
        <w:ind w:left="1440" w:hanging="357"/>
        <w:contextualSpacing w:val="0"/>
        <w:rPr>
          <w:lang w:val="en-AU"/>
        </w:rPr>
      </w:pPr>
      <w:r w:rsidRPr="004C0DBD">
        <w:rPr>
          <w:lang w:val="en-AU"/>
        </w:rPr>
        <w:t>This approach recognises the difficulty for suppliers in re-labelling products that have moved through the supply chain and are being sold through retail stores and other channels.</w:t>
      </w:r>
    </w:p>
    <w:p w14:paraId="30333D54" w14:textId="6179A1EB" w:rsidR="00886488" w:rsidRPr="004C0DBD" w:rsidRDefault="00886488" w:rsidP="00886488">
      <w:pPr>
        <w:pStyle w:val="E3Bullets"/>
        <w:autoSpaceDE/>
        <w:autoSpaceDN/>
        <w:adjustRightInd/>
        <w:spacing w:before="0" w:after="113" w:line="278" w:lineRule="auto"/>
        <w:rPr>
          <w:lang w:val="en-AU"/>
        </w:rPr>
      </w:pPr>
      <w:r w:rsidRPr="004C0DBD">
        <w:rPr>
          <w:lang w:val="en-AU"/>
        </w:rPr>
        <w:t xml:space="preserve">While there is some risk of consumer confusion, due to the previous label and </w:t>
      </w:r>
      <w:r w:rsidR="00FC587D">
        <w:rPr>
          <w:lang w:val="en-AU"/>
        </w:rPr>
        <w:t xml:space="preserve">the </w:t>
      </w:r>
      <w:r w:rsidRPr="004C0DBD">
        <w:rPr>
          <w:lang w:val="en-AU"/>
        </w:rPr>
        <w:t>Zoned Label being displayed at the same time, it is not expected to be prolonged, because many suppliers have indicated they would like to move to the Zoned Label as soon as they can.</w:t>
      </w:r>
    </w:p>
    <w:p w14:paraId="38C482BA" w14:textId="725CB01D" w:rsidR="00886488" w:rsidRPr="004C0DBD" w:rsidRDefault="00886488" w:rsidP="00886488">
      <w:pPr>
        <w:pStyle w:val="E3Bullets"/>
        <w:numPr>
          <w:ilvl w:val="1"/>
          <w:numId w:val="9"/>
        </w:numPr>
        <w:autoSpaceDE/>
        <w:autoSpaceDN/>
        <w:adjustRightInd/>
        <w:spacing w:before="0" w:after="113" w:line="278" w:lineRule="auto"/>
        <w:ind w:left="927"/>
        <w:rPr>
          <w:lang w:val="en-AU"/>
        </w:rPr>
      </w:pPr>
      <w:r w:rsidRPr="004C0DBD">
        <w:rPr>
          <w:lang w:val="en-AU"/>
        </w:rPr>
        <w:t xml:space="preserve">Training and education material </w:t>
      </w:r>
      <w:r w:rsidR="007E10D5">
        <w:rPr>
          <w:lang w:val="en-AU"/>
        </w:rPr>
        <w:t>would</w:t>
      </w:r>
      <w:r w:rsidRPr="004C0DBD">
        <w:rPr>
          <w:lang w:val="en-AU"/>
        </w:rPr>
        <w:t xml:space="preserve"> be made available to retailers and consumers to help explain the Zoned Label changes and reduce any confusion.</w:t>
      </w:r>
    </w:p>
    <w:p w14:paraId="65D7F0C9" w14:textId="68DD44EA" w:rsidR="00886488" w:rsidRPr="004C0DBD" w:rsidRDefault="00886488" w:rsidP="00886488">
      <w:pPr>
        <w:pStyle w:val="E3Bullets"/>
        <w:numPr>
          <w:ilvl w:val="1"/>
          <w:numId w:val="9"/>
        </w:numPr>
        <w:autoSpaceDE/>
        <w:autoSpaceDN/>
        <w:adjustRightInd/>
        <w:spacing w:before="0" w:after="113" w:line="278" w:lineRule="auto"/>
        <w:ind w:left="927"/>
        <w:rPr>
          <w:lang w:val="en-AU"/>
        </w:rPr>
      </w:pPr>
      <w:r w:rsidRPr="004C0DBD">
        <w:rPr>
          <w:lang w:val="en-AU"/>
        </w:rPr>
        <w:t xml:space="preserve">The Energy Rating website </w:t>
      </w:r>
      <w:r w:rsidR="007E10D5">
        <w:rPr>
          <w:lang w:val="en-AU"/>
        </w:rPr>
        <w:t>would</w:t>
      </w:r>
      <w:r w:rsidRPr="004C0DBD">
        <w:rPr>
          <w:lang w:val="en-AU"/>
        </w:rPr>
        <w:t xml:space="preserve"> provide a calculator to estimate the conversion of a star rating on the previous label to the Zoned Label.</w:t>
      </w:r>
    </w:p>
    <w:p w14:paraId="283D3958" w14:textId="6AE654F3" w:rsidR="00886488" w:rsidRPr="004C0DBD" w:rsidRDefault="00886488" w:rsidP="00886488">
      <w:pPr>
        <w:pStyle w:val="E3Bullets"/>
        <w:numPr>
          <w:ilvl w:val="2"/>
          <w:numId w:val="9"/>
        </w:numPr>
        <w:autoSpaceDE/>
        <w:autoSpaceDN/>
        <w:adjustRightInd/>
        <w:spacing w:before="0" w:after="113" w:line="278" w:lineRule="auto"/>
        <w:ind w:left="1494"/>
        <w:rPr>
          <w:lang w:val="en-AU"/>
        </w:rPr>
      </w:pPr>
      <w:r w:rsidRPr="004C0DBD">
        <w:rPr>
          <w:lang w:val="en-AU"/>
        </w:rPr>
        <w:t xml:space="preserve">This conversion </w:t>
      </w:r>
      <w:r w:rsidR="00FC587D">
        <w:rPr>
          <w:lang w:val="en-AU"/>
        </w:rPr>
        <w:t>would</w:t>
      </w:r>
      <w:r w:rsidR="00FC587D" w:rsidRPr="004C0DBD">
        <w:rPr>
          <w:lang w:val="en-AU"/>
        </w:rPr>
        <w:t xml:space="preserve"> </w:t>
      </w:r>
      <w:r w:rsidRPr="004C0DBD">
        <w:rPr>
          <w:lang w:val="en-AU"/>
        </w:rPr>
        <w:t xml:space="preserve">only apply to the cooling cycle of a product. The estimates </w:t>
      </w:r>
      <w:r w:rsidR="007E10D5">
        <w:rPr>
          <w:lang w:val="en-AU"/>
        </w:rPr>
        <w:t>would</w:t>
      </w:r>
      <w:r w:rsidRPr="004C0DBD">
        <w:rPr>
          <w:lang w:val="en-AU"/>
        </w:rPr>
        <w:t xml:space="preserve"> use the registered T1 cooling performance and cooling inoperative power consumption figure (</w:t>
      </w:r>
      <w:r w:rsidRPr="004C0DBD">
        <w:rPr>
          <w:i/>
          <w:lang w:val="en-AU"/>
        </w:rPr>
        <w:t>P</w:t>
      </w:r>
      <w:r w:rsidRPr="004C0DBD">
        <w:rPr>
          <w:i/>
          <w:vertAlign w:val="subscript"/>
          <w:lang w:val="en-AU"/>
        </w:rPr>
        <w:t>noc</w:t>
      </w:r>
      <w:r w:rsidRPr="004C0DBD">
        <w:rPr>
          <w:lang w:val="en-AU"/>
        </w:rPr>
        <w:t>) and apply the default values for a fixed speed product (as per Table 1 of AS/NZS 3823.4.1) to yield the Total Cooling Seasonal Performance Factor (TCSPF) and its corresponding star rating.</w:t>
      </w:r>
    </w:p>
    <w:p w14:paraId="4FCDB524" w14:textId="12B44663" w:rsidR="00886488" w:rsidRPr="004C0DBD" w:rsidRDefault="00886488" w:rsidP="00886488">
      <w:pPr>
        <w:pStyle w:val="E3Bullets"/>
        <w:autoSpaceDE/>
        <w:autoSpaceDN/>
        <w:adjustRightInd/>
        <w:spacing w:before="0" w:after="113" w:line="278" w:lineRule="auto"/>
        <w:rPr>
          <w:lang w:val="en-AU"/>
        </w:rPr>
      </w:pPr>
      <w:r w:rsidRPr="004C0DBD">
        <w:rPr>
          <w:lang w:val="en-AU"/>
        </w:rPr>
        <w:t xml:space="preserve">Suppliers </w:t>
      </w:r>
      <w:r w:rsidR="007E10D5">
        <w:rPr>
          <w:lang w:val="en-AU"/>
        </w:rPr>
        <w:t>would</w:t>
      </w:r>
      <w:r w:rsidRPr="004C0DBD">
        <w:rPr>
          <w:lang w:val="en-AU"/>
        </w:rPr>
        <w:t xml:space="preserve"> be able to voluntarily apply the Zoned Label the day after the Determination is signed, prior to the mandatory 1 April 20</w:t>
      </w:r>
      <w:r w:rsidR="00B35D5F">
        <w:rPr>
          <w:lang w:val="en-AU"/>
        </w:rPr>
        <w:t>20</w:t>
      </w:r>
      <w:r w:rsidRPr="004C0DBD">
        <w:rPr>
          <w:lang w:val="en-AU"/>
        </w:rPr>
        <w:t xml:space="preserve"> start date for new registrations or re-registrations.</w:t>
      </w:r>
    </w:p>
    <w:p w14:paraId="21AB0D8E" w14:textId="15976AD4" w:rsidR="00886488" w:rsidRPr="004C0DBD" w:rsidRDefault="00886488" w:rsidP="00886488">
      <w:pPr>
        <w:pStyle w:val="E3Bullets"/>
        <w:numPr>
          <w:ilvl w:val="1"/>
          <w:numId w:val="9"/>
        </w:numPr>
        <w:autoSpaceDE/>
        <w:autoSpaceDN/>
        <w:adjustRightInd/>
        <w:spacing w:before="0" w:after="113" w:line="278" w:lineRule="auto"/>
        <w:ind w:left="1636"/>
        <w:rPr>
          <w:lang w:val="en-AU"/>
        </w:rPr>
      </w:pPr>
      <w:r w:rsidRPr="004C0DBD">
        <w:rPr>
          <w:lang w:val="en-AU"/>
        </w:rPr>
        <w:lastRenderedPageBreak/>
        <w:t xml:space="preserve">If the Zoned Label is applied, the existing Energy Rating Label </w:t>
      </w:r>
      <w:r w:rsidR="007E10D5">
        <w:rPr>
          <w:lang w:val="en-AU"/>
        </w:rPr>
        <w:t>would</w:t>
      </w:r>
      <w:r w:rsidRPr="004C0DBD">
        <w:rPr>
          <w:lang w:val="en-AU"/>
        </w:rPr>
        <w:t xml:space="preserve"> not be required.</w:t>
      </w:r>
    </w:p>
    <w:p w14:paraId="188C7CC0" w14:textId="77777777" w:rsidR="00F84C7D" w:rsidRDefault="00F84C7D" w:rsidP="00886488">
      <w:pPr>
        <w:pStyle w:val="E3BodyText"/>
        <w:rPr>
          <w:lang w:val="en-AU"/>
        </w:rPr>
      </w:pPr>
    </w:p>
    <w:p w14:paraId="75184768" w14:textId="069F85E5" w:rsidR="002609AE" w:rsidRDefault="00886488" w:rsidP="00886488">
      <w:pPr>
        <w:pStyle w:val="E3BodyText"/>
        <w:rPr>
          <w:lang w:val="en-AU"/>
        </w:rPr>
      </w:pPr>
      <w:r w:rsidRPr="004C0DBD">
        <w:rPr>
          <w:lang w:val="en-AU"/>
        </w:rPr>
        <w:t xml:space="preserve">The </w:t>
      </w:r>
      <w:r w:rsidR="00A638A3" w:rsidRPr="004C0DBD">
        <w:rPr>
          <w:lang w:val="en-AU"/>
        </w:rPr>
        <w:t xml:space="preserve">implementation </w:t>
      </w:r>
      <w:r w:rsidRPr="004C0DBD">
        <w:rPr>
          <w:lang w:val="en-AU"/>
        </w:rPr>
        <w:t xml:space="preserve">approach </w:t>
      </w:r>
      <w:r w:rsidR="008C48B4" w:rsidRPr="004C0DBD">
        <w:rPr>
          <w:lang w:val="en-AU"/>
        </w:rPr>
        <w:t>is summarised in</w:t>
      </w:r>
      <w:r w:rsidR="00712243">
        <w:rPr>
          <w:lang w:val="en-AU"/>
        </w:rPr>
        <w:t xml:space="preserve"> T</w:t>
      </w:r>
      <w:r w:rsidR="008C48B4" w:rsidRPr="004C0DBD">
        <w:rPr>
          <w:lang w:val="en-AU"/>
        </w:rPr>
        <w:t>able</w:t>
      </w:r>
      <w:r w:rsidR="00A678C4">
        <w:rPr>
          <w:lang w:val="en-AU"/>
        </w:rPr>
        <w:t xml:space="preserve"> </w:t>
      </w:r>
      <w:r w:rsidR="009832D0">
        <w:rPr>
          <w:lang w:val="en-AU"/>
        </w:rPr>
        <w:t>12</w:t>
      </w:r>
      <w:r w:rsidR="009832D0" w:rsidRPr="004C0DBD">
        <w:rPr>
          <w:lang w:val="en-AU"/>
        </w:rPr>
        <w:t xml:space="preserve"> </w:t>
      </w:r>
      <w:r w:rsidR="00712243">
        <w:rPr>
          <w:lang w:val="en-AU"/>
        </w:rPr>
        <w:t>b</w:t>
      </w:r>
      <w:r w:rsidR="008C48B4" w:rsidRPr="004C0DBD">
        <w:rPr>
          <w:lang w:val="en-AU"/>
        </w:rPr>
        <w:t>elow.</w:t>
      </w:r>
    </w:p>
    <w:p w14:paraId="32220B9D" w14:textId="30E0590A" w:rsidR="00A678C4" w:rsidRDefault="00A678C4" w:rsidP="00F220F8">
      <w:pPr>
        <w:pStyle w:val="E3TableTitles"/>
        <w:spacing w:before="120"/>
      </w:pPr>
      <w:bookmarkStart w:id="134" w:name="_Toc482021696"/>
      <w:r>
        <w:t xml:space="preserve">Table </w:t>
      </w:r>
      <w:r>
        <w:fldChar w:fldCharType="begin"/>
      </w:r>
      <w:r>
        <w:instrText xml:space="preserve"> SEQ Table \* ARABIC </w:instrText>
      </w:r>
      <w:r>
        <w:fldChar w:fldCharType="separate"/>
      </w:r>
      <w:r w:rsidR="005B0425">
        <w:rPr>
          <w:noProof/>
        </w:rPr>
        <w:t>12</w:t>
      </w:r>
      <w:r>
        <w:fldChar w:fldCharType="end"/>
      </w:r>
      <w:r>
        <w:t xml:space="preserve"> Implementation approach</w:t>
      </w:r>
      <w:bookmarkEnd w:id="134"/>
    </w:p>
    <w:tbl>
      <w:tblPr>
        <w:tblStyle w:val="TableGrid"/>
        <w:tblW w:w="9351" w:type="dxa"/>
        <w:tblLook w:val="04A0" w:firstRow="1" w:lastRow="0" w:firstColumn="1" w:lastColumn="0" w:noHBand="0" w:noVBand="1"/>
        <w:tblDescription w:val="Implementation approach and timetable"/>
      </w:tblPr>
      <w:tblGrid>
        <w:gridCol w:w="1854"/>
        <w:gridCol w:w="1798"/>
        <w:gridCol w:w="2722"/>
        <w:gridCol w:w="2977"/>
      </w:tblGrid>
      <w:tr w:rsidR="00712243" w:rsidRPr="009B07CE" w14:paraId="574BB6F4" w14:textId="77777777" w:rsidTr="00F220F8">
        <w:trPr>
          <w:tblHeader/>
        </w:trPr>
        <w:tc>
          <w:tcPr>
            <w:tcW w:w="1854" w:type="dxa"/>
            <w:shd w:val="clear" w:color="auto" w:fill="000000" w:themeFill="text1"/>
          </w:tcPr>
          <w:p w14:paraId="5E577017" w14:textId="77777777" w:rsidR="00712243" w:rsidRPr="00F220F8" w:rsidRDefault="00712243" w:rsidP="00712243">
            <w:pPr>
              <w:pStyle w:val="E3TableHeading"/>
              <w:rPr>
                <w:rFonts w:asciiTheme="majorHAnsi" w:hAnsiTheme="majorHAnsi"/>
              </w:rPr>
            </w:pPr>
            <w:r w:rsidRPr="00F220F8">
              <w:rPr>
                <w:rFonts w:asciiTheme="majorHAnsi" w:hAnsiTheme="majorHAnsi"/>
              </w:rPr>
              <w:t>Product</w:t>
            </w:r>
          </w:p>
        </w:tc>
        <w:tc>
          <w:tcPr>
            <w:tcW w:w="1798" w:type="dxa"/>
            <w:shd w:val="clear" w:color="auto" w:fill="000000" w:themeFill="text1"/>
          </w:tcPr>
          <w:p w14:paraId="5B73FB98" w14:textId="77777777" w:rsidR="00712243" w:rsidRPr="00F220F8" w:rsidRDefault="00712243" w:rsidP="00712243">
            <w:pPr>
              <w:pStyle w:val="E3TableHeading"/>
              <w:rPr>
                <w:rFonts w:asciiTheme="majorHAnsi" w:hAnsiTheme="majorHAnsi"/>
              </w:rPr>
            </w:pPr>
            <w:r w:rsidRPr="00F220F8">
              <w:rPr>
                <w:rFonts w:asciiTheme="majorHAnsi" w:hAnsiTheme="majorHAnsi"/>
              </w:rPr>
              <w:t>Start date</w:t>
            </w:r>
          </w:p>
        </w:tc>
        <w:tc>
          <w:tcPr>
            <w:tcW w:w="2722" w:type="dxa"/>
            <w:shd w:val="clear" w:color="auto" w:fill="000000" w:themeFill="text1"/>
          </w:tcPr>
          <w:p w14:paraId="0B87DCE0" w14:textId="77777777" w:rsidR="00712243" w:rsidRPr="00F220F8" w:rsidRDefault="00712243" w:rsidP="00712243">
            <w:pPr>
              <w:pStyle w:val="E3TableHeading"/>
              <w:rPr>
                <w:rFonts w:asciiTheme="majorHAnsi" w:hAnsiTheme="majorHAnsi"/>
              </w:rPr>
            </w:pPr>
            <w:r w:rsidRPr="00F220F8">
              <w:rPr>
                <w:rFonts w:asciiTheme="majorHAnsi" w:hAnsiTheme="majorHAnsi"/>
              </w:rPr>
              <w:t>Label</w:t>
            </w:r>
          </w:p>
        </w:tc>
        <w:tc>
          <w:tcPr>
            <w:tcW w:w="2977" w:type="dxa"/>
            <w:shd w:val="clear" w:color="auto" w:fill="000000" w:themeFill="text1"/>
          </w:tcPr>
          <w:p w14:paraId="76312B01" w14:textId="77777777" w:rsidR="00712243" w:rsidRPr="00F220F8" w:rsidRDefault="00712243" w:rsidP="00712243">
            <w:pPr>
              <w:pStyle w:val="E3TableHeading"/>
              <w:rPr>
                <w:rFonts w:asciiTheme="majorHAnsi" w:hAnsiTheme="majorHAnsi"/>
              </w:rPr>
            </w:pPr>
            <w:r w:rsidRPr="00F220F8">
              <w:rPr>
                <w:rFonts w:asciiTheme="majorHAnsi" w:hAnsiTheme="majorHAnsi"/>
              </w:rPr>
              <w:t>Grandfathering</w:t>
            </w:r>
          </w:p>
        </w:tc>
      </w:tr>
      <w:tr w:rsidR="00712243" w:rsidRPr="009B07CE" w14:paraId="3245C54A" w14:textId="77777777" w:rsidTr="006406B4">
        <w:tc>
          <w:tcPr>
            <w:tcW w:w="1854" w:type="dxa"/>
          </w:tcPr>
          <w:p w14:paraId="0EB69692" w14:textId="77777777" w:rsidR="00712243" w:rsidRPr="00712243" w:rsidRDefault="00712243" w:rsidP="00F242D6">
            <w:pPr>
              <w:pStyle w:val="E3Tabletext"/>
            </w:pPr>
            <w:r w:rsidRPr="00712243">
              <w:t>Double duct portable air conditioners</w:t>
            </w:r>
          </w:p>
        </w:tc>
        <w:tc>
          <w:tcPr>
            <w:tcW w:w="1798" w:type="dxa"/>
          </w:tcPr>
          <w:p w14:paraId="0DBB100C" w14:textId="6CBF58CA" w:rsidR="00712243" w:rsidRPr="00712243" w:rsidRDefault="00712243" w:rsidP="00F242D6">
            <w:pPr>
              <w:pStyle w:val="E3Tabletext"/>
            </w:pPr>
            <w:r w:rsidRPr="00712243">
              <w:t>1 October 201</w:t>
            </w:r>
            <w:r w:rsidR="00700F87">
              <w:t>9</w:t>
            </w:r>
            <w:r w:rsidRPr="00712243">
              <w:t xml:space="preserve"> (estimated) for lower MEPS</w:t>
            </w:r>
          </w:p>
          <w:p w14:paraId="5C6347E4" w14:textId="73450C2D" w:rsidR="00712243" w:rsidRPr="00712243" w:rsidRDefault="00712243" w:rsidP="00B35D5F">
            <w:pPr>
              <w:pStyle w:val="E3Tabletext"/>
            </w:pPr>
            <w:r w:rsidRPr="00712243">
              <w:t>1 April 20</w:t>
            </w:r>
            <w:r w:rsidR="00B35D5F">
              <w:t>20</w:t>
            </w:r>
            <w:r w:rsidRPr="00712243">
              <w:t xml:space="preserve"> for Zoned Label/SEER rating </w:t>
            </w:r>
          </w:p>
        </w:tc>
        <w:tc>
          <w:tcPr>
            <w:tcW w:w="2722" w:type="dxa"/>
            <w:vMerge w:val="restart"/>
          </w:tcPr>
          <w:p w14:paraId="67C9E41F" w14:textId="259E4107" w:rsidR="00712243" w:rsidRPr="00712243" w:rsidRDefault="00712243" w:rsidP="00B35D5F">
            <w:pPr>
              <w:pStyle w:val="E3Tabletext"/>
            </w:pPr>
            <w:r w:rsidRPr="00712243">
              <w:t xml:space="preserve">From 1 </w:t>
            </w:r>
            <w:r w:rsidR="00B35D5F">
              <w:t>April 2019</w:t>
            </w:r>
            <w:r w:rsidRPr="00712243">
              <w:t xml:space="preserve"> (estimated), may apply either the existing Energy Rating Label or the Zoned Label. From 1 April 20</w:t>
            </w:r>
            <w:r w:rsidR="00B35D5F">
              <w:t>20</w:t>
            </w:r>
            <w:r w:rsidRPr="00712243">
              <w:t xml:space="preserve">, the Zoned Label must be applied for new registrations. Products </w:t>
            </w:r>
            <w:r w:rsidRPr="00BA2ABD">
              <w:t xml:space="preserve">registered </w:t>
            </w:r>
            <w:r w:rsidRPr="00712243">
              <w:t>prior to 1 April 20</w:t>
            </w:r>
            <w:r w:rsidR="00B35D5F">
              <w:t>20</w:t>
            </w:r>
            <w:r w:rsidRPr="00712243">
              <w:t xml:space="preserve"> may continue to use the existing label for the duration of their registration.</w:t>
            </w:r>
          </w:p>
        </w:tc>
        <w:tc>
          <w:tcPr>
            <w:tcW w:w="2977" w:type="dxa"/>
            <w:vMerge w:val="restart"/>
          </w:tcPr>
          <w:p w14:paraId="4741617D" w14:textId="5EED42A4" w:rsidR="00712243" w:rsidRPr="00712243" w:rsidRDefault="00712243" w:rsidP="00B35D5F">
            <w:pPr>
              <w:pStyle w:val="E3Tabletext"/>
            </w:pPr>
            <w:r w:rsidRPr="00712243">
              <w:t xml:space="preserve">No, but the transitional arrangements </w:t>
            </w:r>
            <w:r w:rsidR="007E10D5">
              <w:t>would</w:t>
            </w:r>
            <w:r w:rsidRPr="00712243">
              <w:t xml:space="preserve"> allow </w:t>
            </w:r>
            <w:r w:rsidRPr="00BA2ABD">
              <w:t>products registered prior</w:t>
            </w:r>
            <w:r w:rsidRPr="00712243">
              <w:t xml:space="preserve"> to 1</w:t>
            </w:r>
            <w:r w:rsidR="00B35D5F">
              <w:t> </w:t>
            </w:r>
            <w:r w:rsidRPr="00712243">
              <w:t>April 20</w:t>
            </w:r>
            <w:r w:rsidR="00B35D5F">
              <w:t>20</w:t>
            </w:r>
            <w:r w:rsidRPr="00712243">
              <w:t xml:space="preserve"> to continue to be sold for the remainder of their registration period, including continued use of the existing label.</w:t>
            </w:r>
          </w:p>
        </w:tc>
      </w:tr>
      <w:tr w:rsidR="00712243" w:rsidRPr="009B07CE" w14:paraId="68CE4362" w14:textId="77777777" w:rsidTr="006406B4">
        <w:tc>
          <w:tcPr>
            <w:tcW w:w="1854" w:type="dxa"/>
          </w:tcPr>
          <w:p w14:paraId="39AE694C" w14:textId="77777777" w:rsidR="00712243" w:rsidRPr="00712243" w:rsidRDefault="00712243" w:rsidP="00F242D6">
            <w:pPr>
              <w:pStyle w:val="E3Tabletext"/>
            </w:pPr>
            <w:r w:rsidRPr="00712243">
              <w:t xml:space="preserve"> Other air conditioners already in scope – Zoned Label/ SEER rating </w:t>
            </w:r>
          </w:p>
        </w:tc>
        <w:tc>
          <w:tcPr>
            <w:tcW w:w="1798" w:type="dxa"/>
          </w:tcPr>
          <w:p w14:paraId="730A5209" w14:textId="6227DE3E" w:rsidR="00712243" w:rsidRPr="00712243" w:rsidRDefault="00712243" w:rsidP="00B35D5F">
            <w:pPr>
              <w:pStyle w:val="E3Tabletext"/>
            </w:pPr>
            <w:r w:rsidRPr="00712243">
              <w:t>1 April 20</w:t>
            </w:r>
            <w:r w:rsidR="00B35D5F">
              <w:t>20</w:t>
            </w:r>
            <w:r w:rsidRPr="00712243">
              <w:t xml:space="preserve"> for products that need to be registered or re</w:t>
            </w:r>
            <w:r w:rsidRPr="00712243">
              <w:noBreakHyphen/>
              <w:t>registered</w:t>
            </w:r>
          </w:p>
        </w:tc>
        <w:tc>
          <w:tcPr>
            <w:tcW w:w="2722" w:type="dxa"/>
            <w:vMerge/>
          </w:tcPr>
          <w:p w14:paraId="6DFA23C5" w14:textId="77777777" w:rsidR="00712243" w:rsidRPr="00712243" w:rsidRDefault="00712243" w:rsidP="00F242D6">
            <w:pPr>
              <w:pStyle w:val="E3Tabletext"/>
            </w:pPr>
          </w:p>
        </w:tc>
        <w:tc>
          <w:tcPr>
            <w:tcW w:w="2977" w:type="dxa"/>
            <w:vMerge/>
          </w:tcPr>
          <w:p w14:paraId="303B2A30" w14:textId="77777777" w:rsidR="00712243" w:rsidRPr="00712243" w:rsidRDefault="00712243" w:rsidP="00F242D6">
            <w:pPr>
              <w:pStyle w:val="E3Tabletext"/>
            </w:pPr>
          </w:p>
        </w:tc>
      </w:tr>
      <w:tr w:rsidR="007E436D" w:rsidRPr="009B07CE" w14:paraId="49F22FCA" w14:textId="77777777" w:rsidTr="006406B4">
        <w:tc>
          <w:tcPr>
            <w:tcW w:w="1854" w:type="dxa"/>
          </w:tcPr>
          <w:p w14:paraId="4BFBFF89" w14:textId="77777777" w:rsidR="007E436D" w:rsidRPr="00712243" w:rsidRDefault="007E436D" w:rsidP="00F242D6">
            <w:pPr>
              <w:pStyle w:val="E3Tabletext"/>
            </w:pPr>
            <w:r w:rsidRPr="00712243">
              <w:t>Single duct portable air conditioners</w:t>
            </w:r>
          </w:p>
        </w:tc>
        <w:tc>
          <w:tcPr>
            <w:tcW w:w="1798" w:type="dxa"/>
          </w:tcPr>
          <w:p w14:paraId="1D870B0E" w14:textId="5D480E12" w:rsidR="007E436D" w:rsidRPr="00712243" w:rsidRDefault="007E436D" w:rsidP="00B35D5F">
            <w:pPr>
              <w:pStyle w:val="E3Tabletext"/>
            </w:pPr>
            <w:r w:rsidRPr="00712243">
              <w:t>1 April 20</w:t>
            </w:r>
            <w:r w:rsidR="00B35D5F">
              <w:t>20</w:t>
            </w:r>
          </w:p>
        </w:tc>
        <w:tc>
          <w:tcPr>
            <w:tcW w:w="2722" w:type="dxa"/>
          </w:tcPr>
          <w:p w14:paraId="60BFDB38" w14:textId="359EB8C8" w:rsidR="007E436D" w:rsidRPr="00712243" w:rsidRDefault="007E436D" w:rsidP="00F242D6">
            <w:pPr>
              <w:pStyle w:val="E3Tabletext"/>
            </w:pPr>
            <w:r w:rsidRPr="00712243">
              <w:t>Zoned Label mandatory from 1 April 20</w:t>
            </w:r>
            <w:r w:rsidR="00B35D5F">
              <w:t>20</w:t>
            </w:r>
          </w:p>
          <w:p w14:paraId="3B49E9F5" w14:textId="6CADD7DF" w:rsidR="007E436D" w:rsidRPr="00712243" w:rsidRDefault="007E436D" w:rsidP="00B35D5F">
            <w:pPr>
              <w:pStyle w:val="E3Tabletext"/>
            </w:pPr>
            <w:r w:rsidRPr="00712243">
              <w:t xml:space="preserve">(voluntary from 1 </w:t>
            </w:r>
            <w:r w:rsidR="00B35D5F">
              <w:t>April 2019</w:t>
            </w:r>
            <w:r w:rsidRPr="00712243">
              <w:t xml:space="preserve"> - estimated)</w:t>
            </w:r>
          </w:p>
        </w:tc>
        <w:tc>
          <w:tcPr>
            <w:tcW w:w="2977" w:type="dxa"/>
            <w:vMerge w:val="restart"/>
          </w:tcPr>
          <w:p w14:paraId="1DA12416" w14:textId="533E3F6D" w:rsidR="007E436D" w:rsidRPr="00712243" w:rsidRDefault="007E436D" w:rsidP="00B35D5F">
            <w:pPr>
              <w:pStyle w:val="E3Tabletext"/>
            </w:pPr>
            <w:r w:rsidRPr="00712243">
              <w:t>Products newly in scope that have been manufactured in or imported into Australia</w:t>
            </w:r>
            <w:r w:rsidR="00B35D5F">
              <w:t xml:space="preserve"> or </w:t>
            </w:r>
            <w:r w:rsidRPr="00712243">
              <w:t>New</w:t>
            </w:r>
            <w:r w:rsidR="00B35D5F">
              <w:t> </w:t>
            </w:r>
            <w:r w:rsidRPr="00712243">
              <w:t xml:space="preserve">Zealand prior to the relevant start date and are unable to meet the new requirements (i.e. fail to meet the new MEPS) </w:t>
            </w:r>
            <w:r>
              <w:t>would</w:t>
            </w:r>
            <w:r w:rsidRPr="00712243">
              <w:t xml:space="preserve"> be grandfathered. These products may be offered for sale until sold out. Products able to comply with the new requirements (i.e. can meet the new MEPS) must be registered </w:t>
            </w:r>
            <w:r w:rsidRPr="00BA2ABD">
              <w:t xml:space="preserve">before they can be offered for sale. The Zoned Label </w:t>
            </w:r>
            <w:r>
              <w:t>would</w:t>
            </w:r>
            <w:r w:rsidRPr="00BA2ABD">
              <w:t xml:space="preserve"> not be required for single duct products manufactured in or imported into Australia prior to 1 April 20</w:t>
            </w:r>
            <w:r w:rsidR="00B35D5F">
              <w:t>20</w:t>
            </w:r>
            <w:r w:rsidRPr="00BA2ABD">
              <w:t>.</w:t>
            </w:r>
          </w:p>
        </w:tc>
      </w:tr>
      <w:tr w:rsidR="007E436D" w:rsidRPr="009B07CE" w14:paraId="78C972F1" w14:textId="77777777" w:rsidTr="006406B4">
        <w:tc>
          <w:tcPr>
            <w:tcW w:w="1854" w:type="dxa"/>
          </w:tcPr>
          <w:p w14:paraId="73C3EA3A" w14:textId="154B28A7" w:rsidR="007E436D" w:rsidRPr="007E436D" w:rsidRDefault="007E436D" w:rsidP="00F242D6">
            <w:pPr>
              <w:pStyle w:val="E3Tabletext"/>
              <w:rPr>
                <w:szCs w:val="20"/>
              </w:rPr>
            </w:pPr>
            <w:r w:rsidRPr="007E436D">
              <w:rPr>
                <w:szCs w:val="20"/>
              </w:rPr>
              <w:t>Air conditioners &gt;65kW</w:t>
            </w:r>
          </w:p>
        </w:tc>
        <w:tc>
          <w:tcPr>
            <w:tcW w:w="1798" w:type="dxa"/>
          </w:tcPr>
          <w:p w14:paraId="3DFD9A8C" w14:textId="235213CE" w:rsidR="007E436D" w:rsidRPr="007E436D" w:rsidRDefault="007E436D" w:rsidP="00B35D5F">
            <w:pPr>
              <w:pStyle w:val="E3Tabletext"/>
              <w:rPr>
                <w:szCs w:val="20"/>
              </w:rPr>
            </w:pPr>
            <w:r w:rsidRPr="007E436D">
              <w:rPr>
                <w:szCs w:val="20"/>
              </w:rPr>
              <w:t>1 October 202</w:t>
            </w:r>
            <w:r w:rsidR="00B35D5F">
              <w:rPr>
                <w:szCs w:val="20"/>
              </w:rPr>
              <w:t>1</w:t>
            </w:r>
          </w:p>
        </w:tc>
        <w:tc>
          <w:tcPr>
            <w:tcW w:w="2722" w:type="dxa"/>
          </w:tcPr>
          <w:p w14:paraId="451EC0DB" w14:textId="6F881EE4" w:rsidR="007E436D" w:rsidRPr="007E436D" w:rsidRDefault="007E436D" w:rsidP="00F242D6">
            <w:pPr>
              <w:pStyle w:val="E3Tabletext"/>
              <w:rPr>
                <w:szCs w:val="20"/>
              </w:rPr>
            </w:pPr>
            <w:r w:rsidRPr="007E436D">
              <w:rPr>
                <w:szCs w:val="20"/>
              </w:rPr>
              <w:t>Not applicable</w:t>
            </w:r>
          </w:p>
        </w:tc>
        <w:tc>
          <w:tcPr>
            <w:tcW w:w="2977" w:type="dxa"/>
            <w:vMerge/>
          </w:tcPr>
          <w:p w14:paraId="47D95CC9" w14:textId="77777777" w:rsidR="007E436D" w:rsidRPr="00712243" w:rsidRDefault="007E436D" w:rsidP="00F242D6">
            <w:pPr>
              <w:pStyle w:val="E3Tabletext"/>
            </w:pPr>
          </w:p>
        </w:tc>
      </w:tr>
    </w:tbl>
    <w:p w14:paraId="024C2F8D" w14:textId="77777777" w:rsidR="00F92C9F" w:rsidRDefault="00F92C9F" w:rsidP="00042D16">
      <w:pPr>
        <w:pStyle w:val="ListBullet"/>
        <w:tabs>
          <w:tab w:val="clear" w:pos="360"/>
        </w:tabs>
        <w:ind w:left="369" w:hanging="369"/>
      </w:pPr>
    </w:p>
    <w:p w14:paraId="3157D23F" w14:textId="77777777" w:rsidR="002C0CA4" w:rsidRDefault="002C0CA4" w:rsidP="00B35D5F">
      <w:pPr>
        <w:pStyle w:val="E3BodyText"/>
      </w:pPr>
      <w:r>
        <w:br w:type="page"/>
      </w:r>
    </w:p>
    <w:p w14:paraId="61006D08" w14:textId="032EB163" w:rsidR="00F92C9F" w:rsidRPr="00042D16" w:rsidRDefault="00F92C9F" w:rsidP="00042D16">
      <w:pPr>
        <w:pStyle w:val="ListBullet"/>
        <w:tabs>
          <w:tab w:val="clear" w:pos="360"/>
        </w:tabs>
        <w:ind w:left="369" w:hanging="369"/>
        <w:rPr>
          <w:rFonts w:asciiTheme="minorHAnsi" w:hAnsiTheme="minorHAnsi"/>
          <w:i/>
        </w:rPr>
      </w:pPr>
      <w:r w:rsidRPr="00042D16">
        <w:rPr>
          <w:rFonts w:asciiTheme="minorHAnsi" w:hAnsiTheme="minorHAnsi"/>
          <w:i/>
        </w:rPr>
        <w:lastRenderedPageBreak/>
        <w:t>Transi</w:t>
      </w:r>
      <w:r w:rsidR="0034305D">
        <w:rPr>
          <w:rFonts w:asciiTheme="minorHAnsi" w:hAnsiTheme="minorHAnsi"/>
          <w:i/>
        </w:rPr>
        <w:t>tion to the Zoned L</w:t>
      </w:r>
      <w:r w:rsidRPr="00042D16">
        <w:rPr>
          <w:rFonts w:asciiTheme="minorHAnsi" w:hAnsiTheme="minorHAnsi"/>
          <w:i/>
        </w:rPr>
        <w:t>abel – New Zealand</w:t>
      </w:r>
    </w:p>
    <w:p w14:paraId="5FE9BB9A" w14:textId="77777777" w:rsidR="00F92C9F" w:rsidRDefault="00F92C9F" w:rsidP="00042D16"/>
    <w:p w14:paraId="334406E1" w14:textId="486A5396" w:rsidR="005E7FE5" w:rsidRPr="00042D16" w:rsidRDefault="005E7FE5" w:rsidP="005E7FE5">
      <w:pPr>
        <w:rPr>
          <w:rFonts w:asciiTheme="minorHAnsi" w:hAnsiTheme="minorHAnsi"/>
          <w:sz w:val="24"/>
          <w:szCs w:val="24"/>
        </w:rPr>
      </w:pPr>
      <w:r w:rsidRPr="00042D16">
        <w:rPr>
          <w:rFonts w:asciiTheme="minorHAnsi" w:hAnsiTheme="minorHAnsi"/>
          <w:sz w:val="24"/>
          <w:szCs w:val="24"/>
        </w:rPr>
        <w:t>Voluntary registration to new requirements:</w:t>
      </w:r>
    </w:p>
    <w:p w14:paraId="7A599B89" w14:textId="066F266A" w:rsidR="005E7FE5" w:rsidRPr="00042D16" w:rsidRDefault="005E7FE5" w:rsidP="00042D16">
      <w:pPr>
        <w:pStyle w:val="E3Bullets"/>
        <w:rPr>
          <w:rFonts w:asciiTheme="minorHAnsi" w:hAnsiTheme="minorHAnsi"/>
          <w:szCs w:val="24"/>
        </w:rPr>
      </w:pPr>
      <w:r w:rsidRPr="00042D16">
        <w:rPr>
          <w:rFonts w:asciiTheme="minorHAnsi" w:hAnsiTheme="minorHAnsi"/>
          <w:szCs w:val="24"/>
        </w:rPr>
        <w:t>Before the new laws take effect, suppliers can voluntarily update their registration to the new requirements, or register new models in order to use the new zoned energy rating label. A test report will be required.</w:t>
      </w:r>
    </w:p>
    <w:p w14:paraId="5AB0D566" w14:textId="0717E7FD" w:rsidR="005E7FE5" w:rsidRPr="00042D16" w:rsidRDefault="005E7FE5" w:rsidP="00042D16">
      <w:pPr>
        <w:pStyle w:val="E3Bullets"/>
        <w:rPr>
          <w:rFonts w:asciiTheme="minorHAnsi" w:hAnsiTheme="minorHAnsi"/>
          <w:szCs w:val="24"/>
        </w:rPr>
      </w:pPr>
      <w:r w:rsidRPr="00042D16">
        <w:rPr>
          <w:rFonts w:asciiTheme="minorHAnsi" w:hAnsiTheme="minorHAnsi"/>
          <w:szCs w:val="24"/>
        </w:rPr>
        <w:t xml:space="preserve">Note: both ‘old’ (current, existing) labelled models and the new labelled models will be visible in the market. </w:t>
      </w:r>
      <w:r w:rsidR="00AF54CD" w:rsidRPr="00AF54CD">
        <w:rPr>
          <w:rFonts w:asciiTheme="minorHAnsi" w:hAnsiTheme="minorHAnsi"/>
          <w:szCs w:val="24"/>
        </w:rPr>
        <w:t>An educati</w:t>
      </w:r>
      <w:r w:rsidR="00AF54CD" w:rsidRPr="00EA1086">
        <w:rPr>
          <w:rFonts w:asciiTheme="minorHAnsi" w:hAnsiTheme="minorHAnsi"/>
          <w:szCs w:val="24"/>
        </w:rPr>
        <w:t xml:space="preserve">on campaign </w:t>
      </w:r>
      <w:r w:rsidRPr="00042D16">
        <w:rPr>
          <w:rFonts w:asciiTheme="minorHAnsi" w:hAnsiTheme="minorHAnsi"/>
          <w:szCs w:val="24"/>
        </w:rPr>
        <w:t xml:space="preserve">will inform buyers of the new label.  </w:t>
      </w:r>
    </w:p>
    <w:p w14:paraId="4CF782D8" w14:textId="77777777" w:rsidR="005E7FE5" w:rsidRPr="00042D16" w:rsidRDefault="005E7FE5" w:rsidP="005E7FE5">
      <w:pPr>
        <w:rPr>
          <w:rFonts w:asciiTheme="minorHAnsi" w:hAnsiTheme="minorHAnsi"/>
          <w:sz w:val="24"/>
          <w:szCs w:val="24"/>
        </w:rPr>
      </w:pPr>
      <w:r w:rsidRPr="00042D16">
        <w:rPr>
          <w:rFonts w:asciiTheme="minorHAnsi" w:hAnsiTheme="minorHAnsi"/>
          <w:sz w:val="24"/>
          <w:szCs w:val="24"/>
        </w:rPr>
        <w:t>After the start dates:</w:t>
      </w:r>
    </w:p>
    <w:p w14:paraId="598C6234" w14:textId="0E1986CA" w:rsidR="005E7FE5" w:rsidRPr="00042D16" w:rsidRDefault="005E7FE5" w:rsidP="00042D16">
      <w:pPr>
        <w:pStyle w:val="E3Bullets"/>
        <w:rPr>
          <w:rFonts w:asciiTheme="minorHAnsi" w:hAnsiTheme="minorHAnsi"/>
          <w:szCs w:val="24"/>
        </w:rPr>
      </w:pPr>
      <w:r w:rsidRPr="00042D16">
        <w:rPr>
          <w:rFonts w:asciiTheme="minorHAnsi" w:hAnsiTheme="minorHAnsi"/>
          <w:szCs w:val="24"/>
        </w:rPr>
        <w:t xml:space="preserve">In New Zealand, suppliers may continue to use the old label on existing stock (imported or manufactured before the law comes into force) until that stock has run out, even if this extends beyond the date when the new MEPS comes into force. </w:t>
      </w:r>
    </w:p>
    <w:p w14:paraId="02A79F57" w14:textId="383A2FF7" w:rsidR="00F92C9F" w:rsidRPr="00042D16" w:rsidRDefault="005E7FE5" w:rsidP="00042D16">
      <w:pPr>
        <w:pStyle w:val="E3Bullets"/>
        <w:rPr>
          <w:rFonts w:asciiTheme="minorHAnsi" w:hAnsiTheme="minorHAnsi"/>
          <w:szCs w:val="24"/>
        </w:rPr>
      </w:pPr>
      <w:r w:rsidRPr="00042D16">
        <w:rPr>
          <w:rFonts w:asciiTheme="minorHAnsi" w:hAnsiTheme="minorHAnsi"/>
          <w:szCs w:val="24"/>
        </w:rPr>
        <w:t>However if suppliers wish to continue importing batches of that model after the start date - these must comply with the new requirements. This means their registration must show that the models pass the new MEPS specifications, using the new method of test, displaying the new label and accompanied by a test report.</w:t>
      </w:r>
    </w:p>
    <w:p w14:paraId="14FA0A19" w14:textId="5C1FC019" w:rsidR="0057162C" w:rsidRPr="004C0DBD" w:rsidRDefault="0057162C" w:rsidP="003F4532">
      <w:pPr>
        <w:pStyle w:val="E3Heading3"/>
        <w:spacing w:before="120"/>
        <w:rPr>
          <w:lang w:val="en-AU"/>
        </w:rPr>
      </w:pPr>
      <w:r w:rsidRPr="00712243">
        <w:rPr>
          <w:lang w:val="en-AU"/>
        </w:rPr>
        <w:t>Implementation risks</w:t>
      </w:r>
    </w:p>
    <w:p w14:paraId="229D8070" w14:textId="56C5FB6F" w:rsidR="0057162C" w:rsidRPr="004C0DBD" w:rsidRDefault="00533FD4" w:rsidP="0057162C">
      <w:pPr>
        <w:pStyle w:val="E3BodyText"/>
        <w:rPr>
          <w:lang w:val="en-AU"/>
        </w:rPr>
      </w:pPr>
      <w:r w:rsidRPr="004C0DBD">
        <w:rPr>
          <w:lang w:val="en-AU"/>
        </w:rPr>
        <w:t xml:space="preserve">Implementation </w:t>
      </w:r>
      <w:r w:rsidR="0057162C" w:rsidRPr="004C0DBD">
        <w:rPr>
          <w:lang w:val="en-AU"/>
        </w:rPr>
        <w:t>risks associated with the proposed new regulations</w:t>
      </w:r>
      <w:r w:rsidRPr="004C0DBD">
        <w:rPr>
          <w:lang w:val="en-AU"/>
        </w:rPr>
        <w:t xml:space="preserve"> include</w:t>
      </w:r>
      <w:r w:rsidR="0057162C" w:rsidRPr="004C0DBD">
        <w:rPr>
          <w:lang w:val="en-AU"/>
        </w:rPr>
        <w:t>:</w:t>
      </w:r>
    </w:p>
    <w:p w14:paraId="73399512" w14:textId="524682C8" w:rsidR="0057162C" w:rsidRPr="004C0DBD" w:rsidRDefault="0057162C" w:rsidP="0006353D">
      <w:pPr>
        <w:pStyle w:val="E3Bullets"/>
        <w:rPr>
          <w:lang w:val="en-AU"/>
        </w:rPr>
      </w:pPr>
      <w:r w:rsidRPr="004C0DBD">
        <w:rPr>
          <w:lang w:val="en-AU"/>
        </w:rPr>
        <w:t xml:space="preserve">Suppliers </w:t>
      </w:r>
      <w:r w:rsidR="009368A9" w:rsidRPr="004C0DBD">
        <w:rPr>
          <w:lang w:val="en-AU"/>
        </w:rPr>
        <w:t xml:space="preserve">have </w:t>
      </w:r>
      <w:r w:rsidR="00FF77B7" w:rsidRPr="004C0DBD">
        <w:rPr>
          <w:lang w:val="en-AU"/>
        </w:rPr>
        <w:t xml:space="preserve">insufficient </w:t>
      </w:r>
      <w:r w:rsidR="009368A9" w:rsidRPr="004C0DBD">
        <w:rPr>
          <w:lang w:val="en-AU"/>
        </w:rPr>
        <w:t>time</w:t>
      </w:r>
      <w:r w:rsidRPr="004C0DBD">
        <w:rPr>
          <w:lang w:val="en-AU"/>
        </w:rPr>
        <w:t xml:space="preserve"> to adjust t</w:t>
      </w:r>
      <w:r w:rsidR="0006353D" w:rsidRPr="004C0DBD">
        <w:rPr>
          <w:lang w:val="en-AU"/>
        </w:rPr>
        <w:t>o the new testing, labelling or</w:t>
      </w:r>
      <w:r w:rsidRPr="004C0DBD">
        <w:rPr>
          <w:lang w:val="en-AU"/>
        </w:rPr>
        <w:t xml:space="preserve"> MEPS requirements.</w:t>
      </w:r>
      <w:r w:rsidR="0006353D" w:rsidRPr="004C0DBD">
        <w:rPr>
          <w:lang w:val="en-AU"/>
        </w:rPr>
        <w:t xml:space="preserve"> This could </w:t>
      </w:r>
      <w:r w:rsidR="00FF77B7" w:rsidRPr="004C0DBD">
        <w:rPr>
          <w:lang w:val="en-AU"/>
        </w:rPr>
        <w:t>affect</w:t>
      </w:r>
      <w:r w:rsidR="0006353D" w:rsidRPr="004C0DBD">
        <w:rPr>
          <w:lang w:val="en-AU"/>
        </w:rPr>
        <w:t xml:space="preserve"> the availability of products, market competition, or c</w:t>
      </w:r>
      <w:r w:rsidR="009368A9" w:rsidRPr="004C0DBD">
        <w:rPr>
          <w:lang w:val="en-AU"/>
        </w:rPr>
        <w:t xml:space="preserve">ompliance with the </w:t>
      </w:r>
      <w:r w:rsidR="0006353D" w:rsidRPr="004C0DBD">
        <w:rPr>
          <w:lang w:val="en-AU"/>
        </w:rPr>
        <w:t>re</w:t>
      </w:r>
      <w:r w:rsidR="009368A9" w:rsidRPr="004C0DBD">
        <w:rPr>
          <w:lang w:val="en-AU"/>
        </w:rPr>
        <w:t>gulations.</w:t>
      </w:r>
      <w:r w:rsidR="00366BF4" w:rsidRPr="004C0DBD">
        <w:rPr>
          <w:lang w:val="en-AU"/>
        </w:rPr>
        <w:t xml:space="preserve"> The implementation approach </w:t>
      </w:r>
      <w:r w:rsidR="00FC587D">
        <w:rPr>
          <w:lang w:val="en-AU"/>
        </w:rPr>
        <w:t>detailed above reduces</w:t>
      </w:r>
      <w:r w:rsidR="00366BF4" w:rsidRPr="004C0DBD">
        <w:rPr>
          <w:lang w:val="en-AU"/>
        </w:rPr>
        <w:t xml:space="preserve"> this risk</w:t>
      </w:r>
      <w:r w:rsidR="00FC587D">
        <w:rPr>
          <w:lang w:val="en-AU"/>
        </w:rPr>
        <w:t>.</w:t>
      </w:r>
    </w:p>
    <w:p w14:paraId="5C3F8A6E" w14:textId="31F6781F" w:rsidR="00366BF4" w:rsidRPr="004C0DBD" w:rsidRDefault="00FC587D" w:rsidP="001F7570">
      <w:pPr>
        <w:pStyle w:val="E3Bullets"/>
        <w:numPr>
          <w:ilvl w:val="1"/>
          <w:numId w:val="9"/>
        </w:numPr>
        <w:rPr>
          <w:lang w:val="en-AU"/>
        </w:rPr>
      </w:pPr>
      <w:r>
        <w:rPr>
          <w:lang w:val="en-AU"/>
        </w:rPr>
        <w:t>T</w:t>
      </w:r>
      <w:r w:rsidRPr="004C0DBD">
        <w:rPr>
          <w:lang w:val="en-AU"/>
        </w:rPr>
        <w:t xml:space="preserve">he </w:t>
      </w:r>
      <w:r w:rsidR="00366BF4" w:rsidRPr="004C0DBD">
        <w:rPr>
          <w:lang w:val="en-AU"/>
        </w:rPr>
        <w:t>proposed start dates are based on an understanding of the production and ordering cycle for air conditioners.</w:t>
      </w:r>
      <w:r w:rsidR="001F7570" w:rsidRPr="004C0DBD">
        <w:rPr>
          <w:lang w:val="en-AU"/>
        </w:rPr>
        <w:t xml:space="preserve"> </w:t>
      </w:r>
      <w:r>
        <w:rPr>
          <w:lang w:val="en-AU"/>
        </w:rPr>
        <w:t>(</w:t>
      </w:r>
      <w:r w:rsidR="001F7570" w:rsidRPr="004C0DBD">
        <w:rPr>
          <w:lang w:val="en-AU"/>
        </w:rPr>
        <w:t>M</w:t>
      </w:r>
      <w:r w:rsidR="00E735E3" w:rsidRPr="004C0DBD">
        <w:rPr>
          <w:lang w:val="en-AU"/>
        </w:rPr>
        <w:t xml:space="preserve">ost </w:t>
      </w:r>
      <w:r w:rsidR="00366BF4" w:rsidRPr="004C0DBD">
        <w:rPr>
          <w:lang w:val="en-AU"/>
        </w:rPr>
        <w:t>companies operate on an 18 month lead time</w:t>
      </w:r>
      <w:r>
        <w:rPr>
          <w:lang w:val="en-AU"/>
        </w:rPr>
        <w:t>)</w:t>
      </w:r>
      <w:r w:rsidR="00D2180D">
        <w:rPr>
          <w:lang w:val="en-AU"/>
        </w:rPr>
        <w:t>.</w:t>
      </w:r>
    </w:p>
    <w:p w14:paraId="16BCB78E" w14:textId="2F9248AB" w:rsidR="00366BF4" w:rsidRPr="004C0DBD" w:rsidRDefault="00FC587D" w:rsidP="00366BF4">
      <w:pPr>
        <w:pStyle w:val="E3Bullets"/>
        <w:numPr>
          <w:ilvl w:val="1"/>
          <w:numId w:val="9"/>
        </w:numPr>
        <w:rPr>
          <w:lang w:val="en-AU"/>
        </w:rPr>
      </w:pPr>
      <w:r>
        <w:rPr>
          <w:lang w:val="en-AU"/>
        </w:rPr>
        <w:t>T</w:t>
      </w:r>
      <w:r w:rsidRPr="004C0DBD">
        <w:rPr>
          <w:lang w:val="en-AU"/>
        </w:rPr>
        <w:t xml:space="preserve">he </w:t>
      </w:r>
      <w:r w:rsidR="00366BF4" w:rsidRPr="004C0DBD">
        <w:rPr>
          <w:lang w:val="en-AU"/>
        </w:rPr>
        <w:t>start dates for the requirements vary according to the amount of work required to conform</w:t>
      </w:r>
      <w:r>
        <w:rPr>
          <w:lang w:val="en-AU"/>
        </w:rPr>
        <w:t>.</w:t>
      </w:r>
    </w:p>
    <w:p w14:paraId="49D1C740" w14:textId="3FB17761" w:rsidR="0057162C" w:rsidRPr="004C0DBD" w:rsidRDefault="00FC587D" w:rsidP="0057162C">
      <w:pPr>
        <w:pStyle w:val="E3Bullets"/>
        <w:numPr>
          <w:ilvl w:val="1"/>
          <w:numId w:val="9"/>
        </w:numPr>
        <w:rPr>
          <w:lang w:val="en-AU"/>
        </w:rPr>
      </w:pPr>
      <w:r>
        <w:rPr>
          <w:lang w:val="en-AU"/>
        </w:rPr>
        <w:t>S</w:t>
      </w:r>
      <w:r w:rsidRPr="004C0DBD">
        <w:rPr>
          <w:lang w:val="en-AU"/>
        </w:rPr>
        <w:t xml:space="preserve">tock </w:t>
      </w:r>
      <w:r w:rsidR="0006353D" w:rsidRPr="004C0DBD">
        <w:rPr>
          <w:lang w:val="en-AU"/>
        </w:rPr>
        <w:t>imported into or manufactured in Australia</w:t>
      </w:r>
      <w:r>
        <w:rPr>
          <w:lang w:val="en-AU"/>
        </w:rPr>
        <w:t xml:space="preserve"> or </w:t>
      </w:r>
      <w:r w:rsidR="0006353D" w:rsidRPr="004C0DBD">
        <w:rPr>
          <w:lang w:val="en-AU"/>
        </w:rPr>
        <w:t>New Zealand prior to the relevant start date can continue to be sold until supplies are exhausted</w:t>
      </w:r>
      <w:r>
        <w:rPr>
          <w:lang w:val="en-AU"/>
        </w:rPr>
        <w:t>.</w:t>
      </w:r>
    </w:p>
    <w:p w14:paraId="78CD95DD" w14:textId="624C5635" w:rsidR="005C0E8C" w:rsidRPr="004C0DBD" w:rsidRDefault="00FC587D" w:rsidP="005C0E8C">
      <w:pPr>
        <w:pStyle w:val="E3Bullets"/>
        <w:numPr>
          <w:ilvl w:val="1"/>
          <w:numId w:val="9"/>
        </w:numPr>
        <w:rPr>
          <w:lang w:val="en-AU"/>
        </w:rPr>
      </w:pPr>
      <w:r>
        <w:rPr>
          <w:lang w:val="en-AU"/>
        </w:rPr>
        <w:t>A</w:t>
      </w:r>
      <w:r w:rsidRPr="004C0DBD">
        <w:rPr>
          <w:lang w:val="en-AU"/>
        </w:rPr>
        <w:t xml:space="preserve"> </w:t>
      </w:r>
      <w:r w:rsidR="005C0E8C" w:rsidRPr="004C0DBD">
        <w:rPr>
          <w:lang w:val="en-AU"/>
        </w:rPr>
        <w:t xml:space="preserve">SEER calculator tool was released in April 2017 to assist companies to develop their products in preparation for the </w:t>
      </w:r>
      <w:r>
        <w:rPr>
          <w:lang w:val="en-AU"/>
        </w:rPr>
        <w:t>Zoned Label.</w:t>
      </w:r>
    </w:p>
    <w:p w14:paraId="32BE6CBE" w14:textId="2DB44E58" w:rsidR="00FC587D" w:rsidRDefault="00FC587D" w:rsidP="005C0E8C">
      <w:pPr>
        <w:pStyle w:val="E3Bullets"/>
        <w:numPr>
          <w:ilvl w:val="1"/>
          <w:numId w:val="9"/>
        </w:numPr>
        <w:rPr>
          <w:lang w:val="en-AU"/>
        </w:rPr>
      </w:pPr>
      <w:r>
        <w:rPr>
          <w:lang w:val="en-AU"/>
        </w:rPr>
        <w:t>T</w:t>
      </w:r>
      <w:r w:rsidRPr="004C0DBD">
        <w:rPr>
          <w:lang w:val="en-AU"/>
        </w:rPr>
        <w:t xml:space="preserve">he </w:t>
      </w:r>
      <w:r w:rsidR="005C0E8C" w:rsidRPr="004C0DBD">
        <w:rPr>
          <w:lang w:val="en-AU"/>
        </w:rPr>
        <w:t xml:space="preserve">new Zoned Label </w:t>
      </w:r>
      <w:r w:rsidR="007E10D5">
        <w:rPr>
          <w:lang w:val="en-AU"/>
        </w:rPr>
        <w:t>would</w:t>
      </w:r>
      <w:r w:rsidR="005C0E8C" w:rsidRPr="004C0DBD">
        <w:rPr>
          <w:lang w:val="en-AU"/>
        </w:rPr>
        <w:t xml:space="preserve"> be automatically generated as part of the updated registration p</w:t>
      </w:r>
      <w:r w:rsidR="00EB18DB" w:rsidRPr="004C0DBD">
        <w:rPr>
          <w:lang w:val="en-AU"/>
        </w:rPr>
        <w:t>rocess</w:t>
      </w:r>
      <w:r w:rsidRPr="004C0DBD">
        <w:rPr>
          <w:lang w:val="en-AU"/>
        </w:rPr>
        <w:t>.</w:t>
      </w:r>
    </w:p>
    <w:p w14:paraId="502B86F1" w14:textId="029AF336" w:rsidR="005C0E8C" w:rsidRPr="004C0DBD" w:rsidRDefault="005C0E8C" w:rsidP="007A2E56">
      <w:pPr>
        <w:pStyle w:val="E3Bullets"/>
        <w:numPr>
          <w:ilvl w:val="2"/>
          <w:numId w:val="9"/>
        </w:numPr>
        <w:autoSpaceDE/>
        <w:autoSpaceDN/>
        <w:adjustRightInd/>
        <w:spacing w:before="0" w:after="113" w:line="278" w:lineRule="auto"/>
        <w:rPr>
          <w:lang w:val="en-AU"/>
        </w:rPr>
      </w:pPr>
      <w:r w:rsidRPr="004C0DBD">
        <w:rPr>
          <w:lang w:val="en-AU"/>
        </w:rPr>
        <w:t xml:space="preserve">This </w:t>
      </w:r>
      <w:r w:rsidR="007E10D5">
        <w:rPr>
          <w:lang w:val="en-AU"/>
        </w:rPr>
        <w:t>would</w:t>
      </w:r>
      <w:r w:rsidRPr="004C0DBD">
        <w:rPr>
          <w:lang w:val="en-AU"/>
        </w:rPr>
        <w:t xml:space="preserve"> save companies</w:t>
      </w:r>
      <w:r w:rsidR="00EB18DB" w:rsidRPr="004C0DBD">
        <w:rPr>
          <w:lang w:val="en-AU"/>
        </w:rPr>
        <w:t xml:space="preserve"> money and resources from</w:t>
      </w:r>
      <w:r w:rsidRPr="004C0DBD">
        <w:rPr>
          <w:lang w:val="en-AU"/>
        </w:rPr>
        <w:t xml:space="preserve"> </w:t>
      </w:r>
      <w:r w:rsidR="00FC587D">
        <w:rPr>
          <w:lang w:val="en-AU"/>
        </w:rPr>
        <w:t>developing</w:t>
      </w:r>
      <w:r w:rsidR="00FC587D" w:rsidRPr="004C0DBD">
        <w:rPr>
          <w:lang w:val="en-AU"/>
        </w:rPr>
        <w:t xml:space="preserve"> </w:t>
      </w:r>
      <w:r w:rsidRPr="004C0DBD">
        <w:rPr>
          <w:lang w:val="en-AU"/>
        </w:rPr>
        <w:t xml:space="preserve">their own label generating procedures, </w:t>
      </w:r>
      <w:r w:rsidR="00FC587D">
        <w:rPr>
          <w:lang w:val="en-AU"/>
        </w:rPr>
        <w:t>which</w:t>
      </w:r>
      <w:r w:rsidR="00FC587D" w:rsidRPr="004C0DBD">
        <w:rPr>
          <w:lang w:val="en-AU"/>
        </w:rPr>
        <w:t xml:space="preserve"> </w:t>
      </w:r>
      <w:r w:rsidRPr="004C0DBD">
        <w:rPr>
          <w:lang w:val="en-AU"/>
        </w:rPr>
        <w:t>is the case now.</w:t>
      </w:r>
    </w:p>
    <w:p w14:paraId="64680D7D" w14:textId="4BB812EC" w:rsidR="00366BF4" w:rsidRPr="004C0DBD" w:rsidRDefault="001F7570" w:rsidP="00366BF4">
      <w:pPr>
        <w:pStyle w:val="E3Bullets"/>
        <w:rPr>
          <w:lang w:val="en-AU"/>
        </w:rPr>
      </w:pPr>
      <w:r w:rsidRPr="004C0DBD">
        <w:rPr>
          <w:lang w:val="en-AU"/>
        </w:rPr>
        <w:t>C</w:t>
      </w:r>
      <w:r w:rsidR="00366BF4" w:rsidRPr="004C0DBD">
        <w:rPr>
          <w:lang w:val="en-AU"/>
        </w:rPr>
        <w:t>onfusion between the current and new label.</w:t>
      </w:r>
    </w:p>
    <w:p w14:paraId="7098D582" w14:textId="0D711385" w:rsidR="001F7570" w:rsidRPr="004C0DBD" w:rsidRDefault="001F7570" w:rsidP="001F7570">
      <w:pPr>
        <w:pStyle w:val="E3Bullets"/>
        <w:numPr>
          <w:ilvl w:val="1"/>
          <w:numId w:val="9"/>
        </w:numPr>
        <w:rPr>
          <w:lang w:val="en-AU"/>
        </w:rPr>
      </w:pPr>
      <w:r w:rsidRPr="004C0DBD">
        <w:rPr>
          <w:lang w:val="en-AU"/>
        </w:rPr>
        <w:t xml:space="preserve">Training and education material </w:t>
      </w:r>
      <w:r w:rsidR="007E10D5">
        <w:rPr>
          <w:lang w:val="en-AU"/>
        </w:rPr>
        <w:t>would</w:t>
      </w:r>
      <w:r w:rsidRPr="004C0DBD">
        <w:rPr>
          <w:lang w:val="en-AU"/>
        </w:rPr>
        <w:t xml:space="preserve"> be made available to retailers and consumers to help explain the label changes.</w:t>
      </w:r>
    </w:p>
    <w:p w14:paraId="33DB4E3C" w14:textId="39E4ACB6" w:rsidR="002C0CA4" w:rsidRPr="002C0CA4" w:rsidRDefault="001F7570" w:rsidP="002C0CA4">
      <w:pPr>
        <w:pStyle w:val="E3Bullets"/>
        <w:numPr>
          <w:ilvl w:val="2"/>
          <w:numId w:val="9"/>
        </w:numPr>
        <w:autoSpaceDE/>
        <w:autoSpaceDN/>
        <w:adjustRightInd/>
        <w:spacing w:before="0" w:after="113" w:line="278" w:lineRule="auto"/>
        <w:rPr>
          <w:lang w:val="en-AU"/>
        </w:rPr>
      </w:pPr>
      <w:r w:rsidRPr="004C0DBD">
        <w:rPr>
          <w:lang w:val="en-AU"/>
        </w:rPr>
        <w:t xml:space="preserve">The Energy Rating website </w:t>
      </w:r>
      <w:r w:rsidR="007E10D5">
        <w:rPr>
          <w:lang w:val="en-AU"/>
        </w:rPr>
        <w:t>would</w:t>
      </w:r>
      <w:r w:rsidRPr="004C0DBD">
        <w:rPr>
          <w:lang w:val="en-AU"/>
        </w:rPr>
        <w:t xml:space="preserve"> provide a calculator to estimate the conversion of a </w:t>
      </w:r>
      <w:r w:rsidR="005C0E8C" w:rsidRPr="004C0DBD">
        <w:rPr>
          <w:lang w:val="en-AU"/>
        </w:rPr>
        <w:t xml:space="preserve">cooling </w:t>
      </w:r>
      <w:r w:rsidRPr="004C0DBD">
        <w:rPr>
          <w:lang w:val="en-AU"/>
        </w:rPr>
        <w:t>star rating on the previous label to the Zoned Label.</w:t>
      </w:r>
    </w:p>
    <w:p w14:paraId="08D49875" w14:textId="43C87E14" w:rsidR="00533FD4" w:rsidRPr="002C0CA4" w:rsidRDefault="00533FD4" w:rsidP="000C188C">
      <w:pPr>
        <w:pStyle w:val="E3Bullets"/>
        <w:numPr>
          <w:ilvl w:val="1"/>
          <w:numId w:val="9"/>
        </w:numPr>
        <w:rPr>
          <w:lang w:val="en-AU"/>
        </w:rPr>
      </w:pPr>
      <w:r w:rsidRPr="004C0DBD">
        <w:rPr>
          <w:lang w:val="en-AU"/>
        </w:rPr>
        <w:lastRenderedPageBreak/>
        <w:t>Providing an adequate lead time prior to the start of the new requirements allows suppliers to factor the new labelling requirements into their production and ordering cycles.</w:t>
      </w:r>
    </w:p>
    <w:p w14:paraId="2B1FD8BF" w14:textId="3B69C238" w:rsidR="00533FD4" w:rsidRPr="004C0DBD" w:rsidRDefault="00533FD4" w:rsidP="00533FD4">
      <w:pPr>
        <w:pStyle w:val="E3Bullets"/>
        <w:numPr>
          <w:ilvl w:val="2"/>
          <w:numId w:val="9"/>
        </w:numPr>
        <w:rPr>
          <w:lang w:val="en-AU"/>
        </w:rPr>
      </w:pPr>
      <w:r w:rsidRPr="004C0DBD">
        <w:rPr>
          <w:lang w:val="en-AU"/>
        </w:rPr>
        <w:t xml:space="preserve">This </w:t>
      </w:r>
      <w:r w:rsidR="007E10D5">
        <w:rPr>
          <w:lang w:val="en-AU"/>
        </w:rPr>
        <w:t>would</w:t>
      </w:r>
      <w:r w:rsidRPr="004C0DBD">
        <w:rPr>
          <w:lang w:val="en-AU"/>
        </w:rPr>
        <w:t xml:space="preserve"> minimise the period where both the old and new label are displayed when consumers and retail</w:t>
      </w:r>
      <w:r w:rsidR="00FC587D">
        <w:rPr>
          <w:lang w:val="en-AU"/>
        </w:rPr>
        <w:t>ers</w:t>
      </w:r>
      <w:r w:rsidRPr="004C0DBD">
        <w:rPr>
          <w:lang w:val="en-AU"/>
        </w:rPr>
        <w:t xml:space="preserve"> are comparing products.</w:t>
      </w:r>
    </w:p>
    <w:p w14:paraId="1F60C750" w14:textId="634CB4BC" w:rsidR="00FC587D" w:rsidRDefault="00E735E3" w:rsidP="00E735E3">
      <w:pPr>
        <w:pStyle w:val="E3Bullets"/>
        <w:numPr>
          <w:ilvl w:val="2"/>
          <w:numId w:val="9"/>
        </w:numPr>
        <w:rPr>
          <w:lang w:val="en-AU"/>
        </w:rPr>
      </w:pPr>
      <w:r w:rsidRPr="004C0DBD">
        <w:rPr>
          <w:lang w:val="en-AU"/>
        </w:rPr>
        <w:t>It would be</w:t>
      </w:r>
      <w:r w:rsidR="00533FD4" w:rsidRPr="004C0DBD">
        <w:rPr>
          <w:lang w:val="en-AU"/>
        </w:rPr>
        <w:t xml:space="preserve"> unreasonable to require retailers to re-label all products with the new label on the start date</w:t>
      </w:r>
      <w:r w:rsidR="00FC587D" w:rsidRPr="004C0DBD">
        <w:rPr>
          <w:lang w:val="en-AU"/>
        </w:rPr>
        <w:t>.</w:t>
      </w:r>
    </w:p>
    <w:p w14:paraId="1CDEEECC" w14:textId="5ECB172F" w:rsidR="00533FD4" w:rsidRPr="004C0DBD" w:rsidRDefault="00533FD4" w:rsidP="00F220F8">
      <w:pPr>
        <w:pStyle w:val="E3Bullets"/>
        <w:numPr>
          <w:ilvl w:val="3"/>
          <w:numId w:val="9"/>
        </w:numPr>
        <w:rPr>
          <w:lang w:val="en-AU"/>
        </w:rPr>
      </w:pPr>
      <w:r w:rsidRPr="004C0DBD">
        <w:rPr>
          <w:lang w:val="en-AU"/>
        </w:rPr>
        <w:t>This would significantly increase the regulatory costs associated with the change to the new label.</w:t>
      </w:r>
    </w:p>
    <w:p w14:paraId="040BA4E4" w14:textId="6FFC879E" w:rsidR="002609AE" w:rsidRPr="004C0DBD" w:rsidRDefault="002609AE" w:rsidP="002609AE">
      <w:pPr>
        <w:pStyle w:val="E3Heading2"/>
        <w:rPr>
          <w:lang w:val="en-AU"/>
        </w:rPr>
      </w:pPr>
      <w:bookmarkStart w:id="135" w:name="_Toc433364817"/>
      <w:bookmarkStart w:id="136" w:name="_Toc438561275"/>
      <w:bookmarkStart w:id="137" w:name="_Toc405815968"/>
      <w:bookmarkStart w:id="138" w:name="_Toc489263887"/>
      <w:r w:rsidRPr="004C0DBD">
        <w:rPr>
          <w:lang w:val="en-AU"/>
        </w:rPr>
        <w:t>Review</w:t>
      </w:r>
      <w:bookmarkEnd w:id="135"/>
      <w:bookmarkEnd w:id="136"/>
      <w:bookmarkEnd w:id="137"/>
      <w:bookmarkEnd w:id="138"/>
    </w:p>
    <w:p w14:paraId="4DC166D7" w14:textId="77777777" w:rsidR="002609AE" w:rsidRPr="004C0DBD" w:rsidRDefault="002609AE" w:rsidP="0057162C">
      <w:pPr>
        <w:pStyle w:val="E3Heading3"/>
        <w:rPr>
          <w:lang w:val="en-AU"/>
        </w:rPr>
      </w:pPr>
      <w:bookmarkStart w:id="139" w:name="_Toc351643129"/>
      <w:bookmarkStart w:id="140" w:name="_Toc433364818"/>
      <w:bookmarkStart w:id="141" w:name="_Toc438561276"/>
      <w:r w:rsidRPr="004C0DBD">
        <w:rPr>
          <w:lang w:val="en-AU"/>
        </w:rPr>
        <w:t>Compliance monitoring</w:t>
      </w:r>
      <w:bookmarkEnd w:id="139"/>
      <w:bookmarkEnd w:id="140"/>
      <w:bookmarkEnd w:id="141"/>
    </w:p>
    <w:p w14:paraId="0F931FCC" w14:textId="77777777" w:rsidR="002609AE" w:rsidRPr="004C0DBD" w:rsidRDefault="002609AE" w:rsidP="005D1680">
      <w:pPr>
        <w:pStyle w:val="E3BodyText"/>
        <w:rPr>
          <w:lang w:val="en-AU"/>
        </w:rPr>
      </w:pPr>
      <w:r w:rsidRPr="004C0DBD">
        <w:rPr>
          <w:lang w:val="en-AU"/>
        </w:rPr>
        <w:t>In Australia, the GEMS Regulator is responsible for monitoring and enforcing compliance with the GEMS Act. In doing so, the GEMS Regulator is committed to:</w:t>
      </w:r>
    </w:p>
    <w:p w14:paraId="61EF7819" w14:textId="77777777" w:rsidR="002609AE" w:rsidRPr="004C0DBD" w:rsidRDefault="002609AE" w:rsidP="00F80F83">
      <w:pPr>
        <w:pStyle w:val="E3Bullets"/>
        <w:rPr>
          <w:lang w:val="en-AU"/>
        </w:rPr>
      </w:pPr>
      <w:r w:rsidRPr="004C0DBD">
        <w:rPr>
          <w:lang w:val="en-AU"/>
        </w:rPr>
        <w:t>assisting responsible parties to understand the requirements of the GEMS Act</w:t>
      </w:r>
    </w:p>
    <w:p w14:paraId="3ADF4AEC" w14:textId="77777777" w:rsidR="002609AE" w:rsidRPr="004C0DBD" w:rsidRDefault="002609AE" w:rsidP="00F80F83">
      <w:pPr>
        <w:pStyle w:val="E3Bullets"/>
        <w:rPr>
          <w:lang w:val="en-AU"/>
        </w:rPr>
      </w:pPr>
      <w:r w:rsidRPr="004C0DBD">
        <w:rPr>
          <w:lang w:val="en-AU"/>
        </w:rPr>
        <w:t>monitoring responsible parties’ compliance with the requirements</w:t>
      </w:r>
    </w:p>
    <w:p w14:paraId="234A1288" w14:textId="45EB9EAD" w:rsidR="002609AE" w:rsidRPr="004C0DBD" w:rsidRDefault="002609AE" w:rsidP="00F80F83">
      <w:pPr>
        <w:pStyle w:val="E3Bullets"/>
        <w:rPr>
          <w:lang w:val="en-AU"/>
        </w:rPr>
      </w:pPr>
      <w:r w:rsidRPr="004C0DBD">
        <w:rPr>
          <w:lang w:val="en-AU"/>
        </w:rPr>
        <w:t>pursuing those who opportunistically or deliberately contravene the Act.</w:t>
      </w:r>
    </w:p>
    <w:p w14:paraId="35B64692" w14:textId="7675D5CD" w:rsidR="002609AE" w:rsidRPr="004C0DBD" w:rsidRDefault="002609AE" w:rsidP="005D1680">
      <w:pPr>
        <w:pStyle w:val="E3BodyText"/>
        <w:rPr>
          <w:lang w:val="en-AU"/>
        </w:rPr>
      </w:pPr>
      <w:r w:rsidRPr="004C0DBD">
        <w:rPr>
          <w:lang w:val="en-AU"/>
        </w:rPr>
        <w:t xml:space="preserve">If the policy changes are adopted, the GEMS Regulator </w:t>
      </w:r>
      <w:r w:rsidR="007E10D5">
        <w:rPr>
          <w:lang w:val="en-AU"/>
        </w:rPr>
        <w:t>would</w:t>
      </w:r>
      <w:r w:rsidRPr="004C0DBD">
        <w:rPr>
          <w:lang w:val="en-AU"/>
        </w:rPr>
        <w:t xml:space="preserve">, as part of the GEMS Compliance Monitoring </w:t>
      </w:r>
      <w:r w:rsidR="00D971B0" w:rsidRPr="004C0DBD">
        <w:rPr>
          <w:lang w:val="en-AU"/>
        </w:rPr>
        <w:t>program</w:t>
      </w:r>
      <w:r w:rsidRPr="004C0DBD">
        <w:rPr>
          <w:lang w:val="en-AU"/>
        </w:rPr>
        <w:t xml:space="preserve">, monitor compliance with the new requirements </w:t>
      </w:r>
      <w:r w:rsidR="005D1680" w:rsidRPr="004C0DBD">
        <w:rPr>
          <w:lang w:val="en-AU"/>
        </w:rPr>
        <w:t>by</w:t>
      </w:r>
      <w:r w:rsidRPr="004C0DBD">
        <w:rPr>
          <w:lang w:val="en-AU"/>
        </w:rPr>
        <w:t>:</w:t>
      </w:r>
    </w:p>
    <w:p w14:paraId="14F11FE6" w14:textId="708AB17F" w:rsidR="002609AE" w:rsidRPr="004C0DBD" w:rsidRDefault="002609AE" w:rsidP="00F80F83">
      <w:pPr>
        <w:pStyle w:val="E3Bullets"/>
        <w:rPr>
          <w:lang w:val="en-AU"/>
        </w:rPr>
      </w:pPr>
      <w:r w:rsidRPr="004C0DBD">
        <w:rPr>
          <w:lang w:val="en-AU"/>
        </w:rPr>
        <w:t>check testing to verify MEPS</w:t>
      </w:r>
      <w:r w:rsidR="00EB18DB" w:rsidRPr="004C0DBD">
        <w:rPr>
          <w:lang w:val="en-AU"/>
        </w:rPr>
        <w:t>,</w:t>
      </w:r>
      <w:r w:rsidRPr="004C0DBD">
        <w:rPr>
          <w:lang w:val="en-AU"/>
        </w:rPr>
        <w:t xml:space="preserve"> energy efficiency claims and other performance measures are met</w:t>
      </w:r>
    </w:p>
    <w:p w14:paraId="01616EC9" w14:textId="51F9A4CB" w:rsidR="002609AE" w:rsidRPr="004C0DBD" w:rsidRDefault="002609AE" w:rsidP="00F80F83">
      <w:pPr>
        <w:pStyle w:val="E3Bullets"/>
        <w:rPr>
          <w:lang w:val="en-AU"/>
        </w:rPr>
      </w:pPr>
      <w:r w:rsidRPr="004C0DBD">
        <w:rPr>
          <w:lang w:val="en-AU"/>
        </w:rPr>
        <w:t>market surveillance to verify models are correctly registered and display the appropriate energy rating label</w:t>
      </w:r>
    </w:p>
    <w:p w14:paraId="11E3B94A" w14:textId="5EB01B5A" w:rsidR="002609AE" w:rsidRPr="004C0DBD" w:rsidRDefault="002609AE" w:rsidP="00F80F83">
      <w:pPr>
        <w:pStyle w:val="E3Bullets"/>
        <w:rPr>
          <w:lang w:val="en-AU"/>
        </w:rPr>
      </w:pPr>
      <w:r w:rsidRPr="004C0DBD">
        <w:rPr>
          <w:lang w:val="en-AU"/>
        </w:rPr>
        <w:t>responding to allegations of non-compliance</w:t>
      </w:r>
      <w:r w:rsidR="005D1680" w:rsidRPr="004C0DBD">
        <w:rPr>
          <w:lang w:val="en-AU"/>
        </w:rPr>
        <w:t>.</w:t>
      </w:r>
    </w:p>
    <w:p w14:paraId="2C9DCF49" w14:textId="77777777" w:rsidR="002609AE" w:rsidRPr="004C0DBD" w:rsidRDefault="002609AE" w:rsidP="005D1680">
      <w:pPr>
        <w:pStyle w:val="E3BodyText"/>
        <w:rPr>
          <w:lang w:val="en-AU"/>
        </w:rPr>
      </w:pPr>
      <w:r w:rsidRPr="004C0DBD">
        <w:rPr>
          <w:lang w:val="en-AU"/>
        </w:rPr>
        <w:t>In New Zealand, education and compliance activities are undertaken by the Energy Efficiency and Conservation Authority.</w:t>
      </w:r>
    </w:p>
    <w:p w14:paraId="3D260108" w14:textId="77777777" w:rsidR="002609AE" w:rsidRPr="004C0DBD" w:rsidRDefault="002609AE" w:rsidP="0057162C">
      <w:pPr>
        <w:pStyle w:val="E3Heading3"/>
        <w:rPr>
          <w:lang w:val="en-AU"/>
        </w:rPr>
      </w:pPr>
      <w:bookmarkStart w:id="142" w:name="_Toc433364819"/>
      <w:bookmarkStart w:id="143" w:name="_Toc438561277"/>
      <w:r w:rsidRPr="004C0DBD">
        <w:rPr>
          <w:lang w:val="en-AU"/>
        </w:rPr>
        <w:t>Evaluation</w:t>
      </w:r>
      <w:bookmarkEnd w:id="142"/>
      <w:bookmarkEnd w:id="143"/>
    </w:p>
    <w:p w14:paraId="76025DC1" w14:textId="648AE33E" w:rsidR="000C7C9E" w:rsidRPr="004C0DBD" w:rsidRDefault="002609AE" w:rsidP="002609AE">
      <w:pPr>
        <w:pStyle w:val="E3BodyText"/>
        <w:rPr>
          <w:lang w:val="en-AU"/>
        </w:rPr>
      </w:pPr>
      <w:r w:rsidRPr="004C0DBD">
        <w:rPr>
          <w:lang w:val="en-AU"/>
        </w:rPr>
        <w:t xml:space="preserve">The E3 </w:t>
      </w:r>
      <w:r w:rsidR="00D971B0" w:rsidRPr="004C0DBD">
        <w:rPr>
          <w:lang w:val="en-AU"/>
        </w:rPr>
        <w:t>program</w:t>
      </w:r>
      <w:r w:rsidRPr="004C0DBD">
        <w:rPr>
          <w:lang w:val="en-AU"/>
        </w:rPr>
        <w:t xml:space="preserve"> uses various sources of information to evaluate the effectiveness of the </w:t>
      </w:r>
      <w:r w:rsidR="00D971B0" w:rsidRPr="004C0DBD">
        <w:rPr>
          <w:lang w:val="en-AU"/>
        </w:rPr>
        <w:t>program</w:t>
      </w:r>
      <w:r w:rsidRPr="004C0DBD">
        <w:rPr>
          <w:lang w:val="en-AU"/>
        </w:rPr>
        <w:t xml:space="preserve"> and product category requirements. </w:t>
      </w:r>
      <w:r w:rsidR="00FC587D" w:rsidRPr="004C0DBD">
        <w:rPr>
          <w:lang w:val="en-AU"/>
        </w:rPr>
        <w:t>Th</w:t>
      </w:r>
      <w:r w:rsidR="00FC587D">
        <w:rPr>
          <w:lang w:val="en-AU"/>
        </w:rPr>
        <w:t>ese sources</w:t>
      </w:r>
      <w:r w:rsidR="00FC587D" w:rsidRPr="004C0DBD">
        <w:rPr>
          <w:lang w:val="en-AU"/>
        </w:rPr>
        <w:t xml:space="preserve"> </w:t>
      </w:r>
      <w:r w:rsidRPr="004C0DBD">
        <w:rPr>
          <w:lang w:val="en-AU"/>
        </w:rPr>
        <w:t>include</w:t>
      </w:r>
      <w:r w:rsidR="000C7C9E" w:rsidRPr="004C0DBD">
        <w:rPr>
          <w:lang w:val="en-AU"/>
        </w:rPr>
        <w:t>:</w:t>
      </w:r>
    </w:p>
    <w:p w14:paraId="53D3AAC0" w14:textId="1C25EF4B" w:rsidR="000C7C9E" w:rsidRPr="004C0DBD" w:rsidRDefault="002609AE" w:rsidP="000C7C9E">
      <w:pPr>
        <w:pStyle w:val="E3Bullets"/>
        <w:rPr>
          <w:lang w:val="en-AU"/>
        </w:rPr>
      </w:pPr>
      <w:r w:rsidRPr="004C0DBD">
        <w:rPr>
          <w:lang w:val="en-AU"/>
        </w:rPr>
        <w:t>retrospective reviews to compare the effect of policies</w:t>
      </w:r>
      <w:r w:rsidR="00FC587D">
        <w:rPr>
          <w:lang w:val="en-AU"/>
        </w:rPr>
        <w:t>,</w:t>
      </w:r>
      <w:r w:rsidRPr="004C0DBD">
        <w:rPr>
          <w:lang w:val="en-AU"/>
        </w:rPr>
        <w:t xml:space="preserve"> versus what was p</w:t>
      </w:r>
      <w:r w:rsidR="000C7C9E" w:rsidRPr="004C0DBD">
        <w:rPr>
          <w:lang w:val="en-AU"/>
        </w:rPr>
        <w:t>rojected</w:t>
      </w:r>
    </w:p>
    <w:p w14:paraId="7A4A687B" w14:textId="3F3CB690" w:rsidR="000C7C9E" w:rsidRPr="004C0DBD" w:rsidRDefault="002609AE" w:rsidP="000C7C9E">
      <w:pPr>
        <w:pStyle w:val="E3Bullets"/>
        <w:rPr>
          <w:lang w:val="en-AU"/>
        </w:rPr>
      </w:pPr>
      <w:r w:rsidRPr="004C0DBD">
        <w:rPr>
          <w:lang w:val="en-AU"/>
        </w:rPr>
        <w:t>analysing sales data to understand consumer awareness and use of energy efficienc</w:t>
      </w:r>
      <w:r w:rsidR="001F7570" w:rsidRPr="004C0DBD">
        <w:rPr>
          <w:lang w:val="en-AU"/>
        </w:rPr>
        <w:t>y information and labelling</w:t>
      </w:r>
    </w:p>
    <w:p w14:paraId="139723A2" w14:textId="77777777" w:rsidR="004F4301" w:rsidRPr="004C0DBD" w:rsidRDefault="002609AE" w:rsidP="000C7C9E">
      <w:pPr>
        <w:pStyle w:val="E3Bullets"/>
        <w:rPr>
          <w:color w:val="000000" w:themeColor="text1"/>
          <w:lang w:val="en-AU" w:eastAsia="en-AU"/>
        </w:rPr>
      </w:pPr>
      <w:r w:rsidRPr="004C0DBD">
        <w:rPr>
          <w:color w:val="000000" w:themeColor="text1"/>
          <w:lang w:val="en-AU"/>
        </w:rPr>
        <w:t xml:space="preserve">monitoring activity on the </w:t>
      </w:r>
      <w:hyperlink r:id="rId35" w:history="1">
        <w:r w:rsidRPr="00FA3A5A">
          <w:rPr>
            <w:rStyle w:val="Hyperlink"/>
          </w:rPr>
          <w:t>Energy</w:t>
        </w:r>
        <w:r w:rsidRPr="00FA3A5A">
          <w:rPr>
            <w:rStyle w:val="Hyperlink"/>
            <w:color w:val="0070C0"/>
            <w:sz w:val="36"/>
            <w:lang w:val="en-AU"/>
          </w:rPr>
          <w:t xml:space="preserve"> </w:t>
        </w:r>
        <w:r w:rsidRPr="00FA3A5A">
          <w:rPr>
            <w:rStyle w:val="Hyperlink"/>
          </w:rPr>
          <w:t>Rating</w:t>
        </w:r>
      </w:hyperlink>
      <w:r w:rsidRPr="00D54ACC">
        <w:rPr>
          <w:color w:val="0070C0"/>
          <w:lang w:val="en-AU"/>
        </w:rPr>
        <w:t xml:space="preserve"> </w:t>
      </w:r>
      <w:r w:rsidRPr="004C0DBD">
        <w:rPr>
          <w:color w:val="000000" w:themeColor="text1"/>
          <w:lang w:val="en-AU"/>
        </w:rPr>
        <w:t>website.</w:t>
      </w:r>
    </w:p>
    <w:p w14:paraId="283EB586" w14:textId="77777777" w:rsidR="004F4301" w:rsidRPr="004C0DBD" w:rsidRDefault="004F4301" w:rsidP="004F4301">
      <w:pPr>
        <w:pStyle w:val="E3BodyText"/>
        <w:rPr>
          <w:lang w:val="en-AU" w:eastAsia="en-AU"/>
        </w:rPr>
      </w:pPr>
    </w:p>
    <w:p w14:paraId="08C6ADF3" w14:textId="77777777" w:rsidR="004F4301" w:rsidRPr="004C0DBD" w:rsidRDefault="004F4301" w:rsidP="004F4301">
      <w:pPr>
        <w:pStyle w:val="E3BodyText"/>
        <w:rPr>
          <w:lang w:val="en-AU" w:eastAsia="en-AU"/>
        </w:rPr>
        <w:sectPr w:rsidR="004F4301" w:rsidRPr="004C0DBD" w:rsidSect="004A314E">
          <w:type w:val="continuous"/>
          <w:pgSz w:w="11907" w:h="16840" w:code="9"/>
          <w:pgMar w:top="1134" w:right="1134" w:bottom="1418" w:left="1134" w:header="709" w:footer="709" w:gutter="0"/>
          <w:cols w:space="720"/>
          <w:titlePg/>
          <w:docGrid w:linePitch="360"/>
        </w:sectPr>
      </w:pPr>
    </w:p>
    <w:p w14:paraId="490BF5B4" w14:textId="1AD28A6D" w:rsidR="00682EFE" w:rsidRPr="004C0DBD" w:rsidRDefault="00682EFE" w:rsidP="00682EFE">
      <w:pPr>
        <w:pStyle w:val="E3ChapterTitle"/>
        <w:sectPr w:rsidR="00682EFE" w:rsidRPr="004C0DBD" w:rsidSect="00472115">
          <w:pgSz w:w="11907" w:h="16840" w:code="9"/>
          <w:pgMar w:top="1134" w:right="1134" w:bottom="1418" w:left="1134" w:header="709" w:footer="709" w:gutter="0"/>
          <w:cols w:space="720"/>
          <w:titlePg/>
          <w:docGrid w:linePitch="360"/>
        </w:sectPr>
      </w:pPr>
      <w:bookmarkStart w:id="144" w:name="_Toc489263888"/>
      <w:r w:rsidRPr="004C0DBD">
        <w:lastRenderedPageBreak/>
        <w:t xml:space="preserve">Attachment A – </w:t>
      </w:r>
      <w:r w:rsidR="008F6B49" w:rsidRPr="004C0DBD">
        <w:t>Technical details and changes</w:t>
      </w:r>
      <w:bookmarkEnd w:id="144"/>
    </w:p>
    <w:p w14:paraId="6B93787F" w14:textId="77777777" w:rsidR="008F6B49" w:rsidRPr="004C0DBD" w:rsidRDefault="008F6B49" w:rsidP="008F6B49">
      <w:pPr>
        <w:pStyle w:val="E3Heading1"/>
      </w:pPr>
      <w:bookmarkStart w:id="145" w:name="_Toc489263889"/>
      <w:bookmarkStart w:id="146" w:name="_Toc433364821"/>
      <w:r w:rsidRPr="004C0DBD">
        <w:t>Overview</w:t>
      </w:r>
      <w:bookmarkEnd w:id="145"/>
    </w:p>
    <w:p w14:paraId="13829F25" w14:textId="77777777" w:rsidR="008F6B49" w:rsidRPr="004C0DBD" w:rsidRDefault="008F6B49" w:rsidP="008F6B49">
      <w:pPr>
        <w:pStyle w:val="E3BodyText"/>
        <w:rPr>
          <w:lang w:val="en-AU"/>
        </w:rPr>
      </w:pPr>
      <w:r w:rsidRPr="004C0DBD">
        <w:rPr>
          <w:lang w:val="en-AU"/>
        </w:rPr>
        <w:t xml:space="preserve">The Consultation RIS asked a series of technical and administrative questions regarding issues with both the regulations and potential issues with implementing the new proposals. They had been identified and/or raised through a number of sources, including: </w:t>
      </w:r>
    </w:p>
    <w:p w14:paraId="151FFD6D" w14:textId="77777777" w:rsidR="008F6B49" w:rsidRPr="004C0DBD" w:rsidRDefault="008F6B49" w:rsidP="008F6B49">
      <w:pPr>
        <w:pStyle w:val="E3Bullets"/>
        <w:rPr>
          <w:lang w:val="en-AU"/>
        </w:rPr>
      </w:pPr>
      <w:r w:rsidRPr="004C0DBD">
        <w:rPr>
          <w:lang w:val="en-AU"/>
        </w:rPr>
        <w:t>the ACRAC</w:t>
      </w:r>
    </w:p>
    <w:p w14:paraId="0749EDCE" w14:textId="77777777" w:rsidR="008F6B49" w:rsidRPr="004C0DBD" w:rsidRDefault="008F6B49" w:rsidP="008F6B49">
      <w:pPr>
        <w:pStyle w:val="E3Bullets"/>
        <w:rPr>
          <w:lang w:val="en-AU"/>
        </w:rPr>
      </w:pPr>
      <w:r w:rsidRPr="004C0DBD">
        <w:rPr>
          <w:lang w:val="en-AU"/>
        </w:rPr>
        <w:t>the GEMS Regulator function (Registration and Compliance Teams)</w:t>
      </w:r>
    </w:p>
    <w:p w14:paraId="3A34BBF2" w14:textId="77777777" w:rsidR="008F6B49" w:rsidRPr="004C0DBD" w:rsidRDefault="008F6B49" w:rsidP="008F6B49">
      <w:pPr>
        <w:pStyle w:val="E3Bullets"/>
        <w:rPr>
          <w:lang w:val="en-AU"/>
        </w:rPr>
      </w:pPr>
      <w:r w:rsidRPr="004C0DBD">
        <w:rPr>
          <w:lang w:val="en-AU"/>
        </w:rPr>
        <w:t xml:space="preserve">the Air Conditioning Team in the Appliance Energy Efficiency Branch (responsible for policy development) </w:t>
      </w:r>
    </w:p>
    <w:p w14:paraId="141B1107" w14:textId="77777777" w:rsidR="008F6B49" w:rsidRPr="004C0DBD" w:rsidRDefault="008F6B49" w:rsidP="008F6B49">
      <w:pPr>
        <w:pStyle w:val="E3Bullets"/>
        <w:rPr>
          <w:lang w:val="en-AU"/>
        </w:rPr>
      </w:pPr>
      <w:r w:rsidRPr="004C0DBD">
        <w:rPr>
          <w:lang w:val="en-AU"/>
        </w:rPr>
        <w:t xml:space="preserve">the Standards Australia Room Air Conditioner Committee (EL-056). </w:t>
      </w:r>
    </w:p>
    <w:p w14:paraId="6D68F269" w14:textId="77777777" w:rsidR="008F6B49" w:rsidRPr="004C0DBD" w:rsidRDefault="008F6B49" w:rsidP="008F6B49">
      <w:pPr>
        <w:pStyle w:val="E3BodyText"/>
        <w:rPr>
          <w:lang w:val="en-AU"/>
        </w:rPr>
      </w:pPr>
      <w:r w:rsidRPr="004C0DBD">
        <w:rPr>
          <w:lang w:val="en-AU"/>
        </w:rPr>
        <w:t>Further issues were raised through subsequent submissions. The supplementary consultation document detailed the feedback received and the proposed E3 responses for further comment. E3’s final recommendations are outlined below.</w:t>
      </w:r>
    </w:p>
    <w:p w14:paraId="6E28A12D" w14:textId="77777777" w:rsidR="008F6B49" w:rsidRPr="004C0DBD" w:rsidRDefault="008F6B49" w:rsidP="008F6B49">
      <w:pPr>
        <w:pStyle w:val="E3Heading2"/>
        <w:rPr>
          <w:lang w:val="en-AU"/>
        </w:rPr>
      </w:pPr>
      <w:bookmarkStart w:id="147" w:name="_Toc466448252"/>
      <w:bookmarkStart w:id="148" w:name="_Toc489263890"/>
      <w:r w:rsidRPr="004C0DBD">
        <w:rPr>
          <w:lang w:val="en-AU"/>
        </w:rPr>
        <w:t>Remove H2 MEPS requirements</w:t>
      </w:r>
      <w:bookmarkEnd w:id="147"/>
      <w:bookmarkEnd w:id="148"/>
    </w:p>
    <w:p w14:paraId="27BC1F14" w14:textId="77777777" w:rsidR="008F6B49" w:rsidRPr="004C0DBD" w:rsidRDefault="008F6B49" w:rsidP="008F6B49">
      <w:pPr>
        <w:pStyle w:val="E3BodyIntroductionText"/>
        <w:rPr>
          <w:lang w:val="en-AU"/>
        </w:rPr>
      </w:pPr>
      <w:r w:rsidRPr="004C0DBD">
        <w:rPr>
          <w:lang w:val="en-AU"/>
        </w:rPr>
        <w:t>The regulations stipulate MEPS requirements for products making a voluntary heating capacity declaration at H2 (2 °C). If it is decided to adopt the SEER testing and rating standard AS/NZS 3823.4 and the Zoned Label, the H2 test point will become mandatory with the performance reflected in the SEER rating (and hence, the star rating). Do you agree that if a SEER rating is implemented, a separate H2 MEPS is no longer required?</w:t>
      </w:r>
    </w:p>
    <w:p w14:paraId="7701131C" w14:textId="77777777" w:rsidR="008F6B49" w:rsidRPr="004C0DBD" w:rsidRDefault="008F6B49" w:rsidP="008F6B49">
      <w:pPr>
        <w:pStyle w:val="E3Heading3"/>
        <w:rPr>
          <w:lang w:val="en-AU"/>
        </w:rPr>
      </w:pPr>
      <w:r w:rsidRPr="004C0DBD">
        <w:rPr>
          <w:lang w:val="en-AU"/>
        </w:rPr>
        <w:t>Feedback:</w:t>
      </w:r>
    </w:p>
    <w:p w14:paraId="7F4718FF" w14:textId="0454AF2E" w:rsidR="008F6B49" w:rsidRPr="004C0DBD" w:rsidRDefault="008F6B49" w:rsidP="008F6B49">
      <w:pPr>
        <w:pStyle w:val="E3BodyText"/>
        <w:rPr>
          <w:lang w:val="en-AU"/>
        </w:rPr>
      </w:pPr>
      <w:r w:rsidRPr="004C0DBD">
        <w:rPr>
          <w:lang w:val="en-AU"/>
        </w:rPr>
        <w:t>Of the submissions that responded to this issue, all but one supported removal of the H2 MEPS requirements. Some mentioned the need to ensure this change considers the effect on New Zealand’s ENERGY STAR program (which endorses the most energy efficient heating products). To be eligible for ENERGY STAR, air conditioners must meet or exceed particular requirements at the H2 test point</w:t>
      </w:r>
      <w:r w:rsidR="008232F5">
        <w:rPr>
          <w:rStyle w:val="FootnoteReference"/>
          <w:lang w:val="en-AU"/>
        </w:rPr>
        <w:footnoteReference w:id="63"/>
      </w:r>
      <w:r w:rsidR="002817FB">
        <w:rPr>
          <w:lang w:val="en-AU"/>
        </w:rPr>
        <w:t>.</w:t>
      </w:r>
      <w:r w:rsidRPr="004C0DBD">
        <w:rPr>
          <w:lang w:val="en-AU"/>
        </w:rPr>
        <w:t xml:space="preserve"> </w:t>
      </w:r>
    </w:p>
    <w:p w14:paraId="6596EA57" w14:textId="77777777" w:rsidR="008F6B49" w:rsidRPr="004C0DBD" w:rsidRDefault="008F6B49" w:rsidP="008F6B49">
      <w:pPr>
        <w:pStyle w:val="E3BodyText"/>
        <w:rPr>
          <w:lang w:val="en-AU"/>
        </w:rPr>
      </w:pPr>
      <w:r w:rsidRPr="004C0DBD">
        <w:rPr>
          <w:lang w:val="en-AU"/>
        </w:rPr>
        <w:t>Some submissions only supported this change if the cold climate rating on the Zoned Label provides differentiation between good and poor product performance at H2. Another did not support removing the H2 MEPS requirements, due to a concern that a product that fails the current MEPS requirements at H2 conditions could still achieve a good energy efficiency rating.</w:t>
      </w:r>
    </w:p>
    <w:p w14:paraId="69A9079C" w14:textId="77777777" w:rsidR="008F6B49" w:rsidRPr="004C0DBD" w:rsidRDefault="008F6B49" w:rsidP="008F6B49">
      <w:pPr>
        <w:pStyle w:val="E3BodyText"/>
        <w:rPr>
          <w:b/>
          <w:bCs/>
          <w:lang w:val="en-AU"/>
        </w:rPr>
      </w:pPr>
      <w:r w:rsidRPr="004C0DBD">
        <w:rPr>
          <w:b/>
          <w:bCs/>
          <w:lang w:val="en-AU"/>
        </w:rPr>
        <w:lastRenderedPageBreak/>
        <w:t>Position:</w:t>
      </w:r>
    </w:p>
    <w:p w14:paraId="1495DD1E" w14:textId="77777777" w:rsidR="008F6B49" w:rsidRPr="004C0DBD" w:rsidRDefault="008F6B49" w:rsidP="008F6B49">
      <w:pPr>
        <w:pStyle w:val="E3BodyText"/>
        <w:rPr>
          <w:lang w:val="en-AU"/>
        </w:rPr>
      </w:pPr>
      <w:r w:rsidRPr="004C0DBD">
        <w:rPr>
          <w:lang w:val="en-AU"/>
        </w:rPr>
        <w:t xml:space="preserve">E3 recommends removing the H2 MEPS requirements. </w:t>
      </w:r>
    </w:p>
    <w:p w14:paraId="54507B86" w14:textId="77777777" w:rsidR="008F6B49" w:rsidRPr="004C0DBD" w:rsidRDefault="008F6B49" w:rsidP="008F6B49">
      <w:pPr>
        <w:pStyle w:val="E3BodyText"/>
        <w:rPr>
          <w:lang w:val="en-AU"/>
        </w:rPr>
      </w:pPr>
      <w:r w:rsidRPr="004C0DBD">
        <w:rPr>
          <w:lang w:val="en-AU"/>
        </w:rPr>
        <w:t>The H2 MEPS requirements appear to be an impediment to providing information about the efficiency and capacity of air conditioners in cold climates. The amendment to AS/NZS 3823.4 ensures that the temperature bins that underpin the Zoned Label will demonstrate product performance (in terms of both heating capacity and efficiency) in cold climates. This change does not adversely affect the ENERGY STAR program in New Zealand, as the SEER H2 data will be available for all air conditioners up to 30 kW.</w:t>
      </w:r>
    </w:p>
    <w:p w14:paraId="2E9FA34A" w14:textId="77777777" w:rsidR="008F6B49" w:rsidRPr="004C0DBD" w:rsidRDefault="008F6B49" w:rsidP="008F6B49">
      <w:pPr>
        <w:pStyle w:val="E3Heading2"/>
        <w:rPr>
          <w:lang w:val="en-AU"/>
        </w:rPr>
      </w:pPr>
      <w:bookmarkStart w:id="149" w:name="_Toc466448253"/>
      <w:bookmarkStart w:id="150" w:name="_Toc489263891"/>
      <w:r w:rsidRPr="004C0DBD">
        <w:rPr>
          <w:lang w:val="en-AU"/>
        </w:rPr>
        <w:t>Multi-split registration</w:t>
      </w:r>
      <w:bookmarkEnd w:id="149"/>
      <w:bookmarkEnd w:id="150"/>
    </w:p>
    <w:p w14:paraId="3D481F08" w14:textId="77777777" w:rsidR="008F6B49" w:rsidRPr="004C0DBD" w:rsidRDefault="008F6B49" w:rsidP="008F6B49">
      <w:pPr>
        <w:pStyle w:val="E3BodyIntroductionText"/>
        <w:rPr>
          <w:lang w:val="en-AU"/>
        </w:rPr>
      </w:pPr>
      <w:r w:rsidRPr="004C0DBD">
        <w:rPr>
          <w:lang w:val="en-AU"/>
        </w:rPr>
        <w:t xml:space="preserve">Multi-splits systems are registered on an outdoor unit basis, rather than as a matched ‘system’ of indoor and outdoor units. This interpretation is necessary due to the regulatory burden that would be created by requiring registration of the large number of possible indoor unit combinations. The regulations for air conditioners therefore need to be clarified to reflect that for registration purposes, a multi-split system is only comprised of an outdoor unit. Note that the current testing arrangements, whereby a representative combination of indoor units is nominated will be maintained. </w:t>
      </w:r>
    </w:p>
    <w:p w14:paraId="12DB44E2" w14:textId="77777777" w:rsidR="008F6B49" w:rsidRPr="004C0DBD" w:rsidRDefault="008F6B49" w:rsidP="008F6B49">
      <w:pPr>
        <w:pStyle w:val="E3BodyIntroductionText"/>
        <w:rPr>
          <w:lang w:val="en-AU"/>
        </w:rPr>
      </w:pPr>
      <w:r w:rsidRPr="004C0DBD">
        <w:rPr>
          <w:lang w:val="en-AU"/>
        </w:rPr>
        <w:t>Furthermore, modular VRF multi-split systems are being registered as both a base outdoor unit module and in systems that rely on multiple outdoor unit modules. This can result, for example, in a 20 kW module being registered as a 20 kW system and a 40 kW system that comprises of two 20 kW modules. This is likely to create unnecessary regulatory burden. Therefore, it is proposed to clarify in the next update of air conditioner regulations that only the base modules of a VRF multi-split system require registration. Do you agree with this proposal?</w:t>
      </w:r>
    </w:p>
    <w:p w14:paraId="00EE56D1" w14:textId="77777777" w:rsidR="008F6B49" w:rsidRPr="004C0DBD" w:rsidRDefault="008F6B49" w:rsidP="008F6B49">
      <w:pPr>
        <w:pStyle w:val="E3Heading3"/>
        <w:rPr>
          <w:rFonts w:eastAsia="Calibri"/>
          <w:lang w:val="en-AU"/>
        </w:rPr>
      </w:pPr>
      <w:r w:rsidRPr="004C0DBD">
        <w:rPr>
          <w:rFonts w:eastAsia="Calibri"/>
          <w:lang w:val="en-AU"/>
        </w:rPr>
        <w:t>Feedback:</w:t>
      </w:r>
    </w:p>
    <w:p w14:paraId="528532B1" w14:textId="77777777" w:rsidR="008F6B49" w:rsidRPr="004C0DBD" w:rsidRDefault="008F6B49" w:rsidP="008F6B49">
      <w:pPr>
        <w:pStyle w:val="E3BodyText"/>
        <w:rPr>
          <w:lang w:val="en-AU"/>
        </w:rPr>
      </w:pPr>
      <w:r w:rsidRPr="004C0DBD">
        <w:rPr>
          <w:lang w:val="en-AU"/>
        </w:rPr>
        <w:t>All of the submissions that provided feedback agreed with the proposal.</w:t>
      </w:r>
    </w:p>
    <w:p w14:paraId="5AF694EE" w14:textId="77777777" w:rsidR="008F6B49" w:rsidRPr="004C0DBD" w:rsidRDefault="008F6B49" w:rsidP="008F6B49">
      <w:pPr>
        <w:pStyle w:val="E3Heading4"/>
        <w:rPr>
          <w:lang w:val="en-AU"/>
        </w:rPr>
      </w:pPr>
      <w:r w:rsidRPr="004C0DBD">
        <w:rPr>
          <w:lang w:val="en-AU"/>
        </w:rPr>
        <w:t>Position:</w:t>
      </w:r>
    </w:p>
    <w:p w14:paraId="40BC5197" w14:textId="77777777" w:rsidR="008F6B49" w:rsidRPr="004C0DBD" w:rsidRDefault="008F6B49" w:rsidP="008F6B49">
      <w:pPr>
        <w:pStyle w:val="E3BodyText"/>
        <w:rPr>
          <w:lang w:val="en-AU"/>
        </w:rPr>
      </w:pPr>
      <w:r w:rsidRPr="004C0DBD">
        <w:rPr>
          <w:lang w:val="en-AU"/>
        </w:rPr>
        <w:t>E3 recommends this change, so that only the base model outdoor units of a VRF multi-split system require registration.</w:t>
      </w:r>
    </w:p>
    <w:p w14:paraId="1392F39C" w14:textId="77777777" w:rsidR="008F6B49" w:rsidRPr="004C0DBD" w:rsidRDefault="008F6B49" w:rsidP="008F6B49">
      <w:pPr>
        <w:pStyle w:val="E3Heading2"/>
        <w:rPr>
          <w:noProof/>
          <w:lang w:val="en-AU" w:eastAsia="en-AU"/>
        </w:rPr>
      </w:pPr>
      <w:bookmarkStart w:id="151" w:name="_Toc466448249"/>
      <w:bookmarkStart w:id="152" w:name="_Toc489263892"/>
      <w:r w:rsidRPr="004C0DBD">
        <w:rPr>
          <w:noProof/>
          <w:lang w:val="en-AU" w:eastAsia="en-AU"/>
        </w:rPr>
        <w:t>Supply of outdoor units only</w:t>
      </w:r>
      <w:bookmarkEnd w:id="151"/>
      <w:bookmarkEnd w:id="152"/>
    </w:p>
    <w:p w14:paraId="079874C7" w14:textId="77777777" w:rsidR="008F6B49" w:rsidRPr="004C0DBD" w:rsidRDefault="008F6B49" w:rsidP="008F6B49">
      <w:pPr>
        <w:pStyle w:val="E3BodyIntroductionText"/>
        <w:rPr>
          <w:lang w:val="en-AU" w:eastAsia="en-AU"/>
        </w:rPr>
      </w:pPr>
      <w:r w:rsidRPr="004C0DBD">
        <w:rPr>
          <w:lang w:val="en-AU" w:eastAsia="en-AU"/>
        </w:rPr>
        <w:t xml:space="preserve">The requirements make it difficult to supply MEPS compliant outdoor units for the replacement market because they treat air conditioner systems as an indoor and matched outdoor unit. However, given that most of the system’s working parts are contained in the outdoor unit, supplying MEPS compliant outdoor units only is a common request. It is proposed that the next air conditioner GEMS Determination/New Zealand regulations will specify the outdoor units of split systems as separate categories, matching the size classes and MEPS levels of the requirements. Registration would still require a test report using a nominated indoor unit that is both readily available for possible check testing purposes and matches refrigeration capacities and configurations (i.e. is ‘like for like’, as per the requirements for multi-splits specified in clause 3.11 of AS/NZS 3823.2:2013). Do you have any comments on this proposal? </w:t>
      </w:r>
    </w:p>
    <w:p w14:paraId="609A94BC" w14:textId="77777777" w:rsidR="00F84C7D" w:rsidRDefault="00F84C7D" w:rsidP="008F6B49">
      <w:pPr>
        <w:pStyle w:val="E3Heading3"/>
        <w:rPr>
          <w:noProof/>
          <w:lang w:val="en-AU"/>
        </w:rPr>
      </w:pPr>
    </w:p>
    <w:p w14:paraId="2548D8F9" w14:textId="77777777" w:rsidR="00F84C7D" w:rsidRDefault="00F84C7D" w:rsidP="008F6B49">
      <w:pPr>
        <w:pStyle w:val="E3Heading3"/>
        <w:rPr>
          <w:noProof/>
          <w:lang w:val="en-AU"/>
        </w:rPr>
      </w:pPr>
    </w:p>
    <w:p w14:paraId="7EC4A63E" w14:textId="77777777" w:rsidR="008F6B49" w:rsidRPr="004C0DBD" w:rsidRDefault="008F6B49" w:rsidP="008F6B49">
      <w:pPr>
        <w:pStyle w:val="E3Heading3"/>
        <w:rPr>
          <w:noProof/>
          <w:lang w:val="en-AU"/>
        </w:rPr>
      </w:pPr>
      <w:r w:rsidRPr="004C0DBD">
        <w:rPr>
          <w:noProof/>
          <w:lang w:val="en-AU"/>
        </w:rPr>
        <w:lastRenderedPageBreak/>
        <w:t>Feedback:</w:t>
      </w:r>
    </w:p>
    <w:p w14:paraId="592AA251" w14:textId="77777777" w:rsidR="008F6B49" w:rsidRPr="004C0DBD" w:rsidRDefault="008F6B49" w:rsidP="008F6B49">
      <w:pPr>
        <w:pStyle w:val="E3BodyText"/>
        <w:rPr>
          <w:lang w:val="en-AU" w:eastAsia="en-AU"/>
        </w:rPr>
      </w:pPr>
      <w:r w:rsidRPr="004C0DBD">
        <w:rPr>
          <w:lang w:val="en-AU" w:eastAsia="en-AU"/>
        </w:rPr>
        <w:t xml:space="preserve">There was wide support for this proposal, though some submissions suggested it requires further discussion. Fujitsu supported this option to prevent companies advertising outdoor units not designed to operate with another brand’s indoor unit. They state there are safety concerns if refrigerants different to what the indoor unit is designed for—specifically where an A3 refrigerant (flammable) is being promoted as a direct replacement for an A1 or A2 refrigerant (not flammable or slightly flammable)—are used. Another submission noted the US market has standards and processes to address this, and these should be considered for inclusion under the regulations. </w:t>
      </w:r>
    </w:p>
    <w:p w14:paraId="53A1D8C3" w14:textId="77777777" w:rsidR="008F6B49" w:rsidRPr="004C0DBD" w:rsidRDefault="008F6B49" w:rsidP="008F6B49">
      <w:pPr>
        <w:pStyle w:val="E3Heading4"/>
        <w:rPr>
          <w:lang w:val="en-AU"/>
        </w:rPr>
      </w:pPr>
      <w:r w:rsidRPr="004C0DBD">
        <w:rPr>
          <w:lang w:val="en-AU"/>
        </w:rPr>
        <w:t>Position:</w:t>
      </w:r>
    </w:p>
    <w:p w14:paraId="03059ACB" w14:textId="77777777" w:rsidR="008F6B49" w:rsidRPr="004C0DBD" w:rsidRDefault="008F6B49" w:rsidP="008F6B49">
      <w:pPr>
        <w:pStyle w:val="E3BodyText"/>
        <w:rPr>
          <w:lang w:val="en-AU"/>
        </w:rPr>
      </w:pPr>
      <w:r w:rsidRPr="004C0DBD">
        <w:rPr>
          <w:lang w:val="en-AU" w:eastAsia="en-AU"/>
        </w:rPr>
        <w:t xml:space="preserve">E3 </w:t>
      </w:r>
      <w:r w:rsidRPr="004C0DBD">
        <w:rPr>
          <w:lang w:val="en-AU"/>
        </w:rPr>
        <w:t>recommends implementing these changes</w:t>
      </w:r>
      <w:r w:rsidRPr="004C0DBD">
        <w:rPr>
          <w:lang w:val="en-AU" w:eastAsia="en-AU"/>
        </w:rPr>
        <w:t xml:space="preserve"> to improve the ability of suppliers to provide MEPS compliant outdoor units</w:t>
      </w:r>
      <w:r w:rsidRPr="004C0DBD">
        <w:rPr>
          <w:lang w:val="en-AU"/>
        </w:rPr>
        <w:t>.</w:t>
      </w:r>
    </w:p>
    <w:p w14:paraId="09100B15" w14:textId="77777777" w:rsidR="008F6B49" w:rsidRPr="004C0DBD" w:rsidRDefault="008F6B49" w:rsidP="008F6B49">
      <w:pPr>
        <w:pStyle w:val="E3BodyText"/>
        <w:rPr>
          <w:lang w:val="en-AU" w:eastAsia="en-AU"/>
        </w:rPr>
      </w:pPr>
      <w:r w:rsidRPr="004C0DBD">
        <w:rPr>
          <w:lang w:val="en-AU" w:eastAsia="en-AU"/>
        </w:rPr>
        <w:t>The intent is to cover outdoor units retrofitted to air conditioners supplied by different suppliers, not suppliers keeping outdoor units to supply their own products for warranty replacement or spare parts. These changes would be implemented in consultation with industry representatives to avoid any unintended consequences.</w:t>
      </w:r>
    </w:p>
    <w:p w14:paraId="4785D3FC" w14:textId="77777777" w:rsidR="008F6B49" w:rsidRPr="004C0DBD" w:rsidRDefault="008F6B49" w:rsidP="008F6B49">
      <w:pPr>
        <w:pStyle w:val="E3Heading2"/>
        <w:rPr>
          <w:lang w:val="en-AU" w:eastAsia="en-AU"/>
        </w:rPr>
      </w:pPr>
      <w:bookmarkStart w:id="153" w:name="_Toc489263893"/>
      <w:r w:rsidRPr="004C0DBD">
        <w:rPr>
          <w:lang w:val="en-AU" w:eastAsia="en-AU"/>
        </w:rPr>
        <w:t>Noise test standard</w:t>
      </w:r>
      <w:bookmarkEnd w:id="153"/>
    </w:p>
    <w:p w14:paraId="74225396" w14:textId="77777777" w:rsidR="008F6B49" w:rsidRPr="004C0DBD" w:rsidRDefault="008F6B49" w:rsidP="008F6B49">
      <w:pPr>
        <w:pStyle w:val="E3BodyIntroductionText"/>
        <w:rPr>
          <w:lang w:val="en-AU" w:eastAsia="en-AU"/>
        </w:rPr>
      </w:pPr>
      <w:r w:rsidRPr="004C0DBD">
        <w:rPr>
          <w:lang w:val="en-AU" w:eastAsia="en-AU"/>
        </w:rPr>
        <w:t>The CRIS asked which noise test standard stakeholders would prefer.</w:t>
      </w:r>
    </w:p>
    <w:p w14:paraId="63ED855F" w14:textId="77777777" w:rsidR="008F6B49" w:rsidRPr="004C0DBD" w:rsidRDefault="008F6B49" w:rsidP="008F6B49">
      <w:pPr>
        <w:pStyle w:val="E3Heading3"/>
        <w:rPr>
          <w:noProof/>
          <w:lang w:val="en-AU"/>
        </w:rPr>
      </w:pPr>
      <w:r w:rsidRPr="004C0DBD">
        <w:rPr>
          <w:noProof/>
          <w:lang w:val="en-AU"/>
        </w:rPr>
        <w:t>Feedback:</w:t>
      </w:r>
    </w:p>
    <w:p w14:paraId="2A226C4C" w14:textId="77777777" w:rsidR="008F6B49" w:rsidRPr="004C0DBD" w:rsidRDefault="008F6B49" w:rsidP="008F6B49">
      <w:pPr>
        <w:pStyle w:val="E3BodyText"/>
        <w:rPr>
          <w:lang w:val="en-AU"/>
        </w:rPr>
      </w:pPr>
      <w:r w:rsidRPr="004C0DBD">
        <w:rPr>
          <w:lang w:val="en-AU"/>
        </w:rPr>
        <w:t xml:space="preserve">Of those submissions that expressed a view, almost all preferred the European test standard, EN 12102:2013 </w:t>
      </w:r>
      <w:r w:rsidRPr="004C0DBD">
        <w:rPr>
          <w:i/>
          <w:lang w:val="en-AU"/>
        </w:rPr>
        <w:t>Air conditioners, liquid chilling packages, heat pumps and dehumidifiers with electrically driven compressors for space heating and cooling</w:t>
      </w:r>
      <w:r w:rsidRPr="004C0DBD">
        <w:rPr>
          <w:lang w:val="en-AU"/>
        </w:rPr>
        <w:t xml:space="preserve">. </w:t>
      </w:r>
      <w:r w:rsidRPr="004C0DBD">
        <w:rPr>
          <w:i/>
          <w:lang w:val="en-AU"/>
        </w:rPr>
        <w:t>Measurement of airborne noise. Determination of the sound power level</w:t>
      </w:r>
      <w:r w:rsidRPr="004C0DBD">
        <w:rPr>
          <w:lang w:val="en-AU"/>
        </w:rPr>
        <w:t xml:space="preserve">. This is the same test standard used by the EU for their air conditioner and heat pump water heater energy labelling schemes. Only one submission preferred the ISO 3741 standard. One submission to the supplementary consultation document pointed out the complexities of how noise and vibrations are perceived and suggested that ISO 3744 and ISO 3743 would be more appropriate. Other submissions had no preference beyond ensuring all suppliers would be required to use the same standard and thus creating a level playing field. </w:t>
      </w:r>
    </w:p>
    <w:p w14:paraId="05A170D6" w14:textId="77777777" w:rsidR="008F6B49" w:rsidRPr="004C0DBD" w:rsidRDefault="008F6B49" w:rsidP="008F6B49">
      <w:pPr>
        <w:pStyle w:val="E3BodyText"/>
        <w:rPr>
          <w:lang w:val="en-AU"/>
        </w:rPr>
      </w:pPr>
      <w:r w:rsidRPr="004C0DBD">
        <w:rPr>
          <w:lang w:val="en-AU"/>
        </w:rPr>
        <w:t>The NSW Environment Protection Agency was supportive of the proposal to include noise data on the Zoned Label and indicated that if the proposal was implemented, it would review its existing noise labelling requirements. One submission questioned the value of including noise data on the Zoned Label and, given their experience, recommended an education campaign for consumers if the proposal is adopted.</w:t>
      </w:r>
    </w:p>
    <w:p w14:paraId="1D727153" w14:textId="77777777" w:rsidR="008F6B49" w:rsidRPr="004C0DBD" w:rsidRDefault="008F6B49" w:rsidP="008F6B49">
      <w:pPr>
        <w:pStyle w:val="E3Heading4"/>
        <w:rPr>
          <w:lang w:val="en-AU"/>
        </w:rPr>
      </w:pPr>
      <w:r w:rsidRPr="004C0DBD">
        <w:rPr>
          <w:lang w:val="en-AU"/>
        </w:rPr>
        <w:t>Position:</w:t>
      </w:r>
    </w:p>
    <w:p w14:paraId="4A723DBD" w14:textId="77777777" w:rsidR="008F6B49" w:rsidRPr="004C0DBD" w:rsidRDefault="008F6B49" w:rsidP="008F6B49">
      <w:pPr>
        <w:pStyle w:val="E3BodyText"/>
        <w:rPr>
          <w:lang w:val="en-AU"/>
        </w:rPr>
      </w:pPr>
      <w:r w:rsidRPr="004C0DBD">
        <w:rPr>
          <w:lang w:val="en-AU"/>
        </w:rPr>
        <w:t xml:space="preserve">Given the strong preference for the European test standard from both suppliers and the NSW Environment Protection Agency, E3 recommends the European test standard EN 12102:2013 be used for noise declarations on the Zoned Label. </w:t>
      </w:r>
    </w:p>
    <w:p w14:paraId="1BB76B88" w14:textId="77777777" w:rsidR="008F6B49" w:rsidRPr="004C0DBD" w:rsidRDefault="008F6B49" w:rsidP="008F6B49">
      <w:pPr>
        <w:pStyle w:val="E3Heading2"/>
        <w:rPr>
          <w:lang w:val="en-AU"/>
        </w:rPr>
      </w:pPr>
      <w:bookmarkStart w:id="154" w:name="_Toc489263894"/>
      <w:r w:rsidRPr="004C0DBD">
        <w:rPr>
          <w:lang w:val="en-AU"/>
        </w:rPr>
        <w:lastRenderedPageBreak/>
        <w:t>Noise rating test points</w:t>
      </w:r>
      <w:bookmarkEnd w:id="154"/>
    </w:p>
    <w:p w14:paraId="66A4FB26" w14:textId="77777777" w:rsidR="008F6B49" w:rsidRPr="004C0DBD" w:rsidRDefault="008F6B49" w:rsidP="008F6B49">
      <w:pPr>
        <w:pStyle w:val="E3BodyIntroductionText"/>
        <w:rPr>
          <w:lang w:val="en-AU"/>
        </w:rPr>
      </w:pPr>
      <w:r w:rsidRPr="004C0DBD">
        <w:rPr>
          <w:lang w:val="en-AU"/>
        </w:rPr>
        <w:t>Air conditioner noise levels (especially those of variable capacity units) can vary greatly depending on outdoor temperature, indoor temperature and a variety of user-defined settings. For practicality and comparability, it is proposed to follow the EU’s practice of testing at the standard full load T1 (35 °C) test point or H1 (7 °C) for heating only units. Do you agree with this proposal?</w:t>
      </w:r>
    </w:p>
    <w:p w14:paraId="6243CA3A" w14:textId="77777777" w:rsidR="008F6B49" w:rsidRPr="004C0DBD" w:rsidRDefault="008F6B49" w:rsidP="008F6B49">
      <w:pPr>
        <w:pStyle w:val="E3Heading3"/>
        <w:rPr>
          <w:lang w:val="en-AU"/>
        </w:rPr>
      </w:pPr>
      <w:r w:rsidRPr="004C0DBD">
        <w:rPr>
          <w:lang w:val="en-AU"/>
        </w:rPr>
        <w:t>Feedback:</w:t>
      </w:r>
    </w:p>
    <w:p w14:paraId="5DB202B6" w14:textId="77777777" w:rsidR="008F6B49" w:rsidRPr="004C0DBD" w:rsidRDefault="008F6B49" w:rsidP="008F6B49">
      <w:pPr>
        <w:pStyle w:val="E3BodyText"/>
        <w:rPr>
          <w:lang w:val="en-AU"/>
        </w:rPr>
      </w:pPr>
      <w:r w:rsidRPr="004C0DBD">
        <w:rPr>
          <w:lang w:val="en-AU"/>
        </w:rPr>
        <w:t>All submissions agreed with this proposal, though one sought to clarify the definition of “full load”.</w:t>
      </w:r>
    </w:p>
    <w:p w14:paraId="111EF2B0" w14:textId="77777777" w:rsidR="008F6B49" w:rsidRPr="004C0DBD" w:rsidRDefault="008F6B49" w:rsidP="008F6B49">
      <w:pPr>
        <w:pStyle w:val="E3Heading4"/>
        <w:rPr>
          <w:lang w:val="en-AU"/>
        </w:rPr>
      </w:pPr>
      <w:r w:rsidRPr="004C0DBD">
        <w:rPr>
          <w:lang w:val="en-AU"/>
        </w:rPr>
        <w:t>Position:</w:t>
      </w:r>
    </w:p>
    <w:p w14:paraId="6B50F2FF" w14:textId="77777777" w:rsidR="008F6B49" w:rsidRPr="004C0DBD" w:rsidRDefault="008F6B49" w:rsidP="008F6B49">
      <w:pPr>
        <w:pStyle w:val="E3BodyText"/>
        <w:rPr>
          <w:lang w:val="en-AU"/>
        </w:rPr>
      </w:pPr>
      <w:r w:rsidRPr="004C0DBD">
        <w:rPr>
          <w:lang w:val="en-AU"/>
        </w:rPr>
        <w:t>E3 recommends the noise tests be based on rated capacity at T1 or H1 as applicable.</w:t>
      </w:r>
    </w:p>
    <w:p w14:paraId="1B870F29" w14:textId="77777777" w:rsidR="008F6B49" w:rsidRPr="004C0DBD" w:rsidRDefault="008F6B49" w:rsidP="008F6B49">
      <w:pPr>
        <w:pStyle w:val="E3Heading2"/>
        <w:rPr>
          <w:lang w:val="en-AU"/>
        </w:rPr>
      </w:pPr>
      <w:bookmarkStart w:id="155" w:name="_Toc489263895"/>
      <w:r w:rsidRPr="004C0DBD">
        <w:rPr>
          <w:lang w:val="en-AU"/>
        </w:rPr>
        <w:t>Noise test requirements</w:t>
      </w:r>
      <w:bookmarkEnd w:id="155"/>
    </w:p>
    <w:p w14:paraId="275D4860" w14:textId="77777777" w:rsidR="008F6B49" w:rsidRPr="004C0DBD" w:rsidRDefault="008F6B49" w:rsidP="008F6B49">
      <w:pPr>
        <w:pStyle w:val="E3BodyIntroductionText"/>
        <w:rPr>
          <w:lang w:val="en-AU"/>
        </w:rPr>
      </w:pPr>
      <w:r w:rsidRPr="004C0DBD">
        <w:rPr>
          <w:lang w:val="en-AU"/>
        </w:rPr>
        <w:t xml:space="preserve">It is proposed that indoor/outdoor testing requirements will apply to different categories of air conditioners &lt;30 kW cooling capacity in the following way: </w:t>
      </w:r>
    </w:p>
    <w:p w14:paraId="40AE525B" w14:textId="77777777" w:rsidR="008F6B49" w:rsidRPr="00042D16" w:rsidRDefault="008F6B49" w:rsidP="008F6B49">
      <w:pPr>
        <w:pStyle w:val="ListBullet"/>
        <w:numPr>
          <w:ilvl w:val="0"/>
          <w:numId w:val="20"/>
        </w:numPr>
        <w:rPr>
          <w:rFonts w:asciiTheme="majorHAnsi" w:hAnsiTheme="majorHAnsi"/>
          <w:i/>
          <w:sz w:val="24"/>
        </w:rPr>
      </w:pPr>
      <w:r w:rsidRPr="00042D16">
        <w:rPr>
          <w:rFonts w:asciiTheme="majorHAnsi" w:hAnsiTheme="majorHAnsi"/>
          <w:i/>
          <w:sz w:val="24"/>
        </w:rPr>
        <w:t>Non-ducted split systems: indoor and outdoor noise levels</w:t>
      </w:r>
    </w:p>
    <w:p w14:paraId="7A9A51D5" w14:textId="77777777" w:rsidR="008F6B49" w:rsidRPr="00042D16" w:rsidRDefault="008F6B49" w:rsidP="008F6B49">
      <w:pPr>
        <w:pStyle w:val="ListBullet"/>
        <w:numPr>
          <w:ilvl w:val="0"/>
          <w:numId w:val="20"/>
        </w:numPr>
        <w:rPr>
          <w:rFonts w:asciiTheme="majorHAnsi" w:hAnsiTheme="majorHAnsi"/>
          <w:i/>
          <w:sz w:val="24"/>
        </w:rPr>
      </w:pPr>
      <w:r w:rsidRPr="00042D16">
        <w:rPr>
          <w:rFonts w:asciiTheme="majorHAnsi" w:hAnsiTheme="majorHAnsi"/>
          <w:i/>
          <w:sz w:val="24"/>
        </w:rPr>
        <w:t>Ducted units (both split and unitary units): outdoor noise levels only</w:t>
      </w:r>
    </w:p>
    <w:p w14:paraId="0D426459" w14:textId="77777777" w:rsidR="008F6B49" w:rsidRPr="00042D16" w:rsidRDefault="008F6B49" w:rsidP="008F6B49">
      <w:pPr>
        <w:pStyle w:val="ListBullet"/>
        <w:numPr>
          <w:ilvl w:val="0"/>
          <w:numId w:val="20"/>
        </w:numPr>
        <w:rPr>
          <w:rFonts w:asciiTheme="majorHAnsi" w:hAnsiTheme="majorHAnsi"/>
          <w:i/>
          <w:sz w:val="24"/>
        </w:rPr>
      </w:pPr>
      <w:r w:rsidRPr="00042D16">
        <w:rPr>
          <w:rFonts w:asciiTheme="majorHAnsi" w:hAnsiTheme="majorHAnsi"/>
          <w:i/>
          <w:sz w:val="24"/>
        </w:rPr>
        <w:t>Non-ducted unitary units (e.g. window/wall units): indoor and outdoor noise levels</w:t>
      </w:r>
    </w:p>
    <w:p w14:paraId="4710697F" w14:textId="32D2D310" w:rsidR="008F6B49" w:rsidRPr="00042D16" w:rsidRDefault="008F6B49" w:rsidP="008F6B49">
      <w:pPr>
        <w:pStyle w:val="ListBullet"/>
        <w:numPr>
          <w:ilvl w:val="0"/>
          <w:numId w:val="20"/>
        </w:numPr>
        <w:rPr>
          <w:rFonts w:asciiTheme="majorHAnsi" w:hAnsiTheme="majorHAnsi"/>
          <w:i/>
          <w:sz w:val="24"/>
        </w:rPr>
      </w:pPr>
      <w:r w:rsidRPr="00042D16">
        <w:rPr>
          <w:rFonts w:asciiTheme="majorHAnsi" w:hAnsiTheme="majorHAnsi"/>
          <w:i/>
          <w:sz w:val="24"/>
        </w:rPr>
        <w:t>Single and double duct portable unitary units that sit wholly in the conditioned space: indoor noise levels only</w:t>
      </w:r>
    </w:p>
    <w:p w14:paraId="5BAC0BB2" w14:textId="77777777" w:rsidR="008F6B49" w:rsidRPr="00042D16" w:rsidRDefault="008F6B49" w:rsidP="008F6B49">
      <w:pPr>
        <w:pStyle w:val="ListBullet"/>
        <w:numPr>
          <w:ilvl w:val="0"/>
          <w:numId w:val="20"/>
        </w:numPr>
        <w:rPr>
          <w:rFonts w:asciiTheme="majorHAnsi" w:hAnsiTheme="majorHAnsi"/>
          <w:i/>
          <w:sz w:val="24"/>
        </w:rPr>
      </w:pPr>
      <w:r w:rsidRPr="00042D16">
        <w:rPr>
          <w:rFonts w:asciiTheme="majorHAnsi" w:hAnsiTheme="majorHAnsi"/>
          <w:i/>
          <w:sz w:val="24"/>
        </w:rPr>
        <w:t xml:space="preserve">Multi-split systems: outdoor noise level of single outdoor units, based on the representative combination used for registration. </w:t>
      </w:r>
    </w:p>
    <w:p w14:paraId="72498E58" w14:textId="77777777" w:rsidR="008F6B49" w:rsidRPr="004C0DBD" w:rsidRDefault="008F6B49" w:rsidP="008F6B49">
      <w:pPr>
        <w:pStyle w:val="E3BodyIntroductionText"/>
        <w:rPr>
          <w:lang w:val="en-AU"/>
        </w:rPr>
      </w:pPr>
      <w:r w:rsidRPr="004C0DBD">
        <w:rPr>
          <w:lang w:val="en-AU"/>
        </w:rPr>
        <w:t>Do you agree with this proposal?</w:t>
      </w:r>
    </w:p>
    <w:p w14:paraId="0AE6A847" w14:textId="77777777" w:rsidR="008F6B49" w:rsidRPr="004C0DBD" w:rsidRDefault="008F6B49" w:rsidP="008F6B49">
      <w:pPr>
        <w:pStyle w:val="E3Heading3"/>
        <w:rPr>
          <w:lang w:val="en-AU"/>
        </w:rPr>
      </w:pPr>
      <w:r w:rsidRPr="004C0DBD">
        <w:rPr>
          <w:lang w:val="en-AU"/>
        </w:rPr>
        <w:t xml:space="preserve">Feedback: </w:t>
      </w:r>
      <w:r w:rsidRPr="004C0DBD">
        <w:rPr>
          <w:lang w:val="en-AU"/>
        </w:rPr>
        <w:tab/>
      </w:r>
    </w:p>
    <w:p w14:paraId="4DD26B42" w14:textId="77777777" w:rsidR="008F6B49" w:rsidRPr="004C0DBD" w:rsidRDefault="008F6B49" w:rsidP="008F6B49">
      <w:pPr>
        <w:pStyle w:val="E3BodyText"/>
        <w:rPr>
          <w:lang w:val="en-AU"/>
        </w:rPr>
      </w:pPr>
      <w:r w:rsidRPr="004C0DBD">
        <w:rPr>
          <w:lang w:val="en-AU"/>
        </w:rPr>
        <w:t>All submissions supported the approach.</w:t>
      </w:r>
    </w:p>
    <w:p w14:paraId="1C69970C" w14:textId="77777777" w:rsidR="008F6B49" w:rsidRPr="004C0DBD" w:rsidRDefault="008F6B49" w:rsidP="008F6B49">
      <w:pPr>
        <w:pStyle w:val="E3Heading4"/>
        <w:rPr>
          <w:lang w:val="en-AU"/>
        </w:rPr>
      </w:pPr>
      <w:r w:rsidRPr="004C0DBD">
        <w:rPr>
          <w:lang w:val="en-AU"/>
        </w:rPr>
        <w:t>Position:</w:t>
      </w:r>
    </w:p>
    <w:p w14:paraId="19D4798F" w14:textId="77777777" w:rsidR="008F6B49" w:rsidRPr="004C0DBD" w:rsidRDefault="008F6B49" w:rsidP="008F6B49">
      <w:pPr>
        <w:pStyle w:val="E3BodyText"/>
        <w:rPr>
          <w:lang w:val="en-AU"/>
        </w:rPr>
      </w:pPr>
      <w:r w:rsidRPr="004C0DBD">
        <w:rPr>
          <w:lang w:val="en-AU"/>
        </w:rPr>
        <w:t>E3 recommends noise declarations for the various air conditioning products &lt;30 kW as per the proposal above.</w:t>
      </w:r>
    </w:p>
    <w:p w14:paraId="07482065" w14:textId="77777777" w:rsidR="008F6B49" w:rsidRPr="004C0DBD" w:rsidRDefault="008F6B49" w:rsidP="008F6B49">
      <w:pPr>
        <w:pStyle w:val="E3Heading2"/>
        <w:rPr>
          <w:lang w:val="en-AU" w:eastAsia="en-AU"/>
        </w:rPr>
      </w:pPr>
      <w:bookmarkStart w:id="156" w:name="_Toc466448254"/>
      <w:bookmarkStart w:id="157" w:name="_Toc489263896"/>
      <w:r w:rsidRPr="004C0DBD">
        <w:rPr>
          <w:lang w:val="en-AU" w:eastAsia="en-AU"/>
        </w:rPr>
        <w:t>Fixed speed air conditioners – degradation coefficient</w:t>
      </w:r>
      <w:bookmarkEnd w:id="156"/>
      <w:bookmarkEnd w:id="157"/>
    </w:p>
    <w:p w14:paraId="750F7411" w14:textId="77777777" w:rsidR="008F6B49" w:rsidRPr="004C0DBD" w:rsidRDefault="008F6B49" w:rsidP="008F6B49">
      <w:pPr>
        <w:pStyle w:val="E3BodyIntroductionText"/>
        <w:rPr>
          <w:lang w:val="en-AU"/>
        </w:rPr>
      </w:pPr>
      <w:r w:rsidRPr="004C0DBD">
        <w:rPr>
          <w:lang w:val="en-AU"/>
        </w:rPr>
        <w:t>The seasonal test standard ISO 16358 (AS/NZS 3823.4) recognises that fixed speed air conditioners use a certain amount of electricity turning on and off to meet part load conditions. This is reflected in the calculation of seasonal performance through a degradation coefficient (CD) with a default value of 0.25. The EU’s seasonal testing and labelling standard EN 14825:2012 uses the same default value. While ISO 16358 (AS/NZS 3823.4) allows an applicant to change the default CD value via a test procedure in Annex C of the test standard, E3’s experience of this optional test encountered reproducibility issues. This RIS is therefore proposing that the default CD value of 0.25 is used for all registrations and will not be able to be changed by the applicant. Do you have any comments on this proposal?</w:t>
      </w:r>
    </w:p>
    <w:p w14:paraId="7D999A75" w14:textId="77777777" w:rsidR="002C0CA4" w:rsidRDefault="002C0CA4" w:rsidP="008F6B49">
      <w:pPr>
        <w:pStyle w:val="E3Heading3"/>
        <w:rPr>
          <w:lang w:val="en-AU"/>
        </w:rPr>
      </w:pPr>
    </w:p>
    <w:p w14:paraId="08C76881" w14:textId="77777777" w:rsidR="002C0CA4" w:rsidRDefault="002C0CA4" w:rsidP="008F6B49">
      <w:pPr>
        <w:pStyle w:val="E3Heading3"/>
        <w:rPr>
          <w:lang w:val="en-AU"/>
        </w:rPr>
      </w:pPr>
    </w:p>
    <w:p w14:paraId="6500C2DA" w14:textId="77777777" w:rsidR="002C0CA4" w:rsidRPr="002C0CA4" w:rsidRDefault="002C0CA4" w:rsidP="002C0CA4"/>
    <w:p w14:paraId="6CE4A4E9" w14:textId="77777777" w:rsidR="008F6B49" w:rsidRPr="004C0DBD" w:rsidRDefault="008F6B49" w:rsidP="008F6B49">
      <w:pPr>
        <w:pStyle w:val="E3Heading3"/>
        <w:rPr>
          <w:lang w:val="en-AU"/>
        </w:rPr>
      </w:pPr>
      <w:r w:rsidRPr="004C0DBD">
        <w:rPr>
          <w:lang w:val="en-AU"/>
        </w:rPr>
        <w:lastRenderedPageBreak/>
        <w:t>Feedback:</w:t>
      </w:r>
    </w:p>
    <w:p w14:paraId="1A977ED9" w14:textId="77777777" w:rsidR="008F6B49" w:rsidRPr="004C0DBD" w:rsidRDefault="008F6B49" w:rsidP="008F6B49">
      <w:pPr>
        <w:pStyle w:val="E3BodyText"/>
        <w:rPr>
          <w:lang w:val="en-AU"/>
        </w:rPr>
      </w:pPr>
      <w:r w:rsidRPr="004C0DBD">
        <w:rPr>
          <w:lang w:val="en-AU"/>
        </w:rPr>
        <w:t>Submissions either supported this proposal or offered no comment.</w:t>
      </w:r>
    </w:p>
    <w:p w14:paraId="40EA1C94" w14:textId="77777777" w:rsidR="008F6B49" w:rsidRPr="004C0DBD" w:rsidRDefault="008F6B49" w:rsidP="008F6B49">
      <w:pPr>
        <w:pStyle w:val="E3Heading4"/>
        <w:rPr>
          <w:lang w:val="en-AU"/>
        </w:rPr>
      </w:pPr>
      <w:r w:rsidRPr="004C0DBD">
        <w:rPr>
          <w:lang w:val="en-AU"/>
        </w:rPr>
        <w:t>Position:</w:t>
      </w:r>
    </w:p>
    <w:p w14:paraId="70573A1F" w14:textId="77777777" w:rsidR="008F6B49" w:rsidRPr="004C0DBD" w:rsidRDefault="008F6B49" w:rsidP="008F6B49">
      <w:pPr>
        <w:pStyle w:val="E3BodyText"/>
        <w:rPr>
          <w:lang w:val="en-AU"/>
        </w:rPr>
      </w:pPr>
      <w:r w:rsidRPr="004C0DBD">
        <w:rPr>
          <w:lang w:val="en-AU"/>
        </w:rPr>
        <w:t xml:space="preserve">E3 recommends that the degradation coefficient cannot be changed. </w:t>
      </w:r>
    </w:p>
    <w:p w14:paraId="5D5DA7BA" w14:textId="77777777" w:rsidR="008F6B49" w:rsidRPr="004C0DBD" w:rsidRDefault="008F6B49" w:rsidP="008F6B49">
      <w:pPr>
        <w:pStyle w:val="E3Heading2"/>
        <w:rPr>
          <w:lang w:val="en-AU" w:eastAsia="en-AU"/>
        </w:rPr>
      </w:pPr>
      <w:bookmarkStart w:id="158" w:name="_Toc466448255"/>
      <w:bookmarkStart w:id="159" w:name="_Toc489263897"/>
      <w:r w:rsidRPr="004C0DBD">
        <w:rPr>
          <w:lang w:val="en-AU" w:eastAsia="en-AU"/>
        </w:rPr>
        <w:t>Measurement of non-operative power consumption</w:t>
      </w:r>
      <w:bookmarkEnd w:id="158"/>
      <w:bookmarkEnd w:id="159"/>
    </w:p>
    <w:p w14:paraId="6CF87D22" w14:textId="77777777" w:rsidR="008F6B49" w:rsidRPr="004C0DBD" w:rsidRDefault="008F6B49" w:rsidP="008F6B49">
      <w:pPr>
        <w:pStyle w:val="E3BodyIntroductionText"/>
        <w:rPr>
          <w:lang w:val="en-AU"/>
        </w:rPr>
      </w:pPr>
      <w:r w:rsidRPr="004C0DBD">
        <w:rPr>
          <w:lang w:val="en-AU"/>
        </w:rPr>
        <w:t>Australia and New Zealand were amongst the first jurisdictions in the world to incorporate a measurement of non-operative power (e.g. standby, crankcase heaters) into the energy efficiency metric in 2009. It is incorporated into the Annual Energy Efficiency Ratio to assess compliance with MEPS and calculate the star rating algorithm (see Clause 2.4 of AS/NZS 3823.2:2013 for details). The proposed SEER standard, AS/NZS 3823.4:2014 (the local adoption of ISO 16358) describes a different method for measuring non-operative power for incorporating into the seasonal metric, which in turn would be used for a new star rating algorithm. It requires a unit to be tested at two to four temperature points for a minimum of 10 to 16 hours (see Annex B of AS/NZS 3823.4:2014, noting that the recent amendment updated this Annex for local weighting factors and hours). It should be noted that exploratory tests conducted by E3 in 2013 found that the two methods yielded similar results (i.e. within a few watts for the products tested). Given that the AEER/ACOP and the new SEER metric both need a measurement of non-operative power, E3’s preference is to fully align with the new ISO SEER standard (AS/NZS 3823.4:2014) and therefore use it for both AEER/ACOP and SEER. Do you agree with this proposal?</w:t>
      </w:r>
    </w:p>
    <w:p w14:paraId="13E57724" w14:textId="77777777" w:rsidR="008F6B49" w:rsidRPr="004C0DBD" w:rsidRDefault="008F6B49" w:rsidP="008F6B49">
      <w:pPr>
        <w:pStyle w:val="E3Heading3"/>
        <w:rPr>
          <w:lang w:val="en-AU"/>
        </w:rPr>
      </w:pPr>
      <w:r w:rsidRPr="004C0DBD">
        <w:rPr>
          <w:lang w:val="en-AU"/>
        </w:rPr>
        <w:t>Feedback:</w:t>
      </w:r>
    </w:p>
    <w:p w14:paraId="6518683B" w14:textId="77777777" w:rsidR="008F6B49" w:rsidRPr="004C0DBD" w:rsidRDefault="008F6B49" w:rsidP="008F6B49">
      <w:pPr>
        <w:pStyle w:val="E3BodyText"/>
        <w:rPr>
          <w:lang w:val="en-AU"/>
        </w:rPr>
      </w:pPr>
      <w:r w:rsidRPr="004C0DBD">
        <w:rPr>
          <w:lang w:val="en-AU"/>
        </w:rPr>
        <w:t>Some submissions supported this proposal to align with the new SEER standard AS/NZS 3823.4:2014, while others suggested that both methods should be applicable (provided the two measures yield similar results).</w:t>
      </w:r>
    </w:p>
    <w:p w14:paraId="74639C90" w14:textId="77777777" w:rsidR="008F6B49" w:rsidRPr="004C0DBD" w:rsidRDefault="008F6B49" w:rsidP="008F6B49">
      <w:pPr>
        <w:pStyle w:val="E3Heading4"/>
        <w:rPr>
          <w:lang w:val="en-AU"/>
        </w:rPr>
      </w:pPr>
      <w:r w:rsidRPr="004C0DBD">
        <w:rPr>
          <w:lang w:val="en-AU"/>
        </w:rPr>
        <w:t>Position:</w:t>
      </w:r>
    </w:p>
    <w:p w14:paraId="2C7A2731" w14:textId="77777777" w:rsidR="008F6B49" w:rsidRPr="004C0DBD" w:rsidRDefault="008F6B49" w:rsidP="008F6B49">
      <w:pPr>
        <w:pStyle w:val="E3BodyText"/>
        <w:rPr>
          <w:lang w:val="en-AU"/>
        </w:rPr>
      </w:pPr>
      <w:r w:rsidRPr="004C0DBD">
        <w:rPr>
          <w:lang w:val="en-AU"/>
        </w:rPr>
        <w:t xml:space="preserve">E3 recommends only the AS/NZS 3823.4:2014 method be used in the updated regulations for both the MEPS metric and the SEER rating. This will transition the regulations for obtaining and incorporating inoperative power usage to a new, internationally aligned method. </w:t>
      </w:r>
    </w:p>
    <w:p w14:paraId="653E4569" w14:textId="77777777" w:rsidR="008F6B49" w:rsidRPr="004C0DBD" w:rsidRDefault="008F6B49" w:rsidP="008F6B49">
      <w:pPr>
        <w:pStyle w:val="E3BodyText"/>
        <w:rPr>
          <w:lang w:val="en-AU"/>
        </w:rPr>
      </w:pPr>
      <w:r w:rsidRPr="004C0DBD">
        <w:rPr>
          <w:lang w:val="en-AU"/>
        </w:rPr>
        <w:t>This means the current cooling/heating inoperative power figures (</w:t>
      </w:r>
      <w:r w:rsidRPr="004C0DBD">
        <w:rPr>
          <w:i/>
          <w:lang w:val="en-AU"/>
        </w:rPr>
        <w:t>P</w:t>
      </w:r>
      <w:r w:rsidRPr="004C0DBD">
        <w:rPr>
          <w:vertAlign w:val="subscript"/>
          <w:lang w:val="en-AU"/>
        </w:rPr>
        <w:t>noc</w:t>
      </w:r>
      <w:r w:rsidRPr="004C0DBD">
        <w:rPr>
          <w:lang w:val="en-AU"/>
        </w:rPr>
        <w:t xml:space="preserve"> and </w:t>
      </w:r>
      <w:r w:rsidRPr="004C0DBD">
        <w:rPr>
          <w:i/>
          <w:lang w:val="en-AU"/>
        </w:rPr>
        <w:t>P</w:t>
      </w:r>
      <w:r w:rsidRPr="004C0DBD">
        <w:rPr>
          <w:vertAlign w:val="subscript"/>
          <w:lang w:val="en-AU"/>
        </w:rPr>
        <w:t>noh</w:t>
      </w:r>
      <w:r w:rsidRPr="004C0DBD">
        <w:rPr>
          <w:lang w:val="en-AU"/>
        </w:rPr>
        <w:t>) will be replaced by the weighted average power consumption figure (</w:t>
      </w:r>
      <w:r w:rsidRPr="004C0DBD">
        <w:rPr>
          <w:i/>
          <w:lang w:val="en-AU"/>
        </w:rPr>
        <w:t>P</w:t>
      </w:r>
      <w:r w:rsidRPr="004C0DBD">
        <w:rPr>
          <w:vertAlign w:val="subscript"/>
          <w:lang w:val="en-AU"/>
        </w:rPr>
        <w:t>ia</w:t>
      </w:r>
      <w:r w:rsidRPr="004C0DBD">
        <w:rPr>
          <w:lang w:val="en-AU"/>
        </w:rPr>
        <w:t xml:space="preserve">) of AS/NZS 3823.4:2014 for the MEPS metric. The current annual efficiency equations (Clause 2.5 of AS/NZS 3823.2:2013), including assumed hours of operation, will otherwise be unchanged. </w:t>
      </w:r>
    </w:p>
    <w:p w14:paraId="20F9B958" w14:textId="77777777" w:rsidR="008F6B49" w:rsidRPr="004C0DBD" w:rsidRDefault="008F6B49" w:rsidP="008F6B49">
      <w:pPr>
        <w:pStyle w:val="E3BodyText"/>
        <w:rPr>
          <w:lang w:val="en-AU"/>
        </w:rPr>
      </w:pPr>
      <w:r w:rsidRPr="004C0DBD">
        <w:rPr>
          <w:lang w:val="en-AU"/>
        </w:rPr>
        <w:t xml:space="preserve">The recent amendments to AS/NZS 3823.4:2014 include a change to the measurement of standby power. It allows standby power to be calculated (rather than tested and measured), to provide a less onerous option for suppliers. The proposed calculation method is similar to the existing method that is specified in clause 3 of AS/NZS 3823.2:2013 and relies on a supplier understanding a unit’s inoperative power use at different ambient temperatures. If these parameters are not understood, or in the case a of a compliance check-test, the physical test from AS/NZS 3823.4:2014 can be performed. </w:t>
      </w:r>
    </w:p>
    <w:p w14:paraId="27482389" w14:textId="77777777" w:rsidR="008F6B49" w:rsidRPr="004C0DBD" w:rsidRDefault="008F6B49" w:rsidP="008F6B49">
      <w:pPr>
        <w:pStyle w:val="E3BodyText"/>
        <w:rPr>
          <w:lang w:val="en-AU"/>
        </w:rPr>
      </w:pPr>
      <w:r w:rsidRPr="004C0DBD">
        <w:rPr>
          <w:lang w:val="en-AU"/>
        </w:rPr>
        <w:lastRenderedPageBreak/>
        <w:t>E3 previously found the results of average standby power calculated from AS/NZS 3823.2:2013 (the current method) and AS/NZS 3823.4:2014 (the proposed new method) yield results within 10 per cent of one another (both higher and lower). There is a slight possibility that a product exactly on the MEPS line using the current method of incorporating standby power no longer meet MEPS using the new method, however the likelihood of this occurring is low.</w:t>
      </w:r>
    </w:p>
    <w:p w14:paraId="15880BF3" w14:textId="77777777" w:rsidR="008F6B49" w:rsidRPr="004C0DBD" w:rsidRDefault="008F6B49" w:rsidP="008F6B49">
      <w:pPr>
        <w:pStyle w:val="E3Heading2"/>
        <w:rPr>
          <w:lang w:val="en-AU" w:eastAsia="en-AU"/>
        </w:rPr>
      </w:pPr>
      <w:bookmarkStart w:id="160" w:name="_Toc466448248"/>
      <w:bookmarkStart w:id="161" w:name="_Toc489263898"/>
      <w:r w:rsidRPr="004C0DBD">
        <w:rPr>
          <w:lang w:val="en-AU" w:eastAsia="en-AU"/>
        </w:rPr>
        <w:t>Inverter over-capacity</w:t>
      </w:r>
      <w:bookmarkEnd w:id="160"/>
      <w:bookmarkEnd w:id="161"/>
    </w:p>
    <w:p w14:paraId="1F3F2034" w14:textId="77777777" w:rsidR="008F6B49" w:rsidRPr="004C0DBD" w:rsidRDefault="008F6B49" w:rsidP="008F6B49">
      <w:pPr>
        <w:pStyle w:val="E3BodyIntroductionText"/>
        <w:rPr>
          <w:lang w:val="en-AU"/>
        </w:rPr>
      </w:pPr>
      <w:r w:rsidRPr="004C0DBD">
        <w:rPr>
          <w:lang w:val="en-AU"/>
        </w:rPr>
        <w:t>It has been noted by several authors that some inverter air conditioners have the ability to significantly increase their capacity above rated at the expense of energy efficiency. This could be a particular problem for some units that are installed in situations where their rated capacities are insufficient to meet the cooling/heating requirements and during extreme weather events. E3 performed initial investigations on eight inverter air conditioners in 2013 and found that a number of these do perform less than optimally under certain test scenarios. Do you agree that this issue warrants further investigation by E3, to inform whether any policy action is needed to address the issue?</w:t>
      </w:r>
    </w:p>
    <w:p w14:paraId="53C323D6" w14:textId="77777777" w:rsidR="008F6B49" w:rsidRPr="004C0DBD" w:rsidRDefault="008F6B49" w:rsidP="008F6B49">
      <w:pPr>
        <w:pStyle w:val="E3Heading3"/>
        <w:rPr>
          <w:lang w:val="en-AU"/>
        </w:rPr>
      </w:pPr>
      <w:r w:rsidRPr="004C0DBD">
        <w:rPr>
          <w:lang w:val="en-AU"/>
        </w:rPr>
        <w:t>Feedback:</w:t>
      </w:r>
    </w:p>
    <w:p w14:paraId="0042A462" w14:textId="77777777" w:rsidR="008F6B49" w:rsidRPr="004C0DBD" w:rsidRDefault="008F6B49" w:rsidP="008F6B49">
      <w:pPr>
        <w:pStyle w:val="E3BodyText"/>
        <w:rPr>
          <w:lang w:val="en-AU"/>
        </w:rPr>
      </w:pPr>
      <w:r w:rsidRPr="004C0DBD">
        <w:rPr>
          <w:lang w:val="en-AU"/>
        </w:rPr>
        <w:t>A number of submissions suggested this issue is encountered due to inappropriate application and sizing of air conditioners, rather than a general product issue. Some submissions indicated the current situation and practice could be improved by finalising the installation standard under development through Standards Australia. Some submissions suggested the benefits of sizing air conditioners appropriately could also be promoted through the Australian Refrigeration Council (ARC administers refrigerant handling licences on behalf of the Australian Government).</w:t>
      </w:r>
    </w:p>
    <w:p w14:paraId="17A8FCB3" w14:textId="77777777" w:rsidR="008F6B49" w:rsidRPr="004C0DBD" w:rsidRDefault="008F6B49" w:rsidP="008F6B49">
      <w:pPr>
        <w:pStyle w:val="E3BodyText"/>
        <w:rPr>
          <w:lang w:val="en-AU"/>
        </w:rPr>
      </w:pPr>
      <w:r w:rsidRPr="004C0DBD">
        <w:rPr>
          <w:lang w:val="en-AU"/>
        </w:rPr>
        <w:t xml:space="preserve">ActronAir stated “this issue should be further investigated and new policy should be implemented to address this issue. A new MEPS rating should be introduced for all inverters with over-capacity to meet a certain level of efficiency at maximum capacity. All manufacturers are capable of locking in the compressor from running at over capacity so there is no reason why they can’t cap it at an acceptable MEPS level.” </w:t>
      </w:r>
    </w:p>
    <w:p w14:paraId="48F3223D" w14:textId="77777777" w:rsidR="008F6B49" w:rsidRPr="004C0DBD" w:rsidRDefault="008F6B49" w:rsidP="008F6B49">
      <w:pPr>
        <w:pStyle w:val="E3Heading4"/>
        <w:rPr>
          <w:lang w:val="en-AU"/>
        </w:rPr>
      </w:pPr>
      <w:r w:rsidRPr="004C0DBD">
        <w:rPr>
          <w:lang w:val="en-AU"/>
        </w:rPr>
        <w:t>Position:</w:t>
      </w:r>
    </w:p>
    <w:p w14:paraId="327563BF" w14:textId="77777777" w:rsidR="008F6B49" w:rsidRPr="004C0DBD" w:rsidRDefault="008F6B49" w:rsidP="008F6B49">
      <w:pPr>
        <w:pStyle w:val="E3BodyText"/>
        <w:rPr>
          <w:lang w:val="en-AU"/>
        </w:rPr>
      </w:pPr>
      <w:r w:rsidRPr="004C0DBD">
        <w:rPr>
          <w:lang w:val="en-AU"/>
        </w:rPr>
        <w:t xml:space="preserve">E3 recommends that the existing MEPS requirements, and the case for any new MEPS requirements, be considered in the next review of the air conditioner regulations. </w:t>
      </w:r>
    </w:p>
    <w:p w14:paraId="5C805D6B" w14:textId="77777777" w:rsidR="008F6B49" w:rsidRPr="004C0DBD" w:rsidRDefault="008F6B49" w:rsidP="008F6B49">
      <w:pPr>
        <w:pStyle w:val="E3Heading2"/>
        <w:rPr>
          <w:lang w:val="en-AU"/>
        </w:rPr>
      </w:pPr>
      <w:bookmarkStart w:id="162" w:name="_Toc489263899"/>
      <w:r w:rsidRPr="004C0DBD">
        <w:rPr>
          <w:lang w:val="en-AU"/>
        </w:rPr>
        <w:t>Managing testing costs and time</w:t>
      </w:r>
      <w:bookmarkEnd w:id="162"/>
    </w:p>
    <w:p w14:paraId="438CB334" w14:textId="6C01E0CD" w:rsidR="002C0CA4" w:rsidRDefault="008F6B49" w:rsidP="008F6B49">
      <w:pPr>
        <w:pStyle w:val="E3BodyText"/>
        <w:rPr>
          <w:lang w:val="en-AU"/>
        </w:rPr>
      </w:pPr>
      <w:r w:rsidRPr="004C0DBD">
        <w:rPr>
          <w:lang w:val="en-AU"/>
        </w:rPr>
        <w:t>A range of other technical testing issues and requirements arose during consultation. These recommendations are aimed at making the adoption of the new requirements practical and achievable and are outlined below.</w:t>
      </w:r>
    </w:p>
    <w:p w14:paraId="1F19F84F" w14:textId="77777777" w:rsidR="002C0CA4" w:rsidRDefault="002C0CA4">
      <w:pPr>
        <w:rPr>
          <w:rFonts w:ascii="Georgia" w:eastAsia="Calibri" w:hAnsi="Georgia" w:cs="Georgia"/>
          <w:color w:val="000000"/>
          <w:sz w:val="24"/>
          <w:szCs w:val="19"/>
        </w:rPr>
      </w:pPr>
      <w:r>
        <w:br w:type="page"/>
      </w:r>
    </w:p>
    <w:p w14:paraId="07C3A9DC" w14:textId="77777777" w:rsidR="008F6B49" w:rsidRPr="004C0DBD" w:rsidRDefault="008F6B49" w:rsidP="008F6B49">
      <w:pPr>
        <w:pStyle w:val="E3Heading3"/>
        <w:rPr>
          <w:lang w:val="en-AU"/>
        </w:rPr>
      </w:pPr>
      <w:r w:rsidRPr="004C0DBD">
        <w:rPr>
          <w:lang w:val="en-AU"/>
        </w:rPr>
        <w:lastRenderedPageBreak/>
        <w:t>H2 and H3 testing</w:t>
      </w:r>
    </w:p>
    <w:p w14:paraId="785819D6" w14:textId="77777777" w:rsidR="008F6B49" w:rsidRPr="004C0DBD" w:rsidRDefault="008F6B49" w:rsidP="008F6B49">
      <w:pPr>
        <w:pStyle w:val="E3BodyText"/>
        <w:rPr>
          <w:lang w:val="en-AU"/>
        </w:rPr>
      </w:pPr>
      <w:r w:rsidRPr="004C0DBD">
        <w:rPr>
          <w:lang w:val="en-AU"/>
        </w:rPr>
        <w:t xml:space="preserve">E3 acknowledges that H2 testing (i.e. testing performance at an outdoor temperature of </w:t>
      </w:r>
      <w:r w:rsidRPr="004C0DBD">
        <w:rPr>
          <w:lang w:val="en-AU"/>
        </w:rPr>
        <w:br/>
        <w:t xml:space="preserve">2 °C) is challenging. In an effort to manage the time and cost of this crucial test without overly compromising its accuracy, the following two H2 testing options will also be permitted for any size, configuration and electrical phased product: </w:t>
      </w:r>
    </w:p>
    <w:p w14:paraId="66E41A6E" w14:textId="77777777" w:rsidR="008F6B49" w:rsidRPr="004C0DBD" w:rsidRDefault="008F6B49" w:rsidP="008F6B49">
      <w:pPr>
        <w:pStyle w:val="E3Bullets"/>
        <w:rPr>
          <w:lang w:val="en-AU"/>
        </w:rPr>
      </w:pPr>
      <w:r w:rsidRPr="004C0DBD">
        <w:rPr>
          <w:u w:val="single"/>
          <w:lang w:val="en-AU"/>
        </w:rPr>
        <w:t>Air enthalpy method:</w:t>
      </w:r>
      <w:r w:rsidRPr="004C0DBD">
        <w:rPr>
          <w:lang w:val="en-AU"/>
        </w:rPr>
        <w:t xml:space="preserve"> This method is outlined in AS/NZS 3823 parts 1.1, 1.2 and 1.4. </w:t>
      </w:r>
    </w:p>
    <w:p w14:paraId="57D6D92F" w14:textId="03BE3C64" w:rsidR="008F6B49" w:rsidRPr="004C0DBD" w:rsidRDefault="008F6B49" w:rsidP="008F6B49">
      <w:pPr>
        <w:pStyle w:val="E3Bullets"/>
        <w:rPr>
          <w:lang w:val="en-AU"/>
        </w:rPr>
      </w:pPr>
      <w:r w:rsidRPr="004C0DBD">
        <w:rPr>
          <w:u w:val="single"/>
          <w:lang w:val="en-AU"/>
        </w:rPr>
        <w:t>A shorter calorimeter test method:</w:t>
      </w:r>
      <w:r w:rsidRPr="004C0DBD">
        <w:rPr>
          <w:lang w:val="en-AU"/>
        </w:rPr>
        <w:t xml:space="preserve"> </w:t>
      </w:r>
      <w:r w:rsidR="00AB008B">
        <w:rPr>
          <w:lang w:val="en-AU"/>
        </w:rPr>
        <w:t>A standard</w:t>
      </w:r>
      <w:r w:rsidRPr="004C0DBD">
        <w:rPr>
          <w:lang w:val="en-AU"/>
        </w:rPr>
        <w:t xml:space="preserve"> calorimeter test runs for six hours or six complete defrost cycles. Tests that cover three complete defrost cycles will be accepted.</w:t>
      </w:r>
    </w:p>
    <w:p w14:paraId="6856B724" w14:textId="77777777" w:rsidR="008F6B49" w:rsidRPr="004C0DBD" w:rsidRDefault="008F6B49" w:rsidP="008F6B49">
      <w:pPr>
        <w:pStyle w:val="E3BodyText"/>
        <w:rPr>
          <w:lang w:val="en-AU"/>
        </w:rPr>
      </w:pPr>
      <w:r w:rsidRPr="004C0DBD">
        <w:rPr>
          <w:lang w:val="en-AU"/>
        </w:rPr>
        <w:t>These methods will also be accepted for voluntary H3 testing at -7 °C. When practical, E3 will still use a full calorimeter room test for compliance purposes.</w:t>
      </w:r>
    </w:p>
    <w:p w14:paraId="61BCBC77" w14:textId="77777777" w:rsidR="008F6B49" w:rsidRPr="004C0DBD" w:rsidRDefault="008F6B49" w:rsidP="008F6B49">
      <w:pPr>
        <w:pStyle w:val="E3Heading3"/>
        <w:rPr>
          <w:lang w:val="en-AU"/>
        </w:rPr>
      </w:pPr>
      <w:r w:rsidRPr="004C0DBD">
        <w:rPr>
          <w:lang w:val="en-AU"/>
        </w:rPr>
        <w:t xml:space="preserve">Mandatory versus optional testing in the SEER standard </w:t>
      </w:r>
    </w:p>
    <w:p w14:paraId="2096F9A6" w14:textId="77777777" w:rsidR="008F6B49" w:rsidRPr="004C0DBD" w:rsidRDefault="008F6B49" w:rsidP="008F6B49">
      <w:pPr>
        <w:pStyle w:val="E3BodyText"/>
        <w:rPr>
          <w:lang w:val="en-AU"/>
        </w:rPr>
      </w:pPr>
      <w:r w:rsidRPr="004C0DBD">
        <w:rPr>
          <w:lang w:val="en-AU"/>
        </w:rPr>
        <w:t>The SEER test standard AS/NZS 3823.4:2014 contains a number of mandatory and voluntary test points. For example, a variable speed, reverse cycle unit has five mandatory tests (at least two of which are already required) and nine optional ones. Only the mandatory tests will be required for registration. For a variation fee, registrations can be updated with optional test data at any stage of the five year registration period.</w:t>
      </w:r>
    </w:p>
    <w:p w14:paraId="5AF415AB" w14:textId="77777777" w:rsidR="008F6B49" w:rsidRPr="004C0DBD" w:rsidRDefault="008F6B49" w:rsidP="008F6B49">
      <w:pPr>
        <w:pStyle w:val="E3Heading3"/>
        <w:rPr>
          <w:lang w:val="en-AU"/>
        </w:rPr>
      </w:pPr>
      <w:r w:rsidRPr="004C0DBD">
        <w:rPr>
          <w:lang w:val="en-AU"/>
        </w:rPr>
        <w:t>Using default SEER values</w:t>
      </w:r>
    </w:p>
    <w:p w14:paraId="60F01C15" w14:textId="77777777" w:rsidR="008F6B49" w:rsidRPr="004C0DBD" w:rsidRDefault="008F6B49" w:rsidP="008F6B49">
      <w:pPr>
        <w:pStyle w:val="E3BodyText"/>
        <w:rPr>
          <w:lang w:val="en-AU"/>
        </w:rPr>
      </w:pPr>
      <w:r w:rsidRPr="004C0DBD">
        <w:rPr>
          <w:lang w:val="en-AU"/>
        </w:rPr>
        <w:t xml:space="preserve">Fixed speed products will have the option of using the default values for the 29 °C SEER test point of AS/NZS 3823.4.1. These defaults are based on the 35 °C capacity multiplied by 1.077 and the 35 °C power input multiplied by 0.914. </w:t>
      </w:r>
    </w:p>
    <w:p w14:paraId="76723F19" w14:textId="77777777" w:rsidR="008F6B49" w:rsidRPr="004C0DBD" w:rsidRDefault="008F6B49" w:rsidP="008F6B49">
      <w:pPr>
        <w:pStyle w:val="E3BodyText"/>
        <w:rPr>
          <w:lang w:val="en-AU"/>
        </w:rPr>
      </w:pPr>
      <w:r w:rsidRPr="004C0DBD">
        <w:rPr>
          <w:lang w:val="en-AU"/>
        </w:rPr>
        <w:t xml:space="preserve">Variable speed products will also have the option of registering for a cooling SEER as a fixed speed product using the default values for the 29 </w:t>
      </w:r>
      <w:r w:rsidRPr="004C0DBD">
        <w:rPr>
          <w:vertAlign w:val="superscript"/>
          <w:lang w:val="en-AU"/>
        </w:rPr>
        <w:t>°</w:t>
      </w:r>
      <w:r w:rsidRPr="004C0DBD">
        <w:rPr>
          <w:lang w:val="en-AU"/>
        </w:rPr>
        <w:t xml:space="preserve">C SEER test point. Products &lt;30 kW will also have the option of being treated as a fixed speed for the heating cycle. This means that the H2 test at 2 °C can be performed using the same locking instructions as the H1 test at 7 °C. </w:t>
      </w:r>
    </w:p>
    <w:p w14:paraId="17EB8A63" w14:textId="77777777" w:rsidR="008F6B49" w:rsidRPr="004C0DBD" w:rsidRDefault="008F6B49" w:rsidP="008F6B49">
      <w:pPr>
        <w:pStyle w:val="E3BodyText"/>
        <w:rPr>
          <w:lang w:val="en-AU"/>
        </w:rPr>
      </w:pPr>
      <w:r w:rsidRPr="004C0DBD">
        <w:rPr>
          <w:lang w:val="en-AU"/>
        </w:rPr>
        <w:t>Using these methods, any cooling only product can be registered using just the already required T1 35 °C test. A reverse cycle product &lt;30 kW can be registered using the current T1 and H1 results and a new physical test for H2. The SEER results obtained by doing this will understate the performance of these products, so it is likely to be in a supplier’s interest to test their products more thoroughly.</w:t>
      </w:r>
    </w:p>
    <w:p w14:paraId="4228A572" w14:textId="77777777" w:rsidR="008F6B49" w:rsidRPr="004C0DBD" w:rsidRDefault="008F6B49" w:rsidP="008F6B49">
      <w:pPr>
        <w:pStyle w:val="E3Heading3"/>
        <w:rPr>
          <w:lang w:val="en-AU"/>
        </w:rPr>
      </w:pPr>
      <w:r w:rsidRPr="004C0DBD">
        <w:rPr>
          <w:lang w:val="en-AU"/>
        </w:rPr>
        <w:t>Certifying performance for products &gt;30 kW</w:t>
      </w:r>
    </w:p>
    <w:p w14:paraId="2C5FEA12" w14:textId="77777777" w:rsidR="008F6B49" w:rsidRPr="004C0DBD" w:rsidRDefault="008F6B49" w:rsidP="008F6B49">
      <w:pPr>
        <w:pStyle w:val="E3BodyText"/>
        <w:rPr>
          <w:lang w:val="en-AU"/>
        </w:rPr>
      </w:pPr>
      <w:r w:rsidRPr="004C0DBD">
        <w:rPr>
          <w:u w:val="single"/>
          <w:lang w:val="en-AU"/>
        </w:rPr>
        <w:t>Eurovent certification</w:t>
      </w:r>
      <w:r w:rsidRPr="004C0DBD">
        <w:rPr>
          <w:lang w:val="en-AU"/>
        </w:rPr>
        <w:t xml:space="preserve"> covers ‘comfort air conditioners’ (including multi-splits) up to 100 kW and ‘rooftop’ air conditioners up to 200 kW. Eurovent certificates display a range of performance criteria for each registered model based on the European test standard, EN 14511. This includes standard T1 cooling performance and H1 heating performance data. Along with declarations of inoperative power consumption and true power factor, a Eurovent certificate could be used to register a product &gt;30 kW.</w:t>
      </w:r>
    </w:p>
    <w:p w14:paraId="76A37E57" w14:textId="77777777" w:rsidR="008F6B49" w:rsidRPr="004C0DBD" w:rsidRDefault="008F6B49" w:rsidP="008F6B49">
      <w:pPr>
        <w:pStyle w:val="E3BodyText"/>
        <w:rPr>
          <w:lang w:val="en-AU"/>
        </w:rPr>
      </w:pPr>
      <w:r w:rsidRPr="004C0DBD">
        <w:rPr>
          <w:u w:val="single"/>
          <w:lang w:val="en-AU"/>
        </w:rPr>
        <w:lastRenderedPageBreak/>
        <w:t>AHRI certification</w:t>
      </w:r>
      <w:r w:rsidRPr="004C0DBD">
        <w:rPr>
          <w:lang w:val="en-AU"/>
        </w:rPr>
        <w:t xml:space="preserve"> covers VRF multi-splits, unitary and split systems up to approximately 222 kW. While chiller certification verifies a manufacturer’s simulation and selection software, air conditioner certificates verify each model’s performance to AHRI Standard 340/360. This US test standard uses different rating conditions to the international test points of T1 and H1 used by E3. The US cooling test conditions are very close to T1 conditions</w:t>
      </w:r>
      <w:r w:rsidRPr="004C0DBD">
        <w:rPr>
          <w:rStyle w:val="FootnoteReference"/>
          <w:lang w:val="en-AU"/>
        </w:rPr>
        <w:footnoteReference w:id="64"/>
      </w:r>
      <w:r w:rsidRPr="004C0DBD">
        <w:rPr>
          <w:lang w:val="en-AU"/>
        </w:rPr>
        <w:t>, so E3 will accept this for products &gt;30 kW. Heat pumps will have to be re-rated to H1 conditions as the US values differ significantly</w:t>
      </w:r>
      <w:r w:rsidRPr="004C0DBD">
        <w:rPr>
          <w:rStyle w:val="FootnoteReference"/>
          <w:lang w:val="en-AU"/>
        </w:rPr>
        <w:footnoteReference w:id="65"/>
      </w:r>
      <w:r w:rsidRPr="004C0DBD">
        <w:rPr>
          <w:lang w:val="en-AU"/>
        </w:rPr>
        <w:t>. Otherwise, along with declarations of inoperative power consumption and true power factor, an AHRI certificate could be used for registering a product &gt;30 kW.</w:t>
      </w:r>
    </w:p>
    <w:p w14:paraId="7932CC95" w14:textId="77777777" w:rsidR="008F6B49" w:rsidRPr="004C0DBD" w:rsidRDefault="008F6B49" w:rsidP="008F6B49">
      <w:pPr>
        <w:pStyle w:val="E3BodyText"/>
        <w:rPr>
          <w:lang w:val="en-AU"/>
        </w:rPr>
      </w:pPr>
      <w:r w:rsidRPr="004C0DBD">
        <w:rPr>
          <w:lang w:val="en-AU"/>
        </w:rPr>
        <w:t xml:space="preserve">E3 will also accept </w:t>
      </w:r>
      <w:r w:rsidRPr="004C0DBD">
        <w:rPr>
          <w:u w:val="single"/>
          <w:lang w:val="en-AU"/>
        </w:rPr>
        <w:t>other regional test standard</w:t>
      </w:r>
      <w:r w:rsidRPr="004C0DBD">
        <w:rPr>
          <w:lang w:val="en-AU"/>
        </w:rPr>
        <w:t xml:space="preserve"> results alongside EN 14511 and AHRI Standard 340/360 for products greater than 30 kW. Any regional adoptions of the ISO test standards ISO 5151:2010 (non-ducted), ISO 13253:2011 (ducted) and ISO 15042:2011 (multi-split) along with declarations of inoperative power consumption and true power factor will be acceptable. </w:t>
      </w:r>
    </w:p>
    <w:p w14:paraId="2CDF6F6F" w14:textId="77777777" w:rsidR="008F6B49" w:rsidRPr="004C0DBD" w:rsidRDefault="008F6B49" w:rsidP="008F6B49">
      <w:pPr>
        <w:pStyle w:val="E3BodyText"/>
        <w:rPr>
          <w:lang w:val="en-AU"/>
        </w:rPr>
      </w:pPr>
      <w:r w:rsidRPr="004C0DBD">
        <w:rPr>
          <w:lang w:val="en-AU"/>
        </w:rPr>
        <w:t xml:space="preserve">Note all registered performance must be based on Australia and New Zealand’s electrical supply voltage and frequency of 230 V single phase or 400 V three phase at 50 Hz and the T1/H1 rating conditions. </w:t>
      </w:r>
    </w:p>
    <w:p w14:paraId="12C2C02E" w14:textId="77777777" w:rsidR="008F6B49" w:rsidRPr="004C0DBD" w:rsidRDefault="008F6B49" w:rsidP="008F6B49">
      <w:pPr>
        <w:pStyle w:val="E3Heading3"/>
        <w:rPr>
          <w:lang w:val="en-AU"/>
        </w:rPr>
      </w:pPr>
      <w:r w:rsidRPr="004C0DBD">
        <w:rPr>
          <w:lang w:val="en-AU"/>
        </w:rPr>
        <w:t>Simulation testing of &gt;30 kW products</w:t>
      </w:r>
    </w:p>
    <w:p w14:paraId="545369CB" w14:textId="77777777" w:rsidR="008F6B49" w:rsidRPr="004C0DBD" w:rsidRDefault="008F6B49" w:rsidP="008F6B49">
      <w:pPr>
        <w:pStyle w:val="E3BodyText"/>
        <w:rPr>
          <w:lang w:val="en-AU"/>
        </w:rPr>
      </w:pPr>
      <w:r w:rsidRPr="004C0DBD">
        <w:rPr>
          <w:lang w:val="en-AU"/>
        </w:rPr>
        <w:t>E3 recognises that the Australian simulation test standard AS/NZS 3823.3:2002, applicable to products &gt;30 kW is now unsuitable. The software it stipulates (based on the Oak Ridge Heat Pump Model, such as HPRATE) is outdated in a number of areas, including the refrigerants it can model. E3 also recognises that there is a range of sophisticated commercial and proprietary simulation software that can produce accurate simulated test results.</w:t>
      </w:r>
    </w:p>
    <w:p w14:paraId="1F0E7CB8" w14:textId="77777777" w:rsidR="008F6B49" w:rsidRPr="004C0DBD" w:rsidRDefault="008F6B49" w:rsidP="008F6B49">
      <w:pPr>
        <w:pStyle w:val="E3BodyText"/>
        <w:rPr>
          <w:lang w:val="en-AU"/>
        </w:rPr>
      </w:pPr>
      <w:r w:rsidRPr="004C0DBD">
        <w:rPr>
          <w:lang w:val="en-AU"/>
        </w:rPr>
        <w:t xml:space="preserve">Companies will be able to demonstrate the software they use can yield comparable results to the applicable physical test. Companies could achieve this by submitting full simulation and physical test reports on a product for comparison. Once E3 is satisfied these tests yield similar results, the simulation software could be authorised for all future use on products in that category (i.e. unitary or split with ducted or non-ducted, or multi-split indoor units). Separate evidence would be required for each different category, and compliance testing would be performed using physical tests. Sub-section 6(4) of the </w:t>
      </w:r>
      <w:r w:rsidRPr="004C0DBD">
        <w:rPr>
          <w:i/>
          <w:lang w:val="en-AU"/>
        </w:rPr>
        <w:t>Greenhouse and Energy Minimum Standards (Air Conditioners and Heat Pumps) Determination 2013</w:t>
      </w:r>
      <w:r w:rsidRPr="004C0DBD">
        <w:rPr>
          <w:lang w:val="en-AU"/>
        </w:rPr>
        <w:t xml:space="preserve"> already provides this option for multi-split air conditioners.</w:t>
      </w:r>
    </w:p>
    <w:p w14:paraId="09D36EDF" w14:textId="77777777" w:rsidR="008F6B49" w:rsidRPr="004C0DBD" w:rsidRDefault="008F6B49" w:rsidP="008F6B49">
      <w:pPr>
        <w:pStyle w:val="E3Heading3"/>
        <w:rPr>
          <w:lang w:val="en-AU"/>
        </w:rPr>
      </w:pPr>
      <w:r w:rsidRPr="004C0DBD">
        <w:rPr>
          <w:lang w:val="en-AU"/>
        </w:rPr>
        <w:lastRenderedPageBreak/>
        <w:t>Removing the maximum cooling test requirement</w:t>
      </w:r>
    </w:p>
    <w:p w14:paraId="0F511431" w14:textId="77777777" w:rsidR="008F6B49" w:rsidRPr="004C0DBD" w:rsidRDefault="008F6B49" w:rsidP="008F6B49">
      <w:pPr>
        <w:pStyle w:val="E3BodyText"/>
        <w:rPr>
          <w:lang w:val="en-AU"/>
        </w:rPr>
      </w:pPr>
      <w:r w:rsidRPr="004C0DBD">
        <w:rPr>
          <w:lang w:val="en-AU"/>
        </w:rPr>
        <w:t>The supplementary consultation paper suggested the maximum cooling test for labelled products was no longer necessary. The only feedback on this matter was from CESA. They agreed it could be removed and suggested that if a product failed to operate under the type of conditions used by the test that Australian Consu</w:t>
      </w:r>
      <w:r>
        <w:rPr>
          <w:lang w:val="en-AU"/>
        </w:rPr>
        <w:t xml:space="preserve">mer Law could deem the product </w:t>
      </w:r>
      <w:r w:rsidRPr="004C0DBD">
        <w:rPr>
          <w:lang w:val="en-AU"/>
        </w:rPr>
        <w:t>not fit for purpose.</w:t>
      </w:r>
    </w:p>
    <w:p w14:paraId="3480519A" w14:textId="77777777" w:rsidR="008F6B49" w:rsidRPr="004C0DBD" w:rsidRDefault="008F6B49" w:rsidP="008F6B49">
      <w:pPr>
        <w:pStyle w:val="E3BodyText"/>
        <w:rPr>
          <w:lang w:val="en-AU"/>
        </w:rPr>
      </w:pPr>
      <w:r w:rsidRPr="004C0DBD">
        <w:rPr>
          <w:lang w:val="en-AU"/>
        </w:rPr>
        <w:t>E3 recommends the maximum cooling test be removed from the regulations.</w:t>
      </w:r>
    </w:p>
    <w:p w14:paraId="39C74475" w14:textId="77777777" w:rsidR="008F6B49" w:rsidRPr="004C0DBD" w:rsidRDefault="008F6B49" w:rsidP="008F6B49">
      <w:pPr>
        <w:pStyle w:val="E3Heading3"/>
        <w:rPr>
          <w:lang w:val="en-AU" w:eastAsia="en-AU"/>
        </w:rPr>
      </w:pPr>
      <w:r w:rsidRPr="004C0DBD">
        <w:rPr>
          <w:lang w:val="en-AU" w:eastAsia="en-AU"/>
        </w:rPr>
        <w:t>Rating commercial products &lt;30 kW</w:t>
      </w:r>
    </w:p>
    <w:p w14:paraId="2C9A093B" w14:textId="77777777" w:rsidR="008F6B49" w:rsidRPr="004C0DBD" w:rsidRDefault="008F6B49" w:rsidP="008F6B49">
      <w:pPr>
        <w:pStyle w:val="E3BodyText"/>
        <w:rPr>
          <w:lang w:val="en-AU" w:eastAsia="en-AU"/>
        </w:rPr>
      </w:pPr>
      <w:r w:rsidRPr="004C0DBD">
        <w:rPr>
          <w:lang w:val="en-AU" w:eastAsia="en-AU"/>
        </w:rPr>
        <w:t xml:space="preserve">Upon registration, all products will receive SEER ratings based on both the ‘domestic’ hours of use (which includes a star rating) and ‘commercial’ hours of use (which will not include a star rating). Suppliers will be able to choose which rating they use in promotional material, as long as this is clearly stated. When using online tools to compare products, users will be able to select between commercial and domestic operating schedules to ensure all displayed results will be comparable. </w:t>
      </w:r>
    </w:p>
    <w:p w14:paraId="2C60F646" w14:textId="77777777" w:rsidR="008F6B49" w:rsidRDefault="008F6B49" w:rsidP="008F6B49">
      <w:pPr>
        <w:pStyle w:val="E3BodyText"/>
        <w:rPr>
          <w:lang w:val="en-AU" w:eastAsia="en-AU"/>
        </w:rPr>
      </w:pPr>
      <w:r w:rsidRPr="004C0DBD">
        <w:rPr>
          <w:lang w:val="en-AU" w:eastAsia="en-AU"/>
        </w:rPr>
        <w:t xml:space="preserve">Commercial products within the scope of labelling will still be able to seek an exemption for being ‘commercial use’ only. </w:t>
      </w:r>
    </w:p>
    <w:p w14:paraId="1ED4AD1B" w14:textId="77777777" w:rsidR="008F6B49" w:rsidRDefault="008F6B49" w:rsidP="008F6B49">
      <w:pPr>
        <w:pStyle w:val="E3Heading3"/>
        <w:rPr>
          <w:lang w:val="en-AU" w:eastAsia="en-AU"/>
        </w:rPr>
      </w:pPr>
      <w:r>
        <w:rPr>
          <w:lang w:val="en-AU" w:eastAsia="en-AU"/>
        </w:rPr>
        <w:t>Commercial operating hours</w:t>
      </w:r>
    </w:p>
    <w:p w14:paraId="600197D5" w14:textId="3DF564E1" w:rsidR="008F6B49" w:rsidRDefault="008F6B49" w:rsidP="008F6B49">
      <w:pPr>
        <w:pStyle w:val="E3BodyText"/>
      </w:pPr>
      <w:r w:rsidRPr="004C0DBD">
        <w:rPr>
          <w:lang w:val="en-AU"/>
        </w:rPr>
        <w:t>E3</w:t>
      </w:r>
      <w:r>
        <w:rPr>
          <w:lang w:val="en-AU"/>
        </w:rPr>
        <w:t>,</w:t>
      </w:r>
      <w:r w:rsidRPr="004C0DBD">
        <w:rPr>
          <w:lang w:val="en-AU"/>
        </w:rPr>
        <w:t xml:space="preserve"> </w:t>
      </w:r>
      <w:r>
        <w:rPr>
          <w:lang w:val="en-AU"/>
        </w:rPr>
        <w:t>in conjunction with the Standards Committee, developed</w:t>
      </w:r>
      <w:r w:rsidRPr="004C0DBD">
        <w:rPr>
          <w:lang w:val="en-AU"/>
        </w:rPr>
        <w:t xml:space="preserve"> temperature bins and operating hours based on a commercial use pattern for the three climate zones of AS/NZS 3823.4:2014.</w:t>
      </w:r>
      <w:r>
        <w:rPr>
          <w:lang w:val="en-AU"/>
        </w:rPr>
        <w:t xml:space="preserve"> </w:t>
      </w:r>
      <w:r>
        <w:t xml:space="preserve">The bins are based on an operating schedule of 7:00 am to 7:00 pm, Monday to Saturday (i.e. 72 hours per week) and are shown in </w:t>
      </w:r>
      <w:r w:rsidRPr="00A50324">
        <w:t xml:space="preserve">Tables </w:t>
      </w:r>
      <w:r w:rsidR="009832D0" w:rsidRPr="00A50324">
        <w:t>1</w:t>
      </w:r>
      <w:r w:rsidR="009832D0">
        <w:t>3</w:t>
      </w:r>
      <w:r w:rsidR="009832D0" w:rsidRPr="00A50324">
        <w:t xml:space="preserve"> </w:t>
      </w:r>
      <w:r w:rsidRPr="00A50324">
        <w:t xml:space="preserve">and </w:t>
      </w:r>
      <w:r w:rsidR="009832D0" w:rsidRPr="00A50324">
        <w:t>1</w:t>
      </w:r>
      <w:r w:rsidR="009832D0">
        <w:t xml:space="preserve">4 </w:t>
      </w:r>
      <w:r>
        <w:t>below.</w:t>
      </w:r>
    </w:p>
    <w:p w14:paraId="382ABAF8" w14:textId="0D25062E" w:rsidR="008F6B49" w:rsidRPr="004C0DBD" w:rsidRDefault="008F6B49" w:rsidP="008F6B49">
      <w:pPr>
        <w:pStyle w:val="E3BodyText"/>
        <w:rPr>
          <w:lang w:val="en-AU"/>
        </w:rPr>
      </w:pPr>
      <w:r w:rsidRPr="004C0DBD">
        <w:rPr>
          <w:lang w:val="en-AU"/>
        </w:rPr>
        <w:t>The</w:t>
      </w:r>
      <w:r>
        <w:rPr>
          <w:lang w:val="en-AU"/>
        </w:rPr>
        <w:t xml:space="preserve"> temperature bins and operating hours</w:t>
      </w:r>
      <w:r w:rsidRPr="004C0DBD">
        <w:rPr>
          <w:lang w:val="en-AU"/>
        </w:rPr>
        <w:t xml:space="preserve"> </w:t>
      </w:r>
      <w:r>
        <w:rPr>
          <w:lang w:val="en-AU"/>
        </w:rPr>
        <w:t>would</w:t>
      </w:r>
      <w:r w:rsidRPr="004C0DBD">
        <w:rPr>
          <w:lang w:val="en-AU"/>
        </w:rPr>
        <w:t xml:space="preserve"> be specified in the updated regulations and published on the Energy Rating website. At the request of industry stakeholders, they will also be included as a second amendment to the SEER standard at the earliest opportunity</w:t>
      </w:r>
      <w:r>
        <w:rPr>
          <w:lang w:val="en-AU"/>
        </w:rPr>
        <w:t>.</w:t>
      </w:r>
      <w:r w:rsidRPr="004C0DBD">
        <w:rPr>
          <w:lang w:val="en-AU"/>
        </w:rPr>
        <w:t xml:space="preserve"> </w:t>
      </w:r>
    </w:p>
    <w:p w14:paraId="5A5387D8" w14:textId="77777777" w:rsidR="008F6B49" w:rsidRDefault="008F6B49" w:rsidP="008F6B49">
      <w:pPr>
        <w:pStyle w:val="E3Figuretitles"/>
      </w:pPr>
    </w:p>
    <w:p w14:paraId="518F5BCF" w14:textId="0A2BD2EC" w:rsidR="008F6B49" w:rsidRDefault="008F6B49" w:rsidP="008F6B49">
      <w:pPr>
        <w:pStyle w:val="E3Figuretitles"/>
      </w:pPr>
      <w:bookmarkStart w:id="163" w:name="_Toc482021697"/>
      <w:r>
        <w:t xml:space="preserve">Table </w:t>
      </w:r>
      <w:r>
        <w:fldChar w:fldCharType="begin"/>
      </w:r>
      <w:r>
        <w:instrText xml:space="preserve"> SEQ Table \* ARABIC </w:instrText>
      </w:r>
      <w:r>
        <w:fldChar w:fldCharType="separate"/>
      </w:r>
      <w:r w:rsidR="005B0425">
        <w:rPr>
          <w:noProof/>
        </w:rPr>
        <w:t>13</w:t>
      </w:r>
      <w:r>
        <w:fldChar w:fldCharType="end"/>
      </w:r>
      <w:r>
        <w:t xml:space="preserve"> </w:t>
      </w:r>
      <w:r w:rsidRPr="003D4730">
        <w:t>Commercial use cooling temperature bins</w:t>
      </w:r>
      <w:bookmarkEnd w:id="163"/>
    </w:p>
    <w:tbl>
      <w:tblPr>
        <w:tblW w:w="6374" w:type="dxa"/>
        <w:tblLook w:val="04A0" w:firstRow="1" w:lastRow="0" w:firstColumn="1" w:lastColumn="0" w:noHBand="0" w:noVBand="1"/>
        <w:tblDescription w:val="Commercial use cooling temperature bins"/>
      </w:tblPr>
      <w:tblGrid>
        <w:gridCol w:w="1980"/>
        <w:gridCol w:w="1378"/>
        <w:gridCol w:w="1457"/>
        <w:gridCol w:w="1559"/>
      </w:tblGrid>
      <w:tr w:rsidR="008F6B49" w:rsidRPr="00947B13" w14:paraId="5DBCBF8C" w14:textId="77777777" w:rsidTr="008F6B49">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03C1F516" w14:textId="77777777" w:rsidR="008F6B49" w:rsidRPr="00947B13" w:rsidRDefault="008F6B49" w:rsidP="008F6B49">
            <w:pPr>
              <w:jc w:val="center"/>
              <w:rPr>
                <w:rFonts w:asciiTheme="minorHAnsi" w:eastAsia="Times New Roman" w:hAnsiTheme="minorHAnsi"/>
                <w:b/>
                <w:color w:val="FFFFFF" w:themeColor="background1"/>
                <w:sz w:val="20"/>
                <w:lang w:eastAsia="en-AU"/>
              </w:rPr>
            </w:pPr>
            <w:r w:rsidRPr="00947B13">
              <w:rPr>
                <w:rFonts w:asciiTheme="minorHAnsi" w:eastAsia="Times New Roman" w:hAnsiTheme="minorHAnsi"/>
                <w:b/>
                <w:color w:val="FFFFFF" w:themeColor="background1"/>
                <w:sz w:val="20"/>
                <w:lang w:eastAsia="en-AU"/>
              </w:rPr>
              <w:t xml:space="preserve">Outdoor temperature </w:t>
            </w:r>
            <w:r w:rsidRPr="00947B13">
              <w:rPr>
                <w:rFonts w:asciiTheme="minorHAnsi" w:eastAsia="Times New Roman" w:hAnsiTheme="minorHAnsi"/>
                <w:b/>
                <w:i/>
                <w:color w:val="FFFFFF" w:themeColor="background1"/>
                <w:sz w:val="20"/>
                <w:lang w:eastAsia="en-AU"/>
              </w:rPr>
              <w:t>t</w:t>
            </w:r>
            <w:r w:rsidRPr="00947B13">
              <w:rPr>
                <w:rFonts w:asciiTheme="minorHAnsi" w:eastAsia="Times New Roman" w:hAnsiTheme="minorHAnsi"/>
                <w:b/>
                <w:color w:val="FFFFFF" w:themeColor="background1"/>
                <w:sz w:val="20"/>
                <w:vertAlign w:val="subscript"/>
                <w:lang w:eastAsia="en-AU"/>
              </w:rPr>
              <w:t>j</w:t>
            </w:r>
            <w:r w:rsidRPr="00947B13">
              <w:rPr>
                <w:rFonts w:asciiTheme="minorHAnsi" w:eastAsia="Times New Roman" w:hAnsiTheme="minorHAnsi"/>
                <w:b/>
                <w:color w:val="FFFFFF" w:themeColor="background1"/>
                <w:sz w:val="20"/>
                <w:lang w:eastAsia="en-AU"/>
              </w:rPr>
              <w:t xml:space="preserve"> °C</w:t>
            </w:r>
          </w:p>
        </w:tc>
        <w:tc>
          <w:tcPr>
            <w:tcW w:w="1378"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42E3FB26" w14:textId="77777777" w:rsidR="008F6B49" w:rsidRPr="00947B13" w:rsidRDefault="008F6B49" w:rsidP="008F6B49">
            <w:pPr>
              <w:jc w:val="center"/>
              <w:rPr>
                <w:rFonts w:asciiTheme="minorHAnsi" w:eastAsia="Times New Roman" w:hAnsiTheme="minorHAnsi"/>
                <w:b/>
                <w:color w:val="FFFFFF" w:themeColor="background1"/>
                <w:sz w:val="20"/>
                <w:lang w:eastAsia="en-AU"/>
              </w:rPr>
            </w:pPr>
            <w:r w:rsidRPr="00947B13">
              <w:rPr>
                <w:rFonts w:asciiTheme="minorHAnsi" w:eastAsia="Times New Roman" w:hAnsiTheme="minorHAnsi"/>
                <w:b/>
                <w:color w:val="FFFFFF" w:themeColor="background1"/>
                <w:sz w:val="20"/>
                <w:lang w:eastAsia="en-AU"/>
              </w:rPr>
              <w:t>Hot/humid zone hours</w:t>
            </w:r>
          </w:p>
        </w:tc>
        <w:tc>
          <w:tcPr>
            <w:tcW w:w="1457"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3F26B673" w14:textId="77777777" w:rsidR="008F6B49" w:rsidRPr="00947B13" w:rsidRDefault="008F6B49" w:rsidP="008F6B49">
            <w:pPr>
              <w:jc w:val="center"/>
              <w:rPr>
                <w:rFonts w:asciiTheme="minorHAnsi" w:eastAsia="Times New Roman" w:hAnsiTheme="minorHAnsi"/>
                <w:b/>
                <w:color w:val="FFFFFF" w:themeColor="background1"/>
                <w:sz w:val="20"/>
                <w:lang w:eastAsia="en-AU"/>
              </w:rPr>
            </w:pPr>
            <w:r w:rsidRPr="00947B13">
              <w:rPr>
                <w:rFonts w:asciiTheme="minorHAnsi" w:eastAsia="Times New Roman" w:hAnsiTheme="minorHAnsi"/>
                <w:b/>
                <w:color w:val="FFFFFF" w:themeColor="background1"/>
                <w:sz w:val="20"/>
                <w:lang w:eastAsia="en-AU"/>
              </w:rPr>
              <w:t>Mixed zone hours</w:t>
            </w:r>
          </w:p>
        </w:tc>
        <w:tc>
          <w:tcPr>
            <w:tcW w:w="1559"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4B3224DB" w14:textId="77777777" w:rsidR="008F6B49" w:rsidRPr="00947B13" w:rsidRDefault="008F6B49" w:rsidP="008F6B49">
            <w:pPr>
              <w:jc w:val="center"/>
              <w:rPr>
                <w:rFonts w:asciiTheme="minorHAnsi" w:eastAsia="Times New Roman" w:hAnsiTheme="minorHAnsi"/>
                <w:b/>
                <w:color w:val="FFFFFF" w:themeColor="background1"/>
                <w:sz w:val="20"/>
                <w:lang w:eastAsia="en-AU"/>
              </w:rPr>
            </w:pPr>
            <w:r w:rsidRPr="00947B13">
              <w:rPr>
                <w:rFonts w:asciiTheme="minorHAnsi" w:eastAsia="Times New Roman" w:hAnsiTheme="minorHAnsi"/>
                <w:b/>
                <w:color w:val="FFFFFF" w:themeColor="background1"/>
                <w:sz w:val="20"/>
                <w:lang w:eastAsia="en-AU"/>
              </w:rPr>
              <w:t>Cold zone hours</w:t>
            </w:r>
          </w:p>
        </w:tc>
      </w:tr>
      <w:tr w:rsidR="008F6B49" w:rsidRPr="00947B13" w14:paraId="4FCE53FD"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D0D3D78"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15</w:t>
            </w:r>
          </w:p>
        </w:tc>
        <w:tc>
          <w:tcPr>
            <w:tcW w:w="1378" w:type="dxa"/>
            <w:tcBorders>
              <w:top w:val="nil"/>
              <w:left w:val="nil"/>
              <w:bottom w:val="single" w:sz="4" w:space="0" w:color="auto"/>
              <w:right w:val="single" w:sz="4" w:space="0" w:color="auto"/>
            </w:tcBorders>
            <w:shd w:val="clear" w:color="auto" w:fill="auto"/>
            <w:vAlign w:val="center"/>
            <w:hideMark/>
          </w:tcPr>
          <w:p w14:paraId="6FFBF5BD"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0</w:t>
            </w:r>
          </w:p>
        </w:tc>
        <w:tc>
          <w:tcPr>
            <w:tcW w:w="1457" w:type="dxa"/>
            <w:tcBorders>
              <w:top w:val="nil"/>
              <w:left w:val="nil"/>
              <w:bottom w:val="single" w:sz="4" w:space="0" w:color="auto"/>
              <w:right w:val="single" w:sz="4" w:space="0" w:color="auto"/>
            </w:tcBorders>
            <w:shd w:val="clear" w:color="auto" w:fill="auto"/>
            <w:vAlign w:val="center"/>
            <w:hideMark/>
          </w:tcPr>
          <w:p w14:paraId="300F4900"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0</w:t>
            </w:r>
          </w:p>
        </w:tc>
        <w:tc>
          <w:tcPr>
            <w:tcW w:w="1559" w:type="dxa"/>
            <w:tcBorders>
              <w:top w:val="nil"/>
              <w:left w:val="nil"/>
              <w:bottom w:val="single" w:sz="4" w:space="0" w:color="auto"/>
              <w:right w:val="single" w:sz="4" w:space="0" w:color="auto"/>
            </w:tcBorders>
            <w:shd w:val="clear" w:color="auto" w:fill="auto"/>
            <w:vAlign w:val="center"/>
            <w:hideMark/>
          </w:tcPr>
          <w:p w14:paraId="557049DC"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181</w:t>
            </w:r>
          </w:p>
        </w:tc>
      </w:tr>
      <w:tr w:rsidR="008F6B49" w:rsidRPr="00947B13" w14:paraId="4BDEAFDD"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978ED4C"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16</w:t>
            </w:r>
          </w:p>
        </w:tc>
        <w:tc>
          <w:tcPr>
            <w:tcW w:w="1378" w:type="dxa"/>
            <w:tcBorders>
              <w:top w:val="nil"/>
              <w:left w:val="nil"/>
              <w:bottom w:val="single" w:sz="4" w:space="0" w:color="auto"/>
              <w:right w:val="single" w:sz="4" w:space="0" w:color="auto"/>
            </w:tcBorders>
            <w:shd w:val="clear" w:color="auto" w:fill="auto"/>
            <w:vAlign w:val="center"/>
            <w:hideMark/>
          </w:tcPr>
          <w:p w14:paraId="6F345506"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0</w:t>
            </w:r>
          </w:p>
        </w:tc>
        <w:tc>
          <w:tcPr>
            <w:tcW w:w="1457" w:type="dxa"/>
            <w:tcBorders>
              <w:top w:val="nil"/>
              <w:left w:val="nil"/>
              <w:bottom w:val="single" w:sz="4" w:space="0" w:color="auto"/>
              <w:right w:val="single" w:sz="4" w:space="0" w:color="auto"/>
            </w:tcBorders>
            <w:shd w:val="clear" w:color="auto" w:fill="auto"/>
            <w:vAlign w:val="center"/>
            <w:hideMark/>
          </w:tcPr>
          <w:p w14:paraId="45AEADE8"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0</w:t>
            </w:r>
          </w:p>
        </w:tc>
        <w:tc>
          <w:tcPr>
            <w:tcW w:w="1559" w:type="dxa"/>
            <w:tcBorders>
              <w:top w:val="nil"/>
              <w:left w:val="nil"/>
              <w:bottom w:val="single" w:sz="4" w:space="0" w:color="auto"/>
              <w:right w:val="single" w:sz="4" w:space="0" w:color="auto"/>
            </w:tcBorders>
            <w:shd w:val="clear" w:color="auto" w:fill="auto"/>
            <w:vAlign w:val="center"/>
            <w:hideMark/>
          </w:tcPr>
          <w:p w14:paraId="59527851"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183</w:t>
            </w:r>
          </w:p>
        </w:tc>
      </w:tr>
      <w:tr w:rsidR="008F6B49" w:rsidRPr="00947B13" w14:paraId="2E10DCBF"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90D9577"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17</w:t>
            </w:r>
          </w:p>
        </w:tc>
        <w:tc>
          <w:tcPr>
            <w:tcW w:w="1378" w:type="dxa"/>
            <w:tcBorders>
              <w:top w:val="nil"/>
              <w:left w:val="nil"/>
              <w:bottom w:val="single" w:sz="4" w:space="0" w:color="auto"/>
              <w:right w:val="single" w:sz="4" w:space="0" w:color="auto"/>
            </w:tcBorders>
            <w:shd w:val="clear" w:color="auto" w:fill="auto"/>
            <w:vAlign w:val="center"/>
            <w:hideMark/>
          </w:tcPr>
          <w:p w14:paraId="592BCA73"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0</w:t>
            </w:r>
          </w:p>
        </w:tc>
        <w:tc>
          <w:tcPr>
            <w:tcW w:w="1457" w:type="dxa"/>
            <w:tcBorders>
              <w:top w:val="nil"/>
              <w:left w:val="nil"/>
              <w:bottom w:val="single" w:sz="4" w:space="0" w:color="auto"/>
              <w:right w:val="single" w:sz="4" w:space="0" w:color="auto"/>
            </w:tcBorders>
            <w:shd w:val="clear" w:color="auto" w:fill="auto"/>
            <w:vAlign w:val="center"/>
            <w:hideMark/>
          </w:tcPr>
          <w:p w14:paraId="00027DEA"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0</w:t>
            </w:r>
          </w:p>
        </w:tc>
        <w:tc>
          <w:tcPr>
            <w:tcW w:w="1559" w:type="dxa"/>
            <w:tcBorders>
              <w:top w:val="nil"/>
              <w:left w:val="nil"/>
              <w:bottom w:val="single" w:sz="4" w:space="0" w:color="auto"/>
              <w:right w:val="single" w:sz="4" w:space="0" w:color="auto"/>
            </w:tcBorders>
            <w:shd w:val="clear" w:color="auto" w:fill="auto"/>
            <w:vAlign w:val="center"/>
            <w:hideMark/>
          </w:tcPr>
          <w:p w14:paraId="7AA52F34"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170</w:t>
            </w:r>
          </w:p>
        </w:tc>
      </w:tr>
      <w:tr w:rsidR="008F6B49" w:rsidRPr="00947B13" w14:paraId="256E202C"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F16094"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18</w:t>
            </w:r>
          </w:p>
        </w:tc>
        <w:tc>
          <w:tcPr>
            <w:tcW w:w="1378" w:type="dxa"/>
            <w:tcBorders>
              <w:top w:val="nil"/>
              <w:left w:val="nil"/>
              <w:bottom w:val="single" w:sz="4" w:space="0" w:color="auto"/>
              <w:right w:val="single" w:sz="4" w:space="0" w:color="auto"/>
            </w:tcBorders>
            <w:shd w:val="clear" w:color="auto" w:fill="auto"/>
            <w:vAlign w:val="center"/>
            <w:hideMark/>
          </w:tcPr>
          <w:p w14:paraId="6212FBC2"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100</w:t>
            </w:r>
          </w:p>
        </w:tc>
        <w:tc>
          <w:tcPr>
            <w:tcW w:w="1457" w:type="dxa"/>
            <w:tcBorders>
              <w:top w:val="nil"/>
              <w:left w:val="nil"/>
              <w:bottom w:val="single" w:sz="4" w:space="0" w:color="auto"/>
              <w:right w:val="single" w:sz="4" w:space="0" w:color="auto"/>
            </w:tcBorders>
            <w:shd w:val="clear" w:color="auto" w:fill="auto"/>
            <w:vAlign w:val="center"/>
            <w:hideMark/>
          </w:tcPr>
          <w:p w14:paraId="0D513432"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229</w:t>
            </w:r>
          </w:p>
        </w:tc>
        <w:tc>
          <w:tcPr>
            <w:tcW w:w="1559" w:type="dxa"/>
            <w:tcBorders>
              <w:top w:val="nil"/>
              <w:left w:val="nil"/>
              <w:bottom w:val="single" w:sz="4" w:space="0" w:color="auto"/>
              <w:right w:val="single" w:sz="4" w:space="0" w:color="auto"/>
            </w:tcBorders>
            <w:shd w:val="clear" w:color="auto" w:fill="auto"/>
            <w:vAlign w:val="center"/>
            <w:hideMark/>
          </w:tcPr>
          <w:p w14:paraId="7F4C1928"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177</w:t>
            </w:r>
          </w:p>
        </w:tc>
      </w:tr>
      <w:tr w:rsidR="008F6B49" w:rsidRPr="00947B13" w14:paraId="797A83E3"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CD50F94"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19</w:t>
            </w:r>
          </w:p>
        </w:tc>
        <w:tc>
          <w:tcPr>
            <w:tcW w:w="1378" w:type="dxa"/>
            <w:tcBorders>
              <w:top w:val="nil"/>
              <w:left w:val="nil"/>
              <w:bottom w:val="single" w:sz="4" w:space="0" w:color="auto"/>
              <w:right w:val="single" w:sz="4" w:space="0" w:color="auto"/>
            </w:tcBorders>
            <w:shd w:val="clear" w:color="auto" w:fill="auto"/>
            <w:vAlign w:val="center"/>
            <w:hideMark/>
          </w:tcPr>
          <w:p w14:paraId="64C36134"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117</w:t>
            </w:r>
          </w:p>
        </w:tc>
        <w:tc>
          <w:tcPr>
            <w:tcW w:w="1457" w:type="dxa"/>
            <w:tcBorders>
              <w:top w:val="nil"/>
              <w:left w:val="nil"/>
              <w:bottom w:val="single" w:sz="4" w:space="0" w:color="auto"/>
              <w:right w:val="single" w:sz="4" w:space="0" w:color="auto"/>
            </w:tcBorders>
            <w:shd w:val="clear" w:color="auto" w:fill="auto"/>
            <w:vAlign w:val="center"/>
            <w:hideMark/>
          </w:tcPr>
          <w:p w14:paraId="3674E9D3"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238</w:t>
            </w:r>
          </w:p>
        </w:tc>
        <w:tc>
          <w:tcPr>
            <w:tcW w:w="1559" w:type="dxa"/>
            <w:tcBorders>
              <w:top w:val="nil"/>
              <w:left w:val="nil"/>
              <w:bottom w:val="single" w:sz="4" w:space="0" w:color="auto"/>
              <w:right w:val="single" w:sz="4" w:space="0" w:color="auto"/>
            </w:tcBorders>
            <w:shd w:val="clear" w:color="auto" w:fill="auto"/>
            <w:vAlign w:val="center"/>
            <w:hideMark/>
          </w:tcPr>
          <w:p w14:paraId="3E3B06A4"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175</w:t>
            </w:r>
          </w:p>
        </w:tc>
      </w:tr>
      <w:tr w:rsidR="008F6B49" w:rsidRPr="00947B13" w14:paraId="4C92C455"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C229226"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20</w:t>
            </w:r>
          </w:p>
        </w:tc>
        <w:tc>
          <w:tcPr>
            <w:tcW w:w="1378" w:type="dxa"/>
            <w:tcBorders>
              <w:top w:val="nil"/>
              <w:left w:val="nil"/>
              <w:bottom w:val="single" w:sz="4" w:space="0" w:color="auto"/>
              <w:right w:val="single" w:sz="4" w:space="0" w:color="auto"/>
            </w:tcBorders>
            <w:shd w:val="clear" w:color="auto" w:fill="auto"/>
            <w:vAlign w:val="center"/>
            <w:hideMark/>
          </w:tcPr>
          <w:p w14:paraId="054DB139"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141</w:t>
            </w:r>
          </w:p>
        </w:tc>
        <w:tc>
          <w:tcPr>
            <w:tcW w:w="1457" w:type="dxa"/>
            <w:tcBorders>
              <w:top w:val="nil"/>
              <w:left w:val="nil"/>
              <w:bottom w:val="single" w:sz="4" w:space="0" w:color="auto"/>
              <w:right w:val="single" w:sz="4" w:space="0" w:color="auto"/>
            </w:tcBorders>
            <w:shd w:val="clear" w:color="auto" w:fill="auto"/>
            <w:vAlign w:val="center"/>
            <w:hideMark/>
          </w:tcPr>
          <w:p w14:paraId="10947D19"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251</w:t>
            </w:r>
          </w:p>
        </w:tc>
        <w:tc>
          <w:tcPr>
            <w:tcW w:w="1559" w:type="dxa"/>
            <w:tcBorders>
              <w:top w:val="nil"/>
              <w:left w:val="nil"/>
              <w:bottom w:val="single" w:sz="4" w:space="0" w:color="auto"/>
              <w:right w:val="single" w:sz="4" w:space="0" w:color="auto"/>
            </w:tcBorders>
            <w:shd w:val="clear" w:color="auto" w:fill="auto"/>
            <w:vAlign w:val="center"/>
            <w:hideMark/>
          </w:tcPr>
          <w:p w14:paraId="2B8FF410"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185</w:t>
            </w:r>
          </w:p>
        </w:tc>
      </w:tr>
      <w:tr w:rsidR="008F6B49" w:rsidRPr="00947B13" w14:paraId="0C15DB76"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582C566"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21</w:t>
            </w:r>
          </w:p>
        </w:tc>
        <w:tc>
          <w:tcPr>
            <w:tcW w:w="1378" w:type="dxa"/>
            <w:tcBorders>
              <w:top w:val="nil"/>
              <w:left w:val="nil"/>
              <w:bottom w:val="single" w:sz="4" w:space="0" w:color="auto"/>
              <w:right w:val="single" w:sz="4" w:space="0" w:color="auto"/>
            </w:tcBorders>
            <w:shd w:val="clear" w:color="auto" w:fill="auto"/>
            <w:vAlign w:val="center"/>
            <w:hideMark/>
          </w:tcPr>
          <w:p w14:paraId="74DBAFB2"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185</w:t>
            </w:r>
          </w:p>
        </w:tc>
        <w:tc>
          <w:tcPr>
            <w:tcW w:w="1457" w:type="dxa"/>
            <w:tcBorders>
              <w:top w:val="nil"/>
              <w:left w:val="nil"/>
              <w:bottom w:val="single" w:sz="4" w:space="0" w:color="auto"/>
              <w:right w:val="single" w:sz="4" w:space="0" w:color="auto"/>
            </w:tcBorders>
            <w:shd w:val="clear" w:color="auto" w:fill="auto"/>
            <w:vAlign w:val="center"/>
            <w:hideMark/>
          </w:tcPr>
          <w:p w14:paraId="2AF0311B"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225</w:t>
            </w:r>
          </w:p>
        </w:tc>
        <w:tc>
          <w:tcPr>
            <w:tcW w:w="1559" w:type="dxa"/>
            <w:tcBorders>
              <w:top w:val="nil"/>
              <w:left w:val="nil"/>
              <w:bottom w:val="single" w:sz="4" w:space="0" w:color="auto"/>
              <w:right w:val="single" w:sz="4" w:space="0" w:color="auto"/>
            </w:tcBorders>
            <w:shd w:val="clear" w:color="auto" w:fill="auto"/>
            <w:vAlign w:val="center"/>
            <w:hideMark/>
          </w:tcPr>
          <w:p w14:paraId="5B98B2F2"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165</w:t>
            </w:r>
          </w:p>
        </w:tc>
      </w:tr>
      <w:tr w:rsidR="008F6B49" w:rsidRPr="00947B13" w14:paraId="33773AF2"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D9106C6"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22</w:t>
            </w:r>
          </w:p>
        </w:tc>
        <w:tc>
          <w:tcPr>
            <w:tcW w:w="1378" w:type="dxa"/>
            <w:tcBorders>
              <w:top w:val="nil"/>
              <w:left w:val="nil"/>
              <w:bottom w:val="single" w:sz="4" w:space="0" w:color="auto"/>
              <w:right w:val="single" w:sz="4" w:space="0" w:color="auto"/>
            </w:tcBorders>
            <w:shd w:val="clear" w:color="auto" w:fill="auto"/>
            <w:vAlign w:val="center"/>
            <w:hideMark/>
          </w:tcPr>
          <w:p w14:paraId="7FBDA9A6"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235</w:t>
            </w:r>
          </w:p>
        </w:tc>
        <w:tc>
          <w:tcPr>
            <w:tcW w:w="1457" w:type="dxa"/>
            <w:tcBorders>
              <w:top w:val="nil"/>
              <w:left w:val="nil"/>
              <w:bottom w:val="single" w:sz="4" w:space="0" w:color="auto"/>
              <w:right w:val="single" w:sz="4" w:space="0" w:color="auto"/>
            </w:tcBorders>
            <w:shd w:val="clear" w:color="auto" w:fill="auto"/>
            <w:vAlign w:val="center"/>
            <w:hideMark/>
          </w:tcPr>
          <w:p w14:paraId="2A224FB3"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242</w:t>
            </w:r>
          </w:p>
        </w:tc>
        <w:tc>
          <w:tcPr>
            <w:tcW w:w="1559" w:type="dxa"/>
            <w:tcBorders>
              <w:top w:val="nil"/>
              <w:left w:val="nil"/>
              <w:bottom w:val="single" w:sz="4" w:space="0" w:color="auto"/>
              <w:right w:val="single" w:sz="4" w:space="0" w:color="auto"/>
            </w:tcBorders>
            <w:shd w:val="clear" w:color="auto" w:fill="auto"/>
            <w:vAlign w:val="center"/>
            <w:hideMark/>
          </w:tcPr>
          <w:p w14:paraId="01584C64"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143</w:t>
            </w:r>
          </w:p>
        </w:tc>
      </w:tr>
      <w:tr w:rsidR="008F6B49" w:rsidRPr="00947B13" w14:paraId="0D09EADF"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01D2C9D"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23</w:t>
            </w:r>
          </w:p>
        </w:tc>
        <w:tc>
          <w:tcPr>
            <w:tcW w:w="1378" w:type="dxa"/>
            <w:tcBorders>
              <w:top w:val="nil"/>
              <w:left w:val="nil"/>
              <w:bottom w:val="single" w:sz="4" w:space="0" w:color="auto"/>
              <w:right w:val="single" w:sz="4" w:space="0" w:color="auto"/>
            </w:tcBorders>
            <w:shd w:val="clear" w:color="auto" w:fill="auto"/>
            <w:vAlign w:val="center"/>
            <w:hideMark/>
          </w:tcPr>
          <w:p w14:paraId="7A4521B7"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256</w:t>
            </w:r>
          </w:p>
        </w:tc>
        <w:tc>
          <w:tcPr>
            <w:tcW w:w="1457" w:type="dxa"/>
            <w:tcBorders>
              <w:top w:val="nil"/>
              <w:left w:val="nil"/>
              <w:bottom w:val="single" w:sz="4" w:space="0" w:color="auto"/>
              <w:right w:val="single" w:sz="4" w:space="0" w:color="auto"/>
            </w:tcBorders>
            <w:shd w:val="clear" w:color="auto" w:fill="auto"/>
            <w:vAlign w:val="center"/>
            <w:hideMark/>
          </w:tcPr>
          <w:p w14:paraId="492B6527"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208</w:t>
            </w:r>
          </w:p>
        </w:tc>
        <w:tc>
          <w:tcPr>
            <w:tcW w:w="1559" w:type="dxa"/>
            <w:tcBorders>
              <w:top w:val="nil"/>
              <w:left w:val="nil"/>
              <w:bottom w:val="single" w:sz="4" w:space="0" w:color="auto"/>
              <w:right w:val="single" w:sz="4" w:space="0" w:color="auto"/>
            </w:tcBorders>
            <w:shd w:val="clear" w:color="auto" w:fill="auto"/>
            <w:vAlign w:val="center"/>
            <w:hideMark/>
          </w:tcPr>
          <w:p w14:paraId="20D45692"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118</w:t>
            </w:r>
          </w:p>
        </w:tc>
      </w:tr>
      <w:tr w:rsidR="008F6B49" w:rsidRPr="00947B13" w14:paraId="299A99AC"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0841998"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24</w:t>
            </w:r>
          </w:p>
        </w:tc>
        <w:tc>
          <w:tcPr>
            <w:tcW w:w="1378" w:type="dxa"/>
            <w:tcBorders>
              <w:top w:val="nil"/>
              <w:left w:val="nil"/>
              <w:bottom w:val="single" w:sz="4" w:space="0" w:color="auto"/>
              <w:right w:val="single" w:sz="4" w:space="0" w:color="auto"/>
            </w:tcBorders>
            <w:shd w:val="clear" w:color="auto" w:fill="auto"/>
            <w:vAlign w:val="center"/>
            <w:hideMark/>
          </w:tcPr>
          <w:p w14:paraId="76D6B8FA"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282</w:t>
            </w:r>
          </w:p>
        </w:tc>
        <w:tc>
          <w:tcPr>
            <w:tcW w:w="1457" w:type="dxa"/>
            <w:tcBorders>
              <w:top w:val="nil"/>
              <w:left w:val="nil"/>
              <w:bottom w:val="single" w:sz="4" w:space="0" w:color="auto"/>
              <w:right w:val="single" w:sz="4" w:space="0" w:color="auto"/>
            </w:tcBorders>
            <w:shd w:val="clear" w:color="auto" w:fill="auto"/>
            <w:vAlign w:val="center"/>
            <w:hideMark/>
          </w:tcPr>
          <w:p w14:paraId="26834A14"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185</w:t>
            </w:r>
          </w:p>
        </w:tc>
        <w:tc>
          <w:tcPr>
            <w:tcW w:w="1559" w:type="dxa"/>
            <w:tcBorders>
              <w:top w:val="nil"/>
              <w:left w:val="nil"/>
              <w:bottom w:val="single" w:sz="4" w:space="0" w:color="auto"/>
              <w:right w:val="single" w:sz="4" w:space="0" w:color="auto"/>
            </w:tcBorders>
            <w:shd w:val="clear" w:color="auto" w:fill="auto"/>
            <w:vAlign w:val="center"/>
            <w:hideMark/>
          </w:tcPr>
          <w:p w14:paraId="15BDB377"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112</w:t>
            </w:r>
          </w:p>
        </w:tc>
      </w:tr>
      <w:tr w:rsidR="008F6B49" w:rsidRPr="00947B13" w14:paraId="2222AE21"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B06333A"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25</w:t>
            </w:r>
          </w:p>
        </w:tc>
        <w:tc>
          <w:tcPr>
            <w:tcW w:w="1378" w:type="dxa"/>
            <w:tcBorders>
              <w:top w:val="nil"/>
              <w:left w:val="nil"/>
              <w:bottom w:val="single" w:sz="4" w:space="0" w:color="auto"/>
              <w:right w:val="single" w:sz="4" w:space="0" w:color="auto"/>
            </w:tcBorders>
            <w:shd w:val="clear" w:color="auto" w:fill="auto"/>
            <w:vAlign w:val="center"/>
            <w:hideMark/>
          </w:tcPr>
          <w:p w14:paraId="27E80672"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290</w:t>
            </w:r>
          </w:p>
        </w:tc>
        <w:tc>
          <w:tcPr>
            <w:tcW w:w="1457" w:type="dxa"/>
            <w:tcBorders>
              <w:top w:val="nil"/>
              <w:left w:val="nil"/>
              <w:bottom w:val="single" w:sz="4" w:space="0" w:color="auto"/>
              <w:right w:val="single" w:sz="4" w:space="0" w:color="auto"/>
            </w:tcBorders>
            <w:shd w:val="clear" w:color="auto" w:fill="auto"/>
            <w:vAlign w:val="center"/>
            <w:hideMark/>
          </w:tcPr>
          <w:p w14:paraId="0B4C1D1B"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178</w:t>
            </w:r>
          </w:p>
        </w:tc>
        <w:tc>
          <w:tcPr>
            <w:tcW w:w="1559" w:type="dxa"/>
            <w:tcBorders>
              <w:top w:val="nil"/>
              <w:left w:val="nil"/>
              <w:bottom w:val="single" w:sz="4" w:space="0" w:color="auto"/>
              <w:right w:val="single" w:sz="4" w:space="0" w:color="auto"/>
            </w:tcBorders>
            <w:shd w:val="clear" w:color="auto" w:fill="auto"/>
            <w:vAlign w:val="center"/>
            <w:hideMark/>
          </w:tcPr>
          <w:p w14:paraId="0205588C"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82</w:t>
            </w:r>
          </w:p>
        </w:tc>
      </w:tr>
      <w:tr w:rsidR="008F6B49" w:rsidRPr="00947B13" w14:paraId="2C1A7724"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77EF578"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26</w:t>
            </w:r>
          </w:p>
        </w:tc>
        <w:tc>
          <w:tcPr>
            <w:tcW w:w="1378" w:type="dxa"/>
            <w:tcBorders>
              <w:top w:val="nil"/>
              <w:left w:val="nil"/>
              <w:bottom w:val="single" w:sz="4" w:space="0" w:color="auto"/>
              <w:right w:val="single" w:sz="4" w:space="0" w:color="auto"/>
            </w:tcBorders>
            <w:shd w:val="clear" w:color="auto" w:fill="auto"/>
            <w:vAlign w:val="center"/>
            <w:hideMark/>
          </w:tcPr>
          <w:p w14:paraId="4C9BC007"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306</w:t>
            </w:r>
          </w:p>
        </w:tc>
        <w:tc>
          <w:tcPr>
            <w:tcW w:w="1457" w:type="dxa"/>
            <w:tcBorders>
              <w:top w:val="nil"/>
              <w:left w:val="nil"/>
              <w:bottom w:val="single" w:sz="4" w:space="0" w:color="auto"/>
              <w:right w:val="single" w:sz="4" w:space="0" w:color="auto"/>
            </w:tcBorders>
            <w:shd w:val="clear" w:color="auto" w:fill="auto"/>
            <w:vAlign w:val="center"/>
            <w:hideMark/>
          </w:tcPr>
          <w:p w14:paraId="0E22B8AB"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129</w:t>
            </w:r>
          </w:p>
        </w:tc>
        <w:tc>
          <w:tcPr>
            <w:tcW w:w="1559" w:type="dxa"/>
            <w:tcBorders>
              <w:top w:val="nil"/>
              <w:left w:val="nil"/>
              <w:bottom w:val="single" w:sz="4" w:space="0" w:color="auto"/>
              <w:right w:val="single" w:sz="4" w:space="0" w:color="auto"/>
            </w:tcBorders>
            <w:shd w:val="clear" w:color="auto" w:fill="auto"/>
            <w:vAlign w:val="center"/>
            <w:hideMark/>
          </w:tcPr>
          <w:p w14:paraId="65132FB7"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72</w:t>
            </w:r>
          </w:p>
        </w:tc>
      </w:tr>
      <w:tr w:rsidR="008F6B49" w:rsidRPr="00947B13" w14:paraId="2210E2AF"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E597CFE"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27</w:t>
            </w:r>
          </w:p>
        </w:tc>
        <w:tc>
          <w:tcPr>
            <w:tcW w:w="1378" w:type="dxa"/>
            <w:tcBorders>
              <w:top w:val="nil"/>
              <w:left w:val="nil"/>
              <w:bottom w:val="single" w:sz="4" w:space="0" w:color="auto"/>
              <w:right w:val="single" w:sz="4" w:space="0" w:color="auto"/>
            </w:tcBorders>
            <w:shd w:val="clear" w:color="auto" w:fill="auto"/>
            <w:vAlign w:val="center"/>
            <w:hideMark/>
          </w:tcPr>
          <w:p w14:paraId="1A1CD8BE"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304</w:t>
            </w:r>
          </w:p>
        </w:tc>
        <w:tc>
          <w:tcPr>
            <w:tcW w:w="1457" w:type="dxa"/>
            <w:tcBorders>
              <w:top w:val="nil"/>
              <w:left w:val="nil"/>
              <w:bottom w:val="single" w:sz="4" w:space="0" w:color="auto"/>
              <w:right w:val="single" w:sz="4" w:space="0" w:color="auto"/>
            </w:tcBorders>
            <w:shd w:val="clear" w:color="auto" w:fill="auto"/>
            <w:vAlign w:val="center"/>
            <w:hideMark/>
          </w:tcPr>
          <w:p w14:paraId="5FB3BAE7"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125</w:t>
            </w:r>
          </w:p>
        </w:tc>
        <w:tc>
          <w:tcPr>
            <w:tcW w:w="1559" w:type="dxa"/>
            <w:tcBorders>
              <w:top w:val="nil"/>
              <w:left w:val="nil"/>
              <w:bottom w:val="single" w:sz="4" w:space="0" w:color="auto"/>
              <w:right w:val="single" w:sz="4" w:space="0" w:color="auto"/>
            </w:tcBorders>
            <w:shd w:val="clear" w:color="auto" w:fill="auto"/>
            <w:vAlign w:val="center"/>
            <w:hideMark/>
          </w:tcPr>
          <w:p w14:paraId="0D160D82"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69</w:t>
            </w:r>
          </w:p>
        </w:tc>
      </w:tr>
      <w:tr w:rsidR="008F6B49" w:rsidRPr="00947B13" w14:paraId="6B4BF7B1"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CD51EB9"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28</w:t>
            </w:r>
          </w:p>
        </w:tc>
        <w:tc>
          <w:tcPr>
            <w:tcW w:w="1378" w:type="dxa"/>
            <w:tcBorders>
              <w:top w:val="nil"/>
              <w:left w:val="nil"/>
              <w:bottom w:val="single" w:sz="4" w:space="0" w:color="auto"/>
              <w:right w:val="single" w:sz="4" w:space="0" w:color="auto"/>
            </w:tcBorders>
            <w:shd w:val="clear" w:color="auto" w:fill="auto"/>
            <w:vAlign w:val="center"/>
            <w:hideMark/>
          </w:tcPr>
          <w:p w14:paraId="1708A688"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265</w:t>
            </w:r>
          </w:p>
        </w:tc>
        <w:tc>
          <w:tcPr>
            <w:tcW w:w="1457" w:type="dxa"/>
            <w:tcBorders>
              <w:top w:val="nil"/>
              <w:left w:val="nil"/>
              <w:bottom w:val="single" w:sz="4" w:space="0" w:color="auto"/>
              <w:right w:val="single" w:sz="4" w:space="0" w:color="auto"/>
            </w:tcBorders>
            <w:shd w:val="clear" w:color="auto" w:fill="auto"/>
            <w:vAlign w:val="center"/>
            <w:hideMark/>
          </w:tcPr>
          <w:p w14:paraId="41E964AE"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89</w:t>
            </w:r>
          </w:p>
        </w:tc>
        <w:tc>
          <w:tcPr>
            <w:tcW w:w="1559" w:type="dxa"/>
            <w:tcBorders>
              <w:top w:val="nil"/>
              <w:left w:val="nil"/>
              <w:bottom w:val="single" w:sz="4" w:space="0" w:color="auto"/>
              <w:right w:val="single" w:sz="4" w:space="0" w:color="auto"/>
            </w:tcBorders>
            <w:shd w:val="clear" w:color="auto" w:fill="auto"/>
            <w:vAlign w:val="center"/>
            <w:hideMark/>
          </w:tcPr>
          <w:p w14:paraId="31C846AC"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45</w:t>
            </w:r>
          </w:p>
        </w:tc>
      </w:tr>
      <w:tr w:rsidR="008F6B49" w:rsidRPr="00947B13" w14:paraId="7416FDD6"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C6A3EE1"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29</w:t>
            </w:r>
          </w:p>
        </w:tc>
        <w:tc>
          <w:tcPr>
            <w:tcW w:w="1378" w:type="dxa"/>
            <w:tcBorders>
              <w:top w:val="nil"/>
              <w:left w:val="nil"/>
              <w:bottom w:val="single" w:sz="4" w:space="0" w:color="auto"/>
              <w:right w:val="single" w:sz="4" w:space="0" w:color="auto"/>
            </w:tcBorders>
            <w:shd w:val="clear" w:color="auto" w:fill="auto"/>
            <w:vAlign w:val="center"/>
            <w:hideMark/>
          </w:tcPr>
          <w:p w14:paraId="72FB280F"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271</w:t>
            </w:r>
          </w:p>
        </w:tc>
        <w:tc>
          <w:tcPr>
            <w:tcW w:w="1457" w:type="dxa"/>
            <w:tcBorders>
              <w:top w:val="nil"/>
              <w:left w:val="nil"/>
              <w:bottom w:val="single" w:sz="4" w:space="0" w:color="auto"/>
              <w:right w:val="single" w:sz="4" w:space="0" w:color="auto"/>
            </w:tcBorders>
            <w:shd w:val="clear" w:color="auto" w:fill="auto"/>
            <w:vAlign w:val="center"/>
            <w:hideMark/>
          </w:tcPr>
          <w:p w14:paraId="283CBDFD"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70</w:t>
            </w:r>
          </w:p>
        </w:tc>
        <w:tc>
          <w:tcPr>
            <w:tcW w:w="1559" w:type="dxa"/>
            <w:tcBorders>
              <w:top w:val="nil"/>
              <w:left w:val="nil"/>
              <w:bottom w:val="single" w:sz="4" w:space="0" w:color="auto"/>
              <w:right w:val="single" w:sz="4" w:space="0" w:color="auto"/>
            </w:tcBorders>
            <w:shd w:val="clear" w:color="auto" w:fill="auto"/>
            <w:vAlign w:val="center"/>
            <w:hideMark/>
          </w:tcPr>
          <w:p w14:paraId="3D51542C"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66</w:t>
            </w:r>
          </w:p>
        </w:tc>
      </w:tr>
      <w:tr w:rsidR="008F6B49" w:rsidRPr="00947B13" w14:paraId="2198C49D"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115037D"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30</w:t>
            </w:r>
          </w:p>
        </w:tc>
        <w:tc>
          <w:tcPr>
            <w:tcW w:w="1378" w:type="dxa"/>
            <w:tcBorders>
              <w:top w:val="nil"/>
              <w:left w:val="nil"/>
              <w:bottom w:val="single" w:sz="4" w:space="0" w:color="auto"/>
              <w:right w:val="single" w:sz="4" w:space="0" w:color="auto"/>
            </w:tcBorders>
            <w:shd w:val="clear" w:color="auto" w:fill="auto"/>
            <w:vAlign w:val="center"/>
            <w:hideMark/>
          </w:tcPr>
          <w:p w14:paraId="0E3398EC"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219</w:t>
            </w:r>
          </w:p>
        </w:tc>
        <w:tc>
          <w:tcPr>
            <w:tcW w:w="1457" w:type="dxa"/>
            <w:tcBorders>
              <w:top w:val="nil"/>
              <w:left w:val="nil"/>
              <w:bottom w:val="single" w:sz="4" w:space="0" w:color="auto"/>
              <w:right w:val="single" w:sz="4" w:space="0" w:color="auto"/>
            </w:tcBorders>
            <w:shd w:val="clear" w:color="auto" w:fill="auto"/>
            <w:vAlign w:val="center"/>
            <w:hideMark/>
          </w:tcPr>
          <w:p w14:paraId="6C7E4649"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39</w:t>
            </w:r>
          </w:p>
        </w:tc>
        <w:tc>
          <w:tcPr>
            <w:tcW w:w="1559" w:type="dxa"/>
            <w:tcBorders>
              <w:top w:val="nil"/>
              <w:left w:val="nil"/>
              <w:bottom w:val="single" w:sz="4" w:space="0" w:color="auto"/>
              <w:right w:val="single" w:sz="4" w:space="0" w:color="auto"/>
            </w:tcBorders>
            <w:shd w:val="clear" w:color="auto" w:fill="auto"/>
            <w:vAlign w:val="center"/>
            <w:hideMark/>
          </w:tcPr>
          <w:p w14:paraId="435B5355"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40</w:t>
            </w:r>
          </w:p>
        </w:tc>
      </w:tr>
      <w:tr w:rsidR="008F6B49" w:rsidRPr="00947B13" w14:paraId="412D2DA2"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CBB819D"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31</w:t>
            </w:r>
          </w:p>
        </w:tc>
        <w:tc>
          <w:tcPr>
            <w:tcW w:w="1378" w:type="dxa"/>
            <w:tcBorders>
              <w:top w:val="nil"/>
              <w:left w:val="nil"/>
              <w:bottom w:val="single" w:sz="4" w:space="0" w:color="auto"/>
              <w:right w:val="single" w:sz="4" w:space="0" w:color="auto"/>
            </w:tcBorders>
            <w:shd w:val="clear" w:color="auto" w:fill="auto"/>
            <w:vAlign w:val="center"/>
            <w:hideMark/>
          </w:tcPr>
          <w:p w14:paraId="40686849"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137</w:t>
            </w:r>
          </w:p>
        </w:tc>
        <w:tc>
          <w:tcPr>
            <w:tcW w:w="1457" w:type="dxa"/>
            <w:tcBorders>
              <w:top w:val="nil"/>
              <w:left w:val="nil"/>
              <w:bottom w:val="single" w:sz="4" w:space="0" w:color="auto"/>
              <w:right w:val="single" w:sz="4" w:space="0" w:color="auto"/>
            </w:tcBorders>
            <w:shd w:val="clear" w:color="auto" w:fill="auto"/>
            <w:vAlign w:val="center"/>
            <w:hideMark/>
          </w:tcPr>
          <w:p w14:paraId="007582ED"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52</w:t>
            </w:r>
          </w:p>
        </w:tc>
        <w:tc>
          <w:tcPr>
            <w:tcW w:w="1559" w:type="dxa"/>
            <w:tcBorders>
              <w:top w:val="nil"/>
              <w:left w:val="nil"/>
              <w:bottom w:val="single" w:sz="4" w:space="0" w:color="auto"/>
              <w:right w:val="single" w:sz="4" w:space="0" w:color="auto"/>
            </w:tcBorders>
            <w:shd w:val="clear" w:color="auto" w:fill="auto"/>
            <w:vAlign w:val="center"/>
            <w:hideMark/>
          </w:tcPr>
          <w:p w14:paraId="372C7FBC"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45</w:t>
            </w:r>
          </w:p>
        </w:tc>
      </w:tr>
      <w:tr w:rsidR="008F6B49" w:rsidRPr="00947B13" w14:paraId="01CFF809"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D3C7916"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32</w:t>
            </w:r>
          </w:p>
        </w:tc>
        <w:tc>
          <w:tcPr>
            <w:tcW w:w="1378" w:type="dxa"/>
            <w:tcBorders>
              <w:top w:val="nil"/>
              <w:left w:val="nil"/>
              <w:bottom w:val="single" w:sz="4" w:space="0" w:color="auto"/>
              <w:right w:val="single" w:sz="4" w:space="0" w:color="auto"/>
            </w:tcBorders>
            <w:shd w:val="clear" w:color="auto" w:fill="auto"/>
            <w:vAlign w:val="center"/>
            <w:hideMark/>
          </w:tcPr>
          <w:p w14:paraId="13FE4E03"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101</w:t>
            </w:r>
          </w:p>
        </w:tc>
        <w:tc>
          <w:tcPr>
            <w:tcW w:w="1457" w:type="dxa"/>
            <w:tcBorders>
              <w:top w:val="nil"/>
              <w:left w:val="nil"/>
              <w:bottom w:val="single" w:sz="4" w:space="0" w:color="auto"/>
              <w:right w:val="single" w:sz="4" w:space="0" w:color="auto"/>
            </w:tcBorders>
            <w:shd w:val="clear" w:color="auto" w:fill="auto"/>
            <w:vAlign w:val="center"/>
            <w:hideMark/>
          </w:tcPr>
          <w:p w14:paraId="1E0376E0"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39</w:t>
            </w:r>
          </w:p>
        </w:tc>
        <w:tc>
          <w:tcPr>
            <w:tcW w:w="1559" w:type="dxa"/>
            <w:tcBorders>
              <w:top w:val="nil"/>
              <w:left w:val="nil"/>
              <w:bottom w:val="single" w:sz="4" w:space="0" w:color="auto"/>
              <w:right w:val="single" w:sz="4" w:space="0" w:color="auto"/>
            </w:tcBorders>
            <w:shd w:val="clear" w:color="auto" w:fill="auto"/>
            <w:vAlign w:val="center"/>
            <w:hideMark/>
          </w:tcPr>
          <w:p w14:paraId="05F4222E"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32</w:t>
            </w:r>
          </w:p>
        </w:tc>
      </w:tr>
      <w:tr w:rsidR="008F6B49" w:rsidRPr="00947B13" w14:paraId="5AF3E194"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26B2306"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33</w:t>
            </w:r>
          </w:p>
        </w:tc>
        <w:tc>
          <w:tcPr>
            <w:tcW w:w="1378" w:type="dxa"/>
            <w:tcBorders>
              <w:top w:val="nil"/>
              <w:left w:val="nil"/>
              <w:bottom w:val="single" w:sz="4" w:space="0" w:color="auto"/>
              <w:right w:val="single" w:sz="4" w:space="0" w:color="auto"/>
            </w:tcBorders>
            <w:shd w:val="clear" w:color="auto" w:fill="auto"/>
            <w:vAlign w:val="center"/>
            <w:hideMark/>
          </w:tcPr>
          <w:p w14:paraId="032B680A"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85</w:t>
            </w:r>
          </w:p>
        </w:tc>
        <w:tc>
          <w:tcPr>
            <w:tcW w:w="1457" w:type="dxa"/>
            <w:tcBorders>
              <w:top w:val="nil"/>
              <w:left w:val="nil"/>
              <w:bottom w:val="single" w:sz="4" w:space="0" w:color="auto"/>
              <w:right w:val="single" w:sz="4" w:space="0" w:color="auto"/>
            </w:tcBorders>
            <w:shd w:val="clear" w:color="auto" w:fill="auto"/>
            <w:vAlign w:val="center"/>
            <w:hideMark/>
          </w:tcPr>
          <w:p w14:paraId="3342FD5C"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21</w:t>
            </w:r>
          </w:p>
        </w:tc>
        <w:tc>
          <w:tcPr>
            <w:tcW w:w="1559" w:type="dxa"/>
            <w:tcBorders>
              <w:top w:val="nil"/>
              <w:left w:val="nil"/>
              <w:bottom w:val="single" w:sz="4" w:space="0" w:color="auto"/>
              <w:right w:val="single" w:sz="4" w:space="0" w:color="auto"/>
            </w:tcBorders>
            <w:shd w:val="clear" w:color="auto" w:fill="auto"/>
            <w:vAlign w:val="center"/>
            <w:hideMark/>
          </w:tcPr>
          <w:p w14:paraId="2BFE6EF8"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22</w:t>
            </w:r>
          </w:p>
        </w:tc>
      </w:tr>
      <w:tr w:rsidR="008F6B49" w:rsidRPr="00947B13" w14:paraId="6264EAAC"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1E187"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34</w:t>
            </w:r>
          </w:p>
        </w:tc>
        <w:tc>
          <w:tcPr>
            <w:tcW w:w="1378" w:type="dxa"/>
            <w:tcBorders>
              <w:top w:val="nil"/>
              <w:left w:val="nil"/>
              <w:bottom w:val="single" w:sz="4" w:space="0" w:color="auto"/>
              <w:right w:val="single" w:sz="4" w:space="0" w:color="auto"/>
            </w:tcBorders>
            <w:shd w:val="clear" w:color="auto" w:fill="auto"/>
            <w:vAlign w:val="center"/>
            <w:hideMark/>
          </w:tcPr>
          <w:p w14:paraId="03D5CE11"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57</w:t>
            </w:r>
          </w:p>
        </w:tc>
        <w:tc>
          <w:tcPr>
            <w:tcW w:w="1457" w:type="dxa"/>
            <w:tcBorders>
              <w:top w:val="nil"/>
              <w:left w:val="nil"/>
              <w:bottom w:val="single" w:sz="4" w:space="0" w:color="auto"/>
              <w:right w:val="single" w:sz="4" w:space="0" w:color="auto"/>
            </w:tcBorders>
            <w:shd w:val="clear" w:color="auto" w:fill="auto"/>
            <w:vAlign w:val="center"/>
            <w:hideMark/>
          </w:tcPr>
          <w:p w14:paraId="3C4F035F"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21</w:t>
            </w:r>
          </w:p>
        </w:tc>
        <w:tc>
          <w:tcPr>
            <w:tcW w:w="1559" w:type="dxa"/>
            <w:tcBorders>
              <w:top w:val="nil"/>
              <w:left w:val="nil"/>
              <w:bottom w:val="single" w:sz="4" w:space="0" w:color="auto"/>
              <w:right w:val="single" w:sz="4" w:space="0" w:color="auto"/>
            </w:tcBorders>
            <w:shd w:val="clear" w:color="auto" w:fill="auto"/>
            <w:vAlign w:val="center"/>
            <w:hideMark/>
          </w:tcPr>
          <w:p w14:paraId="3E4118E5"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11</w:t>
            </w:r>
          </w:p>
        </w:tc>
      </w:tr>
      <w:tr w:rsidR="008F6B49" w:rsidRPr="00947B13" w14:paraId="3BAAABDE"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48BAE63"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35</w:t>
            </w:r>
          </w:p>
        </w:tc>
        <w:tc>
          <w:tcPr>
            <w:tcW w:w="1378" w:type="dxa"/>
            <w:tcBorders>
              <w:top w:val="nil"/>
              <w:left w:val="nil"/>
              <w:bottom w:val="single" w:sz="4" w:space="0" w:color="auto"/>
              <w:right w:val="single" w:sz="4" w:space="0" w:color="auto"/>
            </w:tcBorders>
            <w:shd w:val="clear" w:color="auto" w:fill="auto"/>
            <w:vAlign w:val="center"/>
            <w:hideMark/>
          </w:tcPr>
          <w:p w14:paraId="0DADE702"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30</w:t>
            </w:r>
          </w:p>
        </w:tc>
        <w:tc>
          <w:tcPr>
            <w:tcW w:w="1457" w:type="dxa"/>
            <w:tcBorders>
              <w:top w:val="nil"/>
              <w:left w:val="nil"/>
              <w:bottom w:val="single" w:sz="4" w:space="0" w:color="auto"/>
              <w:right w:val="single" w:sz="4" w:space="0" w:color="auto"/>
            </w:tcBorders>
            <w:shd w:val="clear" w:color="auto" w:fill="auto"/>
            <w:vAlign w:val="center"/>
            <w:hideMark/>
          </w:tcPr>
          <w:p w14:paraId="6383DF70"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18</w:t>
            </w:r>
          </w:p>
        </w:tc>
        <w:tc>
          <w:tcPr>
            <w:tcW w:w="1559" w:type="dxa"/>
            <w:tcBorders>
              <w:top w:val="nil"/>
              <w:left w:val="nil"/>
              <w:bottom w:val="single" w:sz="4" w:space="0" w:color="auto"/>
              <w:right w:val="single" w:sz="4" w:space="0" w:color="auto"/>
            </w:tcBorders>
            <w:shd w:val="clear" w:color="auto" w:fill="auto"/>
            <w:vAlign w:val="center"/>
            <w:hideMark/>
          </w:tcPr>
          <w:p w14:paraId="551FAFDE"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6</w:t>
            </w:r>
          </w:p>
        </w:tc>
      </w:tr>
      <w:tr w:rsidR="008F6B49" w:rsidRPr="00947B13" w14:paraId="1EBA77BF"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D9043C9"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36</w:t>
            </w:r>
          </w:p>
        </w:tc>
        <w:tc>
          <w:tcPr>
            <w:tcW w:w="1378" w:type="dxa"/>
            <w:tcBorders>
              <w:top w:val="nil"/>
              <w:left w:val="nil"/>
              <w:bottom w:val="single" w:sz="4" w:space="0" w:color="auto"/>
              <w:right w:val="single" w:sz="4" w:space="0" w:color="auto"/>
            </w:tcBorders>
            <w:shd w:val="clear" w:color="auto" w:fill="auto"/>
            <w:vAlign w:val="center"/>
            <w:hideMark/>
          </w:tcPr>
          <w:p w14:paraId="42852B38"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17</w:t>
            </w:r>
          </w:p>
        </w:tc>
        <w:tc>
          <w:tcPr>
            <w:tcW w:w="1457" w:type="dxa"/>
            <w:tcBorders>
              <w:top w:val="nil"/>
              <w:left w:val="nil"/>
              <w:bottom w:val="single" w:sz="4" w:space="0" w:color="auto"/>
              <w:right w:val="single" w:sz="4" w:space="0" w:color="auto"/>
            </w:tcBorders>
            <w:shd w:val="clear" w:color="auto" w:fill="auto"/>
            <w:vAlign w:val="center"/>
            <w:hideMark/>
          </w:tcPr>
          <w:p w14:paraId="09D7DBD6"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17</w:t>
            </w:r>
          </w:p>
        </w:tc>
        <w:tc>
          <w:tcPr>
            <w:tcW w:w="1559" w:type="dxa"/>
            <w:tcBorders>
              <w:top w:val="nil"/>
              <w:left w:val="nil"/>
              <w:bottom w:val="single" w:sz="4" w:space="0" w:color="auto"/>
              <w:right w:val="single" w:sz="4" w:space="0" w:color="auto"/>
            </w:tcBorders>
            <w:shd w:val="clear" w:color="auto" w:fill="auto"/>
            <w:vAlign w:val="center"/>
            <w:hideMark/>
          </w:tcPr>
          <w:p w14:paraId="39196813"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5</w:t>
            </w:r>
          </w:p>
        </w:tc>
      </w:tr>
      <w:tr w:rsidR="008F6B49" w:rsidRPr="00947B13" w14:paraId="0B93148A"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290A1DE"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37</w:t>
            </w:r>
          </w:p>
        </w:tc>
        <w:tc>
          <w:tcPr>
            <w:tcW w:w="1378" w:type="dxa"/>
            <w:tcBorders>
              <w:top w:val="nil"/>
              <w:left w:val="nil"/>
              <w:bottom w:val="single" w:sz="4" w:space="0" w:color="auto"/>
              <w:right w:val="single" w:sz="4" w:space="0" w:color="auto"/>
            </w:tcBorders>
            <w:shd w:val="clear" w:color="auto" w:fill="auto"/>
            <w:vAlign w:val="center"/>
            <w:hideMark/>
          </w:tcPr>
          <w:p w14:paraId="319EA66E"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13</w:t>
            </w:r>
          </w:p>
        </w:tc>
        <w:tc>
          <w:tcPr>
            <w:tcW w:w="1457" w:type="dxa"/>
            <w:tcBorders>
              <w:top w:val="nil"/>
              <w:left w:val="nil"/>
              <w:bottom w:val="single" w:sz="4" w:space="0" w:color="auto"/>
              <w:right w:val="single" w:sz="4" w:space="0" w:color="auto"/>
            </w:tcBorders>
            <w:shd w:val="clear" w:color="auto" w:fill="auto"/>
            <w:vAlign w:val="center"/>
            <w:hideMark/>
          </w:tcPr>
          <w:p w14:paraId="2E638947"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14</w:t>
            </w:r>
          </w:p>
        </w:tc>
        <w:tc>
          <w:tcPr>
            <w:tcW w:w="1559" w:type="dxa"/>
            <w:tcBorders>
              <w:top w:val="nil"/>
              <w:left w:val="nil"/>
              <w:bottom w:val="single" w:sz="4" w:space="0" w:color="auto"/>
              <w:right w:val="single" w:sz="4" w:space="0" w:color="auto"/>
            </w:tcBorders>
            <w:shd w:val="clear" w:color="auto" w:fill="auto"/>
            <w:vAlign w:val="center"/>
            <w:hideMark/>
          </w:tcPr>
          <w:p w14:paraId="3B962EED"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0</w:t>
            </w:r>
          </w:p>
        </w:tc>
      </w:tr>
      <w:tr w:rsidR="008F6B49" w:rsidRPr="00947B13" w14:paraId="577BC171"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487AED4"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38</w:t>
            </w:r>
          </w:p>
        </w:tc>
        <w:tc>
          <w:tcPr>
            <w:tcW w:w="1378" w:type="dxa"/>
            <w:tcBorders>
              <w:top w:val="nil"/>
              <w:left w:val="nil"/>
              <w:bottom w:val="single" w:sz="4" w:space="0" w:color="auto"/>
              <w:right w:val="single" w:sz="4" w:space="0" w:color="auto"/>
            </w:tcBorders>
            <w:shd w:val="clear" w:color="auto" w:fill="auto"/>
            <w:vAlign w:val="center"/>
            <w:hideMark/>
          </w:tcPr>
          <w:p w14:paraId="044AB371"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4</w:t>
            </w:r>
          </w:p>
        </w:tc>
        <w:tc>
          <w:tcPr>
            <w:tcW w:w="1457" w:type="dxa"/>
            <w:tcBorders>
              <w:top w:val="nil"/>
              <w:left w:val="nil"/>
              <w:bottom w:val="single" w:sz="4" w:space="0" w:color="auto"/>
              <w:right w:val="single" w:sz="4" w:space="0" w:color="auto"/>
            </w:tcBorders>
            <w:shd w:val="clear" w:color="auto" w:fill="auto"/>
            <w:vAlign w:val="center"/>
            <w:hideMark/>
          </w:tcPr>
          <w:p w14:paraId="40D2A0E9"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14</w:t>
            </w:r>
          </w:p>
        </w:tc>
        <w:tc>
          <w:tcPr>
            <w:tcW w:w="1559" w:type="dxa"/>
            <w:tcBorders>
              <w:top w:val="nil"/>
              <w:left w:val="nil"/>
              <w:bottom w:val="single" w:sz="4" w:space="0" w:color="auto"/>
              <w:right w:val="single" w:sz="4" w:space="0" w:color="auto"/>
            </w:tcBorders>
            <w:shd w:val="clear" w:color="auto" w:fill="auto"/>
            <w:vAlign w:val="center"/>
            <w:hideMark/>
          </w:tcPr>
          <w:p w14:paraId="6B73E096"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0</w:t>
            </w:r>
          </w:p>
        </w:tc>
      </w:tr>
      <w:tr w:rsidR="008F6B49" w:rsidRPr="00947B13" w14:paraId="65429F01"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1B8FC12"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39</w:t>
            </w:r>
          </w:p>
        </w:tc>
        <w:tc>
          <w:tcPr>
            <w:tcW w:w="1378" w:type="dxa"/>
            <w:tcBorders>
              <w:top w:val="nil"/>
              <w:left w:val="nil"/>
              <w:bottom w:val="single" w:sz="4" w:space="0" w:color="auto"/>
              <w:right w:val="single" w:sz="4" w:space="0" w:color="auto"/>
            </w:tcBorders>
            <w:shd w:val="clear" w:color="auto" w:fill="auto"/>
            <w:vAlign w:val="center"/>
            <w:hideMark/>
          </w:tcPr>
          <w:p w14:paraId="70AB0738"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0</w:t>
            </w:r>
          </w:p>
        </w:tc>
        <w:tc>
          <w:tcPr>
            <w:tcW w:w="1457" w:type="dxa"/>
            <w:tcBorders>
              <w:top w:val="nil"/>
              <w:left w:val="nil"/>
              <w:bottom w:val="single" w:sz="4" w:space="0" w:color="auto"/>
              <w:right w:val="single" w:sz="4" w:space="0" w:color="auto"/>
            </w:tcBorders>
            <w:shd w:val="clear" w:color="auto" w:fill="auto"/>
            <w:vAlign w:val="center"/>
            <w:hideMark/>
          </w:tcPr>
          <w:p w14:paraId="6C40D086"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w:t>
            </w:r>
          </w:p>
        </w:tc>
        <w:tc>
          <w:tcPr>
            <w:tcW w:w="1559" w:type="dxa"/>
            <w:tcBorders>
              <w:top w:val="nil"/>
              <w:left w:val="nil"/>
              <w:bottom w:val="single" w:sz="4" w:space="0" w:color="auto"/>
              <w:right w:val="single" w:sz="4" w:space="0" w:color="auto"/>
            </w:tcBorders>
            <w:shd w:val="clear" w:color="auto" w:fill="auto"/>
            <w:vAlign w:val="center"/>
            <w:hideMark/>
          </w:tcPr>
          <w:p w14:paraId="0D8C9527"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0</w:t>
            </w:r>
          </w:p>
        </w:tc>
      </w:tr>
      <w:tr w:rsidR="008F6B49" w:rsidRPr="00947B13" w14:paraId="575164C9"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7DADF27"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40</w:t>
            </w:r>
          </w:p>
        </w:tc>
        <w:tc>
          <w:tcPr>
            <w:tcW w:w="1378" w:type="dxa"/>
            <w:tcBorders>
              <w:top w:val="nil"/>
              <w:left w:val="nil"/>
              <w:bottom w:val="single" w:sz="4" w:space="0" w:color="auto"/>
              <w:right w:val="single" w:sz="4" w:space="0" w:color="auto"/>
            </w:tcBorders>
            <w:shd w:val="clear" w:color="auto" w:fill="auto"/>
            <w:vAlign w:val="center"/>
            <w:hideMark/>
          </w:tcPr>
          <w:p w14:paraId="32AFA353"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0</w:t>
            </w:r>
          </w:p>
        </w:tc>
        <w:tc>
          <w:tcPr>
            <w:tcW w:w="1457" w:type="dxa"/>
            <w:tcBorders>
              <w:top w:val="nil"/>
              <w:left w:val="nil"/>
              <w:bottom w:val="single" w:sz="4" w:space="0" w:color="auto"/>
              <w:right w:val="single" w:sz="4" w:space="0" w:color="auto"/>
            </w:tcBorders>
            <w:shd w:val="clear" w:color="auto" w:fill="auto"/>
            <w:vAlign w:val="center"/>
            <w:hideMark/>
          </w:tcPr>
          <w:p w14:paraId="17197DEC"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w:t>
            </w:r>
          </w:p>
        </w:tc>
        <w:tc>
          <w:tcPr>
            <w:tcW w:w="1559" w:type="dxa"/>
            <w:tcBorders>
              <w:top w:val="nil"/>
              <w:left w:val="nil"/>
              <w:bottom w:val="single" w:sz="4" w:space="0" w:color="auto"/>
              <w:right w:val="single" w:sz="4" w:space="0" w:color="auto"/>
            </w:tcBorders>
            <w:shd w:val="clear" w:color="auto" w:fill="auto"/>
            <w:vAlign w:val="center"/>
            <w:hideMark/>
          </w:tcPr>
          <w:p w14:paraId="4800873F"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0</w:t>
            </w:r>
          </w:p>
        </w:tc>
      </w:tr>
      <w:tr w:rsidR="008F6B49" w:rsidRPr="00947B13" w14:paraId="45537265"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894583F"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41</w:t>
            </w:r>
          </w:p>
        </w:tc>
        <w:tc>
          <w:tcPr>
            <w:tcW w:w="1378" w:type="dxa"/>
            <w:tcBorders>
              <w:top w:val="nil"/>
              <w:left w:val="nil"/>
              <w:bottom w:val="single" w:sz="4" w:space="0" w:color="auto"/>
              <w:right w:val="single" w:sz="4" w:space="0" w:color="auto"/>
            </w:tcBorders>
            <w:shd w:val="clear" w:color="auto" w:fill="auto"/>
            <w:vAlign w:val="center"/>
            <w:hideMark/>
          </w:tcPr>
          <w:p w14:paraId="1E0A51F0"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0</w:t>
            </w:r>
          </w:p>
        </w:tc>
        <w:tc>
          <w:tcPr>
            <w:tcW w:w="1457" w:type="dxa"/>
            <w:tcBorders>
              <w:top w:val="nil"/>
              <w:left w:val="nil"/>
              <w:bottom w:val="single" w:sz="4" w:space="0" w:color="auto"/>
              <w:right w:val="single" w:sz="4" w:space="0" w:color="auto"/>
            </w:tcBorders>
            <w:shd w:val="clear" w:color="auto" w:fill="auto"/>
            <w:vAlign w:val="center"/>
            <w:hideMark/>
          </w:tcPr>
          <w:p w14:paraId="0CF630FE"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w:t>
            </w:r>
          </w:p>
        </w:tc>
        <w:tc>
          <w:tcPr>
            <w:tcW w:w="1559" w:type="dxa"/>
            <w:tcBorders>
              <w:top w:val="nil"/>
              <w:left w:val="nil"/>
              <w:bottom w:val="single" w:sz="4" w:space="0" w:color="auto"/>
              <w:right w:val="single" w:sz="4" w:space="0" w:color="auto"/>
            </w:tcBorders>
            <w:shd w:val="clear" w:color="auto" w:fill="auto"/>
            <w:vAlign w:val="center"/>
            <w:hideMark/>
          </w:tcPr>
          <w:p w14:paraId="5BC23AB7"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0</w:t>
            </w:r>
          </w:p>
        </w:tc>
      </w:tr>
      <w:tr w:rsidR="008F6B49" w:rsidRPr="00947B13" w14:paraId="051FE470"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D586675"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b/>
                <w:color w:val="000000"/>
                <w:sz w:val="20"/>
                <w:szCs w:val="20"/>
                <w:lang w:val="en-US" w:eastAsia="en-AU"/>
              </w:rPr>
            </w:pPr>
            <w:r w:rsidRPr="00947B13">
              <w:rPr>
                <w:rFonts w:asciiTheme="minorHAnsi" w:eastAsia="Times New Roman" w:hAnsiTheme="minorHAnsi" w:cs="Georgia"/>
                <w:b/>
                <w:color w:val="000000"/>
                <w:sz w:val="20"/>
                <w:szCs w:val="20"/>
                <w:lang w:val="en-US" w:eastAsia="en-AU"/>
              </w:rPr>
              <w:t>Totals</w:t>
            </w:r>
          </w:p>
        </w:tc>
        <w:tc>
          <w:tcPr>
            <w:tcW w:w="1378" w:type="dxa"/>
            <w:tcBorders>
              <w:top w:val="nil"/>
              <w:left w:val="nil"/>
              <w:bottom w:val="single" w:sz="4" w:space="0" w:color="auto"/>
              <w:right w:val="single" w:sz="4" w:space="0" w:color="auto"/>
            </w:tcBorders>
            <w:shd w:val="clear" w:color="auto" w:fill="auto"/>
            <w:noWrap/>
            <w:vAlign w:val="bottom"/>
            <w:hideMark/>
          </w:tcPr>
          <w:p w14:paraId="335F6135"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3415</w:t>
            </w:r>
          </w:p>
        </w:tc>
        <w:tc>
          <w:tcPr>
            <w:tcW w:w="1457" w:type="dxa"/>
            <w:tcBorders>
              <w:top w:val="nil"/>
              <w:left w:val="nil"/>
              <w:bottom w:val="single" w:sz="4" w:space="0" w:color="auto"/>
              <w:right w:val="single" w:sz="4" w:space="0" w:color="auto"/>
            </w:tcBorders>
            <w:shd w:val="clear" w:color="auto" w:fill="auto"/>
            <w:noWrap/>
            <w:vAlign w:val="bottom"/>
            <w:hideMark/>
          </w:tcPr>
          <w:p w14:paraId="6D210BC3"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2411</w:t>
            </w:r>
          </w:p>
        </w:tc>
        <w:tc>
          <w:tcPr>
            <w:tcW w:w="1559" w:type="dxa"/>
            <w:tcBorders>
              <w:top w:val="nil"/>
              <w:left w:val="nil"/>
              <w:bottom w:val="single" w:sz="4" w:space="0" w:color="auto"/>
              <w:right w:val="single" w:sz="4" w:space="0" w:color="auto"/>
            </w:tcBorders>
            <w:shd w:val="clear" w:color="auto" w:fill="auto"/>
            <w:noWrap/>
            <w:vAlign w:val="bottom"/>
            <w:hideMark/>
          </w:tcPr>
          <w:p w14:paraId="27CD2C0E"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color w:val="000000"/>
                <w:sz w:val="20"/>
                <w:szCs w:val="20"/>
                <w:lang w:val="en-US" w:eastAsia="en-AU"/>
              </w:rPr>
            </w:pPr>
            <w:r w:rsidRPr="00947B13">
              <w:rPr>
                <w:rFonts w:asciiTheme="minorHAnsi" w:eastAsia="Times New Roman" w:hAnsiTheme="minorHAnsi" w:cs="Georgia"/>
                <w:color w:val="000000"/>
                <w:sz w:val="20"/>
                <w:szCs w:val="20"/>
                <w:lang w:val="en-US" w:eastAsia="en-AU"/>
              </w:rPr>
              <w:t>2104</w:t>
            </w:r>
          </w:p>
        </w:tc>
      </w:tr>
    </w:tbl>
    <w:p w14:paraId="338B5DE0" w14:textId="77777777" w:rsidR="008F6B49" w:rsidRDefault="008F6B49" w:rsidP="008F6B49">
      <w:pPr>
        <w:pStyle w:val="E3BodyText"/>
        <w:rPr>
          <w:lang w:val="en-AU" w:eastAsia="en-AU"/>
        </w:rPr>
      </w:pPr>
    </w:p>
    <w:p w14:paraId="049D3544" w14:textId="4E4770A4" w:rsidR="008F6B49" w:rsidRDefault="008F6B49" w:rsidP="008F6B49">
      <w:pPr>
        <w:pStyle w:val="E3Figuretitles"/>
      </w:pPr>
      <w:bookmarkStart w:id="164" w:name="_Toc482021698"/>
      <w:r>
        <w:lastRenderedPageBreak/>
        <w:t xml:space="preserve">Table </w:t>
      </w:r>
      <w:r>
        <w:fldChar w:fldCharType="begin"/>
      </w:r>
      <w:r>
        <w:instrText xml:space="preserve"> SEQ Table \* ARABIC </w:instrText>
      </w:r>
      <w:r>
        <w:fldChar w:fldCharType="separate"/>
      </w:r>
      <w:r w:rsidR="005B0425">
        <w:rPr>
          <w:noProof/>
        </w:rPr>
        <w:t>14</w:t>
      </w:r>
      <w:r>
        <w:fldChar w:fldCharType="end"/>
      </w:r>
      <w:r>
        <w:t xml:space="preserve"> Commercial use heating</w:t>
      </w:r>
      <w:r w:rsidRPr="00CE2893">
        <w:t xml:space="preserve"> temperature bins</w:t>
      </w:r>
      <w:bookmarkEnd w:id="164"/>
    </w:p>
    <w:tbl>
      <w:tblPr>
        <w:tblW w:w="6374" w:type="dxa"/>
        <w:tblLook w:val="04A0" w:firstRow="1" w:lastRow="0" w:firstColumn="1" w:lastColumn="0" w:noHBand="0" w:noVBand="1"/>
        <w:tblDescription w:val="Commercial use heating temperature bins"/>
      </w:tblPr>
      <w:tblGrid>
        <w:gridCol w:w="1980"/>
        <w:gridCol w:w="1378"/>
        <w:gridCol w:w="1457"/>
        <w:gridCol w:w="1559"/>
      </w:tblGrid>
      <w:tr w:rsidR="008F6B49" w:rsidRPr="00947B13" w14:paraId="7F37589C" w14:textId="77777777" w:rsidTr="008F6B49">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1E1131D8" w14:textId="77777777" w:rsidR="008F6B49" w:rsidRPr="00947B13" w:rsidRDefault="008F6B49" w:rsidP="008F6B49">
            <w:pPr>
              <w:jc w:val="center"/>
              <w:rPr>
                <w:rFonts w:asciiTheme="minorHAnsi" w:eastAsia="Times New Roman" w:hAnsiTheme="minorHAnsi"/>
                <w:b/>
                <w:color w:val="FFFFFF" w:themeColor="background1"/>
                <w:sz w:val="20"/>
                <w:lang w:eastAsia="en-AU"/>
              </w:rPr>
            </w:pPr>
            <w:r w:rsidRPr="00947B13">
              <w:rPr>
                <w:rFonts w:asciiTheme="minorHAnsi" w:eastAsia="Times New Roman" w:hAnsiTheme="minorHAnsi"/>
                <w:b/>
                <w:color w:val="FFFFFF" w:themeColor="background1"/>
                <w:sz w:val="20"/>
                <w:lang w:eastAsia="en-AU"/>
              </w:rPr>
              <w:t xml:space="preserve">Outdoor temperature </w:t>
            </w:r>
            <w:r w:rsidRPr="00947B13">
              <w:rPr>
                <w:rFonts w:asciiTheme="minorHAnsi" w:eastAsia="Times New Roman" w:hAnsiTheme="minorHAnsi"/>
                <w:b/>
                <w:i/>
                <w:color w:val="FFFFFF" w:themeColor="background1"/>
                <w:sz w:val="20"/>
                <w:lang w:eastAsia="en-AU"/>
              </w:rPr>
              <w:t>t</w:t>
            </w:r>
            <w:r w:rsidRPr="00947B13">
              <w:rPr>
                <w:rFonts w:asciiTheme="minorHAnsi" w:eastAsia="Times New Roman" w:hAnsiTheme="minorHAnsi"/>
                <w:b/>
                <w:color w:val="FFFFFF" w:themeColor="background1"/>
                <w:sz w:val="20"/>
                <w:vertAlign w:val="subscript"/>
                <w:lang w:eastAsia="en-AU"/>
              </w:rPr>
              <w:t>j</w:t>
            </w:r>
            <w:r w:rsidRPr="00947B13">
              <w:rPr>
                <w:rFonts w:asciiTheme="minorHAnsi" w:eastAsia="Times New Roman" w:hAnsiTheme="minorHAnsi"/>
                <w:b/>
                <w:color w:val="FFFFFF" w:themeColor="background1"/>
                <w:sz w:val="20"/>
                <w:lang w:eastAsia="en-AU"/>
              </w:rPr>
              <w:t xml:space="preserve"> °C</w:t>
            </w:r>
          </w:p>
        </w:tc>
        <w:tc>
          <w:tcPr>
            <w:tcW w:w="1378"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14B1F188" w14:textId="77777777" w:rsidR="008F6B49" w:rsidRPr="00947B13" w:rsidRDefault="008F6B49" w:rsidP="008F6B49">
            <w:pPr>
              <w:jc w:val="center"/>
              <w:rPr>
                <w:rFonts w:asciiTheme="minorHAnsi" w:eastAsia="Times New Roman" w:hAnsiTheme="minorHAnsi"/>
                <w:b/>
                <w:color w:val="FFFFFF" w:themeColor="background1"/>
                <w:sz w:val="20"/>
                <w:lang w:eastAsia="en-AU"/>
              </w:rPr>
            </w:pPr>
            <w:r w:rsidRPr="00947B13">
              <w:rPr>
                <w:rFonts w:asciiTheme="minorHAnsi" w:eastAsia="Times New Roman" w:hAnsiTheme="minorHAnsi"/>
                <w:b/>
                <w:color w:val="FFFFFF" w:themeColor="background1"/>
                <w:sz w:val="20"/>
                <w:lang w:eastAsia="en-AU"/>
              </w:rPr>
              <w:t>Hot/humid zone hours</w:t>
            </w:r>
          </w:p>
        </w:tc>
        <w:tc>
          <w:tcPr>
            <w:tcW w:w="1457"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098B9B84" w14:textId="77777777" w:rsidR="008F6B49" w:rsidRPr="00947B13" w:rsidRDefault="008F6B49" w:rsidP="008F6B49">
            <w:pPr>
              <w:jc w:val="center"/>
              <w:rPr>
                <w:rFonts w:asciiTheme="minorHAnsi" w:eastAsia="Times New Roman" w:hAnsiTheme="minorHAnsi"/>
                <w:b/>
                <w:color w:val="FFFFFF" w:themeColor="background1"/>
                <w:sz w:val="20"/>
                <w:lang w:eastAsia="en-AU"/>
              </w:rPr>
            </w:pPr>
            <w:r w:rsidRPr="00947B13">
              <w:rPr>
                <w:rFonts w:asciiTheme="minorHAnsi" w:eastAsia="Times New Roman" w:hAnsiTheme="minorHAnsi"/>
                <w:b/>
                <w:color w:val="FFFFFF" w:themeColor="background1"/>
                <w:sz w:val="20"/>
                <w:lang w:eastAsia="en-AU"/>
              </w:rPr>
              <w:t>Mixed zone hours</w:t>
            </w:r>
          </w:p>
        </w:tc>
        <w:tc>
          <w:tcPr>
            <w:tcW w:w="1559"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4BD9D7C4" w14:textId="77777777" w:rsidR="008F6B49" w:rsidRPr="00947B13" w:rsidRDefault="008F6B49" w:rsidP="008F6B49">
            <w:pPr>
              <w:jc w:val="center"/>
              <w:rPr>
                <w:rFonts w:asciiTheme="minorHAnsi" w:eastAsia="Times New Roman" w:hAnsiTheme="minorHAnsi"/>
                <w:b/>
                <w:color w:val="FFFFFF" w:themeColor="background1"/>
                <w:sz w:val="20"/>
                <w:lang w:eastAsia="en-AU"/>
              </w:rPr>
            </w:pPr>
            <w:r w:rsidRPr="00947B13">
              <w:rPr>
                <w:rFonts w:asciiTheme="minorHAnsi" w:eastAsia="Times New Roman" w:hAnsiTheme="minorHAnsi"/>
                <w:b/>
                <w:color w:val="FFFFFF" w:themeColor="background1"/>
                <w:sz w:val="20"/>
                <w:lang w:eastAsia="en-AU"/>
              </w:rPr>
              <w:t>Cold zone hours</w:t>
            </w:r>
          </w:p>
        </w:tc>
      </w:tr>
      <w:tr w:rsidR="008F6B49" w:rsidRPr="00947B13" w14:paraId="737118AE"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94F53C8"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-6</w:t>
            </w:r>
          </w:p>
        </w:tc>
        <w:tc>
          <w:tcPr>
            <w:tcW w:w="1378" w:type="dxa"/>
            <w:tcBorders>
              <w:top w:val="nil"/>
              <w:left w:val="nil"/>
              <w:bottom w:val="single" w:sz="4" w:space="0" w:color="auto"/>
              <w:right w:val="single" w:sz="4" w:space="0" w:color="auto"/>
            </w:tcBorders>
            <w:shd w:val="clear" w:color="auto" w:fill="auto"/>
            <w:hideMark/>
          </w:tcPr>
          <w:p w14:paraId="434DE3EB"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c>
          <w:tcPr>
            <w:tcW w:w="1457" w:type="dxa"/>
            <w:tcBorders>
              <w:top w:val="nil"/>
              <w:left w:val="nil"/>
              <w:bottom w:val="single" w:sz="4" w:space="0" w:color="auto"/>
              <w:right w:val="single" w:sz="4" w:space="0" w:color="auto"/>
            </w:tcBorders>
            <w:shd w:val="clear" w:color="auto" w:fill="auto"/>
            <w:hideMark/>
          </w:tcPr>
          <w:p w14:paraId="1E2D740F"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c>
          <w:tcPr>
            <w:tcW w:w="1559" w:type="dxa"/>
            <w:tcBorders>
              <w:top w:val="nil"/>
              <w:left w:val="nil"/>
              <w:bottom w:val="single" w:sz="4" w:space="0" w:color="auto"/>
              <w:right w:val="single" w:sz="4" w:space="0" w:color="auto"/>
            </w:tcBorders>
            <w:shd w:val="clear" w:color="auto" w:fill="auto"/>
            <w:hideMark/>
          </w:tcPr>
          <w:p w14:paraId="50CA1414"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2</w:t>
            </w:r>
          </w:p>
        </w:tc>
      </w:tr>
      <w:tr w:rsidR="008F6B49" w:rsidRPr="00947B13" w14:paraId="45889FCC"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4CCCE1C"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-5</w:t>
            </w:r>
          </w:p>
        </w:tc>
        <w:tc>
          <w:tcPr>
            <w:tcW w:w="1378" w:type="dxa"/>
            <w:tcBorders>
              <w:top w:val="nil"/>
              <w:left w:val="nil"/>
              <w:bottom w:val="single" w:sz="4" w:space="0" w:color="auto"/>
              <w:right w:val="single" w:sz="4" w:space="0" w:color="auto"/>
            </w:tcBorders>
            <w:shd w:val="clear" w:color="auto" w:fill="auto"/>
            <w:hideMark/>
          </w:tcPr>
          <w:p w14:paraId="500BEE99"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c>
          <w:tcPr>
            <w:tcW w:w="1457" w:type="dxa"/>
            <w:tcBorders>
              <w:top w:val="nil"/>
              <w:left w:val="nil"/>
              <w:bottom w:val="single" w:sz="4" w:space="0" w:color="auto"/>
              <w:right w:val="single" w:sz="4" w:space="0" w:color="auto"/>
            </w:tcBorders>
            <w:shd w:val="clear" w:color="auto" w:fill="auto"/>
            <w:hideMark/>
          </w:tcPr>
          <w:p w14:paraId="74CD4908"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c>
          <w:tcPr>
            <w:tcW w:w="1559" w:type="dxa"/>
            <w:tcBorders>
              <w:top w:val="nil"/>
              <w:left w:val="nil"/>
              <w:bottom w:val="single" w:sz="4" w:space="0" w:color="auto"/>
              <w:right w:val="single" w:sz="4" w:space="0" w:color="auto"/>
            </w:tcBorders>
            <w:shd w:val="clear" w:color="auto" w:fill="auto"/>
            <w:hideMark/>
          </w:tcPr>
          <w:p w14:paraId="0277B5DD"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4</w:t>
            </w:r>
          </w:p>
        </w:tc>
      </w:tr>
      <w:tr w:rsidR="008F6B49" w:rsidRPr="00947B13" w14:paraId="7622AF80"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5673E03"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-4</w:t>
            </w:r>
          </w:p>
        </w:tc>
        <w:tc>
          <w:tcPr>
            <w:tcW w:w="1378" w:type="dxa"/>
            <w:tcBorders>
              <w:top w:val="nil"/>
              <w:left w:val="nil"/>
              <w:bottom w:val="single" w:sz="4" w:space="0" w:color="auto"/>
              <w:right w:val="single" w:sz="4" w:space="0" w:color="auto"/>
            </w:tcBorders>
            <w:shd w:val="clear" w:color="auto" w:fill="auto"/>
            <w:hideMark/>
          </w:tcPr>
          <w:p w14:paraId="04C2CEF6"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c>
          <w:tcPr>
            <w:tcW w:w="1457" w:type="dxa"/>
            <w:tcBorders>
              <w:top w:val="nil"/>
              <w:left w:val="nil"/>
              <w:bottom w:val="single" w:sz="4" w:space="0" w:color="auto"/>
              <w:right w:val="single" w:sz="4" w:space="0" w:color="auto"/>
            </w:tcBorders>
            <w:shd w:val="clear" w:color="auto" w:fill="auto"/>
            <w:hideMark/>
          </w:tcPr>
          <w:p w14:paraId="408A6CFD"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w:t>
            </w:r>
          </w:p>
        </w:tc>
        <w:tc>
          <w:tcPr>
            <w:tcW w:w="1559" w:type="dxa"/>
            <w:tcBorders>
              <w:top w:val="nil"/>
              <w:left w:val="nil"/>
              <w:bottom w:val="single" w:sz="4" w:space="0" w:color="auto"/>
              <w:right w:val="single" w:sz="4" w:space="0" w:color="auto"/>
            </w:tcBorders>
            <w:shd w:val="clear" w:color="auto" w:fill="auto"/>
            <w:hideMark/>
          </w:tcPr>
          <w:p w14:paraId="1983F38A"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4</w:t>
            </w:r>
          </w:p>
        </w:tc>
      </w:tr>
      <w:tr w:rsidR="008F6B49" w:rsidRPr="00947B13" w14:paraId="70A54939"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BB3AE73"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-3</w:t>
            </w:r>
          </w:p>
        </w:tc>
        <w:tc>
          <w:tcPr>
            <w:tcW w:w="1378" w:type="dxa"/>
            <w:tcBorders>
              <w:top w:val="nil"/>
              <w:left w:val="nil"/>
              <w:bottom w:val="single" w:sz="4" w:space="0" w:color="auto"/>
              <w:right w:val="single" w:sz="4" w:space="0" w:color="auto"/>
            </w:tcBorders>
            <w:shd w:val="clear" w:color="auto" w:fill="auto"/>
            <w:hideMark/>
          </w:tcPr>
          <w:p w14:paraId="27382973"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c>
          <w:tcPr>
            <w:tcW w:w="1457" w:type="dxa"/>
            <w:tcBorders>
              <w:top w:val="nil"/>
              <w:left w:val="nil"/>
              <w:bottom w:val="single" w:sz="4" w:space="0" w:color="auto"/>
              <w:right w:val="single" w:sz="4" w:space="0" w:color="auto"/>
            </w:tcBorders>
            <w:shd w:val="clear" w:color="auto" w:fill="auto"/>
            <w:hideMark/>
          </w:tcPr>
          <w:p w14:paraId="309AF90B"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c>
          <w:tcPr>
            <w:tcW w:w="1559" w:type="dxa"/>
            <w:tcBorders>
              <w:top w:val="nil"/>
              <w:left w:val="nil"/>
              <w:bottom w:val="single" w:sz="4" w:space="0" w:color="auto"/>
              <w:right w:val="single" w:sz="4" w:space="0" w:color="auto"/>
            </w:tcBorders>
            <w:shd w:val="clear" w:color="auto" w:fill="auto"/>
            <w:hideMark/>
          </w:tcPr>
          <w:p w14:paraId="4450F3C9"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8</w:t>
            </w:r>
          </w:p>
        </w:tc>
      </w:tr>
      <w:tr w:rsidR="008F6B49" w:rsidRPr="00947B13" w14:paraId="22009F30"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FF6FC6E"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-2</w:t>
            </w:r>
          </w:p>
        </w:tc>
        <w:tc>
          <w:tcPr>
            <w:tcW w:w="1378" w:type="dxa"/>
            <w:tcBorders>
              <w:top w:val="nil"/>
              <w:left w:val="nil"/>
              <w:bottom w:val="single" w:sz="4" w:space="0" w:color="auto"/>
              <w:right w:val="single" w:sz="4" w:space="0" w:color="auto"/>
            </w:tcBorders>
            <w:shd w:val="clear" w:color="auto" w:fill="auto"/>
            <w:hideMark/>
          </w:tcPr>
          <w:p w14:paraId="113ED105"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c>
          <w:tcPr>
            <w:tcW w:w="1457" w:type="dxa"/>
            <w:tcBorders>
              <w:top w:val="nil"/>
              <w:left w:val="nil"/>
              <w:bottom w:val="single" w:sz="4" w:space="0" w:color="auto"/>
              <w:right w:val="single" w:sz="4" w:space="0" w:color="auto"/>
            </w:tcBorders>
            <w:shd w:val="clear" w:color="auto" w:fill="auto"/>
            <w:hideMark/>
          </w:tcPr>
          <w:p w14:paraId="31E5641D"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w:t>
            </w:r>
          </w:p>
        </w:tc>
        <w:tc>
          <w:tcPr>
            <w:tcW w:w="1559" w:type="dxa"/>
            <w:tcBorders>
              <w:top w:val="nil"/>
              <w:left w:val="nil"/>
              <w:bottom w:val="single" w:sz="4" w:space="0" w:color="auto"/>
              <w:right w:val="single" w:sz="4" w:space="0" w:color="auto"/>
            </w:tcBorders>
            <w:shd w:val="clear" w:color="auto" w:fill="auto"/>
            <w:hideMark/>
          </w:tcPr>
          <w:p w14:paraId="483E8852"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11</w:t>
            </w:r>
          </w:p>
        </w:tc>
      </w:tr>
      <w:tr w:rsidR="008F6B49" w:rsidRPr="00947B13" w14:paraId="5717ABA3"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CE7AF69"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-1</w:t>
            </w:r>
          </w:p>
        </w:tc>
        <w:tc>
          <w:tcPr>
            <w:tcW w:w="1378" w:type="dxa"/>
            <w:tcBorders>
              <w:top w:val="nil"/>
              <w:left w:val="nil"/>
              <w:bottom w:val="single" w:sz="4" w:space="0" w:color="auto"/>
              <w:right w:val="single" w:sz="4" w:space="0" w:color="auto"/>
            </w:tcBorders>
            <w:shd w:val="clear" w:color="auto" w:fill="auto"/>
            <w:hideMark/>
          </w:tcPr>
          <w:p w14:paraId="2F4100C0"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c>
          <w:tcPr>
            <w:tcW w:w="1457" w:type="dxa"/>
            <w:tcBorders>
              <w:top w:val="nil"/>
              <w:left w:val="nil"/>
              <w:bottom w:val="single" w:sz="4" w:space="0" w:color="auto"/>
              <w:right w:val="single" w:sz="4" w:space="0" w:color="auto"/>
            </w:tcBorders>
            <w:shd w:val="clear" w:color="auto" w:fill="auto"/>
            <w:hideMark/>
          </w:tcPr>
          <w:p w14:paraId="6BC682AA"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2</w:t>
            </w:r>
          </w:p>
        </w:tc>
        <w:tc>
          <w:tcPr>
            <w:tcW w:w="1559" w:type="dxa"/>
            <w:tcBorders>
              <w:top w:val="nil"/>
              <w:left w:val="nil"/>
              <w:bottom w:val="single" w:sz="4" w:space="0" w:color="auto"/>
              <w:right w:val="single" w:sz="4" w:space="0" w:color="auto"/>
            </w:tcBorders>
            <w:shd w:val="clear" w:color="auto" w:fill="auto"/>
            <w:hideMark/>
          </w:tcPr>
          <w:p w14:paraId="398FA773"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17</w:t>
            </w:r>
          </w:p>
        </w:tc>
      </w:tr>
      <w:tr w:rsidR="008F6B49" w:rsidRPr="00947B13" w14:paraId="49582179"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2206348"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0</w:t>
            </w:r>
          </w:p>
        </w:tc>
        <w:tc>
          <w:tcPr>
            <w:tcW w:w="1378" w:type="dxa"/>
            <w:tcBorders>
              <w:top w:val="nil"/>
              <w:left w:val="nil"/>
              <w:bottom w:val="single" w:sz="4" w:space="0" w:color="auto"/>
              <w:right w:val="single" w:sz="4" w:space="0" w:color="auto"/>
            </w:tcBorders>
            <w:shd w:val="clear" w:color="auto" w:fill="auto"/>
            <w:hideMark/>
          </w:tcPr>
          <w:p w14:paraId="6F8D9D8A"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c>
          <w:tcPr>
            <w:tcW w:w="1457" w:type="dxa"/>
            <w:tcBorders>
              <w:top w:val="nil"/>
              <w:left w:val="nil"/>
              <w:bottom w:val="single" w:sz="4" w:space="0" w:color="auto"/>
              <w:right w:val="single" w:sz="4" w:space="0" w:color="auto"/>
            </w:tcBorders>
            <w:shd w:val="clear" w:color="auto" w:fill="auto"/>
            <w:hideMark/>
          </w:tcPr>
          <w:p w14:paraId="26E1B5EA"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6</w:t>
            </w:r>
          </w:p>
        </w:tc>
        <w:tc>
          <w:tcPr>
            <w:tcW w:w="1559" w:type="dxa"/>
            <w:tcBorders>
              <w:top w:val="nil"/>
              <w:left w:val="nil"/>
              <w:bottom w:val="single" w:sz="4" w:space="0" w:color="auto"/>
              <w:right w:val="single" w:sz="4" w:space="0" w:color="auto"/>
            </w:tcBorders>
            <w:shd w:val="clear" w:color="auto" w:fill="auto"/>
            <w:hideMark/>
          </w:tcPr>
          <w:p w14:paraId="3C0C925F"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14</w:t>
            </w:r>
          </w:p>
        </w:tc>
      </w:tr>
      <w:tr w:rsidR="008F6B49" w:rsidRPr="00947B13" w14:paraId="10DDEBED"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5090C6D"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1</w:t>
            </w:r>
          </w:p>
        </w:tc>
        <w:tc>
          <w:tcPr>
            <w:tcW w:w="1378" w:type="dxa"/>
            <w:tcBorders>
              <w:top w:val="nil"/>
              <w:left w:val="nil"/>
              <w:bottom w:val="single" w:sz="4" w:space="0" w:color="auto"/>
              <w:right w:val="single" w:sz="4" w:space="0" w:color="auto"/>
            </w:tcBorders>
            <w:shd w:val="clear" w:color="auto" w:fill="auto"/>
            <w:hideMark/>
          </w:tcPr>
          <w:p w14:paraId="572E99E6"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c>
          <w:tcPr>
            <w:tcW w:w="1457" w:type="dxa"/>
            <w:tcBorders>
              <w:top w:val="nil"/>
              <w:left w:val="nil"/>
              <w:bottom w:val="single" w:sz="4" w:space="0" w:color="auto"/>
              <w:right w:val="single" w:sz="4" w:space="0" w:color="auto"/>
            </w:tcBorders>
            <w:shd w:val="clear" w:color="auto" w:fill="auto"/>
            <w:hideMark/>
          </w:tcPr>
          <w:p w14:paraId="31D2E067"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6</w:t>
            </w:r>
          </w:p>
        </w:tc>
        <w:tc>
          <w:tcPr>
            <w:tcW w:w="1559" w:type="dxa"/>
            <w:tcBorders>
              <w:top w:val="nil"/>
              <w:left w:val="nil"/>
              <w:bottom w:val="single" w:sz="4" w:space="0" w:color="auto"/>
              <w:right w:val="single" w:sz="4" w:space="0" w:color="auto"/>
            </w:tcBorders>
            <w:shd w:val="clear" w:color="auto" w:fill="auto"/>
            <w:hideMark/>
          </w:tcPr>
          <w:p w14:paraId="01F78CB7"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17</w:t>
            </w:r>
          </w:p>
        </w:tc>
      </w:tr>
      <w:tr w:rsidR="008F6B49" w:rsidRPr="00947B13" w14:paraId="64746317"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CB0935B"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2</w:t>
            </w:r>
          </w:p>
        </w:tc>
        <w:tc>
          <w:tcPr>
            <w:tcW w:w="1378" w:type="dxa"/>
            <w:tcBorders>
              <w:top w:val="nil"/>
              <w:left w:val="nil"/>
              <w:bottom w:val="single" w:sz="4" w:space="0" w:color="auto"/>
              <w:right w:val="single" w:sz="4" w:space="0" w:color="auto"/>
            </w:tcBorders>
            <w:shd w:val="clear" w:color="auto" w:fill="auto"/>
            <w:hideMark/>
          </w:tcPr>
          <w:p w14:paraId="0D11D3A4"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c>
          <w:tcPr>
            <w:tcW w:w="1457" w:type="dxa"/>
            <w:tcBorders>
              <w:top w:val="nil"/>
              <w:left w:val="nil"/>
              <w:bottom w:val="single" w:sz="4" w:space="0" w:color="auto"/>
              <w:right w:val="single" w:sz="4" w:space="0" w:color="auto"/>
            </w:tcBorders>
            <w:shd w:val="clear" w:color="auto" w:fill="auto"/>
            <w:hideMark/>
          </w:tcPr>
          <w:p w14:paraId="7FF0FC49"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9</w:t>
            </w:r>
          </w:p>
        </w:tc>
        <w:tc>
          <w:tcPr>
            <w:tcW w:w="1559" w:type="dxa"/>
            <w:tcBorders>
              <w:top w:val="nil"/>
              <w:left w:val="nil"/>
              <w:bottom w:val="single" w:sz="4" w:space="0" w:color="auto"/>
              <w:right w:val="single" w:sz="4" w:space="0" w:color="auto"/>
            </w:tcBorders>
            <w:shd w:val="clear" w:color="auto" w:fill="auto"/>
            <w:hideMark/>
          </w:tcPr>
          <w:p w14:paraId="5B0B882F"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28</w:t>
            </w:r>
          </w:p>
        </w:tc>
      </w:tr>
      <w:tr w:rsidR="008F6B49" w:rsidRPr="00947B13" w14:paraId="2CCC5DF2"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00A5866"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3</w:t>
            </w:r>
          </w:p>
        </w:tc>
        <w:tc>
          <w:tcPr>
            <w:tcW w:w="1378" w:type="dxa"/>
            <w:tcBorders>
              <w:top w:val="nil"/>
              <w:left w:val="nil"/>
              <w:bottom w:val="single" w:sz="4" w:space="0" w:color="auto"/>
              <w:right w:val="single" w:sz="4" w:space="0" w:color="auto"/>
            </w:tcBorders>
            <w:shd w:val="clear" w:color="auto" w:fill="auto"/>
            <w:hideMark/>
          </w:tcPr>
          <w:p w14:paraId="07EE223E"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c>
          <w:tcPr>
            <w:tcW w:w="1457" w:type="dxa"/>
            <w:tcBorders>
              <w:top w:val="nil"/>
              <w:left w:val="nil"/>
              <w:bottom w:val="single" w:sz="4" w:space="0" w:color="auto"/>
              <w:right w:val="single" w:sz="4" w:space="0" w:color="auto"/>
            </w:tcBorders>
            <w:shd w:val="clear" w:color="auto" w:fill="auto"/>
            <w:hideMark/>
          </w:tcPr>
          <w:p w14:paraId="55A44830"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18</w:t>
            </w:r>
          </w:p>
        </w:tc>
        <w:tc>
          <w:tcPr>
            <w:tcW w:w="1559" w:type="dxa"/>
            <w:tcBorders>
              <w:top w:val="nil"/>
              <w:left w:val="nil"/>
              <w:bottom w:val="single" w:sz="4" w:space="0" w:color="auto"/>
              <w:right w:val="single" w:sz="4" w:space="0" w:color="auto"/>
            </w:tcBorders>
            <w:shd w:val="clear" w:color="auto" w:fill="auto"/>
            <w:hideMark/>
          </w:tcPr>
          <w:p w14:paraId="1A7244F6"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29</w:t>
            </w:r>
          </w:p>
        </w:tc>
      </w:tr>
      <w:tr w:rsidR="008F6B49" w:rsidRPr="00947B13" w14:paraId="39A7DEC8"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73CD8D1"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4</w:t>
            </w:r>
          </w:p>
        </w:tc>
        <w:tc>
          <w:tcPr>
            <w:tcW w:w="1378" w:type="dxa"/>
            <w:tcBorders>
              <w:top w:val="nil"/>
              <w:left w:val="nil"/>
              <w:bottom w:val="single" w:sz="4" w:space="0" w:color="auto"/>
              <w:right w:val="single" w:sz="4" w:space="0" w:color="auto"/>
            </w:tcBorders>
            <w:shd w:val="clear" w:color="auto" w:fill="auto"/>
            <w:hideMark/>
          </w:tcPr>
          <w:p w14:paraId="3456A3D7"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c>
          <w:tcPr>
            <w:tcW w:w="1457" w:type="dxa"/>
            <w:tcBorders>
              <w:top w:val="nil"/>
              <w:left w:val="nil"/>
              <w:bottom w:val="single" w:sz="4" w:space="0" w:color="auto"/>
              <w:right w:val="single" w:sz="4" w:space="0" w:color="auto"/>
            </w:tcBorders>
            <w:shd w:val="clear" w:color="auto" w:fill="auto"/>
            <w:hideMark/>
          </w:tcPr>
          <w:p w14:paraId="7AD847BE"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16</w:t>
            </w:r>
          </w:p>
        </w:tc>
        <w:tc>
          <w:tcPr>
            <w:tcW w:w="1559" w:type="dxa"/>
            <w:tcBorders>
              <w:top w:val="nil"/>
              <w:left w:val="nil"/>
              <w:bottom w:val="single" w:sz="4" w:space="0" w:color="auto"/>
              <w:right w:val="single" w:sz="4" w:space="0" w:color="auto"/>
            </w:tcBorders>
            <w:shd w:val="clear" w:color="auto" w:fill="auto"/>
            <w:hideMark/>
          </w:tcPr>
          <w:p w14:paraId="56453FA7"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38</w:t>
            </w:r>
          </w:p>
        </w:tc>
      </w:tr>
      <w:tr w:rsidR="008F6B49" w:rsidRPr="00947B13" w14:paraId="3548F831"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81A74D2"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5</w:t>
            </w:r>
          </w:p>
        </w:tc>
        <w:tc>
          <w:tcPr>
            <w:tcW w:w="1378" w:type="dxa"/>
            <w:tcBorders>
              <w:top w:val="nil"/>
              <w:left w:val="nil"/>
              <w:bottom w:val="single" w:sz="4" w:space="0" w:color="auto"/>
              <w:right w:val="single" w:sz="4" w:space="0" w:color="auto"/>
            </w:tcBorders>
            <w:shd w:val="clear" w:color="auto" w:fill="auto"/>
            <w:hideMark/>
          </w:tcPr>
          <w:p w14:paraId="2A009826"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3</w:t>
            </w:r>
          </w:p>
        </w:tc>
        <w:tc>
          <w:tcPr>
            <w:tcW w:w="1457" w:type="dxa"/>
            <w:tcBorders>
              <w:top w:val="nil"/>
              <w:left w:val="nil"/>
              <w:bottom w:val="single" w:sz="4" w:space="0" w:color="auto"/>
              <w:right w:val="single" w:sz="4" w:space="0" w:color="auto"/>
            </w:tcBorders>
            <w:shd w:val="clear" w:color="auto" w:fill="auto"/>
            <w:hideMark/>
          </w:tcPr>
          <w:p w14:paraId="73D9A705"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15</w:t>
            </w:r>
          </w:p>
        </w:tc>
        <w:tc>
          <w:tcPr>
            <w:tcW w:w="1559" w:type="dxa"/>
            <w:tcBorders>
              <w:top w:val="nil"/>
              <w:left w:val="nil"/>
              <w:bottom w:val="single" w:sz="4" w:space="0" w:color="auto"/>
              <w:right w:val="single" w:sz="4" w:space="0" w:color="auto"/>
            </w:tcBorders>
            <w:shd w:val="clear" w:color="auto" w:fill="auto"/>
            <w:hideMark/>
          </w:tcPr>
          <w:p w14:paraId="7FE95403"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48</w:t>
            </w:r>
          </w:p>
        </w:tc>
      </w:tr>
      <w:tr w:rsidR="008F6B49" w:rsidRPr="00947B13" w14:paraId="52E9F3AF"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B664871"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6</w:t>
            </w:r>
          </w:p>
        </w:tc>
        <w:tc>
          <w:tcPr>
            <w:tcW w:w="1378" w:type="dxa"/>
            <w:tcBorders>
              <w:top w:val="nil"/>
              <w:left w:val="nil"/>
              <w:bottom w:val="single" w:sz="4" w:space="0" w:color="auto"/>
              <w:right w:val="single" w:sz="4" w:space="0" w:color="auto"/>
            </w:tcBorders>
            <w:shd w:val="clear" w:color="auto" w:fill="auto"/>
            <w:hideMark/>
          </w:tcPr>
          <w:p w14:paraId="2DF5EC52"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4</w:t>
            </w:r>
          </w:p>
        </w:tc>
        <w:tc>
          <w:tcPr>
            <w:tcW w:w="1457" w:type="dxa"/>
            <w:tcBorders>
              <w:top w:val="nil"/>
              <w:left w:val="nil"/>
              <w:bottom w:val="single" w:sz="4" w:space="0" w:color="auto"/>
              <w:right w:val="single" w:sz="4" w:space="0" w:color="auto"/>
            </w:tcBorders>
            <w:shd w:val="clear" w:color="auto" w:fill="auto"/>
            <w:hideMark/>
          </w:tcPr>
          <w:p w14:paraId="4E77D463"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23</w:t>
            </w:r>
          </w:p>
        </w:tc>
        <w:tc>
          <w:tcPr>
            <w:tcW w:w="1559" w:type="dxa"/>
            <w:tcBorders>
              <w:top w:val="nil"/>
              <w:left w:val="nil"/>
              <w:bottom w:val="single" w:sz="4" w:space="0" w:color="auto"/>
              <w:right w:val="single" w:sz="4" w:space="0" w:color="auto"/>
            </w:tcBorders>
            <w:shd w:val="clear" w:color="auto" w:fill="auto"/>
            <w:hideMark/>
          </w:tcPr>
          <w:p w14:paraId="661BC88F"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62</w:t>
            </w:r>
          </w:p>
        </w:tc>
      </w:tr>
      <w:tr w:rsidR="008F6B49" w:rsidRPr="00947B13" w14:paraId="545F4C0A"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4366354"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7</w:t>
            </w:r>
          </w:p>
        </w:tc>
        <w:tc>
          <w:tcPr>
            <w:tcW w:w="1378" w:type="dxa"/>
            <w:tcBorders>
              <w:top w:val="nil"/>
              <w:left w:val="nil"/>
              <w:bottom w:val="single" w:sz="4" w:space="0" w:color="auto"/>
              <w:right w:val="single" w:sz="4" w:space="0" w:color="auto"/>
            </w:tcBorders>
            <w:shd w:val="clear" w:color="auto" w:fill="auto"/>
            <w:hideMark/>
          </w:tcPr>
          <w:p w14:paraId="658D76CA"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7</w:t>
            </w:r>
          </w:p>
        </w:tc>
        <w:tc>
          <w:tcPr>
            <w:tcW w:w="1457" w:type="dxa"/>
            <w:tcBorders>
              <w:top w:val="nil"/>
              <w:left w:val="nil"/>
              <w:bottom w:val="single" w:sz="4" w:space="0" w:color="auto"/>
              <w:right w:val="single" w:sz="4" w:space="0" w:color="auto"/>
            </w:tcBorders>
            <w:shd w:val="clear" w:color="auto" w:fill="auto"/>
            <w:hideMark/>
          </w:tcPr>
          <w:p w14:paraId="7F130529"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29</w:t>
            </w:r>
          </w:p>
        </w:tc>
        <w:tc>
          <w:tcPr>
            <w:tcW w:w="1559" w:type="dxa"/>
            <w:tcBorders>
              <w:top w:val="nil"/>
              <w:left w:val="nil"/>
              <w:bottom w:val="single" w:sz="4" w:space="0" w:color="auto"/>
              <w:right w:val="single" w:sz="4" w:space="0" w:color="auto"/>
            </w:tcBorders>
            <w:shd w:val="clear" w:color="auto" w:fill="auto"/>
            <w:hideMark/>
          </w:tcPr>
          <w:p w14:paraId="17B9F7AC"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122</w:t>
            </w:r>
          </w:p>
        </w:tc>
      </w:tr>
      <w:tr w:rsidR="008F6B49" w:rsidRPr="00947B13" w14:paraId="74A123ED"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6F4EB34"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8</w:t>
            </w:r>
          </w:p>
        </w:tc>
        <w:tc>
          <w:tcPr>
            <w:tcW w:w="1378" w:type="dxa"/>
            <w:tcBorders>
              <w:top w:val="nil"/>
              <w:left w:val="nil"/>
              <w:bottom w:val="single" w:sz="4" w:space="0" w:color="auto"/>
              <w:right w:val="single" w:sz="4" w:space="0" w:color="auto"/>
            </w:tcBorders>
            <w:shd w:val="clear" w:color="auto" w:fill="auto"/>
            <w:hideMark/>
          </w:tcPr>
          <w:p w14:paraId="5CF02658"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14</w:t>
            </w:r>
          </w:p>
        </w:tc>
        <w:tc>
          <w:tcPr>
            <w:tcW w:w="1457" w:type="dxa"/>
            <w:tcBorders>
              <w:top w:val="nil"/>
              <w:left w:val="nil"/>
              <w:bottom w:val="single" w:sz="4" w:space="0" w:color="auto"/>
              <w:right w:val="single" w:sz="4" w:space="0" w:color="auto"/>
            </w:tcBorders>
            <w:shd w:val="clear" w:color="auto" w:fill="auto"/>
            <w:hideMark/>
          </w:tcPr>
          <w:p w14:paraId="03FBF2DC"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33</w:t>
            </w:r>
          </w:p>
        </w:tc>
        <w:tc>
          <w:tcPr>
            <w:tcW w:w="1559" w:type="dxa"/>
            <w:tcBorders>
              <w:top w:val="nil"/>
              <w:left w:val="nil"/>
              <w:bottom w:val="single" w:sz="4" w:space="0" w:color="auto"/>
              <w:right w:val="single" w:sz="4" w:space="0" w:color="auto"/>
            </w:tcBorders>
            <w:shd w:val="clear" w:color="auto" w:fill="auto"/>
            <w:hideMark/>
          </w:tcPr>
          <w:p w14:paraId="73A0A32E"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127</w:t>
            </w:r>
          </w:p>
        </w:tc>
      </w:tr>
      <w:tr w:rsidR="008F6B49" w:rsidRPr="00947B13" w14:paraId="5D5A9A91"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4EC43FD"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9</w:t>
            </w:r>
          </w:p>
        </w:tc>
        <w:tc>
          <w:tcPr>
            <w:tcW w:w="1378" w:type="dxa"/>
            <w:tcBorders>
              <w:top w:val="nil"/>
              <w:left w:val="nil"/>
              <w:bottom w:val="single" w:sz="4" w:space="0" w:color="auto"/>
              <w:right w:val="single" w:sz="4" w:space="0" w:color="auto"/>
            </w:tcBorders>
            <w:shd w:val="clear" w:color="auto" w:fill="auto"/>
            <w:hideMark/>
          </w:tcPr>
          <w:p w14:paraId="56F93BB7"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15</w:t>
            </w:r>
          </w:p>
        </w:tc>
        <w:tc>
          <w:tcPr>
            <w:tcW w:w="1457" w:type="dxa"/>
            <w:tcBorders>
              <w:top w:val="nil"/>
              <w:left w:val="nil"/>
              <w:bottom w:val="single" w:sz="4" w:space="0" w:color="auto"/>
              <w:right w:val="single" w:sz="4" w:space="0" w:color="auto"/>
            </w:tcBorders>
            <w:shd w:val="clear" w:color="auto" w:fill="auto"/>
            <w:hideMark/>
          </w:tcPr>
          <w:p w14:paraId="3274D085"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48</w:t>
            </w:r>
          </w:p>
        </w:tc>
        <w:tc>
          <w:tcPr>
            <w:tcW w:w="1559" w:type="dxa"/>
            <w:tcBorders>
              <w:top w:val="nil"/>
              <w:left w:val="nil"/>
              <w:bottom w:val="single" w:sz="4" w:space="0" w:color="auto"/>
              <w:right w:val="single" w:sz="4" w:space="0" w:color="auto"/>
            </w:tcBorders>
            <w:shd w:val="clear" w:color="auto" w:fill="auto"/>
            <w:hideMark/>
          </w:tcPr>
          <w:p w14:paraId="46704D84"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176</w:t>
            </w:r>
          </w:p>
        </w:tc>
      </w:tr>
      <w:tr w:rsidR="008F6B49" w:rsidRPr="00947B13" w14:paraId="183E6201"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7E88FCE"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10</w:t>
            </w:r>
          </w:p>
        </w:tc>
        <w:tc>
          <w:tcPr>
            <w:tcW w:w="1378" w:type="dxa"/>
            <w:tcBorders>
              <w:top w:val="nil"/>
              <w:left w:val="nil"/>
              <w:bottom w:val="single" w:sz="4" w:space="0" w:color="auto"/>
              <w:right w:val="single" w:sz="4" w:space="0" w:color="auto"/>
            </w:tcBorders>
            <w:shd w:val="clear" w:color="auto" w:fill="auto"/>
            <w:hideMark/>
          </w:tcPr>
          <w:p w14:paraId="2FE1B797"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18</w:t>
            </w:r>
          </w:p>
        </w:tc>
        <w:tc>
          <w:tcPr>
            <w:tcW w:w="1457" w:type="dxa"/>
            <w:tcBorders>
              <w:top w:val="nil"/>
              <w:left w:val="nil"/>
              <w:bottom w:val="single" w:sz="4" w:space="0" w:color="auto"/>
              <w:right w:val="single" w:sz="4" w:space="0" w:color="auto"/>
            </w:tcBorders>
            <w:shd w:val="clear" w:color="auto" w:fill="auto"/>
            <w:hideMark/>
          </w:tcPr>
          <w:p w14:paraId="014CE91C"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52</w:t>
            </w:r>
          </w:p>
        </w:tc>
        <w:tc>
          <w:tcPr>
            <w:tcW w:w="1559" w:type="dxa"/>
            <w:tcBorders>
              <w:top w:val="nil"/>
              <w:left w:val="nil"/>
              <w:bottom w:val="single" w:sz="4" w:space="0" w:color="auto"/>
              <w:right w:val="single" w:sz="4" w:space="0" w:color="auto"/>
            </w:tcBorders>
            <w:shd w:val="clear" w:color="auto" w:fill="auto"/>
            <w:hideMark/>
          </w:tcPr>
          <w:p w14:paraId="7E97950F"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163</w:t>
            </w:r>
          </w:p>
        </w:tc>
      </w:tr>
      <w:tr w:rsidR="008F6B49" w:rsidRPr="00947B13" w14:paraId="512B2E1F"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C4281A1"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11</w:t>
            </w:r>
          </w:p>
        </w:tc>
        <w:tc>
          <w:tcPr>
            <w:tcW w:w="1378" w:type="dxa"/>
            <w:tcBorders>
              <w:top w:val="nil"/>
              <w:left w:val="nil"/>
              <w:bottom w:val="single" w:sz="4" w:space="0" w:color="auto"/>
              <w:right w:val="single" w:sz="4" w:space="0" w:color="auto"/>
            </w:tcBorders>
            <w:shd w:val="clear" w:color="auto" w:fill="auto"/>
            <w:hideMark/>
          </w:tcPr>
          <w:p w14:paraId="0E73B8FC"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15</w:t>
            </w:r>
          </w:p>
        </w:tc>
        <w:tc>
          <w:tcPr>
            <w:tcW w:w="1457" w:type="dxa"/>
            <w:tcBorders>
              <w:top w:val="nil"/>
              <w:left w:val="nil"/>
              <w:bottom w:val="single" w:sz="4" w:space="0" w:color="auto"/>
              <w:right w:val="single" w:sz="4" w:space="0" w:color="auto"/>
            </w:tcBorders>
            <w:shd w:val="clear" w:color="auto" w:fill="auto"/>
            <w:hideMark/>
          </w:tcPr>
          <w:p w14:paraId="088C5791"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77</w:t>
            </w:r>
          </w:p>
        </w:tc>
        <w:tc>
          <w:tcPr>
            <w:tcW w:w="1559" w:type="dxa"/>
            <w:tcBorders>
              <w:top w:val="nil"/>
              <w:left w:val="nil"/>
              <w:bottom w:val="single" w:sz="4" w:space="0" w:color="auto"/>
              <w:right w:val="single" w:sz="4" w:space="0" w:color="auto"/>
            </w:tcBorders>
            <w:shd w:val="clear" w:color="auto" w:fill="auto"/>
            <w:hideMark/>
          </w:tcPr>
          <w:p w14:paraId="0B081C1D"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222</w:t>
            </w:r>
          </w:p>
        </w:tc>
      </w:tr>
      <w:tr w:rsidR="008F6B49" w:rsidRPr="00947B13" w14:paraId="418B3037"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0952DD6"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12</w:t>
            </w:r>
          </w:p>
        </w:tc>
        <w:tc>
          <w:tcPr>
            <w:tcW w:w="1378" w:type="dxa"/>
            <w:tcBorders>
              <w:top w:val="nil"/>
              <w:left w:val="nil"/>
              <w:bottom w:val="single" w:sz="4" w:space="0" w:color="auto"/>
              <w:right w:val="single" w:sz="4" w:space="0" w:color="auto"/>
            </w:tcBorders>
            <w:shd w:val="clear" w:color="auto" w:fill="auto"/>
            <w:hideMark/>
          </w:tcPr>
          <w:p w14:paraId="760C24A9"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28</w:t>
            </w:r>
          </w:p>
        </w:tc>
        <w:tc>
          <w:tcPr>
            <w:tcW w:w="1457" w:type="dxa"/>
            <w:tcBorders>
              <w:top w:val="nil"/>
              <w:left w:val="nil"/>
              <w:bottom w:val="single" w:sz="4" w:space="0" w:color="auto"/>
              <w:right w:val="single" w:sz="4" w:space="0" w:color="auto"/>
            </w:tcBorders>
            <w:shd w:val="clear" w:color="auto" w:fill="auto"/>
            <w:hideMark/>
          </w:tcPr>
          <w:p w14:paraId="4AE750E5"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87</w:t>
            </w:r>
          </w:p>
        </w:tc>
        <w:tc>
          <w:tcPr>
            <w:tcW w:w="1559" w:type="dxa"/>
            <w:tcBorders>
              <w:top w:val="nil"/>
              <w:left w:val="nil"/>
              <w:bottom w:val="single" w:sz="4" w:space="0" w:color="auto"/>
              <w:right w:val="single" w:sz="4" w:space="0" w:color="auto"/>
            </w:tcBorders>
            <w:shd w:val="clear" w:color="auto" w:fill="auto"/>
            <w:hideMark/>
          </w:tcPr>
          <w:p w14:paraId="27173CFB"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197</w:t>
            </w:r>
          </w:p>
        </w:tc>
      </w:tr>
      <w:tr w:rsidR="008F6B49" w:rsidRPr="00947B13" w14:paraId="6851D00A"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3C58F51"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13</w:t>
            </w:r>
          </w:p>
        </w:tc>
        <w:tc>
          <w:tcPr>
            <w:tcW w:w="1378" w:type="dxa"/>
            <w:tcBorders>
              <w:top w:val="nil"/>
              <w:left w:val="nil"/>
              <w:bottom w:val="single" w:sz="4" w:space="0" w:color="auto"/>
              <w:right w:val="single" w:sz="4" w:space="0" w:color="auto"/>
            </w:tcBorders>
            <w:shd w:val="clear" w:color="auto" w:fill="auto"/>
            <w:hideMark/>
          </w:tcPr>
          <w:p w14:paraId="1D17C808"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27</w:t>
            </w:r>
          </w:p>
        </w:tc>
        <w:tc>
          <w:tcPr>
            <w:tcW w:w="1457" w:type="dxa"/>
            <w:tcBorders>
              <w:top w:val="nil"/>
              <w:left w:val="nil"/>
              <w:bottom w:val="single" w:sz="4" w:space="0" w:color="auto"/>
              <w:right w:val="single" w:sz="4" w:space="0" w:color="auto"/>
            </w:tcBorders>
            <w:shd w:val="clear" w:color="auto" w:fill="auto"/>
            <w:hideMark/>
          </w:tcPr>
          <w:p w14:paraId="346197D3"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126</w:t>
            </w:r>
          </w:p>
        </w:tc>
        <w:tc>
          <w:tcPr>
            <w:tcW w:w="1559" w:type="dxa"/>
            <w:tcBorders>
              <w:top w:val="nil"/>
              <w:left w:val="nil"/>
              <w:bottom w:val="single" w:sz="4" w:space="0" w:color="auto"/>
              <w:right w:val="single" w:sz="4" w:space="0" w:color="auto"/>
            </w:tcBorders>
            <w:shd w:val="clear" w:color="auto" w:fill="auto"/>
            <w:hideMark/>
          </w:tcPr>
          <w:p w14:paraId="1F0A46FB"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184</w:t>
            </w:r>
          </w:p>
        </w:tc>
      </w:tr>
      <w:tr w:rsidR="008F6B49" w:rsidRPr="00947B13" w14:paraId="159835C2"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5A70D11"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14</w:t>
            </w:r>
          </w:p>
        </w:tc>
        <w:tc>
          <w:tcPr>
            <w:tcW w:w="1378" w:type="dxa"/>
            <w:tcBorders>
              <w:top w:val="nil"/>
              <w:left w:val="nil"/>
              <w:bottom w:val="single" w:sz="4" w:space="0" w:color="auto"/>
              <w:right w:val="single" w:sz="4" w:space="0" w:color="auto"/>
            </w:tcBorders>
            <w:shd w:val="clear" w:color="auto" w:fill="auto"/>
            <w:hideMark/>
          </w:tcPr>
          <w:p w14:paraId="14ACFB34"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30</w:t>
            </w:r>
          </w:p>
        </w:tc>
        <w:tc>
          <w:tcPr>
            <w:tcW w:w="1457" w:type="dxa"/>
            <w:tcBorders>
              <w:top w:val="nil"/>
              <w:left w:val="nil"/>
              <w:bottom w:val="single" w:sz="4" w:space="0" w:color="auto"/>
              <w:right w:val="single" w:sz="4" w:space="0" w:color="auto"/>
            </w:tcBorders>
            <w:shd w:val="clear" w:color="auto" w:fill="auto"/>
            <w:hideMark/>
          </w:tcPr>
          <w:p w14:paraId="4B2DABF1"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170</w:t>
            </w:r>
          </w:p>
        </w:tc>
        <w:tc>
          <w:tcPr>
            <w:tcW w:w="1559" w:type="dxa"/>
            <w:tcBorders>
              <w:top w:val="nil"/>
              <w:left w:val="nil"/>
              <w:bottom w:val="single" w:sz="4" w:space="0" w:color="auto"/>
              <w:right w:val="single" w:sz="4" w:space="0" w:color="auto"/>
            </w:tcBorders>
            <w:shd w:val="clear" w:color="auto" w:fill="auto"/>
            <w:hideMark/>
          </w:tcPr>
          <w:p w14:paraId="322A2347"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r>
      <w:tr w:rsidR="008F6B49" w:rsidRPr="00947B13" w14:paraId="48059294"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B531A96"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15</w:t>
            </w:r>
          </w:p>
        </w:tc>
        <w:tc>
          <w:tcPr>
            <w:tcW w:w="1378" w:type="dxa"/>
            <w:tcBorders>
              <w:top w:val="nil"/>
              <w:left w:val="nil"/>
              <w:bottom w:val="single" w:sz="4" w:space="0" w:color="auto"/>
              <w:right w:val="single" w:sz="4" w:space="0" w:color="auto"/>
            </w:tcBorders>
            <w:shd w:val="clear" w:color="auto" w:fill="auto"/>
            <w:hideMark/>
          </w:tcPr>
          <w:p w14:paraId="0E2FAE6F"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38</w:t>
            </w:r>
          </w:p>
        </w:tc>
        <w:tc>
          <w:tcPr>
            <w:tcW w:w="1457" w:type="dxa"/>
            <w:tcBorders>
              <w:top w:val="nil"/>
              <w:left w:val="nil"/>
              <w:bottom w:val="single" w:sz="4" w:space="0" w:color="auto"/>
              <w:right w:val="single" w:sz="4" w:space="0" w:color="auto"/>
            </w:tcBorders>
            <w:shd w:val="clear" w:color="auto" w:fill="auto"/>
            <w:hideMark/>
          </w:tcPr>
          <w:p w14:paraId="564385CE"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210</w:t>
            </w:r>
          </w:p>
        </w:tc>
        <w:tc>
          <w:tcPr>
            <w:tcW w:w="1559" w:type="dxa"/>
            <w:tcBorders>
              <w:top w:val="nil"/>
              <w:left w:val="nil"/>
              <w:bottom w:val="single" w:sz="4" w:space="0" w:color="auto"/>
              <w:right w:val="single" w:sz="4" w:space="0" w:color="auto"/>
            </w:tcBorders>
            <w:shd w:val="clear" w:color="auto" w:fill="auto"/>
            <w:hideMark/>
          </w:tcPr>
          <w:p w14:paraId="7771137D"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r>
      <w:tr w:rsidR="008F6B49" w:rsidRPr="00947B13" w14:paraId="12D9B5BF"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8D50E76" w14:textId="77777777" w:rsidR="008F6B49" w:rsidRPr="00947B13" w:rsidRDefault="008F6B49" w:rsidP="008F6B49">
            <w:pPr>
              <w:spacing w:after="113" w:line="278" w:lineRule="auto"/>
              <w:jc w:val="center"/>
              <w:rPr>
                <w:rFonts w:asciiTheme="minorHAnsi" w:eastAsia="Cambria" w:hAnsiTheme="minorHAnsi"/>
                <w:color w:val="000000"/>
                <w:sz w:val="20"/>
                <w:szCs w:val="20"/>
              </w:rPr>
            </w:pPr>
            <w:r w:rsidRPr="00947B13">
              <w:rPr>
                <w:rFonts w:asciiTheme="minorHAnsi" w:eastAsia="Cambria" w:hAnsiTheme="minorHAnsi"/>
                <w:color w:val="000000"/>
                <w:sz w:val="20"/>
                <w:szCs w:val="20"/>
              </w:rPr>
              <w:t>16</w:t>
            </w:r>
          </w:p>
        </w:tc>
        <w:tc>
          <w:tcPr>
            <w:tcW w:w="1378" w:type="dxa"/>
            <w:tcBorders>
              <w:top w:val="nil"/>
              <w:left w:val="nil"/>
              <w:bottom w:val="single" w:sz="4" w:space="0" w:color="auto"/>
              <w:right w:val="single" w:sz="4" w:space="0" w:color="auto"/>
            </w:tcBorders>
            <w:shd w:val="clear" w:color="auto" w:fill="auto"/>
            <w:hideMark/>
          </w:tcPr>
          <w:p w14:paraId="40987E6A"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62</w:t>
            </w:r>
          </w:p>
        </w:tc>
        <w:tc>
          <w:tcPr>
            <w:tcW w:w="1457" w:type="dxa"/>
            <w:tcBorders>
              <w:top w:val="nil"/>
              <w:left w:val="nil"/>
              <w:bottom w:val="single" w:sz="4" w:space="0" w:color="auto"/>
              <w:right w:val="single" w:sz="4" w:space="0" w:color="auto"/>
            </w:tcBorders>
            <w:shd w:val="clear" w:color="auto" w:fill="auto"/>
            <w:hideMark/>
          </w:tcPr>
          <w:p w14:paraId="35366F2B"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221</w:t>
            </w:r>
          </w:p>
        </w:tc>
        <w:tc>
          <w:tcPr>
            <w:tcW w:w="1559" w:type="dxa"/>
            <w:tcBorders>
              <w:top w:val="nil"/>
              <w:left w:val="nil"/>
              <w:bottom w:val="single" w:sz="4" w:space="0" w:color="auto"/>
              <w:right w:val="single" w:sz="4" w:space="0" w:color="auto"/>
            </w:tcBorders>
            <w:shd w:val="clear" w:color="auto" w:fill="auto"/>
            <w:hideMark/>
          </w:tcPr>
          <w:p w14:paraId="0453831E"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0</w:t>
            </w:r>
          </w:p>
        </w:tc>
      </w:tr>
      <w:tr w:rsidR="008F6B49" w:rsidRPr="00947B13" w14:paraId="67756977" w14:textId="77777777" w:rsidTr="008F6B49">
        <w:trPr>
          <w:trHeight w:val="300"/>
          <w:tblHead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51E1B6E" w14:textId="77777777" w:rsidR="008F6B49" w:rsidRPr="00947B13" w:rsidRDefault="008F6B49" w:rsidP="008F6B49">
            <w:pPr>
              <w:tabs>
                <w:tab w:val="left" w:pos="3293"/>
              </w:tabs>
              <w:autoSpaceDE w:val="0"/>
              <w:autoSpaceDN w:val="0"/>
              <w:adjustRightInd w:val="0"/>
              <w:spacing w:before="60" w:after="60" w:line="300" w:lineRule="auto"/>
              <w:ind w:left="35"/>
              <w:jc w:val="center"/>
              <w:rPr>
                <w:rFonts w:asciiTheme="minorHAnsi" w:eastAsia="Times New Roman" w:hAnsiTheme="minorHAnsi" w:cs="Georgia"/>
                <w:b/>
                <w:color w:val="000000"/>
                <w:sz w:val="20"/>
                <w:szCs w:val="20"/>
                <w:lang w:val="en-US" w:eastAsia="en-AU"/>
              </w:rPr>
            </w:pPr>
            <w:r w:rsidRPr="00947B13">
              <w:rPr>
                <w:rFonts w:asciiTheme="minorHAnsi" w:eastAsia="Times New Roman" w:hAnsiTheme="minorHAnsi" w:cs="Georgia"/>
                <w:b/>
                <w:color w:val="000000"/>
                <w:sz w:val="20"/>
                <w:szCs w:val="20"/>
                <w:lang w:val="en-US" w:eastAsia="en-AU"/>
              </w:rPr>
              <w:t>Totals</w:t>
            </w:r>
          </w:p>
        </w:tc>
        <w:tc>
          <w:tcPr>
            <w:tcW w:w="1378" w:type="dxa"/>
            <w:tcBorders>
              <w:top w:val="nil"/>
              <w:left w:val="nil"/>
              <w:bottom w:val="single" w:sz="4" w:space="0" w:color="auto"/>
              <w:right w:val="single" w:sz="4" w:space="0" w:color="auto"/>
            </w:tcBorders>
            <w:shd w:val="clear" w:color="auto" w:fill="auto"/>
            <w:noWrap/>
            <w:hideMark/>
          </w:tcPr>
          <w:p w14:paraId="2F0F29E5"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261</w:t>
            </w:r>
          </w:p>
        </w:tc>
        <w:tc>
          <w:tcPr>
            <w:tcW w:w="1457" w:type="dxa"/>
            <w:tcBorders>
              <w:top w:val="nil"/>
              <w:left w:val="nil"/>
              <w:bottom w:val="single" w:sz="4" w:space="0" w:color="auto"/>
              <w:right w:val="single" w:sz="4" w:space="0" w:color="auto"/>
            </w:tcBorders>
            <w:shd w:val="clear" w:color="auto" w:fill="auto"/>
            <w:noWrap/>
            <w:hideMark/>
          </w:tcPr>
          <w:p w14:paraId="73C71559"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1150</w:t>
            </w:r>
          </w:p>
        </w:tc>
        <w:tc>
          <w:tcPr>
            <w:tcW w:w="1559" w:type="dxa"/>
            <w:tcBorders>
              <w:top w:val="nil"/>
              <w:left w:val="nil"/>
              <w:bottom w:val="single" w:sz="4" w:space="0" w:color="auto"/>
              <w:right w:val="single" w:sz="4" w:space="0" w:color="auto"/>
            </w:tcBorders>
            <w:shd w:val="clear" w:color="auto" w:fill="auto"/>
            <w:noWrap/>
            <w:hideMark/>
          </w:tcPr>
          <w:p w14:paraId="378AEB66" w14:textId="77777777" w:rsidR="008F6B49" w:rsidRPr="00947B13" w:rsidRDefault="008F6B49" w:rsidP="008F6B49">
            <w:pPr>
              <w:spacing w:after="113" w:line="278" w:lineRule="auto"/>
              <w:jc w:val="center"/>
              <w:rPr>
                <w:rFonts w:ascii="Georgia" w:eastAsia="Cambria" w:hAnsi="Georgia"/>
                <w:sz w:val="19"/>
                <w:szCs w:val="24"/>
              </w:rPr>
            </w:pPr>
            <w:r w:rsidRPr="00947B13">
              <w:rPr>
                <w:rFonts w:ascii="Georgia" w:eastAsia="Cambria" w:hAnsi="Georgia"/>
                <w:sz w:val="19"/>
                <w:szCs w:val="24"/>
              </w:rPr>
              <w:t>1473</w:t>
            </w:r>
          </w:p>
        </w:tc>
      </w:tr>
    </w:tbl>
    <w:p w14:paraId="1E5BEA07" w14:textId="77777777" w:rsidR="008F6B49" w:rsidRPr="004C0DBD" w:rsidRDefault="008F6B49" w:rsidP="008F6B49">
      <w:pPr>
        <w:pStyle w:val="E3BodyText"/>
        <w:rPr>
          <w:lang w:val="en-AU" w:eastAsia="en-AU"/>
        </w:rPr>
      </w:pPr>
    </w:p>
    <w:p w14:paraId="472DC251" w14:textId="77777777" w:rsidR="008F6B49" w:rsidRPr="004C0DBD" w:rsidRDefault="008F6B49" w:rsidP="008F6B49">
      <w:pPr>
        <w:pStyle w:val="E3Heading3"/>
        <w:rPr>
          <w:lang w:val="en-AU"/>
        </w:rPr>
      </w:pPr>
      <w:r w:rsidRPr="004C0DBD">
        <w:rPr>
          <w:lang w:val="en-AU"/>
        </w:rPr>
        <w:t>Summary of rating, labelling and testing requirements</w:t>
      </w:r>
    </w:p>
    <w:p w14:paraId="41848AF9" w14:textId="25B9134E" w:rsidR="008F6B49" w:rsidRPr="004C0DBD" w:rsidRDefault="008F6B49" w:rsidP="008F6B49">
      <w:pPr>
        <w:pStyle w:val="E3BodyText"/>
        <w:rPr>
          <w:lang w:val="en-AU"/>
        </w:rPr>
      </w:pPr>
      <w:r w:rsidRPr="004C0DBD">
        <w:rPr>
          <w:lang w:val="en-AU"/>
        </w:rPr>
        <w:t xml:space="preserve">The updated requirements for rating, labelling and testing products are summarised </w:t>
      </w:r>
      <w:r>
        <w:rPr>
          <w:lang w:val="en-AU"/>
        </w:rPr>
        <w:t xml:space="preserve">in Table </w:t>
      </w:r>
      <w:r w:rsidR="009832D0">
        <w:rPr>
          <w:lang w:val="en-AU"/>
        </w:rPr>
        <w:t>15</w:t>
      </w:r>
      <w:r w:rsidRPr="004C0DBD">
        <w:rPr>
          <w:lang w:val="en-AU"/>
        </w:rPr>
        <w:t>. Ducted, three phase and commercial use products will be able to use a less costly air enthalpy test, rather than a calorimeter room test, even if they voluntarily apply a Zoned Label (where applicable).</w:t>
      </w:r>
    </w:p>
    <w:p w14:paraId="14D43B5D" w14:textId="48265500" w:rsidR="008F6B49" w:rsidRDefault="008F6B49" w:rsidP="008F6B49">
      <w:pPr>
        <w:pStyle w:val="E3Figuretitles"/>
      </w:pPr>
      <w:bookmarkStart w:id="165" w:name="_Toc482021699"/>
      <w:r>
        <w:lastRenderedPageBreak/>
        <w:t xml:space="preserve">Table </w:t>
      </w:r>
      <w:r>
        <w:fldChar w:fldCharType="begin"/>
      </w:r>
      <w:r>
        <w:instrText xml:space="preserve"> SEQ Table \* ARABIC </w:instrText>
      </w:r>
      <w:r>
        <w:fldChar w:fldCharType="separate"/>
      </w:r>
      <w:r w:rsidR="005B0425">
        <w:rPr>
          <w:noProof/>
        </w:rPr>
        <w:t>15</w:t>
      </w:r>
      <w:r>
        <w:fldChar w:fldCharType="end"/>
      </w:r>
      <w:r>
        <w:t xml:space="preserve"> </w:t>
      </w:r>
      <w:r w:rsidRPr="00DC47A0">
        <w:t>Rating and labelling requirements</w:t>
      </w:r>
      <w:bookmarkEnd w:id="165"/>
    </w:p>
    <w:tbl>
      <w:tblPr>
        <w:tblStyle w:val="GridTable1Light1"/>
        <w:tblW w:w="0" w:type="auto"/>
        <w:tblLook w:val="04A0" w:firstRow="1" w:lastRow="0" w:firstColumn="1" w:lastColumn="0" w:noHBand="0" w:noVBand="1"/>
        <w:tblDescription w:val="Rating and labelling requirements"/>
      </w:tblPr>
      <w:tblGrid>
        <w:gridCol w:w="2972"/>
        <w:gridCol w:w="1843"/>
        <w:gridCol w:w="1701"/>
        <w:gridCol w:w="2500"/>
      </w:tblGrid>
      <w:tr w:rsidR="008F6B49" w:rsidRPr="004C0DBD" w14:paraId="4B551640" w14:textId="77777777" w:rsidTr="008F6B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shd w:val="clear" w:color="auto" w:fill="000000" w:themeFill="text1"/>
          </w:tcPr>
          <w:p w14:paraId="2CF62E83" w14:textId="77777777" w:rsidR="008F6B49" w:rsidRPr="004C0DBD" w:rsidRDefault="008F6B49" w:rsidP="008F6B49">
            <w:pPr>
              <w:pStyle w:val="E3TableHeading"/>
              <w:jc w:val="center"/>
              <w:rPr>
                <w:rFonts w:asciiTheme="majorHAnsi" w:hAnsiTheme="majorHAnsi"/>
                <w:b/>
                <w:sz w:val="20"/>
                <w:szCs w:val="20"/>
                <w:lang w:val="en-AU"/>
              </w:rPr>
            </w:pPr>
            <w:r w:rsidRPr="004C0DBD">
              <w:rPr>
                <w:rFonts w:asciiTheme="majorHAnsi" w:hAnsiTheme="majorHAnsi"/>
                <w:b/>
                <w:sz w:val="20"/>
                <w:szCs w:val="20"/>
                <w:lang w:val="en-AU"/>
              </w:rPr>
              <w:t>Product category</w:t>
            </w:r>
          </w:p>
        </w:tc>
        <w:tc>
          <w:tcPr>
            <w:tcW w:w="1843" w:type="dxa"/>
            <w:shd w:val="clear" w:color="auto" w:fill="000000" w:themeFill="text1"/>
          </w:tcPr>
          <w:p w14:paraId="7B631541" w14:textId="77777777" w:rsidR="008F6B49" w:rsidRPr="004C0DBD" w:rsidRDefault="008F6B49" w:rsidP="008F6B49">
            <w:pPr>
              <w:pStyle w:val="E3Table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sz w:val="20"/>
                <w:szCs w:val="20"/>
                <w:lang w:val="en-AU"/>
              </w:rPr>
            </w:pPr>
            <w:r w:rsidRPr="004C0DBD">
              <w:rPr>
                <w:rFonts w:asciiTheme="majorHAnsi" w:hAnsiTheme="majorHAnsi"/>
                <w:b/>
                <w:sz w:val="20"/>
                <w:szCs w:val="20"/>
                <w:lang w:val="en-AU"/>
              </w:rPr>
              <w:t>Labelling requirements</w:t>
            </w:r>
          </w:p>
        </w:tc>
        <w:tc>
          <w:tcPr>
            <w:tcW w:w="1701" w:type="dxa"/>
            <w:shd w:val="clear" w:color="auto" w:fill="000000" w:themeFill="text1"/>
          </w:tcPr>
          <w:p w14:paraId="23334B43" w14:textId="77777777" w:rsidR="008F6B49" w:rsidRPr="004C0DBD" w:rsidRDefault="008F6B49" w:rsidP="008F6B49">
            <w:pPr>
              <w:pStyle w:val="E3Table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sz w:val="20"/>
                <w:szCs w:val="20"/>
                <w:lang w:val="en-AU"/>
              </w:rPr>
            </w:pPr>
            <w:r w:rsidRPr="004C0DBD">
              <w:rPr>
                <w:rFonts w:asciiTheme="majorHAnsi" w:hAnsiTheme="majorHAnsi"/>
                <w:b/>
                <w:sz w:val="20"/>
                <w:szCs w:val="20"/>
                <w:lang w:val="en-AU"/>
              </w:rPr>
              <w:t>Online Rating</w:t>
            </w:r>
          </w:p>
        </w:tc>
        <w:tc>
          <w:tcPr>
            <w:tcW w:w="2500" w:type="dxa"/>
            <w:shd w:val="clear" w:color="auto" w:fill="000000" w:themeFill="text1"/>
          </w:tcPr>
          <w:p w14:paraId="01DB0B81" w14:textId="77777777" w:rsidR="008F6B49" w:rsidRPr="004C0DBD" w:rsidRDefault="008F6B49" w:rsidP="008F6B49">
            <w:pPr>
              <w:pStyle w:val="E3Table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sz w:val="20"/>
                <w:szCs w:val="20"/>
                <w:lang w:val="en-AU"/>
              </w:rPr>
            </w:pPr>
            <w:r w:rsidRPr="004C0DBD">
              <w:rPr>
                <w:rFonts w:asciiTheme="majorHAnsi" w:hAnsiTheme="majorHAnsi"/>
                <w:b/>
                <w:sz w:val="20"/>
                <w:szCs w:val="20"/>
                <w:lang w:val="en-AU"/>
              </w:rPr>
              <w:t>Minimum test permitted</w:t>
            </w:r>
          </w:p>
        </w:tc>
      </w:tr>
      <w:tr w:rsidR="008F6B49" w:rsidRPr="004C0DBD" w14:paraId="5C9BD541" w14:textId="77777777" w:rsidTr="008F6B49">
        <w:tc>
          <w:tcPr>
            <w:cnfStyle w:val="001000000000" w:firstRow="0" w:lastRow="0" w:firstColumn="1" w:lastColumn="0" w:oddVBand="0" w:evenVBand="0" w:oddHBand="0" w:evenHBand="0" w:firstRowFirstColumn="0" w:firstRowLastColumn="0" w:lastRowFirstColumn="0" w:lastRowLastColumn="0"/>
            <w:tcW w:w="2972" w:type="dxa"/>
          </w:tcPr>
          <w:p w14:paraId="1A436C8C" w14:textId="77777777" w:rsidR="008F6B49" w:rsidRPr="004C0DBD" w:rsidRDefault="008F6B49" w:rsidP="00F242D6">
            <w:pPr>
              <w:pStyle w:val="E3Tabletext"/>
            </w:pPr>
            <w:r w:rsidRPr="004C0DBD">
              <w:t>Non-ducted splits, single phase</w:t>
            </w:r>
          </w:p>
        </w:tc>
        <w:tc>
          <w:tcPr>
            <w:tcW w:w="1843" w:type="dxa"/>
          </w:tcPr>
          <w:p w14:paraId="27A7F26E"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Mandatory</w:t>
            </w:r>
          </w:p>
        </w:tc>
        <w:tc>
          <w:tcPr>
            <w:tcW w:w="1701" w:type="dxa"/>
          </w:tcPr>
          <w:p w14:paraId="710C28F2"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SEER</w:t>
            </w:r>
          </w:p>
        </w:tc>
        <w:tc>
          <w:tcPr>
            <w:tcW w:w="2500" w:type="dxa"/>
          </w:tcPr>
          <w:p w14:paraId="7A8BB496"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Calorimeter</w:t>
            </w:r>
          </w:p>
        </w:tc>
      </w:tr>
      <w:tr w:rsidR="008F6B49" w:rsidRPr="004C0DBD" w14:paraId="047EA0D3" w14:textId="77777777" w:rsidTr="008F6B49">
        <w:tc>
          <w:tcPr>
            <w:cnfStyle w:val="001000000000" w:firstRow="0" w:lastRow="0" w:firstColumn="1" w:lastColumn="0" w:oddVBand="0" w:evenVBand="0" w:oddHBand="0" w:evenHBand="0" w:firstRowFirstColumn="0" w:firstRowLastColumn="0" w:lastRowFirstColumn="0" w:lastRowLastColumn="0"/>
            <w:tcW w:w="2972" w:type="dxa"/>
          </w:tcPr>
          <w:p w14:paraId="6150F4B4" w14:textId="77777777" w:rsidR="008F6B49" w:rsidRPr="004C0DBD" w:rsidRDefault="008F6B49" w:rsidP="00F242D6">
            <w:pPr>
              <w:pStyle w:val="E3Tabletext"/>
            </w:pPr>
            <w:r w:rsidRPr="004C0DBD">
              <w:t>Non-ducted splits, three phase, &lt;30 kW</w:t>
            </w:r>
          </w:p>
        </w:tc>
        <w:tc>
          <w:tcPr>
            <w:tcW w:w="1843" w:type="dxa"/>
          </w:tcPr>
          <w:p w14:paraId="79C89247"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Voluntary</w:t>
            </w:r>
          </w:p>
        </w:tc>
        <w:tc>
          <w:tcPr>
            <w:tcW w:w="1701" w:type="dxa"/>
          </w:tcPr>
          <w:p w14:paraId="1EA0956C"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SEER</w:t>
            </w:r>
          </w:p>
        </w:tc>
        <w:tc>
          <w:tcPr>
            <w:tcW w:w="2500" w:type="dxa"/>
          </w:tcPr>
          <w:p w14:paraId="11910BCE"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Air enthalpy</w:t>
            </w:r>
          </w:p>
        </w:tc>
      </w:tr>
      <w:tr w:rsidR="008F6B49" w:rsidRPr="004C0DBD" w14:paraId="185235A6" w14:textId="77777777" w:rsidTr="008F6B49">
        <w:tc>
          <w:tcPr>
            <w:cnfStyle w:val="001000000000" w:firstRow="0" w:lastRow="0" w:firstColumn="1" w:lastColumn="0" w:oddVBand="0" w:evenVBand="0" w:oddHBand="0" w:evenHBand="0" w:firstRowFirstColumn="0" w:firstRowLastColumn="0" w:lastRowFirstColumn="0" w:lastRowLastColumn="0"/>
            <w:tcW w:w="2972" w:type="dxa"/>
          </w:tcPr>
          <w:p w14:paraId="08EC80F8" w14:textId="77777777" w:rsidR="008F6B49" w:rsidRPr="004C0DBD" w:rsidRDefault="008F6B49" w:rsidP="00F242D6">
            <w:pPr>
              <w:pStyle w:val="E3Tabletext"/>
            </w:pPr>
            <w:r w:rsidRPr="004C0DBD">
              <w:t>Unitary, single phase</w:t>
            </w:r>
          </w:p>
        </w:tc>
        <w:tc>
          <w:tcPr>
            <w:tcW w:w="1843" w:type="dxa"/>
          </w:tcPr>
          <w:p w14:paraId="741C540D"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Mandatory</w:t>
            </w:r>
          </w:p>
        </w:tc>
        <w:tc>
          <w:tcPr>
            <w:tcW w:w="1701" w:type="dxa"/>
          </w:tcPr>
          <w:p w14:paraId="7DD16C22"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SEER</w:t>
            </w:r>
          </w:p>
        </w:tc>
        <w:tc>
          <w:tcPr>
            <w:tcW w:w="2500" w:type="dxa"/>
          </w:tcPr>
          <w:p w14:paraId="662E4677"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Calorimeter</w:t>
            </w:r>
          </w:p>
        </w:tc>
      </w:tr>
      <w:tr w:rsidR="008F6B49" w:rsidRPr="004C0DBD" w14:paraId="45FBD00E" w14:textId="77777777" w:rsidTr="008F6B49">
        <w:tc>
          <w:tcPr>
            <w:cnfStyle w:val="001000000000" w:firstRow="0" w:lastRow="0" w:firstColumn="1" w:lastColumn="0" w:oddVBand="0" w:evenVBand="0" w:oddHBand="0" w:evenHBand="0" w:firstRowFirstColumn="0" w:firstRowLastColumn="0" w:lastRowFirstColumn="0" w:lastRowLastColumn="0"/>
            <w:tcW w:w="2972" w:type="dxa"/>
          </w:tcPr>
          <w:p w14:paraId="24E0E2CB" w14:textId="77777777" w:rsidR="008F6B49" w:rsidRPr="004C0DBD" w:rsidRDefault="008F6B49" w:rsidP="00F242D6">
            <w:pPr>
              <w:pStyle w:val="E3Tabletext"/>
            </w:pPr>
            <w:r w:rsidRPr="004C0DBD">
              <w:t>Unitary, three phase &lt;30 kW</w:t>
            </w:r>
          </w:p>
        </w:tc>
        <w:tc>
          <w:tcPr>
            <w:tcW w:w="1843" w:type="dxa"/>
          </w:tcPr>
          <w:p w14:paraId="62695624"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Voluntary</w:t>
            </w:r>
          </w:p>
        </w:tc>
        <w:tc>
          <w:tcPr>
            <w:tcW w:w="1701" w:type="dxa"/>
          </w:tcPr>
          <w:p w14:paraId="7E1A9F75"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SEER</w:t>
            </w:r>
          </w:p>
        </w:tc>
        <w:tc>
          <w:tcPr>
            <w:tcW w:w="2500" w:type="dxa"/>
          </w:tcPr>
          <w:p w14:paraId="5E64396C"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Air enthalpy</w:t>
            </w:r>
          </w:p>
        </w:tc>
      </w:tr>
      <w:tr w:rsidR="008F6B49" w:rsidRPr="004C0DBD" w14:paraId="6AC99A23" w14:textId="77777777" w:rsidTr="008F6B49">
        <w:tc>
          <w:tcPr>
            <w:cnfStyle w:val="001000000000" w:firstRow="0" w:lastRow="0" w:firstColumn="1" w:lastColumn="0" w:oddVBand="0" w:evenVBand="0" w:oddHBand="0" w:evenHBand="0" w:firstRowFirstColumn="0" w:firstRowLastColumn="0" w:lastRowFirstColumn="0" w:lastRowLastColumn="0"/>
            <w:tcW w:w="2972" w:type="dxa"/>
          </w:tcPr>
          <w:p w14:paraId="68699189" w14:textId="77777777" w:rsidR="008F6B49" w:rsidRPr="004C0DBD" w:rsidRDefault="008F6B49" w:rsidP="00F242D6">
            <w:pPr>
              <w:pStyle w:val="E3Tabletext"/>
            </w:pPr>
            <w:r w:rsidRPr="004C0DBD">
              <w:t>Ducted single split, &lt;30 kW</w:t>
            </w:r>
          </w:p>
        </w:tc>
        <w:tc>
          <w:tcPr>
            <w:tcW w:w="1843" w:type="dxa"/>
          </w:tcPr>
          <w:p w14:paraId="3501168D"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Voluntary</w:t>
            </w:r>
          </w:p>
        </w:tc>
        <w:tc>
          <w:tcPr>
            <w:tcW w:w="1701" w:type="dxa"/>
          </w:tcPr>
          <w:p w14:paraId="05CAFAA4"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SEER</w:t>
            </w:r>
          </w:p>
        </w:tc>
        <w:tc>
          <w:tcPr>
            <w:tcW w:w="2500" w:type="dxa"/>
          </w:tcPr>
          <w:p w14:paraId="56FE09C4"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Air enthalpy</w:t>
            </w:r>
          </w:p>
        </w:tc>
      </w:tr>
      <w:tr w:rsidR="008F6B49" w:rsidRPr="004C0DBD" w14:paraId="3A080B4F" w14:textId="77777777" w:rsidTr="008F6B49">
        <w:tc>
          <w:tcPr>
            <w:cnfStyle w:val="001000000000" w:firstRow="0" w:lastRow="0" w:firstColumn="1" w:lastColumn="0" w:oddVBand="0" w:evenVBand="0" w:oddHBand="0" w:evenHBand="0" w:firstRowFirstColumn="0" w:firstRowLastColumn="0" w:lastRowFirstColumn="0" w:lastRowLastColumn="0"/>
            <w:tcW w:w="2972" w:type="dxa"/>
          </w:tcPr>
          <w:p w14:paraId="532B2D2B" w14:textId="77777777" w:rsidR="008F6B49" w:rsidRPr="004C0DBD" w:rsidRDefault="008F6B49" w:rsidP="00F242D6">
            <w:pPr>
              <w:pStyle w:val="E3Tabletext"/>
            </w:pPr>
            <w:r w:rsidRPr="004C0DBD">
              <w:t>Ceiling cassettes, &lt;30 kW</w:t>
            </w:r>
          </w:p>
        </w:tc>
        <w:tc>
          <w:tcPr>
            <w:tcW w:w="1843" w:type="dxa"/>
          </w:tcPr>
          <w:p w14:paraId="3A70BF96"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Voluntary</w:t>
            </w:r>
          </w:p>
        </w:tc>
        <w:tc>
          <w:tcPr>
            <w:tcW w:w="1701" w:type="dxa"/>
          </w:tcPr>
          <w:p w14:paraId="1272A5BA"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SEER</w:t>
            </w:r>
          </w:p>
        </w:tc>
        <w:tc>
          <w:tcPr>
            <w:tcW w:w="2500" w:type="dxa"/>
          </w:tcPr>
          <w:p w14:paraId="534C87F1"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Air enthalpy</w:t>
            </w:r>
          </w:p>
        </w:tc>
      </w:tr>
      <w:tr w:rsidR="008F6B49" w:rsidRPr="004C0DBD" w14:paraId="2408B59A" w14:textId="77777777" w:rsidTr="008F6B49">
        <w:tc>
          <w:tcPr>
            <w:cnfStyle w:val="001000000000" w:firstRow="0" w:lastRow="0" w:firstColumn="1" w:lastColumn="0" w:oddVBand="0" w:evenVBand="0" w:oddHBand="0" w:evenHBand="0" w:firstRowFirstColumn="0" w:firstRowLastColumn="0" w:lastRowFirstColumn="0" w:lastRowLastColumn="0"/>
            <w:tcW w:w="2972" w:type="dxa"/>
          </w:tcPr>
          <w:p w14:paraId="61A6989C" w14:textId="77777777" w:rsidR="008F6B49" w:rsidRPr="004C0DBD" w:rsidRDefault="008F6B49" w:rsidP="00F242D6">
            <w:pPr>
              <w:pStyle w:val="E3Tabletext"/>
            </w:pPr>
            <w:r w:rsidRPr="004C0DBD">
              <w:t>Water source within scope of AS/NZS 3823.1.3</w:t>
            </w:r>
          </w:p>
        </w:tc>
        <w:tc>
          <w:tcPr>
            <w:tcW w:w="1843" w:type="dxa"/>
          </w:tcPr>
          <w:p w14:paraId="4F397A61"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Prohibited</w:t>
            </w:r>
          </w:p>
        </w:tc>
        <w:tc>
          <w:tcPr>
            <w:tcW w:w="1701" w:type="dxa"/>
          </w:tcPr>
          <w:p w14:paraId="6B18AFAE"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AEER/ACOP</w:t>
            </w:r>
          </w:p>
        </w:tc>
        <w:tc>
          <w:tcPr>
            <w:tcW w:w="2500" w:type="dxa"/>
          </w:tcPr>
          <w:p w14:paraId="2D189B40"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Air enthalpy</w:t>
            </w:r>
          </w:p>
        </w:tc>
      </w:tr>
      <w:tr w:rsidR="008F6B49" w:rsidRPr="004C0DBD" w14:paraId="63828149" w14:textId="77777777" w:rsidTr="008F6B49">
        <w:tc>
          <w:tcPr>
            <w:cnfStyle w:val="001000000000" w:firstRow="0" w:lastRow="0" w:firstColumn="1" w:lastColumn="0" w:oddVBand="0" w:evenVBand="0" w:oddHBand="0" w:evenHBand="0" w:firstRowFirstColumn="0" w:firstRowLastColumn="0" w:lastRowFirstColumn="0" w:lastRowLastColumn="0"/>
            <w:tcW w:w="2972" w:type="dxa"/>
          </w:tcPr>
          <w:p w14:paraId="7D2B9621" w14:textId="77777777" w:rsidR="008F6B49" w:rsidRPr="004C0DBD" w:rsidRDefault="008F6B49" w:rsidP="00F242D6">
            <w:pPr>
              <w:pStyle w:val="E3Tabletext"/>
            </w:pPr>
            <w:r w:rsidRPr="004C0DBD">
              <w:t>Multi-splits &lt;30 kW</w:t>
            </w:r>
          </w:p>
        </w:tc>
        <w:tc>
          <w:tcPr>
            <w:tcW w:w="1843" w:type="dxa"/>
          </w:tcPr>
          <w:p w14:paraId="0C2B713E"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Prohibited</w:t>
            </w:r>
          </w:p>
        </w:tc>
        <w:tc>
          <w:tcPr>
            <w:tcW w:w="1701" w:type="dxa"/>
          </w:tcPr>
          <w:p w14:paraId="79A417BC"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SEER on registered combination</w:t>
            </w:r>
          </w:p>
        </w:tc>
        <w:tc>
          <w:tcPr>
            <w:tcW w:w="2500" w:type="dxa"/>
          </w:tcPr>
          <w:p w14:paraId="272F7AB0"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Air enthalpy</w:t>
            </w:r>
          </w:p>
        </w:tc>
      </w:tr>
      <w:tr w:rsidR="008F6B49" w:rsidRPr="004C0DBD" w14:paraId="4C32E956" w14:textId="77777777" w:rsidTr="008F6B49">
        <w:tc>
          <w:tcPr>
            <w:cnfStyle w:val="001000000000" w:firstRow="0" w:lastRow="0" w:firstColumn="1" w:lastColumn="0" w:oddVBand="0" w:evenVBand="0" w:oddHBand="0" w:evenHBand="0" w:firstRowFirstColumn="0" w:firstRowLastColumn="0" w:lastRowFirstColumn="0" w:lastRowLastColumn="0"/>
            <w:tcW w:w="2972" w:type="dxa"/>
          </w:tcPr>
          <w:p w14:paraId="20A6B513" w14:textId="77777777" w:rsidR="008F6B49" w:rsidRPr="004C0DBD" w:rsidRDefault="008F6B49" w:rsidP="00F242D6">
            <w:pPr>
              <w:pStyle w:val="E3Tabletext"/>
            </w:pPr>
            <w:r w:rsidRPr="004C0DBD">
              <w:t xml:space="preserve">All other products </w:t>
            </w:r>
            <w:r w:rsidRPr="004C0DBD">
              <w:br/>
              <w:t>&gt; 30 kW</w:t>
            </w:r>
          </w:p>
        </w:tc>
        <w:tc>
          <w:tcPr>
            <w:tcW w:w="1843" w:type="dxa"/>
          </w:tcPr>
          <w:p w14:paraId="367D4E6E"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Prohibited</w:t>
            </w:r>
          </w:p>
        </w:tc>
        <w:tc>
          <w:tcPr>
            <w:tcW w:w="1701" w:type="dxa"/>
          </w:tcPr>
          <w:p w14:paraId="0036921B"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Cooling SEER, heating ACOP</w:t>
            </w:r>
          </w:p>
        </w:tc>
        <w:tc>
          <w:tcPr>
            <w:tcW w:w="2500" w:type="dxa"/>
          </w:tcPr>
          <w:p w14:paraId="488FB581"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Simulation, certification or air enthalpy</w:t>
            </w:r>
          </w:p>
        </w:tc>
      </w:tr>
      <w:tr w:rsidR="008F6B49" w:rsidRPr="004C0DBD" w14:paraId="5F915E72" w14:textId="77777777" w:rsidTr="008F6B49">
        <w:tc>
          <w:tcPr>
            <w:cnfStyle w:val="001000000000" w:firstRow="0" w:lastRow="0" w:firstColumn="1" w:lastColumn="0" w:oddVBand="0" w:evenVBand="0" w:oddHBand="0" w:evenHBand="0" w:firstRowFirstColumn="0" w:firstRowLastColumn="0" w:lastRowFirstColumn="0" w:lastRowLastColumn="0"/>
            <w:tcW w:w="2972" w:type="dxa"/>
          </w:tcPr>
          <w:p w14:paraId="582E5771" w14:textId="77777777" w:rsidR="008F6B49" w:rsidRPr="004C0DBD" w:rsidRDefault="008F6B49" w:rsidP="00F242D6">
            <w:pPr>
              <w:pStyle w:val="E3Tabletext"/>
            </w:pPr>
            <w:r w:rsidRPr="004C0DBD">
              <w:t>Single duct portables</w:t>
            </w:r>
          </w:p>
        </w:tc>
        <w:tc>
          <w:tcPr>
            <w:tcW w:w="1843" w:type="dxa"/>
          </w:tcPr>
          <w:p w14:paraId="04DD63AB"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Mandatory</w:t>
            </w:r>
          </w:p>
        </w:tc>
        <w:tc>
          <w:tcPr>
            <w:tcW w:w="1701" w:type="dxa"/>
          </w:tcPr>
          <w:p w14:paraId="3C4553E3"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EER/COP</w:t>
            </w:r>
          </w:p>
        </w:tc>
        <w:tc>
          <w:tcPr>
            <w:tcW w:w="2500" w:type="dxa"/>
          </w:tcPr>
          <w:p w14:paraId="4AB01138"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Calorimeter</w:t>
            </w:r>
          </w:p>
        </w:tc>
      </w:tr>
    </w:tbl>
    <w:p w14:paraId="66E111BB" w14:textId="77777777" w:rsidR="008F6B49" w:rsidRPr="004C0DBD" w:rsidRDefault="008F6B49" w:rsidP="008F6B49">
      <w:pPr>
        <w:pStyle w:val="E3BodyText"/>
        <w:rPr>
          <w:lang w:val="en-AU"/>
        </w:rPr>
      </w:pPr>
    </w:p>
    <w:p w14:paraId="6372165D" w14:textId="77777777" w:rsidR="008F6B49" w:rsidRPr="004C0DBD" w:rsidRDefault="008F6B49" w:rsidP="008F6B49">
      <w:pPr>
        <w:pStyle w:val="E3Heading3"/>
        <w:rPr>
          <w:lang w:val="en-AU"/>
        </w:rPr>
      </w:pPr>
      <w:r w:rsidRPr="004C0DBD">
        <w:rPr>
          <w:lang w:val="en-AU"/>
        </w:rPr>
        <w:t>Suitable test labs and reports</w:t>
      </w:r>
    </w:p>
    <w:p w14:paraId="2AD0C90D" w14:textId="77777777" w:rsidR="008F6B49" w:rsidRPr="004C0DBD" w:rsidRDefault="008F6B49" w:rsidP="008F6B49">
      <w:pPr>
        <w:pStyle w:val="E3BodyText"/>
        <w:rPr>
          <w:lang w:val="en-AU"/>
        </w:rPr>
      </w:pPr>
      <w:r w:rsidRPr="004C0DBD">
        <w:rPr>
          <w:lang w:val="en-AU"/>
        </w:rPr>
        <w:t xml:space="preserve">All registrations will require supporting material to substantiate the registered performance claims. This can be in the form of a full test report, test summary, certification summary or simulation/selection software report, as applicable. </w:t>
      </w:r>
    </w:p>
    <w:p w14:paraId="26BDB457" w14:textId="77777777" w:rsidR="008F6B49" w:rsidRPr="004C0DBD" w:rsidRDefault="008F6B49" w:rsidP="008F6B49">
      <w:pPr>
        <w:pStyle w:val="E3BodyText"/>
        <w:rPr>
          <w:lang w:val="en-AU" w:eastAsia="en-AU"/>
        </w:rPr>
        <w:sectPr w:rsidR="008F6B49" w:rsidRPr="004C0DBD" w:rsidSect="004A314E">
          <w:type w:val="continuous"/>
          <w:pgSz w:w="11907" w:h="16840" w:code="9"/>
          <w:pgMar w:top="1134" w:right="1134" w:bottom="1418" w:left="1134" w:header="709" w:footer="709" w:gutter="0"/>
          <w:cols w:space="720"/>
          <w:titlePg/>
          <w:docGrid w:linePitch="360"/>
        </w:sectPr>
      </w:pPr>
      <w:r w:rsidRPr="004C0DBD">
        <w:rPr>
          <w:lang w:val="en-AU"/>
        </w:rPr>
        <w:t xml:space="preserve">As with the existing regulations, test labs do not need to be based in Australia or New Zealand nor do they need to be National Association of Testing Authorities Australia (NATA) accredited. Suppliers will need to be comfortable that </w:t>
      </w:r>
      <w:r>
        <w:rPr>
          <w:lang w:val="en-AU"/>
        </w:rPr>
        <w:t>the</w:t>
      </w:r>
      <w:r w:rsidRPr="004C0DBD">
        <w:rPr>
          <w:lang w:val="en-AU"/>
        </w:rPr>
        <w:t xml:space="preserve"> lab they use produces credible and reproducible results, as any check testing performed by E3 will be through a NATA accredited laboratory.</w:t>
      </w:r>
    </w:p>
    <w:p w14:paraId="073781F9" w14:textId="4E756AD8" w:rsidR="008F6B49" w:rsidRDefault="00682EFE" w:rsidP="00682EFE">
      <w:pPr>
        <w:pStyle w:val="E3ChapterTitle"/>
      </w:pPr>
      <w:bookmarkStart w:id="166" w:name="_Toc489263900"/>
      <w:bookmarkEnd w:id="146"/>
      <w:r w:rsidRPr="004C0DBD">
        <w:lastRenderedPageBreak/>
        <w:t xml:space="preserve">Attachment B – </w:t>
      </w:r>
      <w:r w:rsidR="008F6B49" w:rsidRPr="008F6B49">
        <w:t>Zoned energy rating label</w:t>
      </w:r>
      <w:bookmarkEnd w:id="166"/>
      <w:r w:rsidR="008F6B49" w:rsidRPr="008F6B49">
        <w:t xml:space="preserve"> </w:t>
      </w:r>
    </w:p>
    <w:p w14:paraId="4A9BCDA7" w14:textId="562D58D5" w:rsidR="008F6B49" w:rsidRDefault="008F6B49" w:rsidP="008F6B49"/>
    <w:p w14:paraId="04735DD6" w14:textId="77777777" w:rsidR="008F6B49" w:rsidRPr="004C0DBD" w:rsidRDefault="008F6B49" w:rsidP="008F6B49">
      <w:pPr>
        <w:pStyle w:val="E3Heading1"/>
      </w:pPr>
      <w:bookmarkStart w:id="167" w:name="_Toc489263901"/>
      <w:r w:rsidRPr="004C0DBD">
        <w:t>Background</w:t>
      </w:r>
      <w:bookmarkEnd w:id="167"/>
    </w:p>
    <w:p w14:paraId="58E38586" w14:textId="77777777" w:rsidR="008F6B49" w:rsidRPr="004C0DBD" w:rsidRDefault="008F6B49" w:rsidP="008F6B49">
      <w:pPr>
        <w:pStyle w:val="E3BodyText"/>
        <w:rPr>
          <w:lang w:val="en-AU"/>
        </w:rPr>
      </w:pPr>
      <w:r w:rsidRPr="004C0DBD">
        <w:rPr>
          <w:lang w:val="en-AU"/>
        </w:rPr>
        <w:t xml:space="preserve">Air conditioning industry representatives first proposed the E3 Committee examine a move a SEER based rating scheme several years ago. To support the move to seasonal rating, a zone-based energy efficiency labelling system that takes account of the wide difference in climate conditions across Australia and New Zealand is logically required. Enhanced, climate zone based labelling is also supported by consumer groups such as Choice. </w:t>
      </w:r>
    </w:p>
    <w:p w14:paraId="2B865B05" w14:textId="77777777" w:rsidR="008F6B49" w:rsidRPr="004C0DBD" w:rsidRDefault="008F6B49" w:rsidP="008F6B49">
      <w:pPr>
        <w:pStyle w:val="E3BodyText"/>
        <w:rPr>
          <w:lang w:val="en-AU"/>
        </w:rPr>
      </w:pPr>
      <w:r w:rsidRPr="004C0DBD">
        <w:rPr>
          <w:lang w:val="en-AU"/>
        </w:rPr>
        <w:t xml:space="preserve">The E3 Committee agreed to commit resources to examine a Zoned Energy Rating Label (initially referred to as the climate rating label) in March 2013. While the existing Energy Rating Label provides information to consumers and users of labelled products, industry have identified opportunities to improve energy efficiency information in the market. This can be achieved by incorporating enhanced information that provides ratings and energy consumption information for three distinct climate zones. </w:t>
      </w:r>
    </w:p>
    <w:p w14:paraId="5C5E9386" w14:textId="7FD073A7" w:rsidR="008F6B49" w:rsidRPr="004C0DBD" w:rsidRDefault="008F6B49" w:rsidP="008F6B49">
      <w:pPr>
        <w:pStyle w:val="E3BodyText"/>
        <w:rPr>
          <w:szCs w:val="20"/>
          <w:lang w:val="en-AU"/>
        </w:rPr>
      </w:pPr>
      <w:r w:rsidRPr="004C0DBD">
        <w:rPr>
          <w:szCs w:val="20"/>
          <w:lang w:val="en-AU"/>
        </w:rPr>
        <w:t xml:space="preserve">Space conditioning can account for around 35 to 40 per cent of the average household’s energy use. The energy efficiency of air conditioners is heavily impacted by the climate in which they are installed. Currently there is no easily accessible information available to consumers to help them select models most suited to their local climate, or other requirements such as cold weather performance and noise. This is impeding consumers’ and installers’ ability to select a comparably priced appliance that can provide energy and cost savings. By improving the information available and enabling appliances to be installed in the location they are most suited to, consumers will be able to save money on their power bills.  </w:t>
      </w:r>
    </w:p>
    <w:p w14:paraId="334E6B2D" w14:textId="37B91B51" w:rsidR="008F6B49" w:rsidRPr="004C0DBD" w:rsidRDefault="008F6B49" w:rsidP="008F6B49">
      <w:pPr>
        <w:pStyle w:val="E3BodyText"/>
        <w:rPr>
          <w:szCs w:val="20"/>
          <w:lang w:val="en-AU"/>
        </w:rPr>
      </w:pPr>
      <w:r w:rsidRPr="004C0DBD">
        <w:rPr>
          <w:szCs w:val="20"/>
          <w:lang w:val="en-AU"/>
        </w:rPr>
        <w:t xml:space="preserve">The local climate can influence the performance of appliances in a range of ways. Variations in air temperature, water temperature, frosting, humidity and cloud cover can all influence the energy efficiency of appliances, often quite dramatically. For example, the energy efficiency of reverse cycle air conditioners can be significantly lower below approximately 5.5 °C when ice forms on the outdoor heat exchanger. Systems without appropriate defrost functions can result in very poor heating energy efficiency or significantly reduced capacity output. While this feature is important in cold regions, in warmer areas where temperatures will not drop below 5.5 °C, it is unnecessary.  </w:t>
      </w:r>
    </w:p>
    <w:p w14:paraId="62725B9C" w14:textId="77777777" w:rsidR="008F6B49" w:rsidRPr="004C0DBD" w:rsidRDefault="008F6B49" w:rsidP="008F6B49">
      <w:pPr>
        <w:pStyle w:val="E3BodyText"/>
        <w:rPr>
          <w:szCs w:val="20"/>
          <w:lang w:val="en-AU"/>
        </w:rPr>
      </w:pPr>
      <w:r w:rsidRPr="004C0DBD">
        <w:rPr>
          <w:szCs w:val="20"/>
          <w:lang w:val="en-AU"/>
        </w:rPr>
        <w:t xml:space="preserve">While air conditioners have carried energy efficiency labels since 1987, in their current form they are unable to convey some important appliance performance information. Features such as noise, sizing information for cold climates and estimated annual energy </w:t>
      </w:r>
      <w:r w:rsidRPr="004C0DBD">
        <w:rPr>
          <w:szCs w:val="20"/>
          <w:lang w:val="en-AU"/>
        </w:rPr>
        <w:lastRenderedPageBreak/>
        <w:t>use are all important factors to consumers and installers, yet there is no consistent or comparable way this information is made available. Manufacturers are not currently required to supply cold weather performance information. As such, consumers may believe the stars on the label reflect performance in all conditions they are likely to experience. Introducing a label that incorporates this information, along with location-based energy efficiency ratings, is likely to benefit consumers.</w:t>
      </w:r>
    </w:p>
    <w:p w14:paraId="58316DB3" w14:textId="77777777" w:rsidR="008F6B49" w:rsidRPr="004C0DBD" w:rsidRDefault="008F6B49" w:rsidP="008F6B49">
      <w:pPr>
        <w:pStyle w:val="E3BodyText"/>
        <w:rPr>
          <w:lang w:val="en-AU"/>
        </w:rPr>
      </w:pPr>
      <w:r w:rsidRPr="004C0DBD">
        <w:rPr>
          <w:lang w:val="en-AU"/>
        </w:rPr>
        <w:t>As a zoned energy label merely improves the potential for existing appliances on the market to be installed in locations where they will operate efficiently, it requires no physical changes to existing products. While the costs are small, the potential energy savings or improved comfort arising from more appropriate models being installed in each climate are likely to be substantial.</w:t>
      </w:r>
    </w:p>
    <w:p w14:paraId="7B4A59CB" w14:textId="77777777" w:rsidR="008F6B49" w:rsidRPr="004C0DBD" w:rsidRDefault="008F6B49" w:rsidP="008F6B49">
      <w:pPr>
        <w:pStyle w:val="E3BodyText"/>
        <w:rPr>
          <w:szCs w:val="20"/>
          <w:lang w:val="en-AU"/>
        </w:rPr>
      </w:pPr>
      <w:r w:rsidRPr="004C0DBD">
        <w:rPr>
          <w:szCs w:val="20"/>
          <w:lang w:val="en-AU"/>
        </w:rPr>
        <w:t xml:space="preserve">Providing a label that demonstrates energy efficiency in a range of climate zones will provide manufacturers with a greater incentive to innovate and target models to individual climates (e.g. tropics, temperate, alpine). Further, suppliers have an incentive to stock only suitable models for their climate. This is likely to result in greater consumer satisfaction with available products. </w:t>
      </w:r>
    </w:p>
    <w:p w14:paraId="6E63C4EB" w14:textId="77777777" w:rsidR="008F6B49" w:rsidRPr="00E0723A" w:rsidRDefault="008F6B49" w:rsidP="008F6B49">
      <w:pPr>
        <w:pStyle w:val="E3BodyText"/>
        <w:rPr>
          <w:szCs w:val="20"/>
          <w:lang w:val="en-AU"/>
        </w:rPr>
      </w:pPr>
      <w:r w:rsidRPr="00E0723A">
        <w:rPr>
          <w:szCs w:val="20"/>
          <w:lang w:val="en-AU"/>
        </w:rPr>
        <w:t>The label development process has been underpinned by three key objectives:</w:t>
      </w:r>
    </w:p>
    <w:p w14:paraId="04865519" w14:textId="77777777" w:rsidR="008F6B49" w:rsidRPr="004C0DBD" w:rsidRDefault="008F6B49" w:rsidP="008F6B49">
      <w:pPr>
        <w:pStyle w:val="BodyText"/>
        <w:numPr>
          <w:ilvl w:val="0"/>
          <w:numId w:val="19"/>
        </w:numPr>
        <w:rPr>
          <w:rFonts w:ascii="Georgia" w:hAnsi="Georgia"/>
          <w:szCs w:val="19"/>
          <w:lang w:eastAsia="en-US"/>
        </w:rPr>
      </w:pPr>
      <w:r w:rsidRPr="004C0DBD">
        <w:rPr>
          <w:rFonts w:ascii="Georgia" w:hAnsi="Georgia"/>
          <w:szCs w:val="19"/>
          <w:lang w:eastAsia="en-US"/>
        </w:rPr>
        <w:t>Changes to the label should be driven by user preferences, not decision makers’ preferences. Users of this label are broad and include consumers, retailers and installers.</w:t>
      </w:r>
    </w:p>
    <w:p w14:paraId="307B5EF3" w14:textId="77777777" w:rsidR="008F6B49" w:rsidRPr="004C0DBD" w:rsidRDefault="008F6B49" w:rsidP="008F6B49">
      <w:pPr>
        <w:pStyle w:val="BodyText"/>
        <w:numPr>
          <w:ilvl w:val="0"/>
          <w:numId w:val="19"/>
        </w:numPr>
        <w:rPr>
          <w:rFonts w:ascii="Georgia" w:hAnsi="Georgia"/>
          <w:szCs w:val="19"/>
          <w:lang w:eastAsia="en-US"/>
        </w:rPr>
      </w:pPr>
      <w:r w:rsidRPr="004C0DBD">
        <w:rPr>
          <w:rFonts w:ascii="Georgia" w:hAnsi="Georgia"/>
          <w:szCs w:val="19"/>
          <w:lang w:eastAsia="en-US"/>
        </w:rPr>
        <w:t>Design options must be enable users to better compare different technology types.</w:t>
      </w:r>
    </w:p>
    <w:p w14:paraId="07F652F8" w14:textId="77777777" w:rsidR="008F6B49" w:rsidRPr="004C0DBD" w:rsidRDefault="008F6B49" w:rsidP="008F6B49">
      <w:pPr>
        <w:pStyle w:val="BodyText"/>
        <w:numPr>
          <w:ilvl w:val="0"/>
          <w:numId w:val="19"/>
        </w:numPr>
        <w:rPr>
          <w:rFonts w:ascii="Georgia" w:hAnsi="Georgia"/>
          <w:szCs w:val="19"/>
          <w:lang w:eastAsia="en-US"/>
        </w:rPr>
      </w:pPr>
      <w:r w:rsidRPr="004C0DBD">
        <w:rPr>
          <w:rFonts w:ascii="Georgia" w:hAnsi="Georgia"/>
          <w:szCs w:val="19"/>
          <w:lang w:eastAsia="en-US"/>
        </w:rPr>
        <w:t>Changes to the label must be underpinned by evidence that changes will improve user understanding of the information and increased label recognition.</w:t>
      </w:r>
    </w:p>
    <w:p w14:paraId="0FD99A89" w14:textId="77777777" w:rsidR="008F6B49" w:rsidRPr="00E0723A" w:rsidRDefault="008F6B49" w:rsidP="008F6B49">
      <w:pPr>
        <w:pStyle w:val="E3BodyText"/>
        <w:rPr>
          <w:szCs w:val="20"/>
          <w:lang w:val="en-AU"/>
        </w:rPr>
      </w:pPr>
      <w:r w:rsidRPr="00E0723A">
        <w:rPr>
          <w:szCs w:val="20"/>
          <w:lang w:val="en-AU"/>
        </w:rPr>
        <w:t>To ensure that the users have the largest role in the development of the labels, the development process involved three stages:</w:t>
      </w:r>
    </w:p>
    <w:p w14:paraId="2A0A3437" w14:textId="77777777" w:rsidR="008F6B49" w:rsidRPr="004C0DBD" w:rsidRDefault="008F6B49" w:rsidP="008F6B49">
      <w:pPr>
        <w:pStyle w:val="BodyText"/>
        <w:ind w:left="1440" w:hanging="1440"/>
        <w:rPr>
          <w:rFonts w:ascii="Georgia" w:hAnsi="Georgia"/>
          <w:szCs w:val="19"/>
          <w:lang w:eastAsia="en-US"/>
        </w:rPr>
      </w:pPr>
      <w:r w:rsidRPr="004C0DBD">
        <w:rPr>
          <w:rFonts w:ascii="Georgia" w:hAnsi="Georgia"/>
          <w:szCs w:val="19"/>
          <w:lang w:eastAsia="en-US"/>
        </w:rPr>
        <w:t xml:space="preserve">Stage 1: </w:t>
      </w:r>
      <w:r w:rsidRPr="004C0DBD">
        <w:rPr>
          <w:rFonts w:ascii="Georgia" w:hAnsi="Georgia"/>
          <w:szCs w:val="19"/>
          <w:lang w:eastAsia="en-US"/>
        </w:rPr>
        <w:tab/>
        <w:t>Design of a broad range of layout and content options, using international experiences and then test these options on users through focus groups.</w:t>
      </w:r>
    </w:p>
    <w:p w14:paraId="6481EF88" w14:textId="77777777" w:rsidR="008F6B49" w:rsidRPr="004C0DBD" w:rsidRDefault="008F6B49" w:rsidP="008F6B49">
      <w:pPr>
        <w:pStyle w:val="BodyText"/>
        <w:ind w:left="1440" w:hanging="1440"/>
        <w:rPr>
          <w:rFonts w:ascii="Georgia" w:hAnsi="Georgia"/>
          <w:szCs w:val="19"/>
          <w:lang w:eastAsia="en-US"/>
        </w:rPr>
      </w:pPr>
      <w:r w:rsidRPr="004C0DBD">
        <w:rPr>
          <w:rFonts w:ascii="Georgia" w:hAnsi="Georgia"/>
          <w:szCs w:val="19"/>
          <w:lang w:eastAsia="en-US"/>
        </w:rPr>
        <w:t xml:space="preserve">Stage 2: </w:t>
      </w:r>
      <w:r w:rsidRPr="004C0DBD">
        <w:rPr>
          <w:rFonts w:ascii="Georgia" w:hAnsi="Georgia"/>
          <w:szCs w:val="19"/>
          <w:lang w:eastAsia="en-US"/>
        </w:rPr>
        <w:tab/>
        <w:t xml:space="preserve">Re-development of a refined set of options based on the most positively received features suggested by stage one focus groups, and additional testing on a second round of focus groups. </w:t>
      </w:r>
    </w:p>
    <w:p w14:paraId="67CF0E2B" w14:textId="77777777" w:rsidR="008F6B49" w:rsidRPr="004C0DBD" w:rsidRDefault="008F6B49" w:rsidP="008F6B49">
      <w:pPr>
        <w:pStyle w:val="BodyText"/>
        <w:ind w:left="1440" w:hanging="1440"/>
        <w:rPr>
          <w:rFonts w:ascii="Georgia" w:hAnsi="Georgia"/>
          <w:szCs w:val="19"/>
          <w:lang w:eastAsia="en-US"/>
        </w:rPr>
      </w:pPr>
      <w:r w:rsidRPr="004C0DBD">
        <w:rPr>
          <w:rFonts w:ascii="Georgia" w:hAnsi="Georgia"/>
          <w:szCs w:val="19"/>
          <w:lang w:eastAsia="en-US"/>
        </w:rPr>
        <w:tab/>
        <w:t>Refine the map of Australia and New Zealand to ensure the best possible separation of climate zones.</w:t>
      </w:r>
    </w:p>
    <w:p w14:paraId="0D5F78B1" w14:textId="77777777" w:rsidR="008F6B49" w:rsidRPr="004C0DBD" w:rsidRDefault="008F6B49" w:rsidP="008F6B49">
      <w:pPr>
        <w:pStyle w:val="BodyText"/>
        <w:ind w:left="1440" w:hanging="1440"/>
        <w:rPr>
          <w:rFonts w:ascii="Georgia" w:hAnsi="Georgia"/>
          <w:szCs w:val="19"/>
          <w:lang w:eastAsia="en-US"/>
        </w:rPr>
      </w:pPr>
      <w:r w:rsidRPr="004C0DBD">
        <w:rPr>
          <w:rFonts w:ascii="Georgia" w:hAnsi="Georgia"/>
          <w:szCs w:val="19"/>
          <w:lang w:eastAsia="en-US"/>
        </w:rPr>
        <w:t xml:space="preserve">Stage 3: </w:t>
      </w:r>
      <w:r w:rsidRPr="004C0DBD">
        <w:rPr>
          <w:rFonts w:ascii="Georgia" w:hAnsi="Georgia"/>
          <w:szCs w:val="19"/>
          <w:lang w:eastAsia="en-US"/>
        </w:rPr>
        <w:tab/>
        <w:t>Finalise the most positively received option, with quantitative testing and further qualitative testing to refine particular elements as applicable.</w:t>
      </w:r>
    </w:p>
    <w:p w14:paraId="22A5D573" w14:textId="77777777" w:rsidR="008F6B49" w:rsidRPr="004C0DBD" w:rsidRDefault="008F6B49" w:rsidP="008F6B49">
      <w:pPr>
        <w:pStyle w:val="Heading2"/>
        <w:rPr>
          <w:lang w:val="en-AU"/>
        </w:rPr>
      </w:pPr>
      <w:bookmarkStart w:id="168" w:name="_Toc433364822"/>
      <w:bookmarkStart w:id="169" w:name="_Toc438561279"/>
      <w:bookmarkStart w:id="170" w:name="_Toc489263902"/>
      <w:r w:rsidRPr="004C0DBD">
        <w:rPr>
          <w:lang w:val="en-AU"/>
        </w:rPr>
        <w:t>Stage 1</w:t>
      </w:r>
      <w:bookmarkEnd w:id="168"/>
      <w:bookmarkEnd w:id="169"/>
      <w:bookmarkEnd w:id="170"/>
    </w:p>
    <w:p w14:paraId="4EFA6AA1" w14:textId="77777777" w:rsidR="008F6B49" w:rsidRPr="004C0DBD" w:rsidRDefault="008F6B49" w:rsidP="008F6B49">
      <w:pPr>
        <w:pStyle w:val="E3Heading3"/>
        <w:rPr>
          <w:lang w:val="en-AU"/>
        </w:rPr>
      </w:pPr>
      <w:bookmarkStart w:id="171" w:name="_Toc438561280"/>
      <w:r w:rsidRPr="004C0DBD">
        <w:rPr>
          <w:lang w:val="en-AU"/>
        </w:rPr>
        <w:t>The initial design process</w:t>
      </w:r>
      <w:bookmarkEnd w:id="171"/>
    </w:p>
    <w:p w14:paraId="77D971C2" w14:textId="77777777" w:rsidR="008F6B49" w:rsidRPr="004C0DBD" w:rsidRDefault="008F6B49" w:rsidP="008F6B49">
      <w:pPr>
        <w:pStyle w:val="E3BodyText"/>
        <w:rPr>
          <w:szCs w:val="20"/>
          <w:lang w:val="en-AU"/>
        </w:rPr>
      </w:pPr>
      <w:r w:rsidRPr="004C0DBD">
        <w:rPr>
          <w:szCs w:val="20"/>
          <w:lang w:val="en-AU"/>
        </w:rPr>
        <w:t>The graphic designers selected to undertake the work have a specialty in presenting scientific concepts in simplified ways. They were asked to design layout options (concepts) that met the following specifications:</w:t>
      </w:r>
    </w:p>
    <w:p w14:paraId="6BEE266C" w14:textId="77777777" w:rsidR="008F6B49" w:rsidRPr="004C0DBD" w:rsidRDefault="008F6B49" w:rsidP="008F6B49">
      <w:pPr>
        <w:pStyle w:val="E3Bullets"/>
        <w:autoSpaceDE/>
        <w:autoSpaceDN/>
        <w:adjustRightInd/>
        <w:spacing w:after="113" w:line="278" w:lineRule="auto"/>
        <w:rPr>
          <w:lang w:val="en-AU"/>
        </w:rPr>
      </w:pPr>
      <w:r w:rsidRPr="004C0DBD">
        <w:rPr>
          <w:lang w:val="en-AU"/>
        </w:rPr>
        <w:lastRenderedPageBreak/>
        <w:t>Adapt the existing label to incorporate necessary climate and other performance informa</w:t>
      </w:r>
      <w:r>
        <w:rPr>
          <w:lang w:val="en-AU"/>
        </w:rPr>
        <w:t>tion with minimal other changes.</w:t>
      </w:r>
    </w:p>
    <w:p w14:paraId="2A44DC52" w14:textId="45FC0A9A" w:rsidR="008F6B49" w:rsidRPr="004C0DBD" w:rsidRDefault="008F6B49" w:rsidP="008F6B49">
      <w:pPr>
        <w:pStyle w:val="E3Bullets"/>
        <w:autoSpaceDE/>
        <w:autoSpaceDN/>
        <w:adjustRightInd/>
        <w:spacing w:after="113" w:line="278" w:lineRule="auto"/>
        <w:rPr>
          <w:lang w:val="en-AU"/>
        </w:rPr>
      </w:pPr>
      <w:r w:rsidRPr="004C0DBD">
        <w:rPr>
          <w:lang w:val="en-AU"/>
        </w:rPr>
        <w:t>Designs that incorporate some elements of the exis</w:t>
      </w:r>
      <w:r w:rsidR="00AB45A3">
        <w:rPr>
          <w:lang w:val="en-AU"/>
        </w:rPr>
        <w:t>ting label (colours, fonts etc.</w:t>
      </w:r>
      <w:r w:rsidRPr="004C0DBD">
        <w:rPr>
          <w:lang w:val="en-AU"/>
        </w:rPr>
        <w:t xml:space="preserve">) while changing other features that were expected to </w:t>
      </w:r>
      <w:r>
        <w:rPr>
          <w:lang w:val="en-AU"/>
        </w:rPr>
        <w:t>improve user interpretation.</w:t>
      </w:r>
    </w:p>
    <w:p w14:paraId="2EC4FC99" w14:textId="77777777" w:rsidR="008F6B49" w:rsidRPr="004C0DBD" w:rsidRDefault="008F6B49" w:rsidP="008F6B49">
      <w:pPr>
        <w:pStyle w:val="E3Bullets"/>
        <w:autoSpaceDE/>
        <w:autoSpaceDN/>
        <w:adjustRightInd/>
        <w:spacing w:after="113" w:line="278" w:lineRule="auto"/>
        <w:rPr>
          <w:lang w:val="en-AU"/>
        </w:rPr>
      </w:pPr>
      <w:r w:rsidRPr="004C0DBD">
        <w:rPr>
          <w:lang w:val="en-AU"/>
        </w:rPr>
        <w:t>Complete new versions, based on designer’s knowledge and understanding of the overall goal of the label, with no requirement to tie in with existing label.</w:t>
      </w:r>
    </w:p>
    <w:p w14:paraId="561B4602" w14:textId="77777777" w:rsidR="008F6B49" w:rsidRPr="004C0DBD" w:rsidRDefault="008F6B49" w:rsidP="008F6B49">
      <w:pPr>
        <w:pStyle w:val="E3BodyText"/>
        <w:rPr>
          <w:lang w:val="en-AU"/>
        </w:rPr>
      </w:pPr>
      <w:r w:rsidRPr="004C0DBD">
        <w:rPr>
          <w:lang w:val="en-AU"/>
        </w:rPr>
        <w:t xml:space="preserve">Apart from these broad instructions, the designers were encouraged to use their own expertise for the label layout decisions, including colours, fonts, amount of white space and text. This was to ensure that the information could be presented in the most effective way. </w:t>
      </w:r>
    </w:p>
    <w:p w14:paraId="6F599F0E" w14:textId="77777777" w:rsidR="008F6B49" w:rsidRPr="004C0DBD" w:rsidRDefault="008F6B49" w:rsidP="008F6B49">
      <w:pPr>
        <w:pStyle w:val="E3BodyText"/>
        <w:rPr>
          <w:lang w:val="en-AU"/>
        </w:rPr>
      </w:pPr>
      <w:r w:rsidRPr="004C0DBD">
        <w:rPr>
          <w:lang w:val="en-AU"/>
        </w:rPr>
        <w:t>Three appliance technologies (reverse cycle air conditioners, gas space heaters and heat pump water heaters) were considered initially to ensure that a broad range of systems can be integrated into a consistent label design. These particular appliance groups allowed for the variances in requirements between appliance and fuel type to be tested in the initial stages.</w:t>
      </w:r>
    </w:p>
    <w:p w14:paraId="5C37BE3E" w14:textId="77777777" w:rsidR="008F6B49" w:rsidRPr="004C0DBD" w:rsidRDefault="008F6B49" w:rsidP="008F6B49">
      <w:pPr>
        <w:pStyle w:val="E3BodyText"/>
        <w:rPr>
          <w:lang w:val="en-AU"/>
        </w:rPr>
      </w:pPr>
      <w:r w:rsidRPr="004C0DBD">
        <w:rPr>
          <w:lang w:val="en-AU"/>
        </w:rPr>
        <w:t>In addition to the zone specific information, other key performance features were required to be included on the labels, including noise, sizing and an annual energy consumption figure (which is present on most existing appliance labels but not for air conditioners).</w:t>
      </w:r>
    </w:p>
    <w:p w14:paraId="618A2890" w14:textId="77777777" w:rsidR="008F6B49" w:rsidRPr="004C0DBD" w:rsidRDefault="008F6B49" w:rsidP="008F6B49">
      <w:pPr>
        <w:pStyle w:val="E3BodyText"/>
        <w:rPr>
          <w:lang w:val="en-AU"/>
        </w:rPr>
      </w:pPr>
      <w:r w:rsidRPr="004C0DBD">
        <w:rPr>
          <w:lang w:val="en-AU"/>
        </w:rPr>
        <w:t>In total, ten labels in four concept layouts were finalised for focus group testing. As well as the necessary differences between appliance types (e.g. different capacity/sizing information for water heaters than space heaters, different symbols for electricity than gas), some variations within the concepts were made; including the way the star ratings were represented, layout of maps for climate zones and colours.</w:t>
      </w:r>
    </w:p>
    <w:p w14:paraId="0C430690" w14:textId="77777777" w:rsidR="008F6B49" w:rsidRPr="004C0DBD" w:rsidRDefault="008F6B49" w:rsidP="008F6B49">
      <w:pPr>
        <w:pStyle w:val="E3BodyText"/>
        <w:rPr>
          <w:lang w:val="en-AU"/>
        </w:rPr>
      </w:pPr>
      <w:r w:rsidRPr="004C0DBD">
        <w:rPr>
          <w:lang w:val="en-AU"/>
        </w:rPr>
        <w:t xml:space="preserve">Details on the labels tested and more comprehensive feedback are available in the focus group report found on the </w:t>
      </w:r>
      <w:hyperlink r:id="rId36" w:history="1">
        <w:r w:rsidRPr="004C0DBD">
          <w:rPr>
            <w:rStyle w:val="Hyperlink"/>
            <w:lang w:val="en-AU"/>
          </w:rPr>
          <w:t>Energy Rating</w:t>
        </w:r>
      </w:hyperlink>
      <w:r w:rsidRPr="004C0DBD">
        <w:rPr>
          <w:lang w:val="en-AU"/>
        </w:rPr>
        <w:t xml:space="preserve"> </w:t>
      </w:r>
      <w:r w:rsidRPr="004C0DBD">
        <w:rPr>
          <w:color w:val="auto"/>
        </w:rPr>
        <w:fldChar w:fldCharType="begin"/>
      </w:r>
      <w:r w:rsidRPr="004C0DBD">
        <w:rPr>
          <w:lang w:val="en-AU"/>
        </w:rPr>
        <w:instrText>http://www.energyrating.gov.au/document/report-climate-rating-labels-research-round-1"</w:instrText>
      </w:r>
      <w:r w:rsidRPr="004C0DBD">
        <w:rPr>
          <w:color w:val="auto"/>
        </w:rPr>
        <w:fldChar w:fldCharType="separate"/>
      </w:r>
      <w:r w:rsidRPr="004C0DBD">
        <w:rPr>
          <w:rStyle w:val="Hyperlink"/>
          <w:lang w:val="en-AU"/>
        </w:rPr>
        <w:t>Energy Rating</w:t>
      </w:r>
      <w:r w:rsidRPr="004C0DBD">
        <w:rPr>
          <w:rStyle w:val="Hyperlink"/>
          <w:lang w:val="en-AU"/>
        </w:rPr>
        <w:fldChar w:fldCharType="end"/>
      </w:r>
      <w:r w:rsidRPr="004C0DBD">
        <w:rPr>
          <w:lang w:val="en-AU"/>
        </w:rPr>
        <w:t>website.</w:t>
      </w:r>
    </w:p>
    <w:p w14:paraId="025F8B86" w14:textId="77777777" w:rsidR="008F6B49" w:rsidRPr="004C0DBD" w:rsidRDefault="008F6B49" w:rsidP="008F6B49">
      <w:pPr>
        <w:pStyle w:val="E3BodyText"/>
        <w:rPr>
          <w:lang w:val="en-AU"/>
        </w:rPr>
      </w:pPr>
      <w:r w:rsidRPr="004C0DBD">
        <w:rPr>
          <w:lang w:val="en-AU"/>
        </w:rPr>
        <w:t>In addition to the zoned rating labels, the existing label was tested as a reference for assessment.</w:t>
      </w:r>
    </w:p>
    <w:p w14:paraId="2678328D" w14:textId="77777777" w:rsidR="008F6B49" w:rsidRPr="004C0DBD" w:rsidRDefault="008F6B49" w:rsidP="008F6B49">
      <w:pPr>
        <w:pStyle w:val="E3Heading3"/>
        <w:rPr>
          <w:lang w:val="en-AU"/>
        </w:rPr>
      </w:pPr>
      <w:bookmarkStart w:id="172" w:name="_Toc438561281"/>
      <w:r w:rsidRPr="004C0DBD">
        <w:rPr>
          <w:lang w:val="en-AU"/>
        </w:rPr>
        <w:t>The testing process</w:t>
      </w:r>
      <w:bookmarkEnd w:id="172"/>
    </w:p>
    <w:p w14:paraId="6C381EC5" w14:textId="77777777" w:rsidR="008F6B49" w:rsidRPr="004C0DBD" w:rsidRDefault="008F6B49" w:rsidP="008F6B49">
      <w:pPr>
        <w:pStyle w:val="E3BodyText"/>
        <w:rPr>
          <w:lang w:val="en-AU"/>
        </w:rPr>
      </w:pPr>
      <w:r w:rsidRPr="004C0DBD">
        <w:rPr>
          <w:lang w:val="en-AU"/>
        </w:rPr>
        <w:t>A series of focus groups were held in Sydney, Melbourne and Auckland in July 2013. A total of nine sessions took place, with two consumer groups and one industry group (including retailers and installers) per city.</w:t>
      </w:r>
    </w:p>
    <w:p w14:paraId="40014A5A" w14:textId="77777777" w:rsidR="008F6B49" w:rsidRPr="004C0DBD" w:rsidRDefault="008F6B49" w:rsidP="008F6B49">
      <w:pPr>
        <w:pStyle w:val="E3BodyText"/>
        <w:rPr>
          <w:lang w:val="en-AU"/>
        </w:rPr>
      </w:pPr>
      <w:r w:rsidRPr="004C0DBD">
        <w:rPr>
          <w:lang w:val="en-AU"/>
        </w:rPr>
        <w:t>All consumer participants were household appliance decision makers, who had either recently (within the past 6 months) purchased, or were actively planning to purchase a water heater, air conditioner or space heater. Prior to the focus groups, each participant was asked to complete a questionnaire to find out more information about the way they make purchase decisions for appliances.</w:t>
      </w:r>
    </w:p>
    <w:p w14:paraId="0C8E2FFF" w14:textId="77777777" w:rsidR="008F6B49" w:rsidRPr="004C0DBD" w:rsidRDefault="008F6B49" w:rsidP="008F6B49">
      <w:pPr>
        <w:pStyle w:val="E3BodyText"/>
        <w:rPr>
          <w:lang w:val="en-AU"/>
        </w:rPr>
      </w:pPr>
      <w:r w:rsidRPr="004C0DBD">
        <w:rPr>
          <w:lang w:val="en-AU"/>
        </w:rPr>
        <w:t>For the industry groups, participants were selected from a range of areas, including retailers (of relevant appliances), plumbers and installers. This was to target the members of industry who provide advice to consumers on which appliances to purchase. For water heaters particularly, this is often the sole source of research for a purchase.</w:t>
      </w:r>
    </w:p>
    <w:p w14:paraId="45D4002F" w14:textId="77777777" w:rsidR="008F6B49" w:rsidRPr="004C0DBD" w:rsidRDefault="008F6B49" w:rsidP="008F6B49">
      <w:pPr>
        <w:pStyle w:val="E3BodyText"/>
        <w:rPr>
          <w:lang w:val="en-AU"/>
        </w:rPr>
      </w:pPr>
      <w:r w:rsidRPr="004C0DBD">
        <w:rPr>
          <w:lang w:val="en-AU"/>
        </w:rPr>
        <w:lastRenderedPageBreak/>
        <w:t>The focus groups consisted of two main stages, an initial discussion about purchase processes and decision making, followed by testing and examination of the label designs.</w:t>
      </w:r>
    </w:p>
    <w:p w14:paraId="7117EDE7" w14:textId="77777777" w:rsidR="008F6B49" w:rsidRPr="004C0DBD" w:rsidRDefault="008F6B49" w:rsidP="008F6B49">
      <w:pPr>
        <w:pStyle w:val="E3Heading3"/>
        <w:rPr>
          <w:lang w:val="en-AU"/>
        </w:rPr>
      </w:pPr>
      <w:bookmarkStart w:id="173" w:name="_Toc438561282"/>
      <w:r w:rsidRPr="004C0DBD">
        <w:rPr>
          <w:lang w:val="en-AU"/>
        </w:rPr>
        <w:t>Consumer decision process</w:t>
      </w:r>
      <w:bookmarkEnd w:id="173"/>
    </w:p>
    <w:p w14:paraId="3E0EA729" w14:textId="77777777" w:rsidR="008F6B49" w:rsidRPr="004C0DBD" w:rsidRDefault="008F6B49" w:rsidP="008F6B49">
      <w:pPr>
        <w:pStyle w:val="E3BodyText"/>
        <w:rPr>
          <w:lang w:val="en-AU"/>
        </w:rPr>
      </w:pPr>
      <w:r w:rsidRPr="004C0DBD">
        <w:rPr>
          <w:lang w:val="en-AU"/>
        </w:rPr>
        <w:t>The preliminary discussion in the consumer sessions centred around the decision making process for these types of appliances, what research (if any) was undertaken, whether (and when) energy efficiency was taken into account, and other factors that impacted on purchase decisions.</w:t>
      </w:r>
    </w:p>
    <w:p w14:paraId="532FADA1" w14:textId="77777777" w:rsidR="008F6B49" w:rsidRPr="004C0DBD" w:rsidRDefault="008F6B49" w:rsidP="008F6B49">
      <w:pPr>
        <w:pStyle w:val="E3BodyText"/>
        <w:rPr>
          <w:lang w:val="en-AU"/>
        </w:rPr>
      </w:pPr>
      <w:r w:rsidRPr="004C0DBD">
        <w:rPr>
          <w:lang w:val="en-AU"/>
        </w:rPr>
        <w:t>Broadly it was found that consumers rely heavily on advice from experts for these types of appliances. This included tradespeople friends, retailers and friends and family who have made similar purchases. This echoes previous research on these types of purchases.</w:t>
      </w:r>
    </w:p>
    <w:p w14:paraId="6724DC3E" w14:textId="77777777" w:rsidR="008F6B49" w:rsidRPr="004C0DBD" w:rsidRDefault="008F6B49" w:rsidP="008F6B49">
      <w:pPr>
        <w:pStyle w:val="E3BodyText"/>
        <w:rPr>
          <w:lang w:val="en-AU"/>
        </w:rPr>
      </w:pPr>
      <w:r w:rsidRPr="004C0DBD">
        <w:rPr>
          <w:lang w:val="en-AU"/>
        </w:rPr>
        <w:t>Energy efficiency was found to be a consideration when making appliance purchases, but is generally not a primary requirement. The main question related to energy efficiency asked by consumers is the product’s star rating. Information provided on the label beyond this is rarely asked, or seemed to be misunderstood or not noticed by consumers. Some retailers were found to volunteer information about energy efficiency, though this information is not regularly offered in the early process of advising a consumer.</w:t>
      </w:r>
    </w:p>
    <w:p w14:paraId="0C221FCD" w14:textId="77777777" w:rsidR="008F6B49" w:rsidRPr="004C0DBD" w:rsidRDefault="008F6B49" w:rsidP="008F6B49">
      <w:pPr>
        <w:pStyle w:val="E3BodyText"/>
        <w:rPr>
          <w:lang w:val="en-AU"/>
        </w:rPr>
      </w:pPr>
      <w:r w:rsidRPr="004C0DBD">
        <w:rPr>
          <w:lang w:val="en-AU"/>
        </w:rPr>
        <w:t xml:space="preserve">It was found that labels tend not to be used by consumers as part of their initial decision making, but rather to help make the final choice between narrowed down options. So while the label and energy efficiency in general is not a first order consideration when selecting an appliance, once key features have been decided, the label assists in the decision between similar products. </w:t>
      </w:r>
    </w:p>
    <w:p w14:paraId="142AB6D2" w14:textId="77777777" w:rsidR="008F6B49" w:rsidRPr="004C0DBD" w:rsidRDefault="008F6B49" w:rsidP="008F6B49">
      <w:pPr>
        <w:pStyle w:val="E3Heading3"/>
        <w:rPr>
          <w:lang w:val="en-AU"/>
        </w:rPr>
      </w:pPr>
      <w:bookmarkStart w:id="174" w:name="_Toc438561283"/>
      <w:r w:rsidRPr="004C0DBD">
        <w:rPr>
          <w:lang w:val="en-AU"/>
        </w:rPr>
        <w:t>Industry advice process</w:t>
      </w:r>
      <w:bookmarkEnd w:id="174"/>
    </w:p>
    <w:p w14:paraId="45B4445F" w14:textId="77777777" w:rsidR="008F6B49" w:rsidRPr="004C0DBD" w:rsidRDefault="008F6B49" w:rsidP="008F6B49">
      <w:pPr>
        <w:pStyle w:val="E3BodyText"/>
        <w:rPr>
          <w:lang w:val="en-AU"/>
        </w:rPr>
      </w:pPr>
      <w:r w:rsidRPr="004C0DBD">
        <w:rPr>
          <w:lang w:val="en-AU"/>
        </w:rPr>
        <w:t>The industry focus groups found that retailers are perceived as having the highest level of influence over consumer purchases. As purchase decisions are often made in a retail environment, staff can help consumers understand the information they have gathered, and may be able to recommend particular options.</w:t>
      </w:r>
    </w:p>
    <w:p w14:paraId="2FAFBF30" w14:textId="77777777" w:rsidR="008F6B49" w:rsidRPr="004C0DBD" w:rsidRDefault="008F6B49" w:rsidP="008F6B49">
      <w:pPr>
        <w:pStyle w:val="E3BodyText"/>
        <w:rPr>
          <w:lang w:val="en-AU"/>
        </w:rPr>
      </w:pPr>
      <w:r w:rsidRPr="004C0DBD">
        <w:rPr>
          <w:lang w:val="en-AU"/>
        </w:rPr>
        <w:t xml:space="preserve">The focus groups found that plumbers and installers do not see themselves as the main source of information for consumers, and their recommendations tend to be based on ease of installation and confidence in particular products. Reasons given were that if there is an issue with the product later on, it will be their responsibility to deal with. They tended to pay less attention to a label, and they base their opinions on actual experiences with products. In general they are reluctant to have conversations with customers regarding energy ratings and believe that their role should not be an advisory one. </w:t>
      </w:r>
    </w:p>
    <w:p w14:paraId="044663A4" w14:textId="77777777" w:rsidR="008F6B49" w:rsidRPr="004C0DBD" w:rsidRDefault="008F6B49" w:rsidP="008F6B49">
      <w:pPr>
        <w:pStyle w:val="E3BodyText"/>
        <w:rPr>
          <w:lang w:val="en-AU"/>
        </w:rPr>
      </w:pPr>
      <w:r w:rsidRPr="004C0DBD">
        <w:rPr>
          <w:lang w:val="en-AU"/>
        </w:rPr>
        <w:t>The retailers in the focus group commented that they are cautious in suggesting particular products based on their energy rating, and tend to base recommendations on their knowledge of quality and reliability of models, using the rating more as a comparison later in the decision process.</w:t>
      </w:r>
    </w:p>
    <w:p w14:paraId="1B693DD5" w14:textId="77777777" w:rsidR="008F6B49" w:rsidRPr="004C0DBD" w:rsidRDefault="008F6B49" w:rsidP="008F6B49">
      <w:pPr>
        <w:pStyle w:val="E3BodyText"/>
        <w:rPr>
          <w:lang w:val="en-AU"/>
        </w:rPr>
      </w:pPr>
      <w:r w:rsidRPr="004C0DBD">
        <w:rPr>
          <w:lang w:val="en-AU"/>
        </w:rPr>
        <w:lastRenderedPageBreak/>
        <w:t>Additionally, the main concern regarding the new labels in the industry group was the likelihood that providing a label would ultimately lead to them having to explain more information to consumers and spend more time to make a sale or installation. They also believed that additional information risks confusing people. While there was an appreciation of the importance in demonstrating differences in efficiencies between the climate zones, generally the industry members were concerned that the provision of additional information would result in more questions and time taken for a sale.</w:t>
      </w:r>
    </w:p>
    <w:p w14:paraId="2F75D126" w14:textId="77777777" w:rsidR="008F6B49" w:rsidRPr="004C0DBD" w:rsidRDefault="008F6B49" w:rsidP="008F6B49">
      <w:pPr>
        <w:pStyle w:val="E3Heading3"/>
        <w:rPr>
          <w:lang w:val="en-AU"/>
        </w:rPr>
      </w:pPr>
      <w:bookmarkStart w:id="175" w:name="_Toc438561284"/>
      <w:r w:rsidRPr="004C0DBD">
        <w:rPr>
          <w:lang w:val="en-AU"/>
        </w:rPr>
        <w:t>Consistent focus group feedback</w:t>
      </w:r>
      <w:bookmarkEnd w:id="175"/>
    </w:p>
    <w:p w14:paraId="55E55E31" w14:textId="77777777" w:rsidR="008F6B49" w:rsidRPr="00E0723A" w:rsidRDefault="008F6B49" w:rsidP="008F6B49">
      <w:pPr>
        <w:pStyle w:val="E3BodyText"/>
        <w:rPr>
          <w:lang w:val="en-AU"/>
        </w:rPr>
      </w:pPr>
      <w:r w:rsidRPr="004C0DBD">
        <w:rPr>
          <w:lang w:val="en-AU"/>
        </w:rPr>
        <w:t>Label opinions across all focus groups were fairly consistent, with few variances between the consumer and industry sessions. The main differences occurred between the Australian and the New Zealand attendees.</w:t>
      </w:r>
      <w:r>
        <w:rPr>
          <w:lang w:val="en-AU"/>
        </w:rPr>
        <w:t xml:space="preserve"> </w:t>
      </w:r>
      <w:r w:rsidRPr="004C0DBD">
        <w:rPr>
          <w:lang w:val="en-AU"/>
        </w:rPr>
        <w:t>Adaptations of the existing label were not well received or interpreted.</w:t>
      </w:r>
      <w:r>
        <w:rPr>
          <w:lang w:val="en-AU"/>
        </w:rPr>
        <w:t xml:space="preserve"> </w:t>
      </w:r>
      <w:r w:rsidRPr="00E0723A">
        <w:rPr>
          <w:lang w:val="en-AU"/>
        </w:rPr>
        <w:t>Two label variants were agreed as the most viable to undergo small amendments and continue for further testing.</w:t>
      </w:r>
    </w:p>
    <w:p w14:paraId="5B5B7144" w14:textId="77777777" w:rsidR="008F6B49" w:rsidRPr="004C0DBD" w:rsidRDefault="008F6B49" w:rsidP="008F6B49">
      <w:pPr>
        <w:pStyle w:val="E3Heading2"/>
        <w:rPr>
          <w:lang w:val="en-AU"/>
        </w:rPr>
      </w:pPr>
      <w:bookmarkStart w:id="176" w:name="_Toc433364823"/>
      <w:bookmarkStart w:id="177" w:name="_Toc438561285"/>
      <w:bookmarkStart w:id="178" w:name="_Toc489263903"/>
      <w:r w:rsidRPr="004C0DBD">
        <w:rPr>
          <w:lang w:val="en-AU"/>
        </w:rPr>
        <w:t>Stage 2</w:t>
      </w:r>
      <w:bookmarkEnd w:id="176"/>
      <w:bookmarkEnd w:id="177"/>
      <w:bookmarkEnd w:id="178"/>
    </w:p>
    <w:p w14:paraId="5E151405" w14:textId="77777777" w:rsidR="008F6B49" w:rsidRPr="004C0DBD" w:rsidRDefault="008F6B49" w:rsidP="008F6B49">
      <w:pPr>
        <w:pStyle w:val="E3Heading3"/>
        <w:rPr>
          <w:lang w:val="en-AU"/>
        </w:rPr>
      </w:pPr>
      <w:bookmarkStart w:id="179" w:name="_Toc438561286"/>
      <w:r w:rsidRPr="004C0DBD">
        <w:rPr>
          <w:lang w:val="en-AU"/>
        </w:rPr>
        <w:t>Map/zone development</w:t>
      </w:r>
      <w:bookmarkEnd w:id="179"/>
    </w:p>
    <w:p w14:paraId="69ADE73E" w14:textId="77777777" w:rsidR="008F6B49" w:rsidRPr="00E0723A" w:rsidRDefault="008F6B49" w:rsidP="008F6B49">
      <w:pPr>
        <w:pStyle w:val="E3BodyText"/>
        <w:rPr>
          <w:lang w:val="en-AU"/>
        </w:rPr>
      </w:pPr>
      <w:r w:rsidRPr="00E0723A">
        <w:rPr>
          <w:lang w:val="en-AU"/>
        </w:rPr>
        <w:t>The map used in the initial label development and focus group testing was a rough amalgamation of existing climate zones (including the Australian and New Zealand building code zones) to give an approximation of likely zone boundaries. Feedback from the focus group testing identified that more than three climate zones on a map was likely to be too complex for consumers and this is reinforced internationally with three zones used in the EU and in the USA.</w:t>
      </w:r>
    </w:p>
    <w:p w14:paraId="4F8D3726" w14:textId="77777777" w:rsidR="008F6B49" w:rsidRPr="00E0723A" w:rsidRDefault="008F6B49" w:rsidP="008F6B49">
      <w:pPr>
        <w:pStyle w:val="E3BodyText"/>
        <w:rPr>
          <w:lang w:val="en-AU"/>
        </w:rPr>
      </w:pPr>
      <w:r w:rsidRPr="00E0723A">
        <w:rPr>
          <w:lang w:val="en-AU"/>
        </w:rPr>
        <w:t>The University of Queensland was contracted to develop methodologies to establish climate zones appropriate for a heat pump appliance (air conditioners and heat pump water heaters). This project included the examination of a range of climatic data and conditions balanced with population data to determine the best distribution of climate zones. The heat pump device maps separate:</w:t>
      </w:r>
    </w:p>
    <w:p w14:paraId="77898FC8" w14:textId="77777777" w:rsidR="008F6B49" w:rsidRPr="004C0DBD" w:rsidRDefault="008F6B49" w:rsidP="008F6B49">
      <w:pPr>
        <w:pStyle w:val="E3Bullets"/>
        <w:autoSpaceDE/>
        <w:autoSpaceDN/>
        <w:adjustRightInd/>
        <w:spacing w:after="113" w:line="278" w:lineRule="auto"/>
        <w:rPr>
          <w:lang w:val="en-AU"/>
        </w:rPr>
      </w:pPr>
      <w:r>
        <w:rPr>
          <w:lang w:val="en-AU"/>
        </w:rPr>
        <w:t>a</w:t>
      </w:r>
      <w:r w:rsidRPr="004C0DBD">
        <w:rPr>
          <w:lang w:val="en-AU"/>
        </w:rPr>
        <w:t xml:space="preserve"> heating zone, which includes areas that have a much larger heating season when compared to the cooling season, as well as areas prone to frosting (Cold Zone)</w:t>
      </w:r>
    </w:p>
    <w:p w14:paraId="735DE9D5" w14:textId="77777777" w:rsidR="008F6B49" w:rsidRPr="004C0DBD" w:rsidRDefault="008F6B49" w:rsidP="008F6B49">
      <w:pPr>
        <w:pStyle w:val="E3Bullets"/>
        <w:autoSpaceDE/>
        <w:autoSpaceDN/>
        <w:adjustRightInd/>
        <w:spacing w:after="113" w:line="278" w:lineRule="auto"/>
        <w:rPr>
          <w:lang w:val="en-AU"/>
        </w:rPr>
      </w:pPr>
      <w:r>
        <w:rPr>
          <w:lang w:val="en-AU"/>
        </w:rPr>
        <w:t>a</w:t>
      </w:r>
      <w:r w:rsidRPr="004C0DBD">
        <w:rPr>
          <w:lang w:val="en-AU"/>
        </w:rPr>
        <w:t xml:space="preserve"> cooling zone, which includes areas with a much larger cooling season when compared to the heating season, including areas with high levels of humidity where an evaporative device will not be suited (Hot-Humid Zone)</w:t>
      </w:r>
    </w:p>
    <w:p w14:paraId="74E08C15" w14:textId="77777777" w:rsidR="008F6B49" w:rsidRPr="004C0DBD" w:rsidRDefault="008F6B49" w:rsidP="008F6B49">
      <w:pPr>
        <w:pStyle w:val="E3Bullets"/>
        <w:autoSpaceDE/>
        <w:autoSpaceDN/>
        <w:adjustRightInd/>
        <w:spacing w:after="113" w:line="278" w:lineRule="auto"/>
        <w:rPr>
          <w:lang w:val="en-AU"/>
        </w:rPr>
      </w:pPr>
      <w:r>
        <w:rPr>
          <w:lang w:val="en-AU"/>
        </w:rPr>
        <w:t>a</w:t>
      </w:r>
      <w:r w:rsidRPr="004C0DBD">
        <w:rPr>
          <w:lang w:val="en-AU"/>
        </w:rPr>
        <w:t xml:space="preserve"> mixed zone, where both heating and cooling seasons are more similar (Mixed Zone) </w:t>
      </w:r>
    </w:p>
    <w:p w14:paraId="656AFDA2" w14:textId="77777777" w:rsidR="008F6B49" w:rsidRPr="00E0723A" w:rsidRDefault="008F6B49" w:rsidP="008F6B49">
      <w:pPr>
        <w:pStyle w:val="E3BodyText"/>
        <w:rPr>
          <w:lang w:val="en-AU"/>
        </w:rPr>
      </w:pPr>
      <w:r w:rsidRPr="00E0723A">
        <w:rPr>
          <w:lang w:val="en-AU"/>
        </w:rPr>
        <w:t xml:space="preserve">While the map for space heating and most water heater labels is to only have three zones, the analysis of data and conditions will include other existing climate data sources (including that of the Nationwide House Energy Rating Scheme, or NatHERS for Australia and the similar Home Energy Rating System in New Zealand) to enable a more high resolution set of performance results to be available through a smart phone application in </w:t>
      </w:r>
      <w:r w:rsidRPr="00E0723A">
        <w:rPr>
          <w:lang w:val="en-AU"/>
        </w:rPr>
        <w:lastRenderedPageBreak/>
        <w:t>the future. This will allow consumers and advisors to access more localised climate conditions to give a better estimation of running costs and energy usage.</w:t>
      </w:r>
    </w:p>
    <w:p w14:paraId="5491215E" w14:textId="77777777" w:rsidR="008F6B49" w:rsidRDefault="008F6B49" w:rsidP="008F6B49">
      <w:pPr>
        <w:pStyle w:val="E3BodyText"/>
        <w:rPr>
          <w:rFonts w:asciiTheme="minorHAnsi" w:hAnsiTheme="minorHAnsi"/>
        </w:rPr>
      </w:pPr>
      <w:r w:rsidRPr="00E0723A">
        <w:t>More information is available in a report ‘Climate Zone Mapping – Air Conditioners and Heat Pumps’ available on the</w:t>
      </w:r>
      <w:r w:rsidRPr="004C0DBD">
        <w:t xml:space="preserve"> </w:t>
      </w:r>
      <w:hyperlink r:id="rId37" w:history="1">
        <w:r w:rsidRPr="00E0723A">
          <w:rPr>
            <w:rStyle w:val="Hyperlink"/>
            <w:rFonts w:asciiTheme="minorHAnsi" w:hAnsiTheme="minorHAnsi"/>
            <w:szCs w:val="24"/>
          </w:rPr>
          <w:t>Energy Rating</w:t>
        </w:r>
      </w:hyperlink>
      <w:r w:rsidRPr="004C0DBD">
        <w:t xml:space="preserve"> </w:t>
      </w:r>
      <w:r w:rsidRPr="00E0723A">
        <w:rPr>
          <w:rFonts w:asciiTheme="minorHAnsi" w:hAnsiTheme="minorHAnsi"/>
        </w:rPr>
        <w:t>website.</w:t>
      </w:r>
    </w:p>
    <w:p w14:paraId="5EB9F41B" w14:textId="77777777" w:rsidR="008F6B49" w:rsidRPr="004C0DBD" w:rsidRDefault="008F6B49" w:rsidP="008F6B49">
      <w:pPr>
        <w:pStyle w:val="E3Heading3"/>
        <w:rPr>
          <w:lang w:val="en-AU"/>
        </w:rPr>
      </w:pPr>
      <w:bookmarkStart w:id="180" w:name="_Toc438561287"/>
      <w:r w:rsidRPr="004C0DBD">
        <w:rPr>
          <w:lang w:val="en-AU"/>
        </w:rPr>
        <w:t>Second round of testing</w:t>
      </w:r>
      <w:bookmarkEnd w:id="180"/>
    </w:p>
    <w:p w14:paraId="1ED68B4C" w14:textId="77777777" w:rsidR="008F6B49" w:rsidRPr="004C0DBD" w:rsidRDefault="008F6B49" w:rsidP="008F6B49">
      <w:pPr>
        <w:pStyle w:val="E3BodyText"/>
      </w:pPr>
      <w:r w:rsidRPr="004C0DBD">
        <w:t>Based on the feedback from the focus groups, a range of decisions were made on changes to be tested on a further round of qualitative testing. The most significant change made to both label concepts was to adjust the physical size of the labels, to ensure their overall dimensions would be no larger than the current air conditioner label (the reverse cycle label with heating and cooling ratings is 130mm high and 180mm wide). This was an important change to ensure manufacturers would not be required to make any changes to existing printing systems, and also to ensure that labels would not reach such a size where they would no longer physically fit on an appliance. Other minor amendments were made in line with feedback from the focus groups.</w:t>
      </w:r>
    </w:p>
    <w:p w14:paraId="27AAB422" w14:textId="77777777" w:rsidR="008F6B49" w:rsidRPr="004C0DBD" w:rsidRDefault="008F6B49" w:rsidP="008F6B49">
      <w:pPr>
        <w:pStyle w:val="E3BodyText"/>
        <w:rPr>
          <w:lang w:val="en-AU"/>
        </w:rPr>
      </w:pPr>
      <w:r w:rsidRPr="004C0DBD">
        <w:rPr>
          <w:lang w:val="en-AU"/>
        </w:rPr>
        <w:t>Following the revisions, the two label concepts were tested again in focus groups across Australia and New Zealand. Groups were held in Sydney, Brisbane, Perth and Christchurch to cover all climate zones, with two groups in the mixed zone where the greatest number of people live.</w:t>
      </w:r>
    </w:p>
    <w:p w14:paraId="5ACD47CE" w14:textId="77777777" w:rsidR="008F6B49" w:rsidRPr="004C0DBD" w:rsidRDefault="008F6B49" w:rsidP="008F6B49">
      <w:pPr>
        <w:pStyle w:val="E3BodyText"/>
      </w:pPr>
      <w:r w:rsidRPr="004C0DBD">
        <w:t xml:space="preserve">For the mixed zone, Perth was selected due to its geographical separation to assess if this impacts on the interpretation of the map on the label. Sydney was selected again for this zone due to its large population. Christchurch was chosen to represent New Zealand and the cold zone, due to increased sales of water heaters and reverse cycle air conditioners in the city following earthquake reconstruction work. For its large population, Brisbane represented the hot-humid zone.  </w:t>
      </w:r>
    </w:p>
    <w:p w14:paraId="1048804E" w14:textId="77777777" w:rsidR="008F6B49" w:rsidRPr="004C0DBD" w:rsidRDefault="008F6B49" w:rsidP="008F6B49">
      <w:pPr>
        <w:pStyle w:val="E3BodyText"/>
      </w:pPr>
      <w:r w:rsidRPr="004C0DBD">
        <w:t xml:space="preserve">Considering the reliance on intermediaries for the advice on the climate influenced appliances, the focus groups again included one group of industry, encompassing retailers and installers, and one group of consumers in each city. Each group was given labels for either heat pump water heaters or air conditioners. This was to allow for better concentration on the label design itself, without causing additional confusion from differing elements between appliances, which occurred in the initial round of testing. By limiting the number of physical labels and options each group was to examine, it allowed for a more thorough and in-depth discussion, and also reduced the potential for information overload for the participants. </w:t>
      </w:r>
    </w:p>
    <w:p w14:paraId="486EFB57" w14:textId="77777777" w:rsidR="008F6B49" w:rsidRPr="004C0DBD" w:rsidRDefault="008F6B49" w:rsidP="008F6B49">
      <w:pPr>
        <w:pStyle w:val="E3BodyText"/>
      </w:pPr>
      <w:r w:rsidRPr="004C0DBD">
        <w:t xml:space="preserve">Further care was taken in the selection process in the second round to ensure all participants have or would have a greater role in the actual selection or recommendation of products. This was particularly important for the selection of participants in the industry groups. In the first round, some of the installers in the industry group mostly installed appliances supplied to them from builders or other third parties, rather than having any real input into the selection process. A label would play no part in the decision making </w:t>
      </w:r>
      <w:r w:rsidRPr="004C0DBD">
        <w:lastRenderedPageBreak/>
        <w:t>process for people in these situations and thus their input would be less important in the refining process. This round ensured that participants would have an active recommendation or decision making role and be in a position where a label could potentially impact their roles and the products they install and suggest to customers.</w:t>
      </w:r>
    </w:p>
    <w:p w14:paraId="64AD0BA0" w14:textId="77777777" w:rsidR="008F6B49" w:rsidRPr="004C0DBD" w:rsidRDefault="008F6B49" w:rsidP="008F6B49">
      <w:pPr>
        <w:pStyle w:val="E3BodyText"/>
      </w:pPr>
      <w:r w:rsidRPr="004C0DBD">
        <w:t>The consumer groups were also more carefully selected, with particular care taken to ensure all participants had personally participated in the selection of a new appliance (or were planning on doing so). This was to ensure that consumers who had recently purchased a new home would be excluded as in most cases appliances are selected by builders or third parties without input from the occupant.</w:t>
      </w:r>
    </w:p>
    <w:p w14:paraId="5DA3DCDA" w14:textId="77777777" w:rsidR="008F6B49" w:rsidRPr="004C0DBD" w:rsidRDefault="008F6B49" w:rsidP="008F6B49">
      <w:pPr>
        <w:pStyle w:val="E3BodyText"/>
      </w:pPr>
      <w:r w:rsidRPr="004C0DBD">
        <w:t xml:space="preserve">The second round of focus groups showed that retailers had noted more of an interest from consumers in appliance running costs. Consumers were said to be showing more of a willingness to pay a higher initial purchase cost if the appliance will be cheaper to operate over its lifetime. The retailers did note that their advice was not always trusted so would be supportive of a reliable source of this information and a label to make explaining options to customers easier.  </w:t>
      </w:r>
    </w:p>
    <w:p w14:paraId="725C8E54" w14:textId="77777777" w:rsidR="008F6B49" w:rsidRPr="004C0DBD" w:rsidRDefault="008F6B49" w:rsidP="008F6B49">
      <w:pPr>
        <w:pStyle w:val="E3BodyText"/>
      </w:pPr>
      <w:r w:rsidRPr="004C0DBD">
        <w:t xml:space="preserve">Generally results on purchasing decisions and processes, along with general label feedback reflected outcomes from the initial groups. One design was selected comprehensively as the preferred option which would be the final layout. More detail on these focus groups is available on the </w:t>
      </w:r>
      <w:hyperlink r:id="rId38" w:history="1">
        <w:r w:rsidRPr="004C0DBD">
          <w:rPr>
            <w:rStyle w:val="Hyperlink"/>
          </w:rPr>
          <w:t>Energy Rating</w:t>
        </w:r>
      </w:hyperlink>
      <w:r w:rsidRPr="004C0DBD">
        <w:t xml:space="preserve"> website.</w:t>
      </w:r>
    </w:p>
    <w:p w14:paraId="63CD2560" w14:textId="77777777" w:rsidR="008F6B49" w:rsidRPr="004C0DBD" w:rsidRDefault="008F6B49" w:rsidP="008F6B49">
      <w:pPr>
        <w:pStyle w:val="E3BodyText"/>
      </w:pPr>
      <w:r w:rsidRPr="004C0DBD">
        <w:t>In addition to the focus groups, a series of in-depth interviews were held with retailers in each of the four cities. This was to allow additional questioning to members of industry likely to be using these labels on a regular basis and to get a good idea of how they and their customers may use the label now (for air conditioners and gas products, as applicable). The interviews were held with a mix of specialist and general retailers of air conditioners and water heaters. The results from the interviews reinforced opinions from the focus groups and did not diverge significantly in any area.</w:t>
      </w:r>
    </w:p>
    <w:p w14:paraId="501FAD44" w14:textId="77777777" w:rsidR="008F6B49" w:rsidRPr="004C0DBD" w:rsidRDefault="008F6B49" w:rsidP="008F6B49">
      <w:pPr>
        <w:pStyle w:val="E3BodyText"/>
        <w:rPr>
          <w:lang w:val="en-AU"/>
        </w:rPr>
      </w:pPr>
      <w:r w:rsidRPr="004C0DBD">
        <w:rPr>
          <w:lang w:val="en-AU"/>
        </w:rPr>
        <w:t>In general, the outcomes from the interviews were similar to the outcomes from the focus groups. Retailers were particularly supportive of the label and generally thought its implementation would be positive and helpful for them in selling and explaining particular products. This is because the information is government backed and theoretically more trustworthy. This can help in providing confidence in the energy efficiency information and remove some potential of retailers attempting to shift particular products for their own reasons—higher margins, shifting old stock etc.</w:t>
      </w:r>
    </w:p>
    <w:p w14:paraId="6A46D7ED" w14:textId="77777777" w:rsidR="008F6B49" w:rsidRPr="004C0DBD" w:rsidRDefault="008F6B49" w:rsidP="008F6B49">
      <w:pPr>
        <w:pStyle w:val="E3Heading2"/>
        <w:rPr>
          <w:lang w:val="en-AU"/>
        </w:rPr>
      </w:pPr>
      <w:bookmarkStart w:id="181" w:name="_Toc433364824"/>
      <w:bookmarkStart w:id="182" w:name="_Toc438561288"/>
      <w:bookmarkStart w:id="183" w:name="_Toc489263904"/>
      <w:r w:rsidRPr="004C0DBD">
        <w:rPr>
          <w:lang w:val="en-AU"/>
        </w:rPr>
        <w:t>Stage 3</w:t>
      </w:r>
      <w:bookmarkEnd w:id="181"/>
      <w:bookmarkEnd w:id="182"/>
      <w:bookmarkEnd w:id="183"/>
    </w:p>
    <w:p w14:paraId="3AD69137" w14:textId="77777777" w:rsidR="008F6B49" w:rsidRPr="004C0DBD" w:rsidRDefault="008F6B49" w:rsidP="008F6B49">
      <w:pPr>
        <w:pStyle w:val="E3Heading3"/>
        <w:rPr>
          <w:rFonts w:eastAsia="Cambria"/>
          <w:lang w:val="en-AU"/>
        </w:rPr>
      </w:pPr>
      <w:bookmarkStart w:id="184" w:name="_Toc438561289"/>
      <w:r w:rsidRPr="004C0DBD">
        <w:rPr>
          <w:rFonts w:eastAsia="Cambria"/>
          <w:lang w:val="en-AU"/>
        </w:rPr>
        <w:t>Quantitative testing</w:t>
      </w:r>
      <w:bookmarkEnd w:id="184"/>
    </w:p>
    <w:p w14:paraId="548DB6F5" w14:textId="77777777" w:rsidR="008F6B49" w:rsidRPr="004C0DBD" w:rsidRDefault="008F6B49" w:rsidP="008F6B49">
      <w:pPr>
        <w:pStyle w:val="E3BodyText"/>
        <w:rPr>
          <w:szCs w:val="20"/>
          <w:lang w:val="en-AU"/>
        </w:rPr>
      </w:pPr>
      <w:r w:rsidRPr="004C0DBD">
        <w:rPr>
          <w:szCs w:val="20"/>
          <w:lang w:val="en-AU"/>
        </w:rPr>
        <w:t xml:space="preserve">After the completion of the second round of qualitative focus groups, a selection of label options were finalised by the graphic designer. Having been reduced to a single design concept, there were several elements that were not conclusively decided in qualitative testing. These involved some minor icon and positioning options but the general ‘look and </w:t>
      </w:r>
      <w:r w:rsidRPr="004C0DBD">
        <w:rPr>
          <w:szCs w:val="20"/>
          <w:lang w:val="en-AU"/>
        </w:rPr>
        <w:lastRenderedPageBreak/>
        <w:t>feel’ was the same. The primary purpose of the testing was to ensure that increasing the available information did not significantly decrease understanding. To test this, the existing label was included in the survey questions.</w:t>
      </w:r>
    </w:p>
    <w:p w14:paraId="5BB0B5E3" w14:textId="77777777" w:rsidR="008F6B49" w:rsidRPr="004C0DBD" w:rsidRDefault="008F6B49" w:rsidP="008F6B49">
      <w:pPr>
        <w:pStyle w:val="E3BodyText"/>
        <w:rPr>
          <w:szCs w:val="20"/>
          <w:lang w:val="en-AU"/>
        </w:rPr>
      </w:pPr>
      <w:r w:rsidRPr="004C0DBD">
        <w:rPr>
          <w:szCs w:val="20"/>
          <w:lang w:val="en-AU"/>
        </w:rPr>
        <w:t>Approximately 1500 consumers across all three zones in Australia and New Zealand undertook the survey. In addition, 50 consumers were tested in in-store locations in Melbourne and a small number of industry members (primarily installers) also took part.</w:t>
      </w:r>
    </w:p>
    <w:p w14:paraId="253E99FC" w14:textId="77777777" w:rsidR="008F6B49" w:rsidRPr="004C0DBD" w:rsidRDefault="008F6B49" w:rsidP="008F6B49">
      <w:pPr>
        <w:pStyle w:val="E3BodyText"/>
        <w:rPr>
          <w:szCs w:val="20"/>
          <w:lang w:val="en-AU"/>
        </w:rPr>
      </w:pPr>
      <w:r w:rsidRPr="004C0DBD">
        <w:rPr>
          <w:szCs w:val="20"/>
          <w:lang w:val="en-AU"/>
        </w:rPr>
        <w:t xml:space="preserve">The survey consisted of eight ‘test’ questions, where there were right and wrong answers. The remaining questions were seeking opinions on design and other label features. The survey found: </w:t>
      </w:r>
    </w:p>
    <w:p w14:paraId="6DA62E30" w14:textId="77777777" w:rsidR="008F6B49" w:rsidRPr="004C0DBD" w:rsidRDefault="008F6B49" w:rsidP="008F6B49">
      <w:pPr>
        <w:pStyle w:val="E3BodyText"/>
        <w:numPr>
          <w:ilvl w:val="0"/>
          <w:numId w:val="9"/>
        </w:numPr>
        <w:autoSpaceDE/>
        <w:autoSpaceDN/>
        <w:adjustRightInd/>
        <w:spacing w:line="278" w:lineRule="auto"/>
        <w:rPr>
          <w:szCs w:val="20"/>
          <w:lang w:val="en-AU"/>
        </w:rPr>
      </w:pPr>
      <w:r w:rsidRPr="004C0DBD">
        <w:rPr>
          <w:szCs w:val="20"/>
          <w:lang w:val="en-AU"/>
        </w:rPr>
        <w:t xml:space="preserve">The Zoned Label performed as effectively, and in some cases, significantly </w:t>
      </w:r>
      <w:r w:rsidRPr="004C0DBD">
        <w:rPr>
          <w:i/>
          <w:iCs/>
          <w:szCs w:val="20"/>
          <w:lang w:val="en-AU"/>
        </w:rPr>
        <w:t xml:space="preserve">more </w:t>
      </w:r>
      <w:r w:rsidRPr="004C0DBD">
        <w:rPr>
          <w:szCs w:val="20"/>
          <w:lang w:val="en-AU"/>
        </w:rPr>
        <w:t>effectively than the existing label—despite it substantially increasing the amount of information being presented.</w:t>
      </w:r>
    </w:p>
    <w:p w14:paraId="1B46D8E2" w14:textId="77777777" w:rsidR="008F6B49" w:rsidRPr="004C0DBD" w:rsidRDefault="008F6B49" w:rsidP="008F6B49">
      <w:pPr>
        <w:pStyle w:val="E3BodyText"/>
        <w:numPr>
          <w:ilvl w:val="0"/>
          <w:numId w:val="9"/>
        </w:numPr>
        <w:autoSpaceDE/>
        <w:autoSpaceDN/>
        <w:adjustRightInd/>
        <w:spacing w:line="278" w:lineRule="auto"/>
        <w:rPr>
          <w:szCs w:val="20"/>
          <w:lang w:val="en-AU"/>
        </w:rPr>
      </w:pPr>
      <w:r w:rsidRPr="004C0DBD">
        <w:rPr>
          <w:szCs w:val="20"/>
          <w:lang w:val="en-AU"/>
        </w:rPr>
        <w:t>Consumer comprehension ranged from 50 to 80 per cent in the online survey, with 70 to 80 per cent finding the correct ‘more efficient’ product.</w:t>
      </w:r>
    </w:p>
    <w:p w14:paraId="07FB09E1" w14:textId="77777777" w:rsidR="008F6B49" w:rsidRPr="004C0DBD" w:rsidRDefault="008F6B49" w:rsidP="008F6B49">
      <w:pPr>
        <w:pStyle w:val="E3BodyText"/>
        <w:numPr>
          <w:ilvl w:val="1"/>
          <w:numId w:val="9"/>
        </w:numPr>
        <w:autoSpaceDE/>
        <w:autoSpaceDN/>
        <w:adjustRightInd/>
        <w:spacing w:line="278" w:lineRule="auto"/>
        <w:rPr>
          <w:szCs w:val="20"/>
          <w:lang w:val="en-AU"/>
        </w:rPr>
      </w:pPr>
      <w:r w:rsidRPr="004C0DBD">
        <w:rPr>
          <w:szCs w:val="20"/>
          <w:lang w:val="en-AU"/>
        </w:rPr>
        <w:t>These figures are of similar magnitude to results from EU label testing in 2012.</w:t>
      </w:r>
    </w:p>
    <w:p w14:paraId="44B6C3EC" w14:textId="77777777" w:rsidR="008F6B49" w:rsidRPr="004C0DBD" w:rsidRDefault="008F6B49" w:rsidP="008F6B49">
      <w:pPr>
        <w:pStyle w:val="E3BodyText"/>
        <w:numPr>
          <w:ilvl w:val="0"/>
          <w:numId w:val="9"/>
        </w:numPr>
        <w:autoSpaceDE/>
        <w:autoSpaceDN/>
        <w:adjustRightInd/>
        <w:spacing w:line="278" w:lineRule="auto"/>
        <w:rPr>
          <w:szCs w:val="20"/>
          <w:lang w:val="en-AU"/>
        </w:rPr>
      </w:pPr>
      <w:r w:rsidRPr="004C0DBD">
        <w:rPr>
          <w:szCs w:val="20"/>
          <w:lang w:val="en-AU"/>
        </w:rPr>
        <w:t>No significant differences were noted between gender, age and employment status.</w:t>
      </w:r>
    </w:p>
    <w:p w14:paraId="3286FDA4" w14:textId="77777777" w:rsidR="008F6B49" w:rsidRPr="004C0DBD" w:rsidRDefault="008F6B49" w:rsidP="008F6B49">
      <w:pPr>
        <w:pStyle w:val="E3BodyText"/>
        <w:numPr>
          <w:ilvl w:val="1"/>
          <w:numId w:val="9"/>
        </w:numPr>
        <w:autoSpaceDE/>
        <w:autoSpaceDN/>
        <w:adjustRightInd/>
        <w:spacing w:line="278" w:lineRule="auto"/>
        <w:rPr>
          <w:szCs w:val="20"/>
          <w:lang w:val="en-AU"/>
        </w:rPr>
      </w:pPr>
      <w:r w:rsidRPr="004C0DBD">
        <w:rPr>
          <w:szCs w:val="20"/>
          <w:lang w:val="en-AU"/>
        </w:rPr>
        <w:t>The only notable factor was educational level—those educated at university were more likely to correctly answer six of the eight ‘test’ questions.</w:t>
      </w:r>
    </w:p>
    <w:p w14:paraId="7FBD4C4C" w14:textId="77777777" w:rsidR="008F6B49" w:rsidRPr="004C0DBD" w:rsidRDefault="008F6B49" w:rsidP="008F6B49">
      <w:pPr>
        <w:pStyle w:val="E3BodyText"/>
        <w:numPr>
          <w:ilvl w:val="0"/>
          <w:numId w:val="9"/>
        </w:numPr>
        <w:autoSpaceDE/>
        <w:autoSpaceDN/>
        <w:adjustRightInd/>
        <w:spacing w:line="278" w:lineRule="auto"/>
        <w:rPr>
          <w:szCs w:val="20"/>
          <w:lang w:val="en-AU"/>
        </w:rPr>
      </w:pPr>
      <w:r w:rsidRPr="004C0DBD">
        <w:rPr>
          <w:szCs w:val="20"/>
          <w:lang w:val="en-AU"/>
        </w:rPr>
        <w:t>Installers generally scored better, though correct answers still ranged between 50 and 100 per cent.</w:t>
      </w:r>
    </w:p>
    <w:p w14:paraId="1C250A01" w14:textId="77777777" w:rsidR="008F6B49" w:rsidRPr="004C0DBD" w:rsidRDefault="008F6B49" w:rsidP="008F6B49">
      <w:pPr>
        <w:pStyle w:val="E3BodyText"/>
        <w:numPr>
          <w:ilvl w:val="1"/>
          <w:numId w:val="9"/>
        </w:numPr>
        <w:autoSpaceDE/>
        <w:autoSpaceDN/>
        <w:adjustRightInd/>
        <w:spacing w:line="278" w:lineRule="auto"/>
        <w:rPr>
          <w:szCs w:val="20"/>
          <w:lang w:val="en-AU"/>
        </w:rPr>
      </w:pPr>
      <w:r w:rsidRPr="004C0DBD">
        <w:rPr>
          <w:szCs w:val="20"/>
          <w:lang w:val="en-AU"/>
        </w:rPr>
        <w:t>16 per cent of consumers scored 100 per cent, with 64 per cent getting at least 2/3 correct.</w:t>
      </w:r>
    </w:p>
    <w:p w14:paraId="53FD8EB8" w14:textId="77777777" w:rsidR="008F6B49" w:rsidRPr="004C0DBD" w:rsidRDefault="008F6B49" w:rsidP="008F6B49">
      <w:pPr>
        <w:pStyle w:val="E3BodyText"/>
        <w:numPr>
          <w:ilvl w:val="1"/>
          <w:numId w:val="9"/>
        </w:numPr>
        <w:autoSpaceDE/>
        <w:autoSpaceDN/>
        <w:adjustRightInd/>
        <w:spacing w:line="278" w:lineRule="auto"/>
        <w:rPr>
          <w:szCs w:val="20"/>
          <w:lang w:val="en-AU"/>
        </w:rPr>
      </w:pPr>
      <w:r w:rsidRPr="004C0DBD">
        <w:rPr>
          <w:szCs w:val="20"/>
          <w:lang w:val="en-AU"/>
        </w:rPr>
        <w:t>53 per cent of installers got all answers right and 72 per cent got at least 2/3.</w:t>
      </w:r>
    </w:p>
    <w:p w14:paraId="41591830" w14:textId="77777777" w:rsidR="008F6B49" w:rsidRPr="004C0DBD" w:rsidRDefault="008F6B49" w:rsidP="008F6B49">
      <w:pPr>
        <w:pStyle w:val="E3BodyText"/>
        <w:rPr>
          <w:szCs w:val="20"/>
          <w:lang w:val="en-AU"/>
        </w:rPr>
      </w:pPr>
      <w:r w:rsidRPr="004C0DBD">
        <w:rPr>
          <w:szCs w:val="20"/>
          <w:lang w:val="en-AU"/>
        </w:rPr>
        <w:t xml:space="preserve">For comprehensive results and explanation of the survey and questions asked, the report is available on the </w:t>
      </w:r>
      <w:hyperlink r:id="rId39" w:history="1">
        <w:r w:rsidRPr="004C0DBD">
          <w:rPr>
            <w:rStyle w:val="Hyperlink"/>
            <w:szCs w:val="20"/>
            <w:lang w:val="en-AU"/>
          </w:rPr>
          <w:t>Energy Rating</w:t>
        </w:r>
      </w:hyperlink>
      <w:r w:rsidRPr="004C0DBD">
        <w:rPr>
          <w:szCs w:val="20"/>
          <w:lang w:val="en-AU"/>
        </w:rPr>
        <w:t xml:space="preserve"> website.</w:t>
      </w:r>
    </w:p>
    <w:p w14:paraId="1201C022" w14:textId="77777777" w:rsidR="008F6B49" w:rsidRPr="004C0DBD" w:rsidRDefault="008F6B49" w:rsidP="008F6B49">
      <w:pPr>
        <w:pStyle w:val="E3Heading3"/>
        <w:rPr>
          <w:lang w:val="en-AU"/>
        </w:rPr>
      </w:pPr>
      <w:bookmarkStart w:id="185" w:name="_Toc438561290"/>
      <w:r w:rsidRPr="004C0DBD">
        <w:rPr>
          <w:lang w:val="en-AU"/>
        </w:rPr>
        <w:t>Design approval</w:t>
      </w:r>
      <w:bookmarkEnd w:id="185"/>
    </w:p>
    <w:p w14:paraId="683491E5" w14:textId="77777777" w:rsidR="008F6B49" w:rsidRPr="004C0DBD" w:rsidRDefault="008F6B49" w:rsidP="008F6B49">
      <w:pPr>
        <w:pStyle w:val="E3BodyText"/>
        <w:rPr>
          <w:lang w:val="en-AU"/>
        </w:rPr>
      </w:pPr>
      <w:r w:rsidRPr="004C0DBD">
        <w:rPr>
          <w:lang w:val="en-AU"/>
        </w:rPr>
        <w:t xml:space="preserve">The E3 Committee approved the design of the Zoned Label in October 2014, following the favourable quantitative testing results. </w:t>
      </w:r>
    </w:p>
    <w:p w14:paraId="43CDEB36" w14:textId="77777777" w:rsidR="008F6B49" w:rsidRPr="004C0DBD" w:rsidRDefault="008F6B49" w:rsidP="008F6B49">
      <w:pPr>
        <w:pStyle w:val="E3Heading3"/>
        <w:rPr>
          <w:lang w:val="en-AU"/>
        </w:rPr>
      </w:pPr>
      <w:r w:rsidRPr="004C0DBD">
        <w:rPr>
          <w:lang w:val="en-AU"/>
        </w:rPr>
        <w:t>Label finalisation</w:t>
      </w:r>
    </w:p>
    <w:p w14:paraId="4DC55B78" w14:textId="77777777" w:rsidR="008F6B49" w:rsidRPr="004C0DBD" w:rsidRDefault="008F6B49" w:rsidP="008F6B49">
      <w:pPr>
        <w:pStyle w:val="E3BodyText"/>
        <w:rPr>
          <w:lang w:val="en-AU"/>
        </w:rPr>
      </w:pPr>
      <w:r w:rsidRPr="004C0DBD">
        <w:rPr>
          <w:lang w:val="en-AU"/>
        </w:rPr>
        <w:t xml:space="preserve">Several rounds of qualitative and quantitative research were undertaken between 2015 and 2017 to finalise details of the label. This research focused on ensuring each element was displayed in such a way that would maximise comprehension. This included additional focus groups, interviews, online forums and surveys to examine the noise declaration symbol, the descriptive text and the display of capacity output figures. Reports from these projects can be found on the </w:t>
      </w:r>
      <w:hyperlink r:id="rId40" w:history="1">
        <w:r w:rsidRPr="004C0DBD">
          <w:rPr>
            <w:rStyle w:val="Hyperlink"/>
            <w:szCs w:val="20"/>
            <w:lang w:val="en-AU"/>
          </w:rPr>
          <w:t>Energy Rating</w:t>
        </w:r>
      </w:hyperlink>
      <w:r w:rsidRPr="004C0DBD">
        <w:rPr>
          <w:lang w:val="en-AU"/>
        </w:rPr>
        <w:t xml:space="preserve"> website. In total, approximately 4</w:t>
      </w:r>
      <w:r>
        <w:rPr>
          <w:lang w:val="en-AU"/>
        </w:rPr>
        <w:t xml:space="preserve"> </w:t>
      </w:r>
      <w:r w:rsidRPr="004C0DBD">
        <w:rPr>
          <w:lang w:val="en-AU"/>
        </w:rPr>
        <w:t>500 consumers, retailers and installers provided feedback on the label through focus groups, interviews and online surveys and forums.</w:t>
      </w:r>
    </w:p>
    <w:p w14:paraId="2752F72B" w14:textId="77777777" w:rsidR="008F6B49" w:rsidRPr="004C0DBD" w:rsidRDefault="008F6B49" w:rsidP="008F6B49">
      <w:pPr>
        <w:pStyle w:val="E3BodyText"/>
        <w:rPr>
          <w:lang w:val="en-AU"/>
        </w:rPr>
      </w:pPr>
      <w:r w:rsidRPr="004C0DBD">
        <w:rPr>
          <w:lang w:val="en-AU"/>
        </w:rPr>
        <w:lastRenderedPageBreak/>
        <w:t>Below are examples of the labels, including the zero star version for single duct portable air conditioners.</w:t>
      </w:r>
    </w:p>
    <w:p w14:paraId="34E0E7AA" w14:textId="77777777" w:rsidR="008F6B49" w:rsidRPr="004C0DBD" w:rsidRDefault="008F6B49" w:rsidP="008F6B49">
      <w:pPr>
        <w:pStyle w:val="E3Figuretitles"/>
        <w:spacing w:after="120"/>
        <w:rPr>
          <w:lang w:val="en-AU"/>
        </w:rPr>
      </w:pPr>
      <w:bookmarkStart w:id="186" w:name="_Toc482021745"/>
      <w:r w:rsidRPr="004C0DBD">
        <w:rPr>
          <w:lang w:val="en-AU"/>
        </w:rPr>
        <w:t xml:space="preserve">Figure </w:t>
      </w:r>
      <w:r>
        <w:rPr>
          <w:lang w:val="en-AU"/>
        </w:rPr>
        <w:fldChar w:fldCharType="begin"/>
      </w:r>
      <w:r>
        <w:rPr>
          <w:lang w:val="en-AU"/>
        </w:rPr>
        <w:instrText xml:space="preserve"> SEQ Figure \* ARABIC </w:instrText>
      </w:r>
      <w:r>
        <w:rPr>
          <w:lang w:val="en-AU"/>
        </w:rPr>
        <w:fldChar w:fldCharType="separate"/>
      </w:r>
      <w:r w:rsidR="005B0425">
        <w:rPr>
          <w:noProof/>
          <w:lang w:val="en-AU"/>
        </w:rPr>
        <w:t>7</w:t>
      </w:r>
      <w:r>
        <w:rPr>
          <w:lang w:val="en-AU"/>
        </w:rPr>
        <w:fldChar w:fldCharType="end"/>
      </w:r>
      <w:r w:rsidRPr="004C0DBD">
        <w:rPr>
          <w:lang w:val="en-AU"/>
        </w:rPr>
        <w:t xml:space="preserve"> Zoned Label for non-ducted product</w:t>
      </w:r>
      <w:bookmarkEnd w:id="186"/>
    </w:p>
    <w:p w14:paraId="332443B1" w14:textId="77777777" w:rsidR="008F6B49" w:rsidRPr="004C0DBD" w:rsidRDefault="008F6B49" w:rsidP="008F6B49">
      <w:pPr>
        <w:pStyle w:val="E3BodyText"/>
        <w:rPr>
          <w:lang w:val="en-AU"/>
        </w:rPr>
      </w:pPr>
      <w:r w:rsidRPr="004C0DBD">
        <w:rPr>
          <w:noProof/>
          <w:lang w:val="en-AU" w:eastAsia="en-AU"/>
        </w:rPr>
        <w:drawing>
          <wp:inline distT="0" distB="0" distL="0" distR="0" wp14:anchorId="131FCE5A" wp14:editId="202E8238">
            <wp:extent cx="6115050" cy="4419600"/>
            <wp:effectExtent l="0" t="0" r="0" b="0"/>
            <wp:docPr id="17" name="Picture 17" descr="Figure shows example of the zoned energy rating label for a non-ducted split system. &#10;The label contains a map of Australia split into three zones - hot/humid with major cities including Darwin and Brisbane; mixed including Adelaide, Perth and Sydney; and cold including Canberra, Melbourne, Hobart and all of New Zealand.&#10;Each zone is given a star rating (out of a possible ten) for each heating and cooling, and an annual kilowatt hour figure is also provided.&#10;Sizing is provided in kW output figures: 35 degrees for cooling and both 7 degrees and 2 degrees for heating. &#10;A noise declaration is also provided for both indoors and outdo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4419600"/>
                    </a:xfrm>
                    <a:prstGeom prst="rect">
                      <a:avLst/>
                    </a:prstGeom>
                    <a:noFill/>
                    <a:ln>
                      <a:noFill/>
                    </a:ln>
                  </pic:spPr>
                </pic:pic>
              </a:graphicData>
            </a:graphic>
          </wp:inline>
        </w:drawing>
      </w:r>
    </w:p>
    <w:p w14:paraId="1145BC76" w14:textId="77777777" w:rsidR="008F6B49" w:rsidRPr="004C0DBD" w:rsidRDefault="008F6B49" w:rsidP="008F6B49">
      <w:pPr>
        <w:pStyle w:val="E3Figuretitles"/>
        <w:rPr>
          <w:lang w:val="en-AU"/>
        </w:rPr>
      </w:pPr>
      <w:bookmarkStart w:id="187" w:name="_Toc482021746"/>
      <w:r w:rsidRPr="004C0DBD">
        <w:rPr>
          <w:lang w:val="en-AU"/>
        </w:rPr>
        <w:lastRenderedPageBreak/>
        <w:t xml:space="preserve">Figure </w:t>
      </w:r>
      <w:r>
        <w:rPr>
          <w:lang w:val="en-AU"/>
        </w:rPr>
        <w:fldChar w:fldCharType="begin"/>
      </w:r>
      <w:r>
        <w:rPr>
          <w:lang w:val="en-AU"/>
        </w:rPr>
        <w:instrText xml:space="preserve"> SEQ Figure \* ARABIC </w:instrText>
      </w:r>
      <w:r>
        <w:rPr>
          <w:lang w:val="en-AU"/>
        </w:rPr>
        <w:fldChar w:fldCharType="separate"/>
      </w:r>
      <w:r w:rsidR="005B0425">
        <w:rPr>
          <w:noProof/>
          <w:lang w:val="en-AU"/>
        </w:rPr>
        <w:t>8</w:t>
      </w:r>
      <w:r>
        <w:rPr>
          <w:lang w:val="en-AU"/>
        </w:rPr>
        <w:fldChar w:fldCharType="end"/>
      </w:r>
      <w:r w:rsidRPr="004C0DBD">
        <w:rPr>
          <w:lang w:val="en-AU"/>
        </w:rPr>
        <w:t xml:space="preserve"> Zoned Label single duct reverse cycle portable</w:t>
      </w:r>
      <w:bookmarkEnd w:id="187"/>
    </w:p>
    <w:p w14:paraId="3B5BC892" w14:textId="77777777" w:rsidR="008F6B49" w:rsidRPr="004C0DBD" w:rsidRDefault="008F6B49" w:rsidP="008F6B49">
      <w:pPr>
        <w:pStyle w:val="E3Figuretitles"/>
        <w:spacing w:after="120"/>
        <w:rPr>
          <w:lang w:val="en-AU"/>
        </w:rPr>
      </w:pPr>
      <w:r w:rsidRPr="004C0DBD">
        <w:rPr>
          <w:noProof/>
          <w:highlight w:val="yellow"/>
          <w:lang w:val="en-AU" w:eastAsia="en-AU"/>
        </w:rPr>
        <w:drawing>
          <wp:inline distT="0" distB="0" distL="0" distR="0" wp14:anchorId="0983239D" wp14:editId="3EA68F2E">
            <wp:extent cx="6115050" cy="4410075"/>
            <wp:effectExtent l="0" t="0" r="0" b="9525"/>
            <wp:docPr id="18" name="Picture 18" descr="Figure shows example of the zoned energy rating label for a reverse cycle single duct portable air conditioner.&#10;The label contains a map of Australia split into three zones - hot/humid with major cities including Darwin and Brisbane; mixed including Adelaide, Perth and Sydney; and cold including Canberra, Melbourne, Hobart and all of New Zealand.&#10;Each zone is given a zero star rating (out of a possible ten) for each heating and cooling, and an annual kilowatt hour figure is also provided.&#10;Sizing is provided in kW output figure with only one rating for each heating and cooling. &#10;A noise declaration is also provided for only indoors, with the single duct indicated on the symb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4410075"/>
                    </a:xfrm>
                    <a:prstGeom prst="rect">
                      <a:avLst/>
                    </a:prstGeom>
                    <a:noFill/>
                    <a:ln>
                      <a:noFill/>
                    </a:ln>
                  </pic:spPr>
                </pic:pic>
              </a:graphicData>
            </a:graphic>
          </wp:inline>
        </w:drawing>
      </w:r>
    </w:p>
    <w:p w14:paraId="4B2A4A60" w14:textId="77777777" w:rsidR="008F6B49" w:rsidRPr="004C0DBD" w:rsidRDefault="008F6B49" w:rsidP="008F6B49">
      <w:pPr>
        <w:pStyle w:val="E3BodyText"/>
        <w:rPr>
          <w:lang w:val="en-AU"/>
        </w:rPr>
      </w:pPr>
      <w:r w:rsidRPr="004C0DBD">
        <w:rPr>
          <w:lang w:val="en-AU"/>
        </w:rPr>
        <w:t>Note the indoor only noise declaration symbol.</w:t>
      </w:r>
    </w:p>
    <w:p w14:paraId="30742DB3" w14:textId="77777777" w:rsidR="008F6B49" w:rsidRPr="004C0DBD" w:rsidRDefault="008F6B49" w:rsidP="008F6B49">
      <w:pPr>
        <w:pStyle w:val="E3BodyText"/>
        <w:rPr>
          <w:lang w:val="en-AU"/>
        </w:rPr>
      </w:pPr>
    </w:p>
    <w:p w14:paraId="740A0A49" w14:textId="77777777" w:rsidR="008F6B49" w:rsidRPr="004C0DBD" w:rsidRDefault="008F6B49" w:rsidP="008F6B49">
      <w:pPr>
        <w:pStyle w:val="E3Figuretitles"/>
        <w:spacing w:after="120"/>
        <w:rPr>
          <w:lang w:val="en-AU"/>
        </w:rPr>
      </w:pPr>
      <w:bookmarkStart w:id="188" w:name="_Toc482021747"/>
      <w:r w:rsidRPr="004C0DBD">
        <w:rPr>
          <w:lang w:val="en-AU"/>
        </w:rPr>
        <w:lastRenderedPageBreak/>
        <w:t xml:space="preserve">Figure </w:t>
      </w:r>
      <w:r>
        <w:rPr>
          <w:lang w:val="en-AU"/>
        </w:rPr>
        <w:fldChar w:fldCharType="begin"/>
      </w:r>
      <w:r>
        <w:rPr>
          <w:lang w:val="en-AU"/>
        </w:rPr>
        <w:instrText xml:space="preserve"> SEQ Figure \* ARABIC </w:instrText>
      </w:r>
      <w:r>
        <w:rPr>
          <w:lang w:val="en-AU"/>
        </w:rPr>
        <w:fldChar w:fldCharType="separate"/>
      </w:r>
      <w:r w:rsidR="005B0425">
        <w:rPr>
          <w:noProof/>
          <w:lang w:val="en-AU"/>
        </w:rPr>
        <w:t>9</w:t>
      </w:r>
      <w:r>
        <w:rPr>
          <w:lang w:val="en-AU"/>
        </w:rPr>
        <w:fldChar w:fldCharType="end"/>
      </w:r>
      <w:r w:rsidRPr="004C0DBD">
        <w:rPr>
          <w:lang w:val="en-AU"/>
        </w:rPr>
        <w:t xml:space="preserve"> Zoned Label for cooling only single duct portable with supplementary water evaporation feature</w:t>
      </w:r>
      <w:bookmarkEnd w:id="188"/>
    </w:p>
    <w:p w14:paraId="40397FB1" w14:textId="77777777" w:rsidR="008F6B49" w:rsidRPr="004C0DBD" w:rsidRDefault="008F6B49" w:rsidP="008F6B49">
      <w:pPr>
        <w:pStyle w:val="E3BodyText"/>
        <w:rPr>
          <w:noProof/>
          <w:lang w:val="en-AU" w:eastAsia="en-AU"/>
        </w:rPr>
      </w:pPr>
      <w:r w:rsidRPr="004C0DBD">
        <w:rPr>
          <w:noProof/>
          <w:lang w:val="en-AU" w:eastAsia="en-AU"/>
        </w:rPr>
        <w:drawing>
          <wp:inline distT="0" distB="0" distL="0" distR="0" wp14:anchorId="3FA449E3" wp14:editId="1C15E68C">
            <wp:extent cx="6115050" cy="4429125"/>
            <wp:effectExtent l="0" t="0" r="0" b="9525"/>
            <wp:docPr id="23" name="Picture 23" descr="Figure shows example of the zoned energy rating label for a cooling only single duct portable air conditioner with a supplementary evaporation feature.&#10;The label contains a map of Australia split into three zones - hot/humid with major cities including Darwin and Brisbane; mixed including Adelaide, Perth and Sydney; and cold including Canberra, Melbourne, Hobart and all of New Zealand.&#10;Each zone is given a zero star rating (out of a possible ten) for cooling, and an annual kilowatt hour figure is also provided. The heating stars are faded out.&#10;Sizing is provided in kW output figure with a capacity given both with and without the supplementary water evaporation figure. &#10;A noise declaration is also provided for only indoors, with the single duct indicated on the symb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4429125"/>
                    </a:xfrm>
                    <a:prstGeom prst="rect">
                      <a:avLst/>
                    </a:prstGeom>
                    <a:noFill/>
                    <a:ln>
                      <a:noFill/>
                    </a:ln>
                  </pic:spPr>
                </pic:pic>
              </a:graphicData>
            </a:graphic>
          </wp:inline>
        </w:drawing>
      </w:r>
    </w:p>
    <w:p w14:paraId="78E475CD" w14:textId="77777777" w:rsidR="008F6B49" w:rsidRPr="004C0DBD" w:rsidRDefault="008F6B49" w:rsidP="008F6B49">
      <w:pPr>
        <w:pStyle w:val="E3BodyText"/>
        <w:rPr>
          <w:lang w:val="en-AU"/>
        </w:rPr>
      </w:pPr>
      <w:r w:rsidRPr="004C0DBD">
        <w:rPr>
          <w:lang w:val="en-AU"/>
        </w:rPr>
        <w:t>Note that capacities both with and without the use of the supplementary water evaporation feature are included.</w:t>
      </w:r>
    </w:p>
    <w:p w14:paraId="6F8824C4" w14:textId="77777777" w:rsidR="008F6B49" w:rsidRPr="004C0DBD" w:rsidRDefault="008F6B49" w:rsidP="008F6B49">
      <w:pPr>
        <w:pStyle w:val="Caption"/>
        <w:keepNext/>
      </w:pPr>
    </w:p>
    <w:p w14:paraId="54F7779A" w14:textId="77777777" w:rsidR="008F6B49" w:rsidRPr="004C0DBD" w:rsidRDefault="008F6B49" w:rsidP="008F6B49"/>
    <w:p w14:paraId="34B42749" w14:textId="77777777" w:rsidR="008F6B49" w:rsidRPr="004C0DBD" w:rsidRDefault="008F6B49" w:rsidP="008F6B49">
      <w:pPr>
        <w:pStyle w:val="E3Figuretitles"/>
        <w:spacing w:after="120"/>
        <w:rPr>
          <w:lang w:val="en-AU"/>
        </w:rPr>
      </w:pPr>
      <w:bookmarkStart w:id="189" w:name="_Toc482021748"/>
      <w:r w:rsidRPr="004C0DBD">
        <w:rPr>
          <w:lang w:val="en-AU"/>
        </w:rPr>
        <w:lastRenderedPageBreak/>
        <w:t xml:space="preserve">Figure </w:t>
      </w:r>
      <w:r>
        <w:rPr>
          <w:lang w:val="en-AU"/>
        </w:rPr>
        <w:fldChar w:fldCharType="begin"/>
      </w:r>
      <w:r>
        <w:rPr>
          <w:lang w:val="en-AU"/>
        </w:rPr>
        <w:instrText xml:space="preserve"> SEQ Figure \* ARABIC </w:instrText>
      </w:r>
      <w:r>
        <w:rPr>
          <w:lang w:val="en-AU"/>
        </w:rPr>
        <w:fldChar w:fldCharType="separate"/>
      </w:r>
      <w:r w:rsidR="005B0425">
        <w:rPr>
          <w:noProof/>
          <w:lang w:val="en-AU"/>
        </w:rPr>
        <w:t>10</w:t>
      </w:r>
      <w:r>
        <w:rPr>
          <w:lang w:val="en-AU"/>
        </w:rPr>
        <w:fldChar w:fldCharType="end"/>
      </w:r>
      <w:r w:rsidRPr="004C0DBD">
        <w:rPr>
          <w:lang w:val="en-AU"/>
        </w:rPr>
        <w:t xml:space="preserve"> Zoned Label for double duct portable</w:t>
      </w:r>
      <w:bookmarkEnd w:id="189"/>
    </w:p>
    <w:p w14:paraId="7E53FB46" w14:textId="77777777" w:rsidR="008F6B49" w:rsidRPr="004C0DBD" w:rsidRDefault="008F6B49" w:rsidP="008F6B49">
      <w:pPr>
        <w:pStyle w:val="E3BodyText"/>
        <w:rPr>
          <w:highlight w:val="yellow"/>
          <w:lang w:val="en-AU"/>
        </w:rPr>
      </w:pPr>
      <w:r w:rsidRPr="004C0DBD">
        <w:rPr>
          <w:noProof/>
          <w:highlight w:val="yellow"/>
          <w:lang w:val="en-AU" w:eastAsia="en-AU"/>
        </w:rPr>
        <w:drawing>
          <wp:inline distT="0" distB="0" distL="0" distR="0" wp14:anchorId="2B487E3D" wp14:editId="1B590C90">
            <wp:extent cx="6115050" cy="4429125"/>
            <wp:effectExtent l="0" t="0" r="0" b="9525"/>
            <wp:docPr id="20" name="Picture 20" descr="Figure shows example of the zoned energy rating label for a reverse cycle double duct portable air conditioner.&#10;The label contains a map of Australia split into three zones - hot/humid with major cities including Darwin and Brisbane; mixed including Adelaide, Perth and Sydney; and cold including Canberra, Melbourne, Hobart and all of New Zealand.&#10;Each zone is given a star rating (out of a possible ten) for each heating and cooling, and an annual kilowatt hour figure is also provided.&#10;Sizing is provided in kW output figures: 35 degrees for cooling and both 7 degrees and 2 degrees for heating. &#10;A noise declaration is also provided for only indoors, with the two ducts indicated on the symb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4429125"/>
                    </a:xfrm>
                    <a:prstGeom prst="rect">
                      <a:avLst/>
                    </a:prstGeom>
                    <a:noFill/>
                    <a:ln>
                      <a:noFill/>
                    </a:ln>
                  </pic:spPr>
                </pic:pic>
              </a:graphicData>
            </a:graphic>
          </wp:inline>
        </w:drawing>
      </w:r>
    </w:p>
    <w:p w14:paraId="76DBB1E0" w14:textId="77777777" w:rsidR="008F6B49" w:rsidRPr="004C0DBD" w:rsidRDefault="008F6B49" w:rsidP="008F6B49">
      <w:pPr>
        <w:pStyle w:val="E3BodyText"/>
        <w:rPr>
          <w:lang w:val="en-AU"/>
        </w:rPr>
      </w:pPr>
      <w:r w:rsidRPr="004C0DBD">
        <w:rPr>
          <w:lang w:val="en-AU"/>
        </w:rPr>
        <w:t>Note the double duct portable version has a different noise symbol to the single duct version.</w:t>
      </w:r>
    </w:p>
    <w:p w14:paraId="6543CB8B" w14:textId="77777777" w:rsidR="008F6B49" w:rsidRPr="004C0DBD" w:rsidRDefault="008F6B49" w:rsidP="008F6B49">
      <w:pPr>
        <w:pStyle w:val="E3Figuretitles"/>
        <w:spacing w:after="120"/>
        <w:rPr>
          <w:lang w:val="en-AU"/>
        </w:rPr>
      </w:pPr>
      <w:bookmarkStart w:id="190" w:name="_Toc482021749"/>
      <w:r w:rsidRPr="004C0DBD">
        <w:rPr>
          <w:lang w:val="en-AU"/>
        </w:rPr>
        <w:lastRenderedPageBreak/>
        <w:t xml:space="preserve">Figure </w:t>
      </w:r>
      <w:r>
        <w:rPr>
          <w:lang w:val="en-AU"/>
        </w:rPr>
        <w:fldChar w:fldCharType="begin"/>
      </w:r>
      <w:r>
        <w:rPr>
          <w:lang w:val="en-AU"/>
        </w:rPr>
        <w:instrText xml:space="preserve"> SEQ Figure \* ARABIC </w:instrText>
      </w:r>
      <w:r>
        <w:rPr>
          <w:lang w:val="en-AU"/>
        </w:rPr>
        <w:fldChar w:fldCharType="separate"/>
      </w:r>
      <w:r w:rsidR="005B0425">
        <w:rPr>
          <w:noProof/>
          <w:lang w:val="en-AU"/>
        </w:rPr>
        <w:t>11</w:t>
      </w:r>
      <w:r>
        <w:rPr>
          <w:lang w:val="en-AU"/>
        </w:rPr>
        <w:fldChar w:fldCharType="end"/>
      </w:r>
      <w:r w:rsidRPr="004C0DBD">
        <w:rPr>
          <w:lang w:val="en-AU"/>
        </w:rPr>
        <w:t xml:space="preserve"> Zoned Label for ducted air conditioner</w:t>
      </w:r>
      <w:bookmarkEnd w:id="190"/>
    </w:p>
    <w:p w14:paraId="74E4865C" w14:textId="77777777" w:rsidR="008F6B49" w:rsidRPr="004C0DBD" w:rsidRDefault="008F6B49" w:rsidP="008F6B49">
      <w:pPr>
        <w:pStyle w:val="E3BodyText"/>
        <w:rPr>
          <w:highlight w:val="yellow"/>
          <w:lang w:val="en-AU"/>
        </w:rPr>
      </w:pPr>
      <w:r w:rsidRPr="004C0DBD">
        <w:rPr>
          <w:noProof/>
          <w:highlight w:val="yellow"/>
          <w:lang w:val="en-AU" w:eastAsia="en-AU"/>
        </w:rPr>
        <w:drawing>
          <wp:inline distT="0" distB="0" distL="0" distR="0" wp14:anchorId="3741F619" wp14:editId="492534C4">
            <wp:extent cx="6115050" cy="4419600"/>
            <wp:effectExtent l="0" t="0" r="0" b="0"/>
            <wp:docPr id="22" name="Picture 22" descr="Figure shows example of the zoned energy rating label for a ducted air conditioner. &#10;The label contains a map of Australia split into three zones - hot/humid with major cities including Darwin and Brisbane; mixed including Adelaide, Perth and Sydney; and cold including Canberra, Melbourne, Hobart and all of New Zealand.&#10;Each zone is given a star rating (out of a possible ten) for each heating and cooling, and an annual kilowatt hour figure is also provided.&#10;Sizing is provided in kW output figures: 35 degrees for cooling and both 7 degrees and 2 degrees for heating. &#10;A noise declaration is also provided for outdoors on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4419600"/>
                    </a:xfrm>
                    <a:prstGeom prst="rect">
                      <a:avLst/>
                    </a:prstGeom>
                    <a:noFill/>
                    <a:ln>
                      <a:noFill/>
                    </a:ln>
                  </pic:spPr>
                </pic:pic>
              </a:graphicData>
            </a:graphic>
          </wp:inline>
        </w:drawing>
      </w:r>
    </w:p>
    <w:p w14:paraId="7E0362B7" w14:textId="77777777" w:rsidR="008F6B49" w:rsidRPr="004C0DBD" w:rsidRDefault="008F6B49" w:rsidP="008F6B49">
      <w:pPr>
        <w:pStyle w:val="E3BodyText"/>
        <w:rPr>
          <w:lang w:val="en-AU"/>
        </w:rPr>
      </w:pPr>
      <w:r w:rsidRPr="004C0DBD">
        <w:rPr>
          <w:lang w:val="en-AU"/>
        </w:rPr>
        <w:t>Note the noise symbol for the ducted product does not include an indoor declaration.</w:t>
      </w:r>
    </w:p>
    <w:p w14:paraId="11B32474" w14:textId="77777777" w:rsidR="00F84C7D" w:rsidRDefault="00F84C7D">
      <w:pPr>
        <w:rPr>
          <w:rFonts w:ascii="Georgia" w:eastAsia="Times New Roman" w:hAnsi="Georgia" w:cs="Georgia"/>
          <w:b/>
          <w:color w:val="DA001D" w:themeColor="accent2"/>
          <w:sz w:val="28"/>
        </w:rPr>
      </w:pPr>
      <w:r>
        <w:br w:type="page"/>
      </w:r>
    </w:p>
    <w:p w14:paraId="62EF0AE1" w14:textId="0A58F4C7" w:rsidR="008F6B49" w:rsidRPr="004C0DBD" w:rsidRDefault="008F6B49" w:rsidP="008F6B49">
      <w:pPr>
        <w:pStyle w:val="E3Heading3"/>
        <w:rPr>
          <w:lang w:val="en-AU"/>
        </w:rPr>
      </w:pPr>
      <w:r w:rsidRPr="004C0DBD">
        <w:rPr>
          <w:lang w:val="en-AU"/>
        </w:rPr>
        <w:lastRenderedPageBreak/>
        <w:t>Online rating tool</w:t>
      </w:r>
    </w:p>
    <w:p w14:paraId="07813215" w14:textId="77777777" w:rsidR="008F6B49" w:rsidRPr="004C0DBD" w:rsidRDefault="008F6B49" w:rsidP="008F6B49">
      <w:pPr>
        <w:pStyle w:val="E3BodyText"/>
        <w:rPr>
          <w:lang w:val="en-AU"/>
        </w:rPr>
      </w:pPr>
      <w:r w:rsidRPr="004C0DBD">
        <w:rPr>
          <w:lang w:val="en-AU"/>
        </w:rPr>
        <w:t>While the Zoned Label provides greatly enhanced efficiency ratings compared to the existing label, the SEER standard and underlying data allows for a plethora of information to be accessed. Alongside the Zoned Label, an online calculator tool is being developed to allow users to access:</w:t>
      </w:r>
    </w:p>
    <w:p w14:paraId="026B0907" w14:textId="77777777" w:rsidR="008F6B49" w:rsidRPr="004C0DBD" w:rsidRDefault="008F6B49" w:rsidP="008F6B49">
      <w:pPr>
        <w:pStyle w:val="E3Bullets"/>
        <w:rPr>
          <w:lang w:val="en-AU"/>
        </w:rPr>
      </w:pPr>
      <w:r w:rsidRPr="004C0DBD">
        <w:rPr>
          <w:lang w:val="en-AU"/>
        </w:rPr>
        <w:t>rating information more closely tailored to their location</w:t>
      </w:r>
    </w:p>
    <w:p w14:paraId="5F460A43" w14:textId="77777777" w:rsidR="008F6B49" w:rsidRPr="004C0DBD" w:rsidRDefault="008F6B49" w:rsidP="008F6B49">
      <w:pPr>
        <w:pStyle w:val="E3Bullets"/>
        <w:numPr>
          <w:ilvl w:val="1"/>
          <w:numId w:val="9"/>
        </w:numPr>
        <w:rPr>
          <w:lang w:val="en-AU"/>
        </w:rPr>
      </w:pPr>
      <w:r w:rsidRPr="004C0DBD">
        <w:rPr>
          <w:lang w:val="en-AU"/>
        </w:rPr>
        <w:t xml:space="preserve">The application will allow access to the 69 NatHERS zones for Australians and the 18 HERS zones for New Zealand. This will update the annual operating kilowatt hours based on a separate set of temperature bins. </w:t>
      </w:r>
    </w:p>
    <w:p w14:paraId="1D049971" w14:textId="77777777" w:rsidR="008F6B49" w:rsidRPr="004C0DBD" w:rsidRDefault="008F6B49" w:rsidP="008F6B49">
      <w:pPr>
        <w:pStyle w:val="E3Bullets"/>
        <w:rPr>
          <w:lang w:val="en-AU"/>
        </w:rPr>
      </w:pPr>
      <w:r w:rsidRPr="004C0DBD">
        <w:rPr>
          <w:lang w:val="en-AU"/>
        </w:rPr>
        <w:t>more accurate running costs</w:t>
      </w:r>
    </w:p>
    <w:p w14:paraId="547F3A26" w14:textId="77777777" w:rsidR="008F6B49" w:rsidRPr="004C0DBD" w:rsidRDefault="008F6B49" w:rsidP="008F6B49">
      <w:pPr>
        <w:pStyle w:val="E3Bullets"/>
        <w:numPr>
          <w:ilvl w:val="1"/>
          <w:numId w:val="9"/>
        </w:numPr>
        <w:rPr>
          <w:lang w:val="en-AU"/>
        </w:rPr>
      </w:pPr>
      <w:r w:rsidRPr="004C0DBD">
        <w:rPr>
          <w:lang w:val="en-AU"/>
        </w:rPr>
        <w:t>By using local temperature data and electricity tariffs selected based on location (though can be entered manually for those who know their exact tariff), consumers can get a better estimation of the lifecycle costs of the products they are considering.</w:t>
      </w:r>
    </w:p>
    <w:p w14:paraId="2FE6A331" w14:textId="77777777" w:rsidR="008F6B49" w:rsidRPr="004C0DBD" w:rsidRDefault="008F6B49" w:rsidP="008F6B49">
      <w:pPr>
        <w:pStyle w:val="E3Bullets"/>
        <w:rPr>
          <w:lang w:val="en-AU"/>
        </w:rPr>
      </w:pPr>
      <w:r w:rsidRPr="004C0DBD">
        <w:rPr>
          <w:lang w:val="en-AU"/>
        </w:rPr>
        <w:t>options to increase or decrease default operating hours (and thus annual energy consumption)</w:t>
      </w:r>
    </w:p>
    <w:p w14:paraId="3E0F4B0B" w14:textId="77777777" w:rsidR="008F6B49" w:rsidRPr="004C0DBD" w:rsidRDefault="008F6B49" w:rsidP="008F6B49">
      <w:pPr>
        <w:pStyle w:val="E3Bullets"/>
        <w:numPr>
          <w:ilvl w:val="1"/>
          <w:numId w:val="9"/>
        </w:numPr>
        <w:rPr>
          <w:lang w:val="en-AU"/>
        </w:rPr>
      </w:pPr>
      <w:r w:rsidRPr="004C0DBD">
        <w:rPr>
          <w:lang w:val="en-AU"/>
        </w:rPr>
        <w:t xml:space="preserve">This allows engaged consumers to alter the existing temperature bin allocation to better suit their estimated usage patterns. </w:t>
      </w:r>
    </w:p>
    <w:p w14:paraId="6BBEC055" w14:textId="77777777" w:rsidR="008F6B49" w:rsidRPr="004C0DBD" w:rsidRDefault="008F6B49" w:rsidP="008F6B49">
      <w:pPr>
        <w:pStyle w:val="E3Bullets"/>
        <w:rPr>
          <w:lang w:val="en-AU"/>
        </w:rPr>
      </w:pPr>
      <w:r w:rsidRPr="004C0DBD">
        <w:rPr>
          <w:lang w:val="en-AU"/>
        </w:rPr>
        <w:t>display of greenhouse gas emissions, using localised emissions intensity data</w:t>
      </w:r>
    </w:p>
    <w:p w14:paraId="0FE566D5" w14:textId="77777777" w:rsidR="008F6B49" w:rsidRPr="004C0DBD" w:rsidRDefault="008F6B49" w:rsidP="008F6B49">
      <w:pPr>
        <w:pStyle w:val="E3Bullets"/>
        <w:rPr>
          <w:lang w:val="en-AU"/>
        </w:rPr>
      </w:pPr>
      <w:r w:rsidRPr="004C0DBD">
        <w:rPr>
          <w:lang w:val="en-AU"/>
        </w:rPr>
        <w:t>comparisons between air conditioners, gas heaters and electric resistance heaters</w:t>
      </w:r>
    </w:p>
    <w:p w14:paraId="6EA6A6DC" w14:textId="77777777" w:rsidR="008F6B49" w:rsidRPr="004C0DBD" w:rsidRDefault="008F6B49" w:rsidP="008F6B49">
      <w:pPr>
        <w:pStyle w:val="E3Bullets"/>
        <w:numPr>
          <w:ilvl w:val="1"/>
          <w:numId w:val="9"/>
        </w:numPr>
        <w:rPr>
          <w:lang w:val="en-AU"/>
        </w:rPr>
      </w:pPr>
      <w:r w:rsidRPr="004C0DBD">
        <w:rPr>
          <w:lang w:val="en-AU"/>
        </w:rPr>
        <w:t>The SEER standards allows estimation of seasonal efficiency for these product types and with relevant tariffs applied, users could compare the air conditioner they were considering with similarly sized gas or electric resistance products to help select the most appropriate option.</w:t>
      </w:r>
    </w:p>
    <w:p w14:paraId="0A5C2995" w14:textId="77777777" w:rsidR="008F6B49" w:rsidRPr="004C0DBD" w:rsidRDefault="008F6B49" w:rsidP="008F6B49">
      <w:pPr>
        <w:pStyle w:val="E3BodyText"/>
        <w:rPr>
          <w:lang w:val="en-AU"/>
        </w:rPr>
      </w:pPr>
      <w:r w:rsidRPr="004C0DBD">
        <w:rPr>
          <w:lang w:val="en-AU"/>
        </w:rPr>
        <w:t>For portable air conditioners, an hourly operating cost could be provided. This may be useful for those considering purchasing a portable product for extreme conditions only and not intending regular usage. Average hourly operating cost at rated capacity could also be provided for all product types.</w:t>
      </w:r>
    </w:p>
    <w:p w14:paraId="7C90EFBB" w14:textId="77777777" w:rsidR="002C0CA4" w:rsidRDefault="002C0CA4">
      <w:pPr>
        <w:rPr>
          <w:rFonts w:ascii="Helvetica" w:hAnsi="Helvetica" w:cs="Helvetica"/>
          <w:b/>
          <w:sz w:val="40"/>
          <w:szCs w:val="40"/>
        </w:rPr>
      </w:pPr>
      <w:r>
        <w:br w:type="page"/>
      </w:r>
    </w:p>
    <w:p w14:paraId="0CB3DCB9" w14:textId="250CF147" w:rsidR="008F6B49" w:rsidRPr="004C0DBD" w:rsidRDefault="008F6B49" w:rsidP="008F6B49">
      <w:pPr>
        <w:pStyle w:val="E3Heading1"/>
      </w:pPr>
      <w:bookmarkStart w:id="191" w:name="_Toc489263905"/>
      <w:r w:rsidRPr="004C0DBD">
        <w:lastRenderedPageBreak/>
        <w:t>Star rating algorithm</w:t>
      </w:r>
      <w:bookmarkEnd w:id="191"/>
    </w:p>
    <w:p w14:paraId="4257AE77" w14:textId="0B7241C6" w:rsidR="002C0CA4" w:rsidRDefault="008F6B49" w:rsidP="002C0CA4">
      <w:pPr>
        <w:pStyle w:val="E3BodyText"/>
        <w:rPr>
          <w:lang w:val="en-AU"/>
        </w:rPr>
      </w:pPr>
      <w:r w:rsidRPr="004C0DBD">
        <w:rPr>
          <w:lang w:val="en-AU"/>
        </w:rPr>
        <w:t xml:space="preserve">Much of the feedback on the Consultation RIS released in February 2016 specific to the introduction of AS/NZS 3823.4 and the Zoned Label requested additional information and consultation on the proposed new star rating algorithm. As a result, E3 undertook a range of product testing. The star rating index was developed using results from this testing as well as theoretical products and specific parameters (detailed below) to ensure the label will be informative, comparable and not require regrading in the near future. The new star rating index was included in the supplementary consultation paper that </w:t>
      </w:r>
      <w:bookmarkStart w:id="192" w:name="_Toc466447118"/>
      <w:bookmarkStart w:id="193" w:name="_Toc466448234"/>
      <w:r w:rsidR="002C0CA4">
        <w:rPr>
          <w:lang w:val="en-AU"/>
        </w:rPr>
        <w:t>was published in November 2016.</w:t>
      </w:r>
    </w:p>
    <w:p w14:paraId="611D10C0" w14:textId="77777777" w:rsidR="008F6B49" w:rsidRPr="004C0DBD" w:rsidRDefault="008F6B49" w:rsidP="008F6B49">
      <w:pPr>
        <w:pStyle w:val="E3Heading2"/>
        <w:rPr>
          <w:lang w:val="en-AU"/>
        </w:rPr>
      </w:pPr>
      <w:bookmarkStart w:id="194" w:name="_Toc489263906"/>
      <w:r w:rsidRPr="004C0DBD">
        <w:rPr>
          <w:lang w:val="en-AU"/>
        </w:rPr>
        <w:t>Key parameters</w:t>
      </w:r>
      <w:bookmarkEnd w:id="192"/>
      <w:bookmarkEnd w:id="193"/>
      <w:bookmarkEnd w:id="194"/>
      <w:r w:rsidRPr="004C0DBD">
        <w:rPr>
          <w:lang w:val="en-AU"/>
        </w:rPr>
        <w:t xml:space="preserve"> </w:t>
      </w:r>
    </w:p>
    <w:p w14:paraId="331887B8" w14:textId="77777777" w:rsidR="008F6B49" w:rsidRPr="004C0DBD" w:rsidRDefault="008F6B49" w:rsidP="008F6B49">
      <w:pPr>
        <w:pStyle w:val="E3BodyText"/>
        <w:rPr>
          <w:lang w:val="en-AU"/>
        </w:rPr>
      </w:pPr>
      <w:bookmarkStart w:id="195" w:name="_Toc466447119"/>
      <w:bookmarkStart w:id="196" w:name="_Toc466448235"/>
      <w:r w:rsidRPr="004C0DBD">
        <w:rPr>
          <w:lang w:val="en-AU"/>
        </w:rPr>
        <w:t>The guiding principles for the development of the star rating algorithm on the Zoned Label were:</w:t>
      </w:r>
      <w:bookmarkEnd w:id="195"/>
      <w:bookmarkEnd w:id="196"/>
      <w:r w:rsidRPr="004C0DBD">
        <w:rPr>
          <w:lang w:val="en-AU"/>
        </w:rPr>
        <w:t xml:space="preserve"> </w:t>
      </w:r>
    </w:p>
    <w:p w14:paraId="4F1B5BE2" w14:textId="77777777" w:rsidR="008F6B49" w:rsidRPr="004C0DBD" w:rsidRDefault="008F6B49" w:rsidP="008F6B49">
      <w:pPr>
        <w:pStyle w:val="E3Bullets"/>
        <w:rPr>
          <w:lang w:val="en-AU"/>
        </w:rPr>
      </w:pPr>
      <w:r w:rsidRPr="004C0DBD">
        <w:rPr>
          <w:lang w:val="en-AU"/>
        </w:rPr>
        <w:t>The label will have a 10 star scale, with half stars from 0.5 to 9.5 (the current scale only allows full stars from 7 to 10).</w:t>
      </w:r>
    </w:p>
    <w:p w14:paraId="67A0D639" w14:textId="77777777" w:rsidR="008F6B49" w:rsidRPr="004C0DBD" w:rsidRDefault="008F6B49" w:rsidP="008F6B49">
      <w:pPr>
        <w:pStyle w:val="E3Bullets"/>
        <w:rPr>
          <w:lang w:val="en-AU"/>
        </w:rPr>
      </w:pPr>
      <w:r w:rsidRPr="004C0DBD">
        <w:rPr>
          <w:lang w:val="en-AU"/>
        </w:rPr>
        <w:t>Stars will progress on a lineal basis.</w:t>
      </w:r>
    </w:p>
    <w:p w14:paraId="204742D8" w14:textId="77777777" w:rsidR="008F6B49" w:rsidRPr="004C0DBD" w:rsidRDefault="008F6B49" w:rsidP="008F6B49">
      <w:pPr>
        <w:pStyle w:val="E3Bullets"/>
        <w:rPr>
          <w:lang w:val="en-AU"/>
        </w:rPr>
      </w:pPr>
      <w:r w:rsidRPr="004C0DBD">
        <w:rPr>
          <w:lang w:val="en-AU"/>
        </w:rPr>
        <w:t>Ratings shall be provided for the three climate zones of AS/NZS 3823.4.</w:t>
      </w:r>
    </w:p>
    <w:p w14:paraId="68DC0ECA" w14:textId="77777777" w:rsidR="008F6B49" w:rsidRPr="004C0DBD" w:rsidRDefault="008F6B49" w:rsidP="008F6B49">
      <w:pPr>
        <w:pStyle w:val="E3Bullets"/>
        <w:rPr>
          <w:lang w:val="en-AU"/>
        </w:rPr>
      </w:pPr>
      <w:r w:rsidRPr="004C0DBD">
        <w:rPr>
          <w:lang w:val="en-AU"/>
        </w:rPr>
        <w:t>E3 will develop an online consumer calculator capable of re-rating products to the other 66 Australian and 18 New Zealand climate zones.</w:t>
      </w:r>
    </w:p>
    <w:p w14:paraId="5D304FAC" w14:textId="64823627" w:rsidR="008F6B49" w:rsidRPr="004C0DBD" w:rsidRDefault="008F6B49" w:rsidP="008F6B49">
      <w:pPr>
        <w:pStyle w:val="E3Bullets"/>
        <w:rPr>
          <w:lang w:val="en-AU"/>
        </w:rPr>
      </w:pPr>
      <w:r w:rsidRPr="004C0DBD">
        <w:rPr>
          <w:lang w:val="en-AU"/>
        </w:rPr>
        <w:t>Single duct air conditioners (within the scope of AS/NZS 3823.1.5:2015) cannot be properly rated for seasonal performance because they are tested differently to other air conditioners. As was outlined in the Consultation RIS, these products will always deliver inferior energy efficiency to other regulated air conditioners</w:t>
      </w:r>
      <w:r w:rsidR="00FA3A5A">
        <w:rPr>
          <w:lang w:val="en-AU"/>
        </w:rPr>
        <w:t xml:space="preserve"> and</w:t>
      </w:r>
      <w:r w:rsidRPr="004C0DBD">
        <w:rPr>
          <w:lang w:val="en-AU"/>
        </w:rPr>
        <w:t xml:space="preserve"> their ratings on the Zoned Label are designed to reflect this performance. </w:t>
      </w:r>
    </w:p>
    <w:p w14:paraId="216D4FBB" w14:textId="77777777" w:rsidR="008F6B49" w:rsidRPr="004C0DBD" w:rsidRDefault="008F6B49" w:rsidP="008F6B49">
      <w:pPr>
        <w:pStyle w:val="E3Heading2"/>
        <w:rPr>
          <w:lang w:val="en-AU"/>
        </w:rPr>
      </w:pPr>
      <w:bookmarkStart w:id="197" w:name="_Toc466448236"/>
      <w:bookmarkStart w:id="198" w:name="_Toc489263907"/>
      <w:r w:rsidRPr="004C0DBD">
        <w:rPr>
          <w:lang w:val="en-AU"/>
        </w:rPr>
        <w:t>Test data for Zoned Label (excluding single duct portables)</w:t>
      </w:r>
      <w:bookmarkEnd w:id="197"/>
      <w:bookmarkEnd w:id="198"/>
    </w:p>
    <w:p w14:paraId="79986F07" w14:textId="72645DDE" w:rsidR="008F6B49" w:rsidRPr="004C0DBD" w:rsidRDefault="008F6B49" w:rsidP="008F6B49">
      <w:pPr>
        <w:pStyle w:val="E3BodyText"/>
        <w:rPr>
          <w:lang w:val="en-AU"/>
        </w:rPr>
      </w:pPr>
      <w:r w:rsidRPr="004C0DBD">
        <w:rPr>
          <w:lang w:val="en-AU"/>
        </w:rPr>
        <w:t>Air conditioners (</w:t>
      </w:r>
      <w:r w:rsidRPr="004C0DBD">
        <w:rPr>
          <w:u w:val="single"/>
          <w:lang w:val="en-AU"/>
        </w:rPr>
        <w:t>excluding</w:t>
      </w:r>
      <w:r w:rsidRPr="004C0DBD">
        <w:rPr>
          <w:lang w:val="en-AU"/>
        </w:rPr>
        <w:t xml:space="preserve"> single duct portables within the scope of AS/NZS 3823.1.5:2015) shall be labelled based on test data from AS/NZS 3823.4.1 for cooling and AS/NZS3823.4.2 for heating (if applicable). The April 2017 amended standard is available on the </w:t>
      </w:r>
      <w:hyperlink r:id="rId46" w:history="1">
        <w:r w:rsidRPr="004C0DBD">
          <w:rPr>
            <w:rStyle w:val="Hyperlink"/>
            <w:lang w:val="en-AU"/>
          </w:rPr>
          <w:t>Standards Australia</w:t>
        </w:r>
      </w:hyperlink>
      <w:r w:rsidRPr="004C0DBD">
        <w:rPr>
          <w:rStyle w:val="Hyperlink"/>
          <w:lang w:val="en-AU"/>
        </w:rPr>
        <w:t xml:space="preserve"> </w:t>
      </w:r>
      <w:r w:rsidRPr="004C0DBD">
        <w:rPr>
          <w:lang w:val="en-AU"/>
        </w:rPr>
        <w:t>website. The data will be based on the following criteria:</w:t>
      </w:r>
    </w:p>
    <w:p w14:paraId="67E8654A" w14:textId="77777777" w:rsidR="008F6B49" w:rsidRPr="004C0DBD" w:rsidRDefault="008F6B49" w:rsidP="008F6B49">
      <w:pPr>
        <w:pStyle w:val="E3Bullets"/>
        <w:rPr>
          <w:lang w:val="en-AU"/>
        </w:rPr>
      </w:pPr>
      <w:r w:rsidRPr="004C0DBD">
        <w:rPr>
          <w:lang w:val="en-AU"/>
        </w:rPr>
        <w:t>Cooling capacity: rated T1 capacity.</w:t>
      </w:r>
    </w:p>
    <w:p w14:paraId="5982AA90" w14:textId="77777777" w:rsidR="008F6B49" w:rsidRPr="004C0DBD" w:rsidRDefault="008F6B49" w:rsidP="008F6B49">
      <w:pPr>
        <w:pStyle w:val="E3Bullets"/>
        <w:rPr>
          <w:lang w:val="en-AU"/>
        </w:rPr>
      </w:pPr>
      <w:r w:rsidRPr="004C0DBD">
        <w:rPr>
          <w:lang w:val="en-AU"/>
        </w:rPr>
        <w:t xml:space="preserve">Heating capacity: rated H1 capacity </w:t>
      </w:r>
      <w:r w:rsidRPr="004C0DBD">
        <w:rPr>
          <w:u w:val="single"/>
          <w:lang w:val="en-AU"/>
        </w:rPr>
        <w:t>and</w:t>
      </w:r>
      <w:r w:rsidRPr="004C0DBD">
        <w:rPr>
          <w:lang w:val="en-AU"/>
        </w:rPr>
        <w:t xml:space="preserve"> either ‘extended’ H2 capacity when possible, otherwise ‘full’ H2 capacity for products not capable of ‘extended’ mode (see AS/NZS 3823.4.2:2014 Amd 1 for further details). </w:t>
      </w:r>
    </w:p>
    <w:p w14:paraId="04D6389F" w14:textId="77777777" w:rsidR="008F6B49" w:rsidRPr="004C0DBD" w:rsidRDefault="008F6B49" w:rsidP="008F6B49">
      <w:pPr>
        <w:pStyle w:val="E3Bullets"/>
        <w:rPr>
          <w:lang w:val="en-AU"/>
        </w:rPr>
      </w:pPr>
      <w:r w:rsidRPr="004C0DBD">
        <w:rPr>
          <w:lang w:val="en-AU"/>
        </w:rPr>
        <w:t xml:space="preserve">Cooling stars: an algorithm using the Total Cooling Seasonal Performance Factor (TCSPF, or </w:t>
      </w:r>
      <w:r w:rsidRPr="004C0DBD">
        <w:rPr>
          <w:i/>
          <w:lang w:val="en-AU"/>
        </w:rPr>
        <w:t>F</w:t>
      </w:r>
      <w:r w:rsidRPr="004C0DBD">
        <w:rPr>
          <w:vertAlign w:val="subscript"/>
          <w:lang w:val="en-AU"/>
        </w:rPr>
        <w:t>TCSP</w:t>
      </w:r>
      <w:r w:rsidRPr="004C0DBD">
        <w:rPr>
          <w:lang w:val="en-AU"/>
        </w:rPr>
        <w:t>). This incorporates standby power.</w:t>
      </w:r>
    </w:p>
    <w:p w14:paraId="2946EB3A" w14:textId="77777777" w:rsidR="008F6B49" w:rsidRPr="004C0DBD" w:rsidRDefault="008F6B49" w:rsidP="008F6B49">
      <w:pPr>
        <w:pStyle w:val="E3Bullets"/>
        <w:rPr>
          <w:lang w:val="en-AU"/>
        </w:rPr>
      </w:pPr>
      <w:r w:rsidRPr="004C0DBD">
        <w:rPr>
          <w:lang w:val="en-AU"/>
        </w:rPr>
        <w:lastRenderedPageBreak/>
        <w:t xml:space="preserve">Heating stars: an algorithm using the Heating Seasonal Performance Factor (HSPF, or </w:t>
      </w:r>
      <w:r w:rsidRPr="004C0DBD">
        <w:rPr>
          <w:i/>
          <w:lang w:val="en-AU"/>
        </w:rPr>
        <w:t>F</w:t>
      </w:r>
      <w:r w:rsidRPr="004C0DBD">
        <w:rPr>
          <w:vertAlign w:val="subscript"/>
          <w:lang w:val="en-AU"/>
        </w:rPr>
        <w:t>HSP</w:t>
      </w:r>
      <w:r w:rsidRPr="004C0DBD">
        <w:rPr>
          <w:lang w:val="en-AU"/>
        </w:rPr>
        <w:t>). This does not incorporate standby power.</w:t>
      </w:r>
      <w:r w:rsidRPr="004C0DBD">
        <w:rPr>
          <w:rStyle w:val="FootnoteReference"/>
          <w:lang w:val="en-AU"/>
        </w:rPr>
        <w:footnoteReference w:id="66"/>
      </w:r>
    </w:p>
    <w:p w14:paraId="20BAE424" w14:textId="77777777" w:rsidR="008F6B49" w:rsidRPr="004C0DBD" w:rsidRDefault="008F6B49" w:rsidP="008F6B49">
      <w:pPr>
        <w:pStyle w:val="E3Bullets"/>
        <w:rPr>
          <w:lang w:val="en-AU"/>
        </w:rPr>
      </w:pPr>
      <w:r w:rsidRPr="004C0DBD">
        <w:rPr>
          <w:lang w:val="en-AU"/>
        </w:rPr>
        <w:t xml:space="preserve">Cooling Annual Energy Consumption (kWh per year): Cooling Seasonal Energy Consumption (CSEC, or </w:t>
      </w:r>
      <w:r w:rsidRPr="004C0DBD">
        <w:rPr>
          <w:i/>
          <w:lang w:val="en-AU"/>
        </w:rPr>
        <w:t>C</w:t>
      </w:r>
      <w:r w:rsidRPr="004C0DBD">
        <w:rPr>
          <w:vertAlign w:val="subscript"/>
          <w:lang w:val="en-AU"/>
        </w:rPr>
        <w:t>CSE</w:t>
      </w:r>
      <w:r w:rsidRPr="004C0DBD">
        <w:rPr>
          <w:lang w:val="en-AU"/>
        </w:rPr>
        <w:t xml:space="preserve">), </w:t>
      </w:r>
      <w:r w:rsidRPr="004C0DBD">
        <w:rPr>
          <w:u w:val="single"/>
          <w:lang w:val="en-AU"/>
        </w:rPr>
        <w:t>plus</w:t>
      </w:r>
      <w:r w:rsidRPr="004C0DBD">
        <w:rPr>
          <w:lang w:val="en-AU"/>
        </w:rPr>
        <w:t>, 60 per cent</w:t>
      </w:r>
      <w:r w:rsidRPr="004C0DBD">
        <w:rPr>
          <w:rStyle w:val="FootnoteReference"/>
          <w:lang w:val="en-AU"/>
        </w:rPr>
        <w:footnoteReference w:id="67"/>
      </w:r>
      <w:r w:rsidRPr="004C0DBD">
        <w:rPr>
          <w:lang w:val="en-AU"/>
        </w:rPr>
        <w:t xml:space="preserve"> of the annual Inactive Energy Consumption (IAEC, or </w:t>
      </w:r>
      <w:r w:rsidRPr="004C0DBD">
        <w:rPr>
          <w:i/>
          <w:lang w:val="en-AU"/>
        </w:rPr>
        <w:t>C</w:t>
      </w:r>
      <w:r w:rsidRPr="004C0DBD">
        <w:rPr>
          <w:vertAlign w:val="subscript"/>
          <w:lang w:val="en-AU"/>
        </w:rPr>
        <w:t>IAE</w:t>
      </w:r>
      <w:r w:rsidRPr="004C0DBD">
        <w:rPr>
          <w:lang w:val="en-AU"/>
        </w:rPr>
        <w:t xml:space="preserve"> from Annex B of AS/NZS 3823.4.1).</w:t>
      </w:r>
    </w:p>
    <w:p w14:paraId="3CCF0B46" w14:textId="0DD53BE3" w:rsidR="008F6B49" w:rsidRPr="004C0DBD" w:rsidRDefault="008F6B49" w:rsidP="008F6B49">
      <w:pPr>
        <w:pStyle w:val="E3Bullets"/>
        <w:rPr>
          <w:lang w:val="en-AU"/>
        </w:rPr>
      </w:pPr>
      <w:r w:rsidRPr="004C0DBD">
        <w:rPr>
          <w:lang w:val="en-AU"/>
        </w:rPr>
        <w:t xml:space="preserve">Heating Annual Energy Consumption (kWh per year): Heating Seasonal Energy Consumption (HSEC, or </w:t>
      </w:r>
      <w:r w:rsidRPr="004C0DBD">
        <w:rPr>
          <w:i/>
          <w:lang w:val="en-AU"/>
        </w:rPr>
        <w:t>C</w:t>
      </w:r>
      <w:r w:rsidRPr="004C0DBD">
        <w:rPr>
          <w:vertAlign w:val="subscript"/>
          <w:lang w:val="en-AU"/>
        </w:rPr>
        <w:t>HSE</w:t>
      </w:r>
      <w:r w:rsidRPr="004C0DBD">
        <w:rPr>
          <w:lang w:val="en-AU"/>
        </w:rPr>
        <w:t xml:space="preserve">), </w:t>
      </w:r>
      <w:r w:rsidRPr="004C0DBD">
        <w:rPr>
          <w:u w:val="single"/>
          <w:lang w:val="en-AU"/>
        </w:rPr>
        <w:t>plus</w:t>
      </w:r>
      <w:r w:rsidRPr="004C0DBD">
        <w:rPr>
          <w:lang w:val="en-AU"/>
        </w:rPr>
        <w:t xml:space="preserve">, 40 per cent of the annual Inactive Energy Consumption (IAEC, or </w:t>
      </w:r>
      <w:r w:rsidRPr="004C0DBD">
        <w:rPr>
          <w:i/>
          <w:lang w:val="en-AU"/>
        </w:rPr>
        <w:t>C</w:t>
      </w:r>
      <w:r w:rsidRPr="004C0DBD">
        <w:rPr>
          <w:vertAlign w:val="subscript"/>
          <w:lang w:val="en-AU"/>
        </w:rPr>
        <w:t>IAE</w:t>
      </w:r>
      <w:r w:rsidR="00AA25BC">
        <w:rPr>
          <w:lang w:val="en-AU"/>
        </w:rPr>
        <w:t xml:space="preserve"> from Annex B of AS/NZS 3823.4.2</w:t>
      </w:r>
      <w:r w:rsidRPr="004C0DBD">
        <w:rPr>
          <w:lang w:val="en-AU"/>
        </w:rPr>
        <w:t>).</w:t>
      </w:r>
    </w:p>
    <w:p w14:paraId="6DF0603B" w14:textId="77777777" w:rsidR="008F6B49" w:rsidRPr="004C0DBD" w:rsidRDefault="008F6B49" w:rsidP="008F6B49">
      <w:pPr>
        <w:pStyle w:val="E3Heading2"/>
        <w:rPr>
          <w:lang w:val="en-AU"/>
        </w:rPr>
      </w:pPr>
      <w:bookmarkStart w:id="199" w:name="_Toc466448237"/>
      <w:bookmarkStart w:id="200" w:name="_Toc489263908"/>
      <w:r w:rsidRPr="004C0DBD">
        <w:rPr>
          <w:lang w:val="en-AU"/>
        </w:rPr>
        <w:t>Star rating algorithm (excluding single duct portables)</w:t>
      </w:r>
      <w:bookmarkEnd w:id="199"/>
      <w:bookmarkEnd w:id="200"/>
    </w:p>
    <w:p w14:paraId="39A8B58A" w14:textId="77777777" w:rsidR="008F6B49" w:rsidRPr="004C0DBD" w:rsidRDefault="008F6B49" w:rsidP="008F6B49">
      <w:pPr>
        <w:pStyle w:val="E3Bullets"/>
        <w:rPr>
          <w:lang w:val="en-AU"/>
        </w:rPr>
      </w:pPr>
      <w:r w:rsidRPr="004C0DBD">
        <w:rPr>
          <w:lang w:val="en-AU"/>
        </w:rPr>
        <w:t xml:space="preserve">A 2.5 kW Daikin US7 air conditioner was tested at all the mandatory and voluntary test points of AS/NZS 3823.4.1. It is assumed this model is the most efficient on the market (it is the only product that achieves 7 stars on the existing scale), and by performing all optional tests, the highest possible SEER value was calculated. It should be noted that optimisation of the optional rated test points could see a further improvement in the SEER values. The highest of its three different tested cooling SEERs has been set at 8 stars. This will allow room for innovation and improvement so that the algorithm remains relevant and effective into the future. </w:t>
      </w:r>
    </w:p>
    <w:p w14:paraId="18493D96" w14:textId="77777777" w:rsidR="008F6B49" w:rsidRPr="004C0DBD" w:rsidRDefault="008F6B49" w:rsidP="008F6B49">
      <w:pPr>
        <w:pStyle w:val="E3Bullets"/>
        <w:rPr>
          <w:lang w:val="en-AU"/>
        </w:rPr>
      </w:pPr>
      <w:r w:rsidRPr="004C0DBD">
        <w:rPr>
          <w:lang w:val="en-AU"/>
        </w:rPr>
        <w:t xml:space="preserve">Investigative tests and theoretical modelling revealed a unit’s cooling cycle generally achieves higher SEER values than its heating cycle. This appears to be because heating conditions within the frosting zone present relatively more challenging operating conditions than any of the cooling conditions encountered in the local climate files. Furthermore, units with large capacity drops within these frosting conditions can incur an energy penalty for not being able to meet the calculated heating load. </w:t>
      </w:r>
    </w:p>
    <w:p w14:paraId="4CCC5DC9" w14:textId="37238829" w:rsidR="008F6B49" w:rsidRPr="004C0DBD" w:rsidRDefault="008F6B49" w:rsidP="008F6B49">
      <w:pPr>
        <w:pStyle w:val="E3Bullets"/>
        <w:rPr>
          <w:lang w:val="en-AU"/>
        </w:rPr>
      </w:pPr>
      <w:r w:rsidRPr="004C0DBD">
        <w:rPr>
          <w:lang w:val="en-AU"/>
        </w:rPr>
        <w:t>A theoretical fixed speed double duct product with a rated EER/COP of 2.5 and a weighted average inactive power consumption (</w:t>
      </w:r>
      <w:r w:rsidRPr="004C0DBD">
        <w:rPr>
          <w:i/>
          <w:lang w:val="en-AU"/>
        </w:rPr>
        <w:t>P</w:t>
      </w:r>
      <w:r w:rsidRPr="004C0DBD">
        <w:rPr>
          <w:vertAlign w:val="subscript"/>
          <w:lang w:val="en-AU"/>
        </w:rPr>
        <w:t>ia</w:t>
      </w:r>
      <w:r w:rsidRPr="004C0DBD">
        <w:rPr>
          <w:lang w:val="en-AU"/>
        </w:rPr>
        <w:t xml:space="preserve"> or standby) of 5 watts</w:t>
      </w:r>
      <w:r w:rsidRPr="004C0DBD" w:rsidDel="00836979">
        <w:rPr>
          <w:lang w:val="en-AU"/>
        </w:rPr>
        <w:t xml:space="preserve"> </w:t>
      </w:r>
      <w:r w:rsidRPr="004C0DBD">
        <w:rPr>
          <w:lang w:val="en-AU"/>
        </w:rPr>
        <w:t>yields amongst the lowest possible SEER values. A fi</w:t>
      </w:r>
      <w:r>
        <w:rPr>
          <w:lang w:val="en-AU"/>
        </w:rPr>
        <w:t>xed speed ducted unit or window/</w:t>
      </w:r>
      <w:r w:rsidRPr="004C0DBD">
        <w:rPr>
          <w:lang w:val="en-AU"/>
        </w:rPr>
        <w:t xml:space="preserve">wall unit with an AEER/ACOP value of 3.1 and large standby power consumption can </w:t>
      </w:r>
      <w:r w:rsidRPr="004C0DBD">
        <w:rPr>
          <w:lang w:val="en-AU"/>
        </w:rPr>
        <w:lastRenderedPageBreak/>
        <w:t>actually achieve worse cooling SEER values. These values have been used to set the benchmark for half a star (</w:t>
      </w:r>
      <w:r w:rsidRPr="006406B4">
        <w:rPr>
          <w:lang w:val="en-AU"/>
        </w:rPr>
        <w:t xml:space="preserve">see </w:t>
      </w:r>
      <w:r>
        <w:rPr>
          <w:lang w:val="en-AU"/>
        </w:rPr>
        <w:t xml:space="preserve">Table </w:t>
      </w:r>
      <w:r w:rsidR="007C1854">
        <w:rPr>
          <w:lang w:val="en-AU"/>
        </w:rPr>
        <w:t>16</w:t>
      </w:r>
      <w:r w:rsidR="007C1854" w:rsidRPr="006406B4">
        <w:rPr>
          <w:lang w:val="en-AU"/>
        </w:rPr>
        <w:t xml:space="preserve"> </w:t>
      </w:r>
      <w:r w:rsidRPr="006406B4">
        <w:rPr>
          <w:lang w:val="en-AU"/>
        </w:rPr>
        <w:t>for further</w:t>
      </w:r>
      <w:r w:rsidRPr="004C0DBD">
        <w:rPr>
          <w:lang w:val="en-AU"/>
        </w:rPr>
        <w:t xml:space="preserve"> details).</w:t>
      </w:r>
    </w:p>
    <w:p w14:paraId="60505D31" w14:textId="52139B76" w:rsidR="00F84C7D" w:rsidRPr="002C0CA4" w:rsidRDefault="008F6B49" w:rsidP="000C188C">
      <w:pPr>
        <w:pStyle w:val="E3Bullets"/>
        <w:numPr>
          <w:ilvl w:val="0"/>
          <w:numId w:val="0"/>
        </w:numPr>
        <w:ind w:left="720"/>
        <w:rPr>
          <w:lang w:val="en-AU"/>
        </w:rPr>
      </w:pPr>
      <w:r w:rsidRPr="002C0CA4">
        <w:rPr>
          <w:lang w:val="en-AU"/>
        </w:rPr>
        <w:t xml:space="preserve">The SEER standard effectively applies an energy penalty to fixed speed units at part load conditions due to the energy lost when they turn off and on, whereas variable speed products become most efficient in these circumstances. Therefore, it is expected that a part load compliant variable speed product will gain more stars than fixed speed products with similar or slightly better full load performance. Theoretical investigation comparing products with the same AEER/ACOP values shows inverters can easily achieve between 10 and 30 per cent higher SEER values and 11 and 28 per cent lower Annual Energy Consumption (AEC) figures, depending on the climate zone. The star rating scale is shown in Table </w:t>
      </w:r>
      <w:r w:rsidR="007C1854" w:rsidRPr="002C0CA4">
        <w:rPr>
          <w:lang w:val="en-AU"/>
        </w:rPr>
        <w:t xml:space="preserve">16 </w:t>
      </w:r>
      <w:r w:rsidRPr="002C0CA4">
        <w:rPr>
          <w:lang w:val="en-AU"/>
        </w:rPr>
        <w:t xml:space="preserve">below. </w:t>
      </w:r>
    </w:p>
    <w:p w14:paraId="6C8991A4" w14:textId="370A1D33" w:rsidR="008F6B49" w:rsidRPr="004C0DBD" w:rsidRDefault="008F6B49" w:rsidP="00FA3A5A">
      <w:pPr>
        <w:pStyle w:val="E3TableTitles"/>
        <w:spacing w:before="240"/>
        <w:rPr>
          <w:lang w:val="en-AU"/>
        </w:rPr>
      </w:pPr>
      <w:bookmarkStart w:id="201" w:name="_Ref466017793"/>
      <w:bookmarkStart w:id="202" w:name="_Toc466275579"/>
      <w:bookmarkStart w:id="203" w:name="_Toc466449882"/>
      <w:bookmarkStart w:id="204" w:name="_Toc467501871"/>
      <w:bookmarkStart w:id="205" w:name="_Toc467502009"/>
      <w:bookmarkStart w:id="206" w:name="_Toc478478520"/>
      <w:bookmarkStart w:id="207" w:name="_Toc482021700"/>
      <w:r w:rsidRPr="003007C7">
        <w:rPr>
          <w:lang w:val="en-AU"/>
        </w:rPr>
        <w:t xml:space="preserve">Table </w:t>
      </w:r>
      <w:r w:rsidRPr="003007C7">
        <w:rPr>
          <w:lang w:val="en-AU"/>
        </w:rPr>
        <w:fldChar w:fldCharType="begin"/>
      </w:r>
      <w:r w:rsidRPr="003007C7">
        <w:rPr>
          <w:lang w:val="en-AU"/>
        </w:rPr>
        <w:instrText xml:space="preserve"> SEQ Table \* ARABIC </w:instrText>
      </w:r>
      <w:r w:rsidRPr="003007C7">
        <w:rPr>
          <w:lang w:val="en-AU"/>
        </w:rPr>
        <w:fldChar w:fldCharType="separate"/>
      </w:r>
      <w:r w:rsidR="005B0425">
        <w:rPr>
          <w:noProof/>
          <w:lang w:val="en-AU"/>
        </w:rPr>
        <w:t>16</w:t>
      </w:r>
      <w:r w:rsidRPr="003007C7">
        <w:rPr>
          <w:lang w:val="en-AU"/>
        </w:rPr>
        <w:fldChar w:fldCharType="end"/>
      </w:r>
      <w:bookmarkEnd w:id="201"/>
      <w:r w:rsidRPr="003007C7">
        <w:rPr>
          <w:lang w:val="en-AU"/>
        </w:rPr>
        <w:t>: Star</w:t>
      </w:r>
      <w:r w:rsidRPr="004C0DBD">
        <w:rPr>
          <w:lang w:val="en-AU"/>
        </w:rPr>
        <w:t xml:space="preserve"> rating scale</w:t>
      </w:r>
      <w:bookmarkEnd w:id="202"/>
      <w:bookmarkEnd w:id="203"/>
      <w:bookmarkEnd w:id="204"/>
      <w:bookmarkEnd w:id="205"/>
      <w:bookmarkEnd w:id="206"/>
      <w:bookmarkEnd w:id="207"/>
    </w:p>
    <w:tbl>
      <w:tblPr>
        <w:tblStyle w:val="GridTable1Light1"/>
        <w:tblW w:w="0" w:type="auto"/>
        <w:tblLook w:val="04A0" w:firstRow="1" w:lastRow="0" w:firstColumn="1" w:lastColumn="0" w:noHBand="0" w:noVBand="1"/>
        <w:tblDescription w:val="Star rating scale – SEER values to star ratings."/>
      </w:tblPr>
      <w:tblGrid>
        <w:gridCol w:w="3407"/>
        <w:gridCol w:w="1418"/>
      </w:tblGrid>
      <w:tr w:rsidR="008F6B49" w:rsidRPr="004C0DBD" w14:paraId="57534107" w14:textId="77777777" w:rsidTr="008F6B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7" w:type="dxa"/>
            <w:shd w:val="clear" w:color="auto" w:fill="000000" w:themeFill="text1"/>
          </w:tcPr>
          <w:p w14:paraId="74A530E5" w14:textId="77777777" w:rsidR="008F6B49" w:rsidRPr="004C0DBD" w:rsidRDefault="008F6B49" w:rsidP="008F6B49">
            <w:pPr>
              <w:pStyle w:val="E3TableHeading"/>
              <w:jc w:val="center"/>
              <w:rPr>
                <w:rFonts w:asciiTheme="minorHAnsi" w:hAnsiTheme="minorHAnsi"/>
                <w:b/>
                <w:sz w:val="20"/>
                <w:lang w:val="en-AU"/>
              </w:rPr>
            </w:pPr>
            <w:r w:rsidRPr="004C0DBD">
              <w:rPr>
                <w:rFonts w:asciiTheme="minorHAnsi" w:hAnsiTheme="minorHAnsi"/>
                <w:b/>
                <w:sz w:val="20"/>
                <w:lang w:val="en-AU"/>
              </w:rPr>
              <w:t>SEER value (TCSPF or HSPF)</w:t>
            </w:r>
          </w:p>
        </w:tc>
        <w:tc>
          <w:tcPr>
            <w:tcW w:w="1418" w:type="dxa"/>
            <w:shd w:val="clear" w:color="auto" w:fill="000000" w:themeFill="text1"/>
          </w:tcPr>
          <w:p w14:paraId="0051A5D3" w14:textId="77777777" w:rsidR="008F6B49" w:rsidRPr="004C0DBD" w:rsidRDefault="008F6B49" w:rsidP="008F6B49">
            <w:pPr>
              <w:pStyle w:val="E3TableHead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sz w:val="20"/>
                <w:lang w:val="en-AU"/>
              </w:rPr>
            </w:pPr>
            <w:r w:rsidRPr="004C0DBD">
              <w:rPr>
                <w:rFonts w:asciiTheme="minorHAnsi" w:hAnsiTheme="minorHAnsi"/>
                <w:b/>
                <w:sz w:val="20"/>
                <w:lang w:val="en-AU"/>
              </w:rPr>
              <w:t>Stars</w:t>
            </w:r>
          </w:p>
        </w:tc>
      </w:tr>
      <w:tr w:rsidR="008F6B49" w:rsidRPr="004C0DBD" w14:paraId="1D4174BD"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2FF29E49" w14:textId="77777777" w:rsidR="008F6B49" w:rsidRPr="004C0DBD" w:rsidRDefault="008F6B49" w:rsidP="00F242D6">
            <w:pPr>
              <w:pStyle w:val="E3Tabletext"/>
            </w:pPr>
            <w:r w:rsidRPr="004C0DBD">
              <w:t xml:space="preserve"> SEER&lt; 2</w:t>
            </w:r>
          </w:p>
        </w:tc>
        <w:tc>
          <w:tcPr>
            <w:tcW w:w="1418" w:type="dxa"/>
          </w:tcPr>
          <w:p w14:paraId="09AF183C"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0</w:t>
            </w:r>
          </w:p>
        </w:tc>
      </w:tr>
      <w:tr w:rsidR="008F6B49" w:rsidRPr="004C0DBD" w14:paraId="0800E925"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73284050" w14:textId="77777777" w:rsidR="008F6B49" w:rsidRPr="004C0DBD" w:rsidRDefault="008F6B49" w:rsidP="00F242D6">
            <w:pPr>
              <w:pStyle w:val="E3Tabletext"/>
            </w:pPr>
            <w:r w:rsidRPr="004C0DBD">
              <w:t>2 ≤ SEER &lt; 2.5</w:t>
            </w:r>
          </w:p>
        </w:tc>
        <w:tc>
          <w:tcPr>
            <w:tcW w:w="1418" w:type="dxa"/>
          </w:tcPr>
          <w:p w14:paraId="6A382C1B"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rPr>
                <w:rFonts w:eastAsia="Calibri"/>
              </w:rPr>
              <w:t>½</w:t>
            </w:r>
          </w:p>
        </w:tc>
      </w:tr>
      <w:tr w:rsidR="008F6B49" w:rsidRPr="004C0DBD" w14:paraId="3C1CA81F"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25FCE20C" w14:textId="77777777" w:rsidR="008F6B49" w:rsidRPr="004C0DBD" w:rsidRDefault="008F6B49" w:rsidP="00F242D6">
            <w:pPr>
              <w:pStyle w:val="E3Tabletext"/>
            </w:pPr>
            <w:r w:rsidRPr="004C0DBD">
              <w:t>2.5 ≤ SEER &lt; 3</w:t>
            </w:r>
          </w:p>
        </w:tc>
        <w:tc>
          <w:tcPr>
            <w:tcW w:w="1418" w:type="dxa"/>
          </w:tcPr>
          <w:p w14:paraId="7178A346"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1</w:t>
            </w:r>
          </w:p>
        </w:tc>
      </w:tr>
      <w:tr w:rsidR="008F6B49" w:rsidRPr="004C0DBD" w14:paraId="429900E7"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326A721F" w14:textId="77777777" w:rsidR="008F6B49" w:rsidRPr="004C0DBD" w:rsidRDefault="008F6B49" w:rsidP="00F242D6">
            <w:pPr>
              <w:pStyle w:val="E3Tabletext"/>
            </w:pPr>
            <w:r w:rsidRPr="004C0DBD">
              <w:t>3 ≤ SEER &lt; 3.5</w:t>
            </w:r>
          </w:p>
        </w:tc>
        <w:tc>
          <w:tcPr>
            <w:tcW w:w="1418" w:type="dxa"/>
          </w:tcPr>
          <w:p w14:paraId="38A8E654"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1</w:t>
            </w:r>
            <w:r w:rsidRPr="004C0DBD">
              <w:rPr>
                <w:rFonts w:eastAsia="Calibri"/>
              </w:rPr>
              <w:t>½</w:t>
            </w:r>
          </w:p>
        </w:tc>
      </w:tr>
      <w:tr w:rsidR="008F6B49" w:rsidRPr="004C0DBD" w14:paraId="0304F247"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02C47656" w14:textId="77777777" w:rsidR="008F6B49" w:rsidRPr="004C0DBD" w:rsidRDefault="008F6B49" w:rsidP="00F242D6">
            <w:pPr>
              <w:pStyle w:val="E3Tabletext"/>
            </w:pPr>
            <w:r w:rsidRPr="004C0DBD">
              <w:t>3.5 ≤ SEER &lt; 4</w:t>
            </w:r>
          </w:p>
        </w:tc>
        <w:tc>
          <w:tcPr>
            <w:tcW w:w="1418" w:type="dxa"/>
          </w:tcPr>
          <w:p w14:paraId="45FC819B"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2</w:t>
            </w:r>
          </w:p>
        </w:tc>
      </w:tr>
      <w:tr w:rsidR="008F6B49" w:rsidRPr="004C0DBD" w14:paraId="3BE767D2"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6FCF4589" w14:textId="77777777" w:rsidR="008F6B49" w:rsidRPr="004C0DBD" w:rsidRDefault="008F6B49" w:rsidP="00F242D6">
            <w:pPr>
              <w:pStyle w:val="E3Tabletext"/>
            </w:pPr>
            <w:r w:rsidRPr="004C0DBD">
              <w:t>4 ≤ SEER &lt; 4.5</w:t>
            </w:r>
          </w:p>
        </w:tc>
        <w:tc>
          <w:tcPr>
            <w:tcW w:w="1418" w:type="dxa"/>
          </w:tcPr>
          <w:p w14:paraId="7DAB9E5E"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2</w:t>
            </w:r>
            <w:r w:rsidRPr="004C0DBD">
              <w:rPr>
                <w:rFonts w:eastAsia="Calibri"/>
              </w:rPr>
              <w:t>½</w:t>
            </w:r>
          </w:p>
        </w:tc>
      </w:tr>
      <w:tr w:rsidR="008F6B49" w:rsidRPr="004C0DBD" w14:paraId="779F8BB0"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3786BDE1" w14:textId="77777777" w:rsidR="008F6B49" w:rsidRPr="004C0DBD" w:rsidRDefault="008F6B49" w:rsidP="00F242D6">
            <w:pPr>
              <w:pStyle w:val="E3Tabletext"/>
            </w:pPr>
            <w:r w:rsidRPr="004C0DBD">
              <w:t>4.5 ≤ SEER &lt; 5</w:t>
            </w:r>
          </w:p>
        </w:tc>
        <w:tc>
          <w:tcPr>
            <w:tcW w:w="1418" w:type="dxa"/>
          </w:tcPr>
          <w:p w14:paraId="472F2B5E"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3</w:t>
            </w:r>
          </w:p>
        </w:tc>
      </w:tr>
      <w:tr w:rsidR="008F6B49" w:rsidRPr="004C0DBD" w14:paraId="796FA55C"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3EBED746" w14:textId="77777777" w:rsidR="008F6B49" w:rsidRPr="004C0DBD" w:rsidRDefault="008F6B49" w:rsidP="00F242D6">
            <w:pPr>
              <w:pStyle w:val="E3Tabletext"/>
            </w:pPr>
            <w:r w:rsidRPr="004C0DBD">
              <w:t>5 ≤ SEER &lt; 5.5</w:t>
            </w:r>
          </w:p>
        </w:tc>
        <w:tc>
          <w:tcPr>
            <w:tcW w:w="1418" w:type="dxa"/>
          </w:tcPr>
          <w:p w14:paraId="3A55677B"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3</w:t>
            </w:r>
            <w:r w:rsidRPr="004C0DBD">
              <w:rPr>
                <w:rFonts w:eastAsia="Calibri"/>
              </w:rPr>
              <w:t>½</w:t>
            </w:r>
          </w:p>
        </w:tc>
      </w:tr>
      <w:tr w:rsidR="008F6B49" w:rsidRPr="004C0DBD" w14:paraId="49BA16C4"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4B27A5CB" w14:textId="77777777" w:rsidR="008F6B49" w:rsidRPr="004C0DBD" w:rsidRDefault="008F6B49" w:rsidP="00F242D6">
            <w:pPr>
              <w:pStyle w:val="E3Tabletext"/>
            </w:pPr>
            <w:r w:rsidRPr="004C0DBD">
              <w:t>5.5 ≤ SEER &lt; 6</w:t>
            </w:r>
          </w:p>
        </w:tc>
        <w:tc>
          <w:tcPr>
            <w:tcW w:w="1418" w:type="dxa"/>
          </w:tcPr>
          <w:p w14:paraId="4B1041D3"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4</w:t>
            </w:r>
          </w:p>
        </w:tc>
      </w:tr>
      <w:tr w:rsidR="008F6B49" w:rsidRPr="004C0DBD" w14:paraId="7E856A82"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03083240" w14:textId="77777777" w:rsidR="008F6B49" w:rsidRPr="004C0DBD" w:rsidRDefault="008F6B49" w:rsidP="00F242D6">
            <w:pPr>
              <w:pStyle w:val="E3Tabletext"/>
            </w:pPr>
            <w:r w:rsidRPr="004C0DBD">
              <w:t>6 ≤ SEER &lt; 6.5</w:t>
            </w:r>
          </w:p>
        </w:tc>
        <w:tc>
          <w:tcPr>
            <w:tcW w:w="1418" w:type="dxa"/>
          </w:tcPr>
          <w:p w14:paraId="6C7C7AF1"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4</w:t>
            </w:r>
            <w:r w:rsidRPr="004C0DBD">
              <w:rPr>
                <w:rFonts w:eastAsia="Calibri"/>
              </w:rPr>
              <w:t>½</w:t>
            </w:r>
          </w:p>
        </w:tc>
      </w:tr>
      <w:tr w:rsidR="008F6B49" w:rsidRPr="004C0DBD" w14:paraId="0DC0207C"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5F53F0D7" w14:textId="77777777" w:rsidR="008F6B49" w:rsidRPr="004C0DBD" w:rsidRDefault="008F6B49" w:rsidP="00F242D6">
            <w:pPr>
              <w:pStyle w:val="E3Tabletext"/>
            </w:pPr>
            <w:r w:rsidRPr="004C0DBD">
              <w:t>6.5 ≤ SEER &lt; 7</w:t>
            </w:r>
          </w:p>
        </w:tc>
        <w:tc>
          <w:tcPr>
            <w:tcW w:w="1418" w:type="dxa"/>
          </w:tcPr>
          <w:p w14:paraId="324B4C70"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5</w:t>
            </w:r>
          </w:p>
        </w:tc>
      </w:tr>
      <w:tr w:rsidR="008F6B49" w:rsidRPr="004C0DBD" w14:paraId="7E834AED"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1EAAE694" w14:textId="77777777" w:rsidR="008F6B49" w:rsidRPr="004C0DBD" w:rsidRDefault="008F6B49" w:rsidP="00F242D6">
            <w:pPr>
              <w:pStyle w:val="E3Tabletext"/>
            </w:pPr>
            <w:r w:rsidRPr="004C0DBD">
              <w:t>7 ≤ SEER &lt; 7.5</w:t>
            </w:r>
          </w:p>
        </w:tc>
        <w:tc>
          <w:tcPr>
            <w:tcW w:w="1418" w:type="dxa"/>
          </w:tcPr>
          <w:p w14:paraId="1D5C71B7"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5</w:t>
            </w:r>
            <w:r w:rsidRPr="004C0DBD">
              <w:rPr>
                <w:rFonts w:eastAsia="Calibri"/>
              </w:rPr>
              <w:t>½</w:t>
            </w:r>
          </w:p>
        </w:tc>
      </w:tr>
      <w:tr w:rsidR="008F6B49" w:rsidRPr="004C0DBD" w14:paraId="7B0E953B"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0DDE50F3" w14:textId="77777777" w:rsidR="008F6B49" w:rsidRPr="004C0DBD" w:rsidRDefault="008F6B49" w:rsidP="00F242D6">
            <w:pPr>
              <w:pStyle w:val="E3Tabletext"/>
            </w:pPr>
            <w:r w:rsidRPr="004C0DBD">
              <w:t>7.5 ≤ SEER &lt; 8</w:t>
            </w:r>
          </w:p>
        </w:tc>
        <w:tc>
          <w:tcPr>
            <w:tcW w:w="1418" w:type="dxa"/>
          </w:tcPr>
          <w:p w14:paraId="24D42EA7"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6</w:t>
            </w:r>
          </w:p>
        </w:tc>
      </w:tr>
      <w:tr w:rsidR="008F6B49" w:rsidRPr="004C0DBD" w14:paraId="102348A4"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797FED18" w14:textId="77777777" w:rsidR="008F6B49" w:rsidRPr="004C0DBD" w:rsidRDefault="008F6B49" w:rsidP="00F242D6">
            <w:pPr>
              <w:pStyle w:val="E3Tabletext"/>
            </w:pPr>
            <w:r w:rsidRPr="004C0DBD">
              <w:t>8 ≤ SEER &lt; 8.5</w:t>
            </w:r>
          </w:p>
        </w:tc>
        <w:tc>
          <w:tcPr>
            <w:tcW w:w="1418" w:type="dxa"/>
          </w:tcPr>
          <w:p w14:paraId="3BB7AAE1"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6</w:t>
            </w:r>
            <w:r w:rsidRPr="004C0DBD">
              <w:rPr>
                <w:rFonts w:eastAsia="Calibri"/>
              </w:rPr>
              <w:t>½</w:t>
            </w:r>
          </w:p>
        </w:tc>
      </w:tr>
      <w:tr w:rsidR="008F6B49" w:rsidRPr="004C0DBD" w14:paraId="319FBFE3"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34A67952" w14:textId="77777777" w:rsidR="008F6B49" w:rsidRPr="004C0DBD" w:rsidRDefault="008F6B49" w:rsidP="00F242D6">
            <w:pPr>
              <w:pStyle w:val="E3Tabletext"/>
            </w:pPr>
            <w:r w:rsidRPr="004C0DBD">
              <w:t>8.5 ≤ SEER &lt; 9</w:t>
            </w:r>
          </w:p>
        </w:tc>
        <w:tc>
          <w:tcPr>
            <w:tcW w:w="1418" w:type="dxa"/>
          </w:tcPr>
          <w:p w14:paraId="71890C0A"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7</w:t>
            </w:r>
          </w:p>
        </w:tc>
      </w:tr>
      <w:tr w:rsidR="008F6B49" w:rsidRPr="004C0DBD" w14:paraId="79C9AEED"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589142CD" w14:textId="77777777" w:rsidR="008F6B49" w:rsidRPr="004C0DBD" w:rsidRDefault="008F6B49" w:rsidP="00F242D6">
            <w:pPr>
              <w:pStyle w:val="E3Tabletext"/>
            </w:pPr>
            <w:r w:rsidRPr="004C0DBD">
              <w:t>9 ≤ SEER &lt; 9.5</w:t>
            </w:r>
          </w:p>
        </w:tc>
        <w:tc>
          <w:tcPr>
            <w:tcW w:w="1418" w:type="dxa"/>
          </w:tcPr>
          <w:p w14:paraId="57BC9C6C"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7</w:t>
            </w:r>
            <w:r w:rsidRPr="004C0DBD">
              <w:rPr>
                <w:rFonts w:eastAsia="Calibri"/>
              </w:rPr>
              <w:t>½</w:t>
            </w:r>
          </w:p>
        </w:tc>
      </w:tr>
      <w:tr w:rsidR="008F6B49" w:rsidRPr="004C0DBD" w14:paraId="60CBEC58"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4948B62E" w14:textId="77777777" w:rsidR="008F6B49" w:rsidRPr="004C0DBD" w:rsidRDefault="008F6B49" w:rsidP="00F242D6">
            <w:pPr>
              <w:pStyle w:val="E3Tabletext"/>
            </w:pPr>
            <w:r w:rsidRPr="004C0DBD">
              <w:t>9.5 ≤ SEER &lt; 10</w:t>
            </w:r>
          </w:p>
        </w:tc>
        <w:tc>
          <w:tcPr>
            <w:tcW w:w="1418" w:type="dxa"/>
          </w:tcPr>
          <w:p w14:paraId="0581D4C3"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8</w:t>
            </w:r>
          </w:p>
        </w:tc>
      </w:tr>
      <w:tr w:rsidR="008F6B49" w:rsidRPr="004C0DBD" w14:paraId="3DDE9A70"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0A36CBF5" w14:textId="77777777" w:rsidR="008F6B49" w:rsidRPr="004C0DBD" w:rsidRDefault="008F6B49" w:rsidP="00F242D6">
            <w:pPr>
              <w:pStyle w:val="E3Tabletext"/>
            </w:pPr>
            <w:r w:rsidRPr="004C0DBD">
              <w:t>10 ≤ SEER &lt; 10.5</w:t>
            </w:r>
          </w:p>
        </w:tc>
        <w:tc>
          <w:tcPr>
            <w:tcW w:w="1418" w:type="dxa"/>
          </w:tcPr>
          <w:p w14:paraId="733B1D43"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8</w:t>
            </w:r>
            <w:r w:rsidRPr="004C0DBD">
              <w:rPr>
                <w:rFonts w:eastAsia="Calibri"/>
              </w:rPr>
              <w:t>½</w:t>
            </w:r>
          </w:p>
        </w:tc>
      </w:tr>
      <w:tr w:rsidR="008F6B49" w:rsidRPr="004C0DBD" w14:paraId="2C0EF1DD"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1FD78159" w14:textId="77777777" w:rsidR="008F6B49" w:rsidRPr="004C0DBD" w:rsidRDefault="008F6B49" w:rsidP="00F242D6">
            <w:pPr>
              <w:pStyle w:val="E3Tabletext"/>
            </w:pPr>
            <w:r w:rsidRPr="004C0DBD">
              <w:t>10.5 ≤ SEER &lt; 11</w:t>
            </w:r>
          </w:p>
        </w:tc>
        <w:tc>
          <w:tcPr>
            <w:tcW w:w="1418" w:type="dxa"/>
          </w:tcPr>
          <w:p w14:paraId="2989F1D3"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9</w:t>
            </w:r>
          </w:p>
        </w:tc>
      </w:tr>
      <w:tr w:rsidR="008F6B49" w:rsidRPr="004C0DBD" w14:paraId="7D82B1EF"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54616654" w14:textId="77777777" w:rsidR="008F6B49" w:rsidRPr="004C0DBD" w:rsidRDefault="008F6B49" w:rsidP="00F242D6">
            <w:pPr>
              <w:pStyle w:val="E3Tabletext"/>
            </w:pPr>
            <w:r w:rsidRPr="004C0DBD">
              <w:t>11 ≤ SEER &lt; 11.5</w:t>
            </w:r>
          </w:p>
        </w:tc>
        <w:tc>
          <w:tcPr>
            <w:tcW w:w="1418" w:type="dxa"/>
          </w:tcPr>
          <w:p w14:paraId="379F8373"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9</w:t>
            </w:r>
            <w:r w:rsidRPr="004C0DBD">
              <w:rPr>
                <w:rFonts w:eastAsia="Calibri"/>
              </w:rPr>
              <w:t>½</w:t>
            </w:r>
          </w:p>
        </w:tc>
      </w:tr>
      <w:tr w:rsidR="008F6B49" w:rsidRPr="004C0DBD" w14:paraId="78FD28F3" w14:textId="77777777" w:rsidTr="008F6B49">
        <w:tc>
          <w:tcPr>
            <w:cnfStyle w:val="001000000000" w:firstRow="0" w:lastRow="0" w:firstColumn="1" w:lastColumn="0" w:oddVBand="0" w:evenVBand="0" w:oddHBand="0" w:evenHBand="0" w:firstRowFirstColumn="0" w:firstRowLastColumn="0" w:lastRowFirstColumn="0" w:lastRowLastColumn="0"/>
            <w:tcW w:w="3407" w:type="dxa"/>
          </w:tcPr>
          <w:p w14:paraId="19F111E4" w14:textId="77777777" w:rsidR="008F6B49" w:rsidRPr="004C0DBD" w:rsidRDefault="008F6B49" w:rsidP="00F242D6">
            <w:pPr>
              <w:pStyle w:val="E3Tabletext"/>
            </w:pPr>
            <w:r w:rsidRPr="004C0DBD">
              <w:t>11.5 ≤ SEER</w:t>
            </w:r>
          </w:p>
        </w:tc>
        <w:tc>
          <w:tcPr>
            <w:tcW w:w="1418" w:type="dxa"/>
          </w:tcPr>
          <w:p w14:paraId="5048193D" w14:textId="77777777" w:rsidR="008F6B49" w:rsidRPr="004C0DBD" w:rsidRDefault="008F6B49" w:rsidP="00F242D6">
            <w:pPr>
              <w:pStyle w:val="E3Tabletext"/>
              <w:cnfStyle w:val="000000000000" w:firstRow="0" w:lastRow="0" w:firstColumn="0" w:lastColumn="0" w:oddVBand="0" w:evenVBand="0" w:oddHBand="0" w:evenHBand="0" w:firstRowFirstColumn="0" w:firstRowLastColumn="0" w:lastRowFirstColumn="0" w:lastRowLastColumn="0"/>
            </w:pPr>
            <w:r w:rsidRPr="004C0DBD">
              <w:t>10</w:t>
            </w:r>
          </w:p>
        </w:tc>
      </w:tr>
    </w:tbl>
    <w:p w14:paraId="2318F2C8" w14:textId="15F5F5FB" w:rsidR="008F6B49" w:rsidRPr="004C0DBD" w:rsidRDefault="008F6B49" w:rsidP="008F6B49">
      <w:pPr>
        <w:pStyle w:val="E3Heading2"/>
        <w:rPr>
          <w:lang w:val="en-AU"/>
        </w:rPr>
      </w:pPr>
      <w:bookmarkStart w:id="208" w:name="_Toc466448238"/>
      <w:bookmarkStart w:id="209" w:name="_Toc489263909"/>
      <w:r w:rsidRPr="004C0DBD">
        <w:rPr>
          <w:lang w:val="en-AU"/>
        </w:rPr>
        <w:t>Single duct portables</w:t>
      </w:r>
      <w:bookmarkEnd w:id="208"/>
      <w:bookmarkEnd w:id="209"/>
    </w:p>
    <w:p w14:paraId="0F26A9EB" w14:textId="77777777" w:rsidR="008F6B49" w:rsidRPr="004C0DBD" w:rsidRDefault="008F6B49" w:rsidP="008F6B49">
      <w:pPr>
        <w:pStyle w:val="E3BodyText"/>
        <w:rPr>
          <w:lang w:val="en-AU"/>
        </w:rPr>
      </w:pPr>
      <w:r w:rsidRPr="004C0DBD">
        <w:rPr>
          <w:lang w:val="en-AU"/>
        </w:rPr>
        <w:t xml:space="preserve">Single duct portable air conditioners within the scope of AS/NZS 3823.1.5:2015 will be labelled with total cooling capacity and heating capacity (if applicable). The use of supplementary water evaporation features will be allowed (subject to the requirements of </w:t>
      </w:r>
      <w:r w:rsidRPr="004C0DBD">
        <w:rPr>
          <w:lang w:val="en-AU"/>
        </w:rPr>
        <w:lastRenderedPageBreak/>
        <w:t xml:space="preserve">Appendix B of the standard), and rated capacities both with and without use of this function (if applicable) must be declared on the label. </w:t>
      </w:r>
    </w:p>
    <w:p w14:paraId="595145E1" w14:textId="77777777" w:rsidR="008F6B49" w:rsidRPr="004C0DBD" w:rsidRDefault="008F6B49" w:rsidP="008F6B49">
      <w:pPr>
        <w:pStyle w:val="E3BodyText"/>
        <w:rPr>
          <w:lang w:val="en-AU"/>
        </w:rPr>
      </w:pPr>
      <w:r w:rsidRPr="004C0DBD">
        <w:rPr>
          <w:lang w:val="en-AU"/>
        </w:rPr>
        <w:t>Single duct portables are the least efficient air conditioning product to be covered by E3 regulations. They will receive zero stars, as even a model able to achieve an EER/COP of 3.1 would not be as efficient as other air conditioners, due to the single exhaust duct leading to unconditioned air being drawn into the conditioned space. Equally, they are also less efficient than a double duct portable meeting the same EER/COP.</w:t>
      </w:r>
    </w:p>
    <w:p w14:paraId="1DF2BAB5" w14:textId="77777777" w:rsidR="008F6B49" w:rsidRPr="004C0DBD" w:rsidRDefault="008F6B49" w:rsidP="008F6B49">
      <w:pPr>
        <w:pStyle w:val="E3BodyText"/>
        <w:rPr>
          <w:lang w:val="en-AU"/>
        </w:rPr>
      </w:pPr>
      <w:r w:rsidRPr="004C0DBD">
        <w:rPr>
          <w:lang w:val="en-AU"/>
        </w:rPr>
        <w:t xml:space="preserve">Despite their differences, retailers and consumers inevitably compare single duct products to other air conditioners. The Zoned Label will demonstrate these products are less efficient (via zero stars) and are therefore more expensive to run (through the AEC figure). Consequently, it will be necessary to apply an operating schedule (hours of use) reflecting what is used in the SEER standard, to ensure they are shown to be a less efficient option. The online calculator tool could provide a cost per hour figure to help consumers understand their operating costs should they plan to only use the product in limited circumstances. </w:t>
      </w:r>
    </w:p>
    <w:p w14:paraId="03F16FCC" w14:textId="77777777" w:rsidR="008F6B49" w:rsidRPr="004C0DBD" w:rsidRDefault="008F6B49" w:rsidP="008F6B49">
      <w:pPr>
        <w:pStyle w:val="E3BodyText"/>
        <w:rPr>
          <w:lang w:val="en-AU"/>
        </w:rPr>
      </w:pPr>
      <w:r w:rsidRPr="004C0DBD">
        <w:rPr>
          <w:lang w:val="en-AU"/>
        </w:rPr>
        <w:t>AS/NZS 3823.4 lists total heating and cooling hours for three climate zones. These hours will be multiplied by the rated power input to yield an AEC figure (in kWh) to apply to the Zoned Label. Non-operative power will not be incorporated. The cooling/heating hours are:</w:t>
      </w:r>
    </w:p>
    <w:p w14:paraId="605AA7DE" w14:textId="77777777" w:rsidR="008F6B49" w:rsidRPr="004C0DBD" w:rsidRDefault="008F6B49" w:rsidP="008F6B49">
      <w:pPr>
        <w:pStyle w:val="E3Bullets"/>
        <w:rPr>
          <w:lang w:val="en-AU"/>
        </w:rPr>
      </w:pPr>
      <w:r>
        <w:rPr>
          <w:lang w:val="en-AU"/>
        </w:rPr>
        <w:t>h</w:t>
      </w:r>
      <w:r w:rsidRPr="004C0DBD">
        <w:rPr>
          <w:lang w:val="en-AU"/>
        </w:rPr>
        <w:t>ot zone – 2247 hours of cooling, 277 hours of heating</w:t>
      </w:r>
    </w:p>
    <w:p w14:paraId="10E6E9C9" w14:textId="77777777" w:rsidR="008F6B49" w:rsidRPr="004C0DBD" w:rsidRDefault="008F6B49" w:rsidP="008F6B49">
      <w:pPr>
        <w:pStyle w:val="E3Bullets"/>
        <w:rPr>
          <w:lang w:val="en-AU"/>
        </w:rPr>
      </w:pPr>
      <w:r>
        <w:rPr>
          <w:lang w:val="en-AU"/>
        </w:rPr>
        <w:t>m</w:t>
      </w:r>
      <w:r w:rsidRPr="004C0DBD">
        <w:rPr>
          <w:lang w:val="en-AU"/>
        </w:rPr>
        <w:t>ixed zone – 840 hours of cooling, 1291 hours of heating</w:t>
      </w:r>
    </w:p>
    <w:p w14:paraId="05A37A59" w14:textId="77777777" w:rsidR="008F6B49" w:rsidRPr="004C0DBD" w:rsidRDefault="008F6B49" w:rsidP="008F6B49">
      <w:pPr>
        <w:pStyle w:val="E3Bullets"/>
        <w:rPr>
          <w:lang w:val="en-AU"/>
        </w:rPr>
      </w:pPr>
      <w:r>
        <w:rPr>
          <w:lang w:val="en-AU"/>
        </w:rPr>
        <w:t>c</w:t>
      </w:r>
      <w:r w:rsidRPr="004C0DBD">
        <w:rPr>
          <w:lang w:val="en-AU"/>
        </w:rPr>
        <w:t>old zone – 545 hours of cooling, 2660 hours of heating.</w:t>
      </w:r>
    </w:p>
    <w:p w14:paraId="6B994FE4" w14:textId="77777777" w:rsidR="008F6B49" w:rsidRPr="004C0DBD" w:rsidRDefault="008F6B49" w:rsidP="008F6B49">
      <w:pPr>
        <w:pStyle w:val="E3BodyText"/>
        <w:rPr>
          <w:lang w:val="en-AU"/>
        </w:rPr>
      </w:pPr>
      <w:r w:rsidRPr="004C0DBD">
        <w:rPr>
          <w:lang w:val="en-AU"/>
        </w:rPr>
        <w:t xml:space="preserve">This approach is simple to apply, and while it will not take account of the outdoor air infiltration effect of single duct products, it will enable consumers to see they are less efficient than other air conditioners. Although this may reflect a higher than reality usage for some consumers, it is important that the label demonstrates these products’ lower efficiency. Using a reduced number of hours could lead to some consumers mistakenly assuming the efficiency is similar to that of a similarly sized fixed product. </w:t>
      </w:r>
    </w:p>
    <w:p w14:paraId="739ADA6E" w14:textId="77777777" w:rsidR="008F6B49" w:rsidRPr="004C0DBD" w:rsidRDefault="008F6B49" w:rsidP="008F6B49">
      <w:pPr>
        <w:pStyle w:val="E3BodyText"/>
        <w:rPr>
          <w:lang w:val="en-AU"/>
        </w:rPr>
      </w:pPr>
      <w:r w:rsidRPr="004C0DBD">
        <w:rPr>
          <w:lang w:val="en-AU"/>
        </w:rPr>
        <w:t>This approach will still allow the more efficient single duct products to be discerned from less efficient ones through the AEC figure and through a dollar operating total, including an optional hourly running cost, using online tools.</w:t>
      </w:r>
    </w:p>
    <w:p w14:paraId="22100E72" w14:textId="6EAA0667" w:rsidR="008F6B49" w:rsidRDefault="008F6B49" w:rsidP="008F6B49"/>
    <w:p w14:paraId="0BC499F4" w14:textId="77777777" w:rsidR="00682EFE" w:rsidRPr="008F6B49" w:rsidRDefault="00682EFE" w:rsidP="008F6B49">
      <w:pPr>
        <w:sectPr w:rsidR="00682EFE" w:rsidRPr="008F6B49" w:rsidSect="00472115">
          <w:pgSz w:w="11907" w:h="16840" w:code="9"/>
          <w:pgMar w:top="1134" w:right="1134" w:bottom="1418" w:left="1134" w:header="709" w:footer="709" w:gutter="0"/>
          <w:cols w:space="720"/>
          <w:titlePg/>
          <w:docGrid w:linePitch="360"/>
        </w:sectPr>
      </w:pPr>
    </w:p>
    <w:p w14:paraId="122E7D8B" w14:textId="32C64A4C" w:rsidR="00682EFE" w:rsidRPr="004C0DBD" w:rsidRDefault="00682EFE" w:rsidP="00682EFE">
      <w:pPr>
        <w:pStyle w:val="E3ChapterTitle"/>
        <w:sectPr w:rsidR="00682EFE" w:rsidRPr="004C0DBD" w:rsidSect="00472115">
          <w:pgSz w:w="11907" w:h="16840" w:code="9"/>
          <w:pgMar w:top="1134" w:right="1134" w:bottom="1418" w:left="1134" w:header="709" w:footer="709" w:gutter="0"/>
          <w:cols w:space="720"/>
          <w:titlePg/>
          <w:docGrid w:linePitch="360"/>
        </w:sectPr>
      </w:pPr>
      <w:bookmarkStart w:id="210" w:name="_Toc489263910"/>
      <w:r w:rsidRPr="004C0DBD">
        <w:lastRenderedPageBreak/>
        <w:t xml:space="preserve">Attachment C – </w:t>
      </w:r>
      <w:r w:rsidR="00E46ACF" w:rsidRPr="004C0DBD">
        <w:t>Cost benefit estimates</w:t>
      </w:r>
      <w:r w:rsidRPr="004C0DBD">
        <w:t xml:space="preserve"> and regulatory burden measure</w:t>
      </w:r>
      <w:bookmarkEnd w:id="210"/>
    </w:p>
    <w:p w14:paraId="7378EF4A" w14:textId="29B1A858" w:rsidR="00E46ACF" w:rsidRPr="004C0DBD" w:rsidRDefault="00E46ACF" w:rsidP="0048768F">
      <w:pPr>
        <w:pStyle w:val="E3Heading1"/>
        <w:spacing w:before="0"/>
      </w:pPr>
      <w:bookmarkStart w:id="211" w:name="_Toc433365193"/>
      <w:bookmarkStart w:id="212" w:name="_Toc438561874"/>
      <w:bookmarkStart w:id="213" w:name="_Toc489263911"/>
      <w:r w:rsidRPr="004C0DBD">
        <w:t>Method for calculating energy and greenhouse gas impacts</w:t>
      </w:r>
      <w:bookmarkEnd w:id="211"/>
      <w:bookmarkEnd w:id="212"/>
      <w:bookmarkEnd w:id="213"/>
    </w:p>
    <w:p w14:paraId="0A255213" w14:textId="3E706CAB" w:rsidR="000E1E6D" w:rsidRPr="004C0DBD" w:rsidRDefault="000E1E6D" w:rsidP="000E1E6D">
      <w:pPr>
        <w:pStyle w:val="E3BodyText"/>
        <w:rPr>
          <w:lang w:val="en-AU"/>
        </w:rPr>
      </w:pPr>
      <w:r w:rsidRPr="004C0DBD">
        <w:rPr>
          <w:lang w:val="en-AU"/>
        </w:rPr>
        <w:t>The cost benefit estimates of the policy options were prepared</w:t>
      </w:r>
      <w:r w:rsidR="00E741CE" w:rsidRPr="004C0DBD">
        <w:rPr>
          <w:lang w:val="en-AU"/>
        </w:rPr>
        <w:t xml:space="preserve"> by the consultancy firm Energy</w:t>
      </w:r>
      <w:r w:rsidRPr="004C0DBD">
        <w:rPr>
          <w:lang w:val="en-AU"/>
        </w:rPr>
        <w:t xml:space="preserve">Consult, who have expertise in the air conditioning sector. </w:t>
      </w:r>
    </w:p>
    <w:p w14:paraId="44FC03B6" w14:textId="41AFAD9F" w:rsidR="007C12E7" w:rsidRDefault="002171A7" w:rsidP="007C12E7">
      <w:pPr>
        <w:pStyle w:val="E3Heading2"/>
        <w:rPr>
          <w:lang w:val="en-AU"/>
        </w:rPr>
      </w:pPr>
      <w:bookmarkStart w:id="214" w:name="_Toc489263912"/>
      <w:r w:rsidRPr="004C0DBD">
        <w:rPr>
          <w:lang w:val="en-AU"/>
        </w:rPr>
        <w:t>Energy consumption</w:t>
      </w:r>
      <w:bookmarkEnd w:id="214"/>
    </w:p>
    <w:p w14:paraId="07DA6883" w14:textId="77777777" w:rsidR="00C71ACD" w:rsidRPr="004C0DBD" w:rsidRDefault="00E46ACF" w:rsidP="00E46ACF">
      <w:pPr>
        <w:pStyle w:val="E3BodyText"/>
        <w:rPr>
          <w:lang w:val="en-AU"/>
        </w:rPr>
      </w:pPr>
      <w:r w:rsidRPr="004C0DBD">
        <w:rPr>
          <w:lang w:val="en-AU"/>
        </w:rPr>
        <w:t xml:space="preserve">The energy used by air conditioners is a function of average electrical input power, </w:t>
      </w:r>
      <w:r w:rsidR="00957EF7" w:rsidRPr="004C0DBD">
        <w:rPr>
          <w:lang w:val="en-AU"/>
        </w:rPr>
        <w:t xml:space="preserve">the </w:t>
      </w:r>
      <w:r w:rsidRPr="004C0DBD">
        <w:rPr>
          <w:lang w:val="en-AU"/>
        </w:rPr>
        <w:t xml:space="preserve">number of operating units and </w:t>
      </w:r>
      <w:r w:rsidR="00297E77" w:rsidRPr="004C0DBD">
        <w:rPr>
          <w:lang w:val="en-AU"/>
        </w:rPr>
        <w:t xml:space="preserve">the </w:t>
      </w:r>
      <w:r w:rsidRPr="004C0DBD">
        <w:rPr>
          <w:lang w:val="en-AU"/>
        </w:rPr>
        <w:t xml:space="preserve">average number of hours of operation. </w:t>
      </w:r>
    </w:p>
    <w:p w14:paraId="2066E393" w14:textId="4A2C7B7C" w:rsidR="005D69A8" w:rsidRDefault="00290E34" w:rsidP="00E46ACF">
      <w:pPr>
        <w:pStyle w:val="E3BodyText"/>
        <w:rPr>
          <w:lang w:val="en-AU"/>
        </w:rPr>
      </w:pPr>
      <w:r>
        <w:rPr>
          <w:lang w:val="en-AU"/>
        </w:rPr>
        <w:t>EnergyConsult developed</w:t>
      </w:r>
      <w:r w:rsidR="00E46ACF" w:rsidRPr="004C0DBD">
        <w:rPr>
          <w:lang w:val="en-AU"/>
        </w:rPr>
        <w:t xml:space="preserve"> a stock model of units installed and operating</w:t>
      </w:r>
      <w:r>
        <w:rPr>
          <w:lang w:val="en-AU"/>
        </w:rPr>
        <w:t xml:space="preserve"> to calculate the energy consumption under the BAU and policy scenarios</w:t>
      </w:r>
      <w:r w:rsidR="00E46ACF" w:rsidRPr="004C0DBD">
        <w:rPr>
          <w:lang w:val="en-AU"/>
        </w:rPr>
        <w:t xml:space="preserve">. The number of operating units in a particular year is a function of existing stock, replacements and new sales. </w:t>
      </w:r>
      <w:r w:rsidR="00FA3A5A">
        <w:rPr>
          <w:lang w:val="en-AU"/>
        </w:rPr>
        <w:t xml:space="preserve">The </w:t>
      </w:r>
      <w:r w:rsidR="00E46ACF" w:rsidRPr="004C0DBD">
        <w:rPr>
          <w:lang w:val="en-AU"/>
        </w:rPr>
        <w:t xml:space="preserve">stock and sales </w:t>
      </w:r>
      <w:r>
        <w:rPr>
          <w:lang w:val="en-AU"/>
        </w:rPr>
        <w:t>of air conditioners in</w:t>
      </w:r>
      <w:r w:rsidR="00E46ACF" w:rsidRPr="004C0DBD">
        <w:rPr>
          <w:lang w:val="en-AU"/>
        </w:rPr>
        <w:t xml:space="preserve"> Australia and New Zealand</w:t>
      </w:r>
      <w:r w:rsidR="00FA3A5A">
        <w:rPr>
          <w:lang w:val="en-AU"/>
        </w:rPr>
        <w:t xml:space="preserve"> were modelled</w:t>
      </w:r>
      <w:r w:rsidR="00E46ACF" w:rsidRPr="004C0DBD">
        <w:rPr>
          <w:lang w:val="en-AU"/>
        </w:rPr>
        <w:t xml:space="preserve">. Units were retired from operation according to a </w:t>
      </w:r>
      <w:r w:rsidR="00823D30">
        <w:rPr>
          <w:lang w:val="en-AU"/>
        </w:rPr>
        <w:t>‘survival function’</w:t>
      </w:r>
      <w:r>
        <w:rPr>
          <w:lang w:val="en-AU"/>
        </w:rPr>
        <w:t>, which</w:t>
      </w:r>
      <w:r w:rsidR="00E46ACF" w:rsidRPr="004C0DBD">
        <w:rPr>
          <w:lang w:val="en-AU"/>
        </w:rPr>
        <w:t xml:space="preserve"> reflected the </w:t>
      </w:r>
      <w:r w:rsidR="005D69A8">
        <w:rPr>
          <w:lang w:val="en-AU"/>
        </w:rPr>
        <w:t>life span of typical equipment.</w:t>
      </w:r>
    </w:p>
    <w:p w14:paraId="2B0848DB" w14:textId="278B9696" w:rsidR="00E46ACF" w:rsidRPr="004C0DBD" w:rsidRDefault="00FA3A5A" w:rsidP="00E46ACF">
      <w:pPr>
        <w:pStyle w:val="E3BodyText"/>
        <w:rPr>
          <w:lang w:val="en-AU"/>
        </w:rPr>
      </w:pPr>
      <w:r>
        <w:rPr>
          <w:lang w:val="en-AU"/>
        </w:rPr>
        <w:t>A</w:t>
      </w:r>
      <w:r w:rsidR="00290E34">
        <w:rPr>
          <w:lang w:val="en-AU"/>
        </w:rPr>
        <w:t xml:space="preserve"> </w:t>
      </w:r>
      <w:r w:rsidR="00E46ACF" w:rsidRPr="004C0DBD">
        <w:rPr>
          <w:lang w:val="en-AU"/>
        </w:rPr>
        <w:t>complete stock model of the air cond</w:t>
      </w:r>
      <w:r w:rsidR="002171A7" w:rsidRPr="004C0DBD">
        <w:rPr>
          <w:lang w:val="en-AU"/>
        </w:rPr>
        <w:t xml:space="preserve">itioner market by </w:t>
      </w:r>
      <w:r w:rsidR="00E46ACF" w:rsidRPr="004C0DBD">
        <w:rPr>
          <w:lang w:val="en-AU"/>
        </w:rPr>
        <w:t>state/region and year</w:t>
      </w:r>
      <w:r>
        <w:rPr>
          <w:lang w:val="en-AU"/>
        </w:rPr>
        <w:t xml:space="preserve"> was developed</w:t>
      </w:r>
      <w:r w:rsidR="00E46ACF" w:rsidRPr="004C0DBD">
        <w:rPr>
          <w:lang w:val="en-AU"/>
        </w:rPr>
        <w:t xml:space="preserve">, with additional details such as category, capacity range, average efficiency (at multiple load points and standby power) and year of purchase or installation. These </w:t>
      </w:r>
      <w:r w:rsidR="00FC0B6F">
        <w:rPr>
          <w:lang w:val="en-AU"/>
        </w:rPr>
        <w:t>products</w:t>
      </w:r>
      <w:r w:rsidR="00E46ACF" w:rsidRPr="004C0DBD">
        <w:rPr>
          <w:lang w:val="en-AU"/>
        </w:rPr>
        <w:t xml:space="preserve"> were multiplied by BAU and policy average power input figures at various load points and corresponding average number of hours of operation for each category</w:t>
      </w:r>
      <w:r w:rsidR="00290E34">
        <w:rPr>
          <w:lang w:val="en-AU"/>
        </w:rPr>
        <w:t xml:space="preserve"> or</w:t>
      </w:r>
      <w:r w:rsidR="002B7926">
        <w:rPr>
          <w:lang w:val="en-AU"/>
        </w:rPr>
        <w:t xml:space="preserve"> </w:t>
      </w:r>
      <w:r w:rsidR="00E46ACF" w:rsidRPr="004C0DBD">
        <w:rPr>
          <w:lang w:val="en-AU"/>
        </w:rPr>
        <w:t>load point to obtain the total energy consumption by stat</w:t>
      </w:r>
      <w:r w:rsidR="00C01EA5" w:rsidRPr="004C0DBD">
        <w:rPr>
          <w:lang w:val="en-AU"/>
        </w:rPr>
        <w:t>e, category and capacity range. O</w:t>
      </w:r>
      <w:r w:rsidR="00E46ACF" w:rsidRPr="004C0DBD">
        <w:rPr>
          <w:lang w:val="en-AU"/>
        </w:rPr>
        <w:t xml:space="preserve">perating hours </w:t>
      </w:r>
      <w:r w:rsidR="00290E34">
        <w:rPr>
          <w:lang w:val="en-AU"/>
        </w:rPr>
        <w:t xml:space="preserve">were </w:t>
      </w:r>
      <w:r w:rsidR="00E46ACF" w:rsidRPr="004C0DBD">
        <w:rPr>
          <w:lang w:val="en-AU"/>
        </w:rPr>
        <w:t>var</w:t>
      </w:r>
      <w:r w:rsidR="00290E34">
        <w:rPr>
          <w:lang w:val="en-AU"/>
        </w:rPr>
        <w:t>ied</w:t>
      </w:r>
      <w:r w:rsidR="00E46ACF" w:rsidRPr="004C0DBD">
        <w:rPr>
          <w:lang w:val="en-AU"/>
        </w:rPr>
        <w:t xml:space="preserve"> according to the region and </w:t>
      </w:r>
      <w:r w:rsidR="00290E34">
        <w:rPr>
          <w:lang w:val="en-AU"/>
        </w:rPr>
        <w:t>whether a unit is operating in</w:t>
      </w:r>
      <w:r w:rsidR="00E46ACF" w:rsidRPr="004C0DBD">
        <w:rPr>
          <w:lang w:val="en-AU"/>
        </w:rPr>
        <w:t xml:space="preserve"> the business or residential sector. </w:t>
      </w:r>
      <w:r w:rsidR="002171A7" w:rsidRPr="004C0DBD">
        <w:rPr>
          <w:lang w:val="en-AU"/>
        </w:rPr>
        <w:t>T</w:t>
      </w:r>
      <w:r w:rsidR="00E46ACF" w:rsidRPr="004C0DBD">
        <w:rPr>
          <w:lang w:val="en-AU"/>
        </w:rPr>
        <w:t xml:space="preserve">he proportion of time operating at various load points </w:t>
      </w:r>
      <w:r w:rsidR="00290E34">
        <w:rPr>
          <w:lang w:val="en-AU"/>
        </w:rPr>
        <w:t xml:space="preserve">was </w:t>
      </w:r>
      <w:r w:rsidR="002171A7" w:rsidRPr="004C0DBD">
        <w:rPr>
          <w:lang w:val="en-AU"/>
        </w:rPr>
        <w:t xml:space="preserve">also </w:t>
      </w:r>
      <w:r w:rsidR="00E46ACF" w:rsidRPr="004C0DBD">
        <w:rPr>
          <w:lang w:val="en-AU"/>
        </w:rPr>
        <w:t>varie</w:t>
      </w:r>
      <w:r w:rsidR="00290E34">
        <w:rPr>
          <w:lang w:val="en-AU"/>
        </w:rPr>
        <w:t>d,</w:t>
      </w:r>
      <w:r w:rsidR="00E46ACF" w:rsidRPr="004C0DBD">
        <w:rPr>
          <w:lang w:val="en-AU"/>
        </w:rPr>
        <w:t xml:space="preserve"> depending on the region where the equipment is installed.</w:t>
      </w:r>
    </w:p>
    <w:p w14:paraId="77DFCE26" w14:textId="7D99AF07" w:rsidR="00E46ACF" w:rsidRPr="004C0DBD" w:rsidRDefault="00290E34" w:rsidP="00E46ACF">
      <w:pPr>
        <w:pStyle w:val="E3BodyText"/>
        <w:rPr>
          <w:lang w:val="en-AU"/>
        </w:rPr>
      </w:pPr>
      <w:r>
        <w:rPr>
          <w:lang w:val="en-AU"/>
        </w:rPr>
        <w:t>D</w:t>
      </w:r>
      <w:r w:rsidR="00E46ACF" w:rsidRPr="004C0DBD">
        <w:rPr>
          <w:lang w:val="en-AU"/>
        </w:rPr>
        <w:t>ata on the rated efficiency of the units was used</w:t>
      </w:r>
      <w:r>
        <w:rPr>
          <w:lang w:val="en-AU"/>
        </w:rPr>
        <w:t xml:space="preserve"> t</w:t>
      </w:r>
      <w:r w:rsidRPr="004C0DBD">
        <w:rPr>
          <w:lang w:val="en-AU"/>
        </w:rPr>
        <w:t>o determine the average BAU input power to the air conditioners</w:t>
      </w:r>
      <w:r w:rsidR="00E46ACF" w:rsidRPr="004C0DBD">
        <w:rPr>
          <w:lang w:val="en-AU"/>
        </w:rPr>
        <w:t>. The input power is a function of the COP and/or EER</w:t>
      </w:r>
      <w:r w:rsidR="00FC0B6F">
        <w:rPr>
          <w:lang w:val="en-AU"/>
        </w:rPr>
        <w:t xml:space="preserve"> </w:t>
      </w:r>
      <w:r w:rsidR="00E46ACF" w:rsidRPr="004C0DBD">
        <w:rPr>
          <w:lang w:val="en-AU"/>
        </w:rPr>
        <w:t>of the air conditioners. The COP/EER and cooling capacity in kW are the commonly used technical attributes of air conditioners. The input power in kW for each load point can be calculated as:</w:t>
      </w:r>
    </w:p>
    <w:p w14:paraId="66A848D4" w14:textId="4485861B" w:rsidR="008F4380" w:rsidRPr="004C0DBD" w:rsidRDefault="008F4380" w:rsidP="00E46ACF">
      <w:pPr>
        <w:pStyle w:val="E3BodyText"/>
        <w:rPr>
          <w:lang w:val="en-AU"/>
        </w:rPr>
      </w:pPr>
      <m:oMathPara>
        <m:oMath>
          <m:r>
            <w:rPr>
              <w:rFonts w:ascii="Cambria Math" w:hAnsi="Cambria Math" w:cs="Cambria Math"/>
            </w:rPr>
            <m:t>Input power (kW)</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Cooling/heating capacity (kW)</m:t>
              </m:r>
            </m:num>
            <m:den>
              <m:r>
                <m:rPr>
                  <m:sty m:val="p"/>
                </m:rPr>
                <w:rPr>
                  <w:rFonts w:ascii="Cambria Math" w:hAnsi="Cambria Math" w:cs="Cambria Math"/>
                </w:rPr>
                <m:t>EER or COP</m:t>
              </m:r>
            </m:den>
          </m:f>
        </m:oMath>
      </m:oMathPara>
    </w:p>
    <w:p w14:paraId="437CE19D" w14:textId="284866F6" w:rsidR="00E46ACF" w:rsidRPr="004C0DBD" w:rsidRDefault="00290E34" w:rsidP="00E46ACF">
      <w:pPr>
        <w:pStyle w:val="E3BodyText"/>
        <w:rPr>
          <w:lang w:val="en-AU"/>
        </w:rPr>
      </w:pPr>
      <w:r>
        <w:rPr>
          <w:lang w:val="en-AU"/>
        </w:rPr>
        <w:lastRenderedPageBreak/>
        <w:t>EnergyConsult also included the s</w:t>
      </w:r>
      <w:r w:rsidR="00E46ACF" w:rsidRPr="004C0DBD">
        <w:rPr>
          <w:lang w:val="en-AU"/>
        </w:rPr>
        <w:t xml:space="preserve">tandby and crankcase power consumption (or non-operational power) in the calculations of total annual energy consumption for air conditioners.  </w:t>
      </w:r>
    </w:p>
    <w:p w14:paraId="6BE30B24" w14:textId="1897369C" w:rsidR="00E46ACF" w:rsidRPr="004C0DBD" w:rsidRDefault="00E46ACF" w:rsidP="00E46ACF">
      <w:pPr>
        <w:pStyle w:val="E3BodyText"/>
        <w:rPr>
          <w:lang w:val="en-AU"/>
        </w:rPr>
      </w:pPr>
      <w:r w:rsidRPr="004C0DBD">
        <w:rPr>
          <w:lang w:val="en-AU"/>
        </w:rPr>
        <w:t xml:space="preserve">The BAU average efficiency was determined from sales weighted average or model weighted </w:t>
      </w:r>
      <w:r w:rsidR="002171A7" w:rsidRPr="004C0DBD">
        <w:rPr>
          <w:lang w:val="en-AU"/>
        </w:rPr>
        <w:t>average EER/COP over the last ten</w:t>
      </w:r>
      <w:r w:rsidRPr="004C0DBD">
        <w:rPr>
          <w:lang w:val="en-AU"/>
        </w:rPr>
        <w:t xml:space="preserve"> years (or from when the products were registered), and projected to 2030 with an autonomous annual efficiency improvement of b</w:t>
      </w:r>
      <w:r w:rsidR="00E4195B" w:rsidRPr="004C0DBD">
        <w:rPr>
          <w:lang w:val="en-AU"/>
        </w:rPr>
        <w:t>etween 0.25 per cent and 0.5 per cent</w:t>
      </w:r>
      <w:r w:rsidRPr="004C0DBD">
        <w:rPr>
          <w:lang w:val="en-AU"/>
        </w:rPr>
        <w:t xml:space="preserve">. Efficiency increases due to the </w:t>
      </w:r>
      <w:r w:rsidR="00C71ACD" w:rsidRPr="004C0DBD">
        <w:rPr>
          <w:lang w:val="en-AU"/>
        </w:rPr>
        <w:t xml:space="preserve">existing </w:t>
      </w:r>
      <w:r w:rsidRPr="004C0DBD">
        <w:rPr>
          <w:lang w:val="en-AU"/>
        </w:rPr>
        <w:t>Australian</w:t>
      </w:r>
      <w:r w:rsidR="00290E34">
        <w:rPr>
          <w:lang w:val="en-AU"/>
        </w:rPr>
        <w:t xml:space="preserve"> and</w:t>
      </w:r>
      <w:r w:rsidR="002B7926">
        <w:rPr>
          <w:lang w:val="en-AU"/>
        </w:rPr>
        <w:t xml:space="preserve"> </w:t>
      </w:r>
      <w:r w:rsidRPr="004C0DBD">
        <w:rPr>
          <w:lang w:val="en-AU"/>
        </w:rPr>
        <w:t>New Zealand MEPS</w:t>
      </w:r>
      <w:r w:rsidR="00C71ACD" w:rsidRPr="004C0DBD">
        <w:rPr>
          <w:lang w:val="en-AU"/>
        </w:rPr>
        <w:t xml:space="preserve"> and label</w:t>
      </w:r>
      <w:r w:rsidRPr="004C0DBD">
        <w:rPr>
          <w:lang w:val="en-AU"/>
        </w:rPr>
        <w:t xml:space="preserve"> were included in the BAU average efficiency. The average efficiency of the units as a result of the policy options being assessed was determined on the basis of the increase in sales weighted average EER or COP at each load point</w:t>
      </w:r>
      <w:r w:rsidR="002171A7" w:rsidRPr="004C0DBD">
        <w:rPr>
          <w:lang w:val="en-AU"/>
        </w:rPr>
        <w:t xml:space="preserve">. </w:t>
      </w:r>
      <w:r w:rsidRPr="004C0DBD">
        <w:rPr>
          <w:lang w:val="en-AU"/>
        </w:rPr>
        <w:t xml:space="preserve">Energy consumption was determined for the BAU and policy scenarios. The difference in the projections of energy consumption provided the net energy savings used to calculate the </w:t>
      </w:r>
      <w:r w:rsidR="00290E34">
        <w:rPr>
          <w:lang w:val="en-AU"/>
        </w:rPr>
        <w:t>effects of each option</w:t>
      </w:r>
      <w:r w:rsidRPr="004C0DBD">
        <w:rPr>
          <w:lang w:val="en-AU"/>
        </w:rPr>
        <w:t>.</w:t>
      </w:r>
    </w:p>
    <w:p w14:paraId="05A71507" w14:textId="4121B3D0" w:rsidR="006048D6" w:rsidRPr="004C0DBD" w:rsidRDefault="006048D6" w:rsidP="006048D6">
      <w:pPr>
        <w:pStyle w:val="E3Heading2"/>
        <w:rPr>
          <w:lang w:val="en-AU"/>
        </w:rPr>
      </w:pPr>
      <w:bookmarkStart w:id="215" w:name="_Toc489263913"/>
      <w:r w:rsidRPr="004C0DBD">
        <w:rPr>
          <w:lang w:val="en-AU"/>
        </w:rPr>
        <w:t>Greenhouse gas emissions</w:t>
      </w:r>
      <w:bookmarkEnd w:id="215"/>
      <w:r w:rsidR="005E0F65" w:rsidRPr="004C0DBD">
        <w:rPr>
          <w:lang w:val="en-AU"/>
        </w:rPr>
        <w:t xml:space="preserve"> </w:t>
      </w:r>
    </w:p>
    <w:p w14:paraId="1C92FA6A" w14:textId="546A17CF" w:rsidR="00682EFE" w:rsidRPr="004C0DBD" w:rsidRDefault="006048D6" w:rsidP="006048D6">
      <w:pPr>
        <w:pStyle w:val="E3BodyText"/>
        <w:rPr>
          <w:lang w:val="en-AU"/>
        </w:rPr>
      </w:pPr>
      <w:r w:rsidRPr="004C0DBD">
        <w:rPr>
          <w:lang w:val="en-AU"/>
        </w:rPr>
        <w:t xml:space="preserve">GHG emissions can be determined by multiplying the energy used by the air conditioners by the relevant emission factor for </w:t>
      </w:r>
      <w:r w:rsidR="003E11A3" w:rsidRPr="004C0DBD">
        <w:rPr>
          <w:lang w:val="en-AU"/>
        </w:rPr>
        <w:t>where</w:t>
      </w:r>
      <w:r w:rsidRPr="004C0DBD">
        <w:rPr>
          <w:lang w:val="en-AU"/>
        </w:rPr>
        <w:t xml:space="preserve"> they operate. The emission factor refers to the amount of emissions produced </w:t>
      </w:r>
      <w:r w:rsidR="00290E34">
        <w:rPr>
          <w:lang w:val="en-AU"/>
        </w:rPr>
        <w:t xml:space="preserve">from </w:t>
      </w:r>
      <w:r w:rsidRPr="004C0DBD">
        <w:rPr>
          <w:lang w:val="en-AU"/>
        </w:rPr>
        <w:t>the supply of a given unit of electricity. In the model, the emissions</w:t>
      </w:r>
      <w:r w:rsidR="00E12547" w:rsidRPr="004C0DBD">
        <w:rPr>
          <w:lang w:val="en-AU"/>
        </w:rPr>
        <w:t xml:space="preserve"> savings</w:t>
      </w:r>
      <w:r w:rsidRPr="004C0DBD">
        <w:rPr>
          <w:lang w:val="en-AU"/>
        </w:rPr>
        <w:t xml:space="preserve"> were estimated by using the region energy calculations combined with </w:t>
      </w:r>
      <w:r w:rsidR="00E12547" w:rsidRPr="004C0DBD">
        <w:rPr>
          <w:lang w:val="en-AU"/>
        </w:rPr>
        <w:t>greenhouse gas e</w:t>
      </w:r>
      <w:r w:rsidRPr="004C0DBD">
        <w:rPr>
          <w:lang w:val="en-AU"/>
        </w:rPr>
        <w:t xml:space="preserve">missions </w:t>
      </w:r>
      <w:r w:rsidR="00E12547" w:rsidRPr="004C0DBD">
        <w:rPr>
          <w:lang w:val="en-AU"/>
        </w:rPr>
        <w:t>f</w:t>
      </w:r>
      <w:r w:rsidRPr="004C0DBD">
        <w:rPr>
          <w:lang w:val="en-AU"/>
        </w:rPr>
        <w:t>actors</w:t>
      </w:r>
      <w:r w:rsidR="00E12547" w:rsidRPr="004C0DBD">
        <w:rPr>
          <w:lang w:val="en-AU"/>
        </w:rPr>
        <w:t>.</w:t>
      </w:r>
    </w:p>
    <w:p w14:paraId="4F7EE4E4" w14:textId="77777777" w:rsidR="00E12547" w:rsidRPr="004C0DBD" w:rsidRDefault="00E12547" w:rsidP="00CC46F6">
      <w:pPr>
        <w:pStyle w:val="E3Heading2"/>
        <w:rPr>
          <w:lang w:val="en-AU"/>
        </w:rPr>
      </w:pPr>
      <w:bookmarkStart w:id="216" w:name="_Toc411445808"/>
      <w:bookmarkStart w:id="217" w:name="_Toc433365195"/>
      <w:bookmarkStart w:id="218" w:name="_Toc438561876"/>
      <w:bookmarkStart w:id="219" w:name="_Toc489263914"/>
      <w:r w:rsidRPr="004C0DBD">
        <w:rPr>
          <w:lang w:val="en-AU"/>
        </w:rPr>
        <w:t>Cost benefit methodology</w:t>
      </w:r>
      <w:bookmarkEnd w:id="216"/>
      <w:bookmarkEnd w:id="217"/>
      <w:bookmarkEnd w:id="218"/>
      <w:bookmarkEnd w:id="219"/>
    </w:p>
    <w:p w14:paraId="521FEACD" w14:textId="430E6465" w:rsidR="00E12547" w:rsidRPr="004C0DBD" w:rsidRDefault="00290E34" w:rsidP="00E12547">
      <w:pPr>
        <w:pStyle w:val="E3BodyText"/>
        <w:rPr>
          <w:lang w:val="en-AU"/>
        </w:rPr>
      </w:pPr>
      <w:r>
        <w:rPr>
          <w:lang w:val="en-AU"/>
        </w:rPr>
        <w:t>EnergyConsult conducted a</w:t>
      </w:r>
      <w:r w:rsidR="00E12547" w:rsidRPr="004C0DBD">
        <w:rPr>
          <w:lang w:val="en-AU"/>
        </w:rPr>
        <w:t xml:space="preserve"> financial analysis on the societal cost</w:t>
      </w:r>
      <w:r w:rsidR="00C71ACD" w:rsidRPr="004C0DBD">
        <w:rPr>
          <w:lang w:val="en-AU"/>
        </w:rPr>
        <w:t>s and</w:t>
      </w:r>
      <w:r w:rsidR="00E12547" w:rsidRPr="004C0DBD">
        <w:rPr>
          <w:lang w:val="en-AU"/>
        </w:rPr>
        <w:t xml:space="preserve"> benefits of the proposals, with analysis conducted at the </w:t>
      </w:r>
      <w:r w:rsidR="00FC0B6F">
        <w:rPr>
          <w:lang w:val="en-AU"/>
        </w:rPr>
        <w:t>s</w:t>
      </w:r>
      <w:r w:rsidR="00E12547" w:rsidRPr="004C0DBD">
        <w:rPr>
          <w:lang w:val="en-AU"/>
        </w:rPr>
        <w:t xml:space="preserve">tate and national level. </w:t>
      </w:r>
      <w:r w:rsidR="00FC0B6F">
        <w:rPr>
          <w:lang w:val="en-AU"/>
        </w:rPr>
        <w:t>T</w:t>
      </w:r>
      <w:r w:rsidR="00E12547" w:rsidRPr="004C0DBD">
        <w:rPr>
          <w:lang w:val="en-AU"/>
        </w:rPr>
        <w:t>he following costs and benefits are included:</w:t>
      </w:r>
    </w:p>
    <w:p w14:paraId="5299CE72" w14:textId="77777777" w:rsidR="008027D9" w:rsidRPr="004C0DBD" w:rsidRDefault="008027D9" w:rsidP="008027D9">
      <w:pPr>
        <w:pStyle w:val="E3Heading3"/>
        <w:rPr>
          <w:lang w:val="en-AU"/>
        </w:rPr>
      </w:pPr>
      <w:r w:rsidRPr="004C0DBD">
        <w:rPr>
          <w:lang w:val="en-AU"/>
        </w:rPr>
        <w:t>Costs:</w:t>
      </w:r>
    </w:p>
    <w:p w14:paraId="7191BB6F" w14:textId="609FDA13" w:rsidR="008027D9" w:rsidRPr="004C0DBD" w:rsidRDefault="00FC0B6F" w:rsidP="00A6583F">
      <w:pPr>
        <w:pStyle w:val="E3Bullets"/>
        <w:rPr>
          <w:lang w:val="en-AU"/>
        </w:rPr>
      </w:pPr>
      <w:r>
        <w:rPr>
          <w:lang w:val="en-AU"/>
        </w:rPr>
        <w:t>t</w:t>
      </w:r>
      <w:r w:rsidR="008027D9" w:rsidRPr="004C0DBD">
        <w:rPr>
          <w:lang w:val="en-AU"/>
        </w:rPr>
        <w:t>o businesses for complying with the new or modified regulations (e.g. sourcing or re-designing more efficient products, testing co</w:t>
      </w:r>
      <w:r>
        <w:rPr>
          <w:lang w:val="en-AU"/>
        </w:rPr>
        <w:t>sts, and administrative costs)</w:t>
      </w:r>
    </w:p>
    <w:p w14:paraId="7ED09139" w14:textId="2EEBD02F" w:rsidR="008027D9" w:rsidRPr="004C0DBD" w:rsidRDefault="00FC0B6F" w:rsidP="00A6583F">
      <w:pPr>
        <w:pStyle w:val="E3Bullets"/>
        <w:rPr>
          <w:lang w:val="en-AU"/>
        </w:rPr>
      </w:pPr>
      <w:r>
        <w:rPr>
          <w:lang w:val="en-AU"/>
        </w:rPr>
        <w:t>t</w:t>
      </w:r>
      <w:r w:rsidR="008027D9" w:rsidRPr="004C0DBD">
        <w:rPr>
          <w:lang w:val="en-AU"/>
        </w:rPr>
        <w:t>o consumers, due to increases in the upfront price of products reflecti</w:t>
      </w:r>
      <w:r w:rsidR="00A6583F" w:rsidRPr="004C0DBD">
        <w:rPr>
          <w:lang w:val="en-AU"/>
        </w:rPr>
        <w:t>ng costs passed on by suppliers</w:t>
      </w:r>
    </w:p>
    <w:p w14:paraId="22603A4F" w14:textId="23BD7F39" w:rsidR="008027D9" w:rsidRPr="004C0DBD" w:rsidRDefault="00FC0B6F" w:rsidP="00A6583F">
      <w:pPr>
        <w:pStyle w:val="E3Bullets"/>
        <w:rPr>
          <w:lang w:val="en-AU"/>
        </w:rPr>
      </w:pPr>
      <w:r>
        <w:rPr>
          <w:lang w:val="en-AU"/>
        </w:rPr>
        <w:t>t</w:t>
      </w:r>
      <w:r w:rsidR="008027D9" w:rsidRPr="004C0DBD">
        <w:rPr>
          <w:lang w:val="en-AU"/>
        </w:rPr>
        <w:t>o government for implementing and administering the regulations.</w:t>
      </w:r>
    </w:p>
    <w:p w14:paraId="60A9B340" w14:textId="77777777" w:rsidR="008027D9" w:rsidRPr="004C0DBD" w:rsidRDefault="008027D9" w:rsidP="008027D9">
      <w:pPr>
        <w:pStyle w:val="E3Heading3"/>
        <w:rPr>
          <w:lang w:val="en-AU"/>
        </w:rPr>
      </w:pPr>
      <w:r w:rsidRPr="004C0DBD">
        <w:rPr>
          <w:lang w:val="en-AU"/>
        </w:rPr>
        <w:t>Benefits:</w:t>
      </w:r>
    </w:p>
    <w:p w14:paraId="694E942F" w14:textId="7FA30E41" w:rsidR="008027D9" w:rsidRPr="004C0DBD" w:rsidRDefault="00FC0B6F" w:rsidP="008027D9">
      <w:pPr>
        <w:pStyle w:val="E3Bullets"/>
        <w:autoSpaceDE/>
        <w:autoSpaceDN/>
        <w:adjustRightInd/>
        <w:spacing w:before="0" w:after="113" w:line="278" w:lineRule="auto"/>
        <w:rPr>
          <w:lang w:val="en-AU"/>
        </w:rPr>
      </w:pPr>
      <w:r>
        <w:rPr>
          <w:lang w:val="en-AU"/>
        </w:rPr>
        <w:t>t</w:t>
      </w:r>
      <w:r w:rsidR="008027D9" w:rsidRPr="004C0DBD">
        <w:rPr>
          <w:lang w:val="en-AU"/>
        </w:rPr>
        <w:t>o consumers, due to improving the information available for comparing the energy efficiency of products and the improved energy efficiency of available</w:t>
      </w:r>
      <w:r>
        <w:rPr>
          <w:lang w:val="en-AU"/>
        </w:rPr>
        <w:t xml:space="preserve"> </w:t>
      </w:r>
      <w:r w:rsidR="008027D9" w:rsidRPr="004C0DBD">
        <w:rPr>
          <w:lang w:val="en-AU"/>
        </w:rPr>
        <w:t>products, resulting in redu</w:t>
      </w:r>
      <w:r>
        <w:rPr>
          <w:lang w:val="en-AU"/>
        </w:rPr>
        <w:t>ced electricity costs</w:t>
      </w:r>
    </w:p>
    <w:p w14:paraId="0697CB89" w14:textId="77F1FCD1" w:rsidR="008027D9" w:rsidRPr="004C0DBD" w:rsidRDefault="00FC0B6F" w:rsidP="008027D9">
      <w:pPr>
        <w:pStyle w:val="E3Bullets"/>
        <w:autoSpaceDE/>
        <w:autoSpaceDN/>
        <w:adjustRightInd/>
        <w:spacing w:before="0" w:after="113" w:line="278" w:lineRule="auto"/>
        <w:rPr>
          <w:lang w:val="en-AU"/>
        </w:rPr>
      </w:pPr>
      <w:r>
        <w:rPr>
          <w:lang w:val="en-AU"/>
        </w:rPr>
        <w:t>t</w:t>
      </w:r>
      <w:r w:rsidR="000E39A2">
        <w:rPr>
          <w:lang w:val="en-AU"/>
        </w:rPr>
        <w:t>o businesses</w:t>
      </w:r>
      <w:r w:rsidR="008027D9" w:rsidRPr="004C0DBD">
        <w:rPr>
          <w:lang w:val="en-AU"/>
        </w:rPr>
        <w:t xml:space="preserve"> from removing unnecessary costs from the regulations.</w:t>
      </w:r>
    </w:p>
    <w:p w14:paraId="7D20144B" w14:textId="5B157F0D" w:rsidR="00125B34" w:rsidRDefault="00365710" w:rsidP="002B7926">
      <w:pPr>
        <w:pStyle w:val="E3BodyText"/>
        <w:rPr>
          <w:color w:val="1F497D"/>
        </w:rPr>
      </w:pPr>
      <w:r>
        <w:rPr>
          <w:lang w:val="en-AU"/>
        </w:rPr>
        <w:t>I</w:t>
      </w:r>
      <w:r w:rsidR="00E12547" w:rsidRPr="004C0DBD">
        <w:rPr>
          <w:lang w:val="en-AU"/>
        </w:rPr>
        <w:t xml:space="preserve">t is necessary to </w:t>
      </w:r>
      <w:r w:rsidR="00FC0B6F">
        <w:rPr>
          <w:lang w:val="en-AU"/>
        </w:rPr>
        <w:t>approach the cost-benefit analysis f</w:t>
      </w:r>
      <w:r w:rsidR="00E12547" w:rsidRPr="004C0DBD">
        <w:rPr>
          <w:lang w:val="en-AU"/>
        </w:rPr>
        <w:t xml:space="preserve">rom either a consumer or societal perspective. The social approach is the appropriate methodology for the analysis, but the consumer approach can be used where it approximates the results that would be obtained from the societal perspective. An analysis from a consumer perspective involves the use of </w:t>
      </w:r>
      <w:r w:rsidR="00E12547" w:rsidRPr="004C0DBD">
        <w:rPr>
          <w:lang w:val="en-AU"/>
        </w:rPr>
        <w:lastRenderedPageBreak/>
        <w:t xml:space="preserve">retail product prices and marginal retail energy prices. Since the objective is to assess whether product buyers (consumers) as a group would be better off, transfer payments such as taxes are included. The analysis includes retail mark-ups and taxes </w:t>
      </w:r>
      <w:r w:rsidR="00A6583F" w:rsidRPr="004C0DBD">
        <w:rPr>
          <w:lang w:val="en-AU"/>
        </w:rPr>
        <w:t>that are</w:t>
      </w:r>
      <w:r w:rsidR="00E12547" w:rsidRPr="004C0DBD">
        <w:rPr>
          <w:lang w:val="en-AU"/>
        </w:rPr>
        <w:t xml:space="preserve"> passed onto the consumer and including these in the costs will simplify the analysis process, while still remaining appropriate. </w:t>
      </w:r>
      <w:r w:rsidR="00125B34">
        <w:rPr>
          <w:lang w:val="en-AU"/>
        </w:rPr>
        <w:t>T</w:t>
      </w:r>
      <w:r w:rsidR="00125B34" w:rsidRPr="002B7926">
        <w:rPr>
          <w:lang w:val="en-AU"/>
        </w:rPr>
        <w:t>he New Zealand analysis has been undertaken to also approximate the societal perspective</w:t>
      </w:r>
      <w:r w:rsidR="00125B34">
        <w:rPr>
          <w:lang w:val="en-AU"/>
        </w:rPr>
        <w:t>,</w:t>
      </w:r>
      <w:r w:rsidR="00125B34" w:rsidRPr="002B7926">
        <w:rPr>
          <w:lang w:val="en-AU"/>
        </w:rPr>
        <w:t xml:space="preserve"> using the long run marginal cost of electricity</w:t>
      </w:r>
      <w:r w:rsidR="00125B34">
        <w:rPr>
          <w:lang w:val="en-AU"/>
        </w:rPr>
        <w:t xml:space="preserve"> (required by their cost benefit methodology) and</w:t>
      </w:r>
      <w:r w:rsidR="00125B34" w:rsidRPr="002B7926">
        <w:rPr>
          <w:lang w:val="en-AU"/>
        </w:rPr>
        <w:t xml:space="preserve"> </w:t>
      </w:r>
      <w:r w:rsidR="00125B34" w:rsidRPr="00125B34">
        <w:rPr>
          <w:lang w:val="en-AU"/>
        </w:rPr>
        <w:t>wholesale product prices</w:t>
      </w:r>
      <w:r w:rsidR="00125B34">
        <w:rPr>
          <w:lang w:val="en-AU"/>
        </w:rPr>
        <w:t xml:space="preserve"> (</w:t>
      </w:r>
      <w:r w:rsidR="00125B34" w:rsidRPr="002B7926">
        <w:rPr>
          <w:lang w:val="en-AU"/>
        </w:rPr>
        <w:t>including quantifying the benefits of reduced emissions</w:t>
      </w:r>
      <w:r w:rsidR="00125B34">
        <w:rPr>
          <w:lang w:val="en-AU"/>
        </w:rPr>
        <w:t>)</w:t>
      </w:r>
      <w:r w:rsidR="00125B34" w:rsidRPr="002B7926">
        <w:rPr>
          <w:lang w:val="en-AU"/>
        </w:rPr>
        <w:t>.</w:t>
      </w:r>
      <w:r w:rsidR="00125B34">
        <w:rPr>
          <w:rFonts w:ascii="Calibri" w:hAnsi="Calibri"/>
          <w:color w:val="1F497D"/>
          <w:sz w:val="22"/>
          <w:szCs w:val="22"/>
        </w:rPr>
        <w:t xml:space="preserve">  </w:t>
      </w:r>
    </w:p>
    <w:p w14:paraId="702B0BA5" w14:textId="206415F8" w:rsidR="00E12547" w:rsidRPr="004C0DBD" w:rsidRDefault="00E12547" w:rsidP="00E12547">
      <w:pPr>
        <w:pStyle w:val="E3BodyText"/>
        <w:rPr>
          <w:lang w:val="en-AU"/>
        </w:rPr>
      </w:pPr>
      <w:r w:rsidRPr="004C0DBD">
        <w:rPr>
          <w:lang w:val="en-AU"/>
        </w:rPr>
        <w:t>All Net Present Value (NPV) figures are real 2016 dollars</w:t>
      </w:r>
      <w:r w:rsidR="00365710">
        <w:rPr>
          <w:rStyle w:val="FootnoteReference"/>
          <w:lang w:val="en-AU"/>
        </w:rPr>
        <w:footnoteReference w:id="68"/>
      </w:r>
      <w:r w:rsidRPr="004C0DBD">
        <w:rPr>
          <w:lang w:val="en-AU"/>
        </w:rPr>
        <w:t xml:space="preserve">. </w:t>
      </w:r>
    </w:p>
    <w:p w14:paraId="57BD178B" w14:textId="18A51019" w:rsidR="00E12547" w:rsidRPr="004C0DBD" w:rsidRDefault="003E11A3" w:rsidP="003E11A3">
      <w:pPr>
        <w:pStyle w:val="E3Heading2"/>
        <w:rPr>
          <w:lang w:val="en-AU"/>
        </w:rPr>
      </w:pPr>
      <w:bookmarkStart w:id="220" w:name="_Toc433365196"/>
      <w:bookmarkStart w:id="221" w:name="_Toc438561877"/>
      <w:bookmarkStart w:id="222" w:name="_Toc489263915"/>
      <w:r w:rsidRPr="004C0DBD">
        <w:rPr>
          <w:lang w:val="en-AU"/>
        </w:rPr>
        <w:t>I</w:t>
      </w:r>
      <w:r w:rsidR="00E12547" w:rsidRPr="004C0DBD">
        <w:rPr>
          <w:lang w:val="en-AU"/>
        </w:rPr>
        <w:t>nputs</w:t>
      </w:r>
      <w:bookmarkEnd w:id="220"/>
      <w:bookmarkEnd w:id="221"/>
      <w:bookmarkEnd w:id="222"/>
    </w:p>
    <w:p w14:paraId="0C3D206B" w14:textId="27CE1033" w:rsidR="00E12547" w:rsidRPr="004C0DBD" w:rsidRDefault="00E12547" w:rsidP="00E12547">
      <w:pPr>
        <w:pStyle w:val="E3BodyText"/>
        <w:rPr>
          <w:lang w:val="en-AU"/>
        </w:rPr>
      </w:pPr>
      <w:r w:rsidRPr="004C0DBD">
        <w:rPr>
          <w:lang w:val="en-AU"/>
        </w:rPr>
        <w:t>The inputs</w:t>
      </w:r>
      <w:r w:rsidR="00C71ACD" w:rsidRPr="004C0DBD">
        <w:rPr>
          <w:lang w:val="en-AU"/>
        </w:rPr>
        <w:t xml:space="preserve"> to the model</w:t>
      </w:r>
      <w:r w:rsidRPr="004C0DBD">
        <w:rPr>
          <w:lang w:val="en-AU"/>
        </w:rPr>
        <w:t xml:space="preserve"> are detailed below and are derived from ava</w:t>
      </w:r>
      <w:r w:rsidR="00C71ACD" w:rsidRPr="004C0DBD">
        <w:rPr>
          <w:lang w:val="en-AU"/>
        </w:rPr>
        <w:t>ilable data, industry feedback</w:t>
      </w:r>
      <w:r w:rsidRPr="004C0DBD">
        <w:rPr>
          <w:lang w:val="en-AU"/>
        </w:rPr>
        <w:t xml:space="preserve"> </w:t>
      </w:r>
      <w:r w:rsidR="00B33F20">
        <w:rPr>
          <w:lang w:val="en-AU"/>
        </w:rPr>
        <w:t>and</w:t>
      </w:r>
      <w:r w:rsidRPr="004C0DBD">
        <w:rPr>
          <w:lang w:val="en-AU"/>
        </w:rPr>
        <w:t xml:space="preserve"> </w:t>
      </w:r>
      <w:r w:rsidR="00B33F20" w:rsidRPr="004C0DBD">
        <w:rPr>
          <w:lang w:val="en-AU"/>
        </w:rPr>
        <w:t xml:space="preserve">realistic assumptions </w:t>
      </w:r>
      <w:r w:rsidRPr="004C0DBD">
        <w:rPr>
          <w:lang w:val="en-AU"/>
        </w:rPr>
        <w:t xml:space="preserve">where necessary. </w:t>
      </w:r>
    </w:p>
    <w:p w14:paraId="20115215" w14:textId="253A17DE" w:rsidR="00E12547" w:rsidRPr="004C0DBD" w:rsidRDefault="00E12547" w:rsidP="00E12547">
      <w:pPr>
        <w:pStyle w:val="E3BodyText"/>
        <w:rPr>
          <w:lang w:val="en-AU"/>
        </w:rPr>
      </w:pPr>
      <w:r w:rsidRPr="004C0DBD">
        <w:rPr>
          <w:lang w:val="en-AU"/>
        </w:rPr>
        <w:t>The data was obtained from multiple sources (past RIS analysis, industry data/interviews, published sources</w:t>
      </w:r>
      <w:r w:rsidR="00B774B0" w:rsidRPr="004C0DBD">
        <w:rPr>
          <w:lang w:val="en-AU"/>
        </w:rPr>
        <w:t xml:space="preserve"> such as ABS</w:t>
      </w:r>
      <w:r w:rsidRPr="004C0DBD">
        <w:rPr>
          <w:lang w:val="en-AU"/>
        </w:rPr>
        <w:t>, and unpublished industry data) and checked with industry in a series of interviews and a workshop. The interviews were conducted with over 25 suppliers from Australia and New Zealand during late 2013 and 2014. They followed a structured interview guide to obtain information on the market trends, lifetimes of products, shares of sales to business vs residential sectors, efficiency trends, price trends, size trends and technolog</w:t>
      </w:r>
      <w:r w:rsidR="00B33F20">
        <w:rPr>
          <w:lang w:val="en-AU"/>
        </w:rPr>
        <w:t>ical</w:t>
      </w:r>
      <w:r w:rsidRPr="004C0DBD">
        <w:rPr>
          <w:lang w:val="en-AU"/>
        </w:rPr>
        <w:t xml:space="preserve"> barriers to greater energy efficiency.  </w:t>
      </w:r>
    </w:p>
    <w:p w14:paraId="5386C5B8" w14:textId="0037F093" w:rsidR="00E12547" w:rsidRPr="004C0DBD" w:rsidRDefault="00E12547" w:rsidP="00E12547">
      <w:pPr>
        <w:pStyle w:val="E3BodyText"/>
        <w:rPr>
          <w:lang w:val="en-AU"/>
        </w:rPr>
      </w:pPr>
      <w:r w:rsidRPr="004C0DBD">
        <w:rPr>
          <w:lang w:val="en-AU"/>
        </w:rPr>
        <w:t xml:space="preserve">An industry workshop was also </w:t>
      </w:r>
      <w:r w:rsidR="002171A7" w:rsidRPr="004C0DBD">
        <w:rPr>
          <w:lang w:val="en-AU"/>
        </w:rPr>
        <w:t>held</w:t>
      </w:r>
      <w:r w:rsidRPr="004C0DBD">
        <w:rPr>
          <w:lang w:val="en-AU"/>
        </w:rPr>
        <w:t xml:space="preserve"> in April 2014, where </w:t>
      </w:r>
      <w:r w:rsidR="00B33F20" w:rsidRPr="004C0DBD">
        <w:rPr>
          <w:lang w:val="en-AU"/>
        </w:rPr>
        <w:t>feedback</w:t>
      </w:r>
      <w:r w:rsidR="00B33F20">
        <w:rPr>
          <w:lang w:val="en-AU"/>
        </w:rPr>
        <w:t xml:space="preserve"> was</w:t>
      </w:r>
      <w:r w:rsidR="00B33F20" w:rsidRPr="004C0DBD">
        <w:rPr>
          <w:lang w:val="en-AU"/>
        </w:rPr>
        <w:t xml:space="preserve"> sought</w:t>
      </w:r>
      <w:r w:rsidR="00B33F20">
        <w:rPr>
          <w:lang w:val="en-AU"/>
        </w:rPr>
        <w:t xml:space="preserve"> on</w:t>
      </w:r>
      <w:r w:rsidR="00B33F20" w:rsidRPr="004C0DBD">
        <w:rPr>
          <w:lang w:val="en-AU"/>
        </w:rPr>
        <w:t xml:space="preserve"> </w:t>
      </w:r>
      <w:r w:rsidRPr="004C0DBD">
        <w:rPr>
          <w:lang w:val="en-AU"/>
        </w:rPr>
        <w:t>the preliminary stock and sales numbers for the modelling. This workshop was attended by 50 stakeholders and feedback was obtained over the day, and during discussions by telephone and in person at the Air Conditioning, Refrigeration and Building Services conference in May 2014.</w:t>
      </w:r>
    </w:p>
    <w:p w14:paraId="745C18BB" w14:textId="138965B0" w:rsidR="00E12547" w:rsidRPr="004C0DBD" w:rsidRDefault="00E12547" w:rsidP="00E12547">
      <w:pPr>
        <w:pStyle w:val="E3BodyText"/>
        <w:rPr>
          <w:lang w:val="en-AU"/>
        </w:rPr>
      </w:pPr>
      <w:r w:rsidRPr="004C0DBD">
        <w:rPr>
          <w:lang w:val="en-AU"/>
        </w:rPr>
        <w:t xml:space="preserve">In the case of New Zealand stakeholders, another set of interviews were conducted in 2014 to obtain feedback on the preliminary modelling results for New Zealand. </w:t>
      </w:r>
      <w:r w:rsidR="00B33F20">
        <w:rPr>
          <w:lang w:val="en-AU"/>
        </w:rPr>
        <w:t>The</w:t>
      </w:r>
      <w:r w:rsidRPr="004C0DBD">
        <w:rPr>
          <w:lang w:val="en-AU"/>
        </w:rPr>
        <w:t xml:space="preserve"> model parameters were adjusted</w:t>
      </w:r>
      <w:r w:rsidR="00B33F20" w:rsidRPr="00B33F20">
        <w:rPr>
          <w:lang w:val="en-AU"/>
        </w:rPr>
        <w:t xml:space="preserve"> </w:t>
      </w:r>
      <w:r w:rsidR="00B33F20">
        <w:rPr>
          <w:lang w:val="en-AU"/>
        </w:rPr>
        <w:t xml:space="preserve">as </w:t>
      </w:r>
      <w:r w:rsidR="00B33F20" w:rsidRPr="004C0DBD">
        <w:rPr>
          <w:lang w:val="en-AU"/>
        </w:rPr>
        <w:t xml:space="preserve">a result of these </w:t>
      </w:r>
      <w:r w:rsidR="00035A15">
        <w:rPr>
          <w:lang w:val="en-AU"/>
        </w:rPr>
        <w:t>findings</w:t>
      </w:r>
      <w:r w:rsidRPr="004C0DBD">
        <w:rPr>
          <w:lang w:val="en-AU"/>
        </w:rPr>
        <w:t>.</w:t>
      </w:r>
    </w:p>
    <w:p w14:paraId="370C83CD" w14:textId="3716ADA1" w:rsidR="00441DBE" w:rsidRPr="004C0DBD" w:rsidRDefault="00441DBE" w:rsidP="00E12547">
      <w:pPr>
        <w:pStyle w:val="E3BodyText"/>
        <w:rPr>
          <w:lang w:val="en-AU"/>
        </w:rPr>
      </w:pPr>
      <w:r w:rsidRPr="004C0DBD">
        <w:rPr>
          <w:lang w:val="en-AU"/>
        </w:rPr>
        <w:t>The Consultation RIS cost benefit estimates were presented at a series of public consultation meetings held across Australia and New Zealand in February 2016 and December 2016. Submissions in response to the Consultation RIS and supplementary consultation paper generally focus</w:t>
      </w:r>
      <w:r w:rsidR="002171A7" w:rsidRPr="004C0DBD">
        <w:rPr>
          <w:lang w:val="en-AU"/>
        </w:rPr>
        <w:t>ed</w:t>
      </w:r>
      <w:r w:rsidRPr="004C0DBD">
        <w:rPr>
          <w:lang w:val="en-AU"/>
        </w:rPr>
        <w:t xml:space="preserve"> on </w:t>
      </w:r>
      <w:r w:rsidR="002D4D88">
        <w:rPr>
          <w:lang w:val="en-AU"/>
        </w:rPr>
        <w:t>the appropriateness of the policy</w:t>
      </w:r>
      <w:r w:rsidRPr="004C0DBD">
        <w:rPr>
          <w:lang w:val="en-AU"/>
        </w:rPr>
        <w:t xml:space="preserve"> rather than the cost benefit estimates.</w:t>
      </w:r>
    </w:p>
    <w:p w14:paraId="284A1788" w14:textId="5D0D91F3" w:rsidR="00441DBE" w:rsidRPr="004C0DBD" w:rsidRDefault="00441DBE" w:rsidP="00E12547">
      <w:pPr>
        <w:pStyle w:val="E3BodyText"/>
        <w:rPr>
          <w:lang w:val="en-AU"/>
        </w:rPr>
      </w:pPr>
      <w:r w:rsidRPr="004C0DBD">
        <w:rPr>
          <w:lang w:val="en-AU"/>
        </w:rPr>
        <w:lastRenderedPageBreak/>
        <w:t xml:space="preserve">For the Decision RIS, </w:t>
      </w:r>
      <w:r w:rsidR="0088273F" w:rsidRPr="004C0DBD">
        <w:rPr>
          <w:lang w:val="en-AU"/>
        </w:rPr>
        <w:t xml:space="preserve">updated </w:t>
      </w:r>
      <w:r w:rsidR="00C71ACD" w:rsidRPr="004C0DBD">
        <w:rPr>
          <w:lang w:val="en-AU"/>
        </w:rPr>
        <w:t xml:space="preserve">price, sales and </w:t>
      </w:r>
      <w:r w:rsidR="0088273F" w:rsidRPr="004C0DBD">
        <w:rPr>
          <w:lang w:val="en-AU"/>
        </w:rPr>
        <w:t xml:space="preserve">efficiency data </w:t>
      </w:r>
      <w:r w:rsidR="002D4D88">
        <w:rPr>
          <w:lang w:val="en-AU"/>
        </w:rPr>
        <w:t>have been</w:t>
      </w:r>
      <w:r w:rsidR="0088273F" w:rsidRPr="004C0DBD">
        <w:rPr>
          <w:lang w:val="en-AU"/>
        </w:rPr>
        <w:t xml:space="preserve"> included in the </w:t>
      </w:r>
      <w:r w:rsidR="00C71ACD" w:rsidRPr="004C0DBD">
        <w:rPr>
          <w:lang w:val="en-AU"/>
        </w:rPr>
        <w:t>modelling where possible</w:t>
      </w:r>
      <w:r w:rsidR="0088273F" w:rsidRPr="004C0DBD">
        <w:rPr>
          <w:lang w:val="en-AU"/>
        </w:rPr>
        <w:t>. N</w:t>
      </w:r>
      <w:r w:rsidR="00C71ACD" w:rsidRPr="004C0DBD">
        <w:rPr>
          <w:lang w:val="en-AU"/>
        </w:rPr>
        <w:t>ew product</w:t>
      </w:r>
      <w:r w:rsidRPr="004C0DBD">
        <w:rPr>
          <w:lang w:val="en-AU"/>
        </w:rPr>
        <w:t xml:space="preserve"> categories were </w:t>
      </w:r>
      <w:r w:rsidR="0088273F" w:rsidRPr="004C0DBD">
        <w:rPr>
          <w:lang w:val="en-AU"/>
        </w:rPr>
        <w:t xml:space="preserve">also </w:t>
      </w:r>
      <w:r w:rsidRPr="004C0DBD">
        <w:rPr>
          <w:lang w:val="en-AU"/>
        </w:rPr>
        <w:t xml:space="preserve">created to allow the impact of the final policy proposals to be modelled </w:t>
      </w:r>
      <w:r w:rsidR="0088273F" w:rsidRPr="004C0DBD">
        <w:rPr>
          <w:lang w:val="en-AU"/>
        </w:rPr>
        <w:t>according to</w:t>
      </w:r>
      <w:r w:rsidRPr="004C0DBD">
        <w:rPr>
          <w:lang w:val="en-AU"/>
        </w:rPr>
        <w:t xml:space="preserve"> the </w:t>
      </w:r>
      <w:r w:rsidR="002171A7" w:rsidRPr="004C0DBD">
        <w:rPr>
          <w:lang w:val="en-AU"/>
        </w:rPr>
        <w:t>product type</w:t>
      </w:r>
      <w:r w:rsidR="0088273F" w:rsidRPr="004C0DBD">
        <w:rPr>
          <w:lang w:val="en-AU"/>
        </w:rPr>
        <w:t xml:space="preserve"> they will affect (e.g. </w:t>
      </w:r>
      <w:r w:rsidR="00C71ACD" w:rsidRPr="004C0DBD">
        <w:rPr>
          <w:lang w:val="en-AU"/>
        </w:rPr>
        <w:t xml:space="preserve">units </w:t>
      </w:r>
      <w:r w:rsidR="0088273F" w:rsidRPr="004C0DBD">
        <w:rPr>
          <w:lang w:val="en-AU"/>
        </w:rPr>
        <w:t>above and below 30</w:t>
      </w:r>
      <w:r w:rsidR="0011163E">
        <w:rPr>
          <w:lang w:val="en-AU"/>
        </w:rPr>
        <w:t xml:space="preserve"> </w:t>
      </w:r>
      <w:r w:rsidR="0088273F" w:rsidRPr="004C0DBD">
        <w:rPr>
          <w:lang w:val="en-AU"/>
        </w:rPr>
        <w:t xml:space="preserve">kW capacity). </w:t>
      </w:r>
    </w:p>
    <w:p w14:paraId="5160B777" w14:textId="77777777" w:rsidR="003E11A3" w:rsidRPr="004C0DBD" w:rsidRDefault="003E11A3" w:rsidP="003E11A3">
      <w:pPr>
        <w:pStyle w:val="E3Heading3"/>
        <w:rPr>
          <w:lang w:val="en-AU"/>
        </w:rPr>
      </w:pPr>
      <w:r w:rsidRPr="004C0DBD">
        <w:rPr>
          <w:lang w:val="en-AU"/>
        </w:rPr>
        <w:t>Sales</w:t>
      </w:r>
    </w:p>
    <w:p w14:paraId="066B2115" w14:textId="42DFC006" w:rsidR="003E11A3" w:rsidRPr="004C0DBD" w:rsidRDefault="003E11A3" w:rsidP="003E11A3">
      <w:pPr>
        <w:pStyle w:val="E3BodyText"/>
        <w:rPr>
          <w:lang w:val="en-AU"/>
        </w:rPr>
      </w:pPr>
      <w:r w:rsidRPr="004C0DBD">
        <w:rPr>
          <w:lang w:val="en-AU"/>
        </w:rPr>
        <w:t xml:space="preserve">For Australia, GfK sales data from 2003 to 2015 </w:t>
      </w:r>
      <w:r w:rsidR="00AC3C9E">
        <w:rPr>
          <w:lang w:val="en-AU"/>
        </w:rPr>
        <w:t xml:space="preserve">was used where available, with </w:t>
      </w:r>
      <w:r w:rsidRPr="004C0DBD">
        <w:rPr>
          <w:lang w:val="en-AU"/>
        </w:rPr>
        <w:t>data</w:t>
      </w:r>
      <w:r w:rsidR="00937E43" w:rsidRPr="004C0DBD">
        <w:rPr>
          <w:lang w:val="en-AU"/>
        </w:rPr>
        <w:t xml:space="preserve"> supplied </w:t>
      </w:r>
      <w:r w:rsidR="00AC3C9E">
        <w:rPr>
          <w:lang w:val="en-AU"/>
        </w:rPr>
        <w:t>by</w:t>
      </w:r>
      <w:r w:rsidR="00937E43" w:rsidRPr="004C0DBD">
        <w:rPr>
          <w:lang w:val="en-AU"/>
        </w:rPr>
        <w:t xml:space="preserve"> industry used</w:t>
      </w:r>
      <w:r w:rsidRPr="004C0DBD">
        <w:rPr>
          <w:lang w:val="en-AU"/>
        </w:rPr>
        <w:t xml:space="preserve"> for</w:t>
      </w:r>
      <w:r w:rsidR="00AC3C9E">
        <w:rPr>
          <w:lang w:val="en-AU"/>
        </w:rPr>
        <w:t xml:space="preserve"> remaining </w:t>
      </w:r>
      <w:r w:rsidRPr="004C0DBD">
        <w:rPr>
          <w:lang w:val="en-AU"/>
        </w:rPr>
        <w:t>catego</w:t>
      </w:r>
      <w:r w:rsidR="00937E43" w:rsidRPr="004C0DBD">
        <w:rPr>
          <w:lang w:val="en-AU"/>
        </w:rPr>
        <w:t>ries</w:t>
      </w:r>
      <w:r w:rsidRPr="004C0DBD">
        <w:rPr>
          <w:lang w:val="en-AU"/>
        </w:rPr>
        <w:t xml:space="preserve">. For New Zealand, sales data was used for most categories up to 2016. Forecast sales </w:t>
      </w:r>
      <w:r w:rsidR="00937E43" w:rsidRPr="004C0DBD">
        <w:rPr>
          <w:lang w:val="en-AU"/>
        </w:rPr>
        <w:t xml:space="preserve">are </w:t>
      </w:r>
      <w:r w:rsidRPr="004C0DBD">
        <w:rPr>
          <w:lang w:val="en-AU"/>
        </w:rPr>
        <w:t>based on projected trends and industry feedback on these trends presented at workshops and by interviews conducted for the Consultation RIS in 2014</w:t>
      </w:r>
      <w:r w:rsidR="00AC3C9E">
        <w:rPr>
          <w:lang w:val="en-AU"/>
        </w:rPr>
        <w:t>,</w:t>
      </w:r>
      <w:r w:rsidRPr="004C0DBD">
        <w:rPr>
          <w:lang w:val="en-AU"/>
        </w:rPr>
        <w:t xml:space="preserve"> updated to take account of the additional sales data obtained </w:t>
      </w:r>
      <w:r w:rsidR="00AC3C9E">
        <w:rPr>
          <w:lang w:val="en-AU"/>
        </w:rPr>
        <w:t>in the period since</w:t>
      </w:r>
      <w:r w:rsidRPr="004C0DBD">
        <w:rPr>
          <w:lang w:val="en-AU"/>
        </w:rPr>
        <w:t>.</w:t>
      </w:r>
    </w:p>
    <w:p w14:paraId="56E0D5BB" w14:textId="77777777" w:rsidR="003E11A3" w:rsidRPr="004C0DBD" w:rsidRDefault="003E11A3" w:rsidP="003E11A3">
      <w:pPr>
        <w:pStyle w:val="E3Heading3"/>
        <w:rPr>
          <w:lang w:val="en-AU"/>
        </w:rPr>
      </w:pPr>
      <w:r w:rsidRPr="004C0DBD">
        <w:rPr>
          <w:lang w:val="en-AU"/>
        </w:rPr>
        <w:t>Projection period</w:t>
      </w:r>
    </w:p>
    <w:p w14:paraId="0A743C21" w14:textId="03201B00" w:rsidR="003E11A3" w:rsidRPr="004C0DBD" w:rsidRDefault="004A67D9" w:rsidP="003E11A3">
      <w:pPr>
        <w:pStyle w:val="E3BodyText"/>
        <w:rPr>
          <w:lang w:val="en-AU"/>
        </w:rPr>
      </w:pPr>
      <w:r w:rsidRPr="004C0DBD">
        <w:rPr>
          <w:lang w:val="en-AU"/>
        </w:rPr>
        <w:t xml:space="preserve">The projection period is </w:t>
      </w:r>
      <w:r w:rsidR="003E11A3" w:rsidRPr="004C0DBD">
        <w:rPr>
          <w:lang w:val="en-AU"/>
        </w:rPr>
        <w:t xml:space="preserve">12 years (2019-2030, cohort ending in 2050). </w:t>
      </w:r>
      <w:r w:rsidRPr="004C0DBD">
        <w:rPr>
          <w:lang w:val="en-AU"/>
        </w:rPr>
        <w:t xml:space="preserve">This was </w:t>
      </w:r>
      <w:r w:rsidR="003E11A3" w:rsidRPr="004C0DBD">
        <w:rPr>
          <w:lang w:val="en-AU"/>
        </w:rPr>
        <w:t>chosen as the modelling period as the policy changes will significant</w:t>
      </w:r>
      <w:r w:rsidR="00937E43" w:rsidRPr="004C0DBD">
        <w:rPr>
          <w:lang w:val="en-AU"/>
        </w:rPr>
        <w:t>ly affect product purchases for</w:t>
      </w:r>
      <w:r w:rsidR="003E11A3" w:rsidRPr="004C0DBD">
        <w:rPr>
          <w:lang w:val="en-AU"/>
        </w:rPr>
        <w:t xml:space="preserve"> at least 5 years after implementation and have a continuing effect over the following years. Cohort modelling has been used, which refers to tracking the products installed up to 2030 for their remaining lifespan, which ranges from 10 to 20 years. This approach has been used to capture the ongoing savings of the policy induced technology changes </w:t>
      </w:r>
      <w:r w:rsidR="00992F97">
        <w:rPr>
          <w:lang w:val="en-AU"/>
        </w:rPr>
        <w:t xml:space="preserve">for products </w:t>
      </w:r>
      <w:r w:rsidR="003E11A3" w:rsidRPr="004C0DBD">
        <w:rPr>
          <w:lang w:val="en-AU"/>
        </w:rPr>
        <w:t>installed in the period up to 2030.</w:t>
      </w:r>
    </w:p>
    <w:p w14:paraId="2833859F" w14:textId="6C793D74" w:rsidR="003E11A3" w:rsidRPr="004C0DBD" w:rsidRDefault="003E11A3" w:rsidP="003E11A3">
      <w:pPr>
        <w:pStyle w:val="E3BodyText"/>
        <w:rPr>
          <w:color w:val="auto"/>
          <w:lang w:val="en-AU"/>
        </w:rPr>
      </w:pPr>
      <w:r w:rsidRPr="004C0DBD">
        <w:rPr>
          <w:lang w:val="en-AU"/>
        </w:rPr>
        <w:t>For modelling purposes the start date (when benefits and cost start to</w:t>
      </w:r>
      <w:r w:rsidR="002D72C5">
        <w:rPr>
          <w:lang w:val="en-AU"/>
        </w:rPr>
        <w:t xml:space="preserve"> occur) is</w:t>
      </w:r>
      <w:r w:rsidRPr="004C0DBD">
        <w:rPr>
          <w:lang w:val="en-AU"/>
        </w:rPr>
        <w:t xml:space="preserve"> 2019</w:t>
      </w:r>
      <w:r w:rsidR="00AB5C9A">
        <w:rPr>
          <w:lang w:val="en-AU"/>
        </w:rPr>
        <w:t xml:space="preserve"> for the proposals</w:t>
      </w:r>
      <w:r w:rsidR="00C20716">
        <w:rPr>
          <w:lang w:val="en-AU"/>
        </w:rPr>
        <w:t xml:space="preserve">, </w:t>
      </w:r>
      <w:r w:rsidR="002D72C5">
        <w:rPr>
          <w:lang w:val="en-AU"/>
        </w:rPr>
        <w:t>except</w:t>
      </w:r>
      <w:r w:rsidRPr="004C0DBD">
        <w:rPr>
          <w:lang w:val="en-AU"/>
        </w:rPr>
        <w:t xml:space="preserve"> </w:t>
      </w:r>
      <w:r w:rsidR="00C20716">
        <w:rPr>
          <w:lang w:val="en-AU"/>
        </w:rPr>
        <w:t>for the air conditioners greater than 65kW capacity</w:t>
      </w:r>
      <w:r w:rsidR="00AB5C9A">
        <w:rPr>
          <w:lang w:val="en-AU"/>
        </w:rPr>
        <w:t xml:space="preserve"> </w:t>
      </w:r>
      <w:r w:rsidR="002D72C5">
        <w:rPr>
          <w:lang w:val="en-AU"/>
        </w:rPr>
        <w:t xml:space="preserve">which is </w:t>
      </w:r>
      <w:r w:rsidR="00AB5C9A">
        <w:rPr>
          <w:lang w:val="en-AU"/>
        </w:rPr>
        <w:t>2021</w:t>
      </w:r>
      <w:r w:rsidRPr="004C0DBD">
        <w:rPr>
          <w:lang w:val="en-AU"/>
        </w:rPr>
        <w:t xml:space="preserve">. </w:t>
      </w:r>
      <w:r w:rsidR="00AC3C9E">
        <w:rPr>
          <w:lang w:val="en-AU"/>
        </w:rPr>
        <w:t>F</w:t>
      </w:r>
      <w:r w:rsidRPr="004C0DBD">
        <w:rPr>
          <w:color w:val="auto"/>
          <w:lang w:val="en-AU"/>
        </w:rPr>
        <w:t xml:space="preserve">or double duct portables (included in </w:t>
      </w:r>
      <w:r w:rsidR="00036710">
        <w:rPr>
          <w:color w:val="auto"/>
          <w:lang w:val="en-AU"/>
        </w:rPr>
        <w:t>Option</w:t>
      </w:r>
      <w:r w:rsidRPr="004C0DBD">
        <w:rPr>
          <w:color w:val="auto"/>
          <w:lang w:val="en-AU"/>
        </w:rPr>
        <w:t xml:space="preserve"> A) the modelling assu</w:t>
      </w:r>
      <w:r w:rsidR="008C5046">
        <w:rPr>
          <w:color w:val="auto"/>
          <w:lang w:val="en-AU"/>
        </w:rPr>
        <w:t xml:space="preserve">mes this change </w:t>
      </w:r>
      <w:r w:rsidR="00DF4369">
        <w:rPr>
          <w:color w:val="auto"/>
          <w:lang w:val="en-AU"/>
        </w:rPr>
        <w:t xml:space="preserve">would </w:t>
      </w:r>
      <w:r w:rsidR="008C5046">
        <w:rPr>
          <w:color w:val="auto"/>
          <w:lang w:val="en-AU"/>
        </w:rPr>
        <w:t xml:space="preserve">start in 2019. </w:t>
      </w:r>
      <w:r w:rsidRPr="004C0DBD">
        <w:rPr>
          <w:color w:val="auto"/>
          <w:lang w:val="en-AU"/>
        </w:rPr>
        <w:t>Present value real values (in 2016-17 dollars) are used.</w:t>
      </w:r>
    </w:p>
    <w:p w14:paraId="5B99F11D" w14:textId="2649A8DA" w:rsidR="003E11A3" w:rsidRPr="004C0DBD" w:rsidRDefault="003E11A3" w:rsidP="003E11A3">
      <w:pPr>
        <w:pStyle w:val="E3Heading3"/>
        <w:rPr>
          <w:lang w:val="en-AU"/>
        </w:rPr>
      </w:pPr>
      <w:bookmarkStart w:id="223" w:name="_Toc433365203"/>
      <w:bookmarkStart w:id="224" w:name="_Toc438561884"/>
      <w:r w:rsidRPr="004C0DBD">
        <w:rPr>
          <w:lang w:val="en-AU"/>
        </w:rPr>
        <w:t>Electricity prices</w:t>
      </w:r>
      <w:bookmarkEnd w:id="223"/>
      <w:bookmarkEnd w:id="224"/>
    </w:p>
    <w:p w14:paraId="3BC3C2E5" w14:textId="017AEEC1" w:rsidR="003E11A3" w:rsidRPr="004C0DBD" w:rsidRDefault="003E11A3" w:rsidP="003E11A3">
      <w:pPr>
        <w:pStyle w:val="E3BodyText"/>
        <w:rPr>
          <w:lang w:val="en-AU"/>
        </w:rPr>
      </w:pPr>
      <w:r w:rsidRPr="004C0DBD">
        <w:rPr>
          <w:lang w:val="en-AU"/>
        </w:rPr>
        <w:t>The electricity pri</w:t>
      </w:r>
      <w:r w:rsidR="00162C2B">
        <w:rPr>
          <w:lang w:val="en-AU"/>
        </w:rPr>
        <w:t>ces and forecasts are based on:</w:t>
      </w:r>
    </w:p>
    <w:p w14:paraId="6018B178" w14:textId="3E54432E" w:rsidR="003E11A3" w:rsidRPr="004C0DBD" w:rsidRDefault="003E11A3" w:rsidP="004A67D9">
      <w:pPr>
        <w:pStyle w:val="E3Bullets"/>
        <w:rPr>
          <w:lang w:val="en-AU"/>
        </w:rPr>
      </w:pPr>
      <w:r w:rsidRPr="004C0DBD">
        <w:rPr>
          <w:lang w:val="en-AU"/>
        </w:rPr>
        <w:t>(Residential + Business) Electricity price index for Australia, from the Australian Energy Market Operator (</w:t>
      </w:r>
      <w:r w:rsidR="00F25929">
        <w:rPr>
          <w:lang w:val="en-AU"/>
        </w:rPr>
        <w:t>AEMO</w:t>
      </w:r>
      <w:r w:rsidRPr="004C0DBD">
        <w:rPr>
          <w:lang w:val="en-AU"/>
        </w:rPr>
        <w:t xml:space="preserve">). These were updated to 2016/17 real dollars, based on AEMO projections.  </w:t>
      </w:r>
    </w:p>
    <w:p w14:paraId="2E5D201D" w14:textId="77777777" w:rsidR="003E11A3" w:rsidRPr="004C0DBD" w:rsidRDefault="003E11A3" w:rsidP="004A67D9">
      <w:pPr>
        <w:pStyle w:val="E3Bullets"/>
        <w:rPr>
          <w:lang w:val="en-AU"/>
        </w:rPr>
      </w:pPr>
      <w:r w:rsidRPr="004C0DBD">
        <w:rPr>
          <w:lang w:val="en-AU"/>
        </w:rPr>
        <w:t xml:space="preserve">Energy Information &amp; Modelling Group's Reference Scenario for New Zealand, from the Ministry of Business, Innovation and Employment. </w:t>
      </w:r>
    </w:p>
    <w:p w14:paraId="131DFFE2" w14:textId="3F27DF5D" w:rsidR="003E11A3" w:rsidRPr="004C0DBD" w:rsidRDefault="003E11A3" w:rsidP="003E11A3">
      <w:pPr>
        <w:pStyle w:val="E3Heading3"/>
        <w:rPr>
          <w:lang w:val="en-AU"/>
        </w:rPr>
      </w:pPr>
      <w:bookmarkStart w:id="225" w:name="_Toc433365204"/>
      <w:bookmarkStart w:id="226" w:name="_Toc438561885"/>
      <w:r w:rsidRPr="004C0DBD">
        <w:rPr>
          <w:lang w:val="en-AU"/>
        </w:rPr>
        <w:t>Greenhouse gas</w:t>
      </w:r>
      <w:r w:rsidR="00937E43" w:rsidRPr="004C0DBD">
        <w:rPr>
          <w:lang w:val="en-AU"/>
        </w:rPr>
        <w:t xml:space="preserve"> factors</w:t>
      </w:r>
      <w:r w:rsidRPr="004C0DBD">
        <w:rPr>
          <w:lang w:val="en-AU"/>
        </w:rPr>
        <w:t xml:space="preserve"> </w:t>
      </w:r>
      <w:bookmarkEnd w:id="225"/>
      <w:bookmarkEnd w:id="226"/>
    </w:p>
    <w:p w14:paraId="00EE4B2C" w14:textId="2B2FC265" w:rsidR="003E11A3" w:rsidRPr="004C0DBD" w:rsidRDefault="003E11A3" w:rsidP="003E11A3">
      <w:pPr>
        <w:pStyle w:val="E3BodyText"/>
        <w:rPr>
          <w:lang w:val="en-AU"/>
        </w:rPr>
      </w:pPr>
      <w:r w:rsidRPr="004C0DBD">
        <w:rPr>
          <w:lang w:val="en-AU"/>
        </w:rPr>
        <w:t xml:space="preserve">Updated projected emission factors for Australia and </w:t>
      </w:r>
      <w:r w:rsidR="004A67D9" w:rsidRPr="004C0DBD">
        <w:rPr>
          <w:lang w:val="en-AU"/>
        </w:rPr>
        <w:t>New Zealand have been included.</w:t>
      </w:r>
      <w:r w:rsidRPr="004C0DBD">
        <w:rPr>
          <w:lang w:val="en-AU"/>
        </w:rPr>
        <w:t xml:space="preserve"> In Australia they are based on the Scope 3 emission factors for the consumption </w:t>
      </w:r>
      <w:r w:rsidR="004A67D9" w:rsidRPr="004C0DBD">
        <w:rPr>
          <w:lang w:val="en-AU"/>
        </w:rPr>
        <w:t>of electricity by the consumer.</w:t>
      </w:r>
      <w:r w:rsidRPr="004C0DBD">
        <w:rPr>
          <w:lang w:val="en-AU"/>
        </w:rPr>
        <w:t xml:space="preserve"> The projected Scope 1 emission factor</w:t>
      </w:r>
      <w:r w:rsidR="004A67D9" w:rsidRPr="004C0DBD">
        <w:rPr>
          <w:lang w:val="en-AU"/>
        </w:rPr>
        <w:t>s</w:t>
      </w:r>
      <w:r w:rsidRPr="004C0DBD">
        <w:rPr>
          <w:lang w:val="en-AU"/>
        </w:rPr>
        <w:t xml:space="preserve"> (of electricity sent out by </w:t>
      </w:r>
      <w:r w:rsidR="00C1705A">
        <w:rPr>
          <w:lang w:val="en-AU"/>
        </w:rPr>
        <w:t>S</w:t>
      </w:r>
      <w:r w:rsidRPr="004C0DBD">
        <w:rPr>
          <w:lang w:val="en-AU"/>
        </w:rPr>
        <w:t>tate) were provided by the Department of the Environment and Energy (March 2017). The New Zealand estimates were provided by the Ministry of Business, Innovation and Employment.</w:t>
      </w:r>
    </w:p>
    <w:p w14:paraId="50C68C72" w14:textId="58DC50E8" w:rsidR="003E11A3" w:rsidRPr="004C0DBD" w:rsidRDefault="003E11A3" w:rsidP="003E11A3">
      <w:pPr>
        <w:pStyle w:val="E3BodyText"/>
        <w:rPr>
          <w:lang w:val="en-AU"/>
        </w:rPr>
      </w:pPr>
      <w:r w:rsidRPr="004C0DBD">
        <w:rPr>
          <w:lang w:val="en-AU"/>
        </w:rPr>
        <w:lastRenderedPageBreak/>
        <w:t>For New Zealand, a carbon price of $25 per tonne of CO2-e has been used to estimate the benefit</w:t>
      </w:r>
      <w:r w:rsidR="00780779" w:rsidRPr="004C0DBD">
        <w:rPr>
          <w:lang w:val="en-AU"/>
        </w:rPr>
        <w:t>s</w:t>
      </w:r>
      <w:r w:rsidRPr="004C0DBD">
        <w:rPr>
          <w:lang w:val="en-AU"/>
        </w:rPr>
        <w:t xml:space="preserve"> of lower levels of greenhouse gas emissions.  </w:t>
      </w:r>
    </w:p>
    <w:p w14:paraId="6C06CF1C" w14:textId="77777777" w:rsidR="003E11A3" w:rsidRPr="004C0DBD" w:rsidRDefault="003E11A3" w:rsidP="003E11A3">
      <w:pPr>
        <w:pStyle w:val="E3Heading3"/>
        <w:rPr>
          <w:lang w:val="en-AU"/>
        </w:rPr>
      </w:pPr>
      <w:r w:rsidRPr="004C0DBD">
        <w:rPr>
          <w:lang w:val="en-AU"/>
        </w:rPr>
        <w:t>Government costs</w:t>
      </w:r>
    </w:p>
    <w:p w14:paraId="5C446320" w14:textId="0DA00126" w:rsidR="003E11A3" w:rsidRPr="004C0DBD" w:rsidRDefault="003E11A3" w:rsidP="003E11A3">
      <w:pPr>
        <w:pStyle w:val="E3BodyText"/>
        <w:rPr>
          <w:lang w:val="en-AU"/>
        </w:rPr>
      </w:pPr>
      <w:r w:rsidRPr="004C0DBD">
        <w:rPr>
          <w:lang w:val="en-AU"/>
        </w:rPr>
        <w:t xml:space="preserve">Government </w:t>
      </w:r>
      <w:r w:rsidR="00780779" w:rsidRPr="004C0DBD">
        <w:rPr>
          <w:lang w:val="en-AU"/>
        </w:rPr>
        <w:t>administration costs include</w:t>
      </w:r>
      <w:r w:rsidRPr="004C0DBD">
        <w:rPr>
          <w:lang w:val="en-AU"/>
        </w:rPr>
        <w:t xml:space="preserve"> salary, program administration, check testing</w:t>
      </w:r>
      <w:r w:rsidR="00780779" w:rsidRPr="004C0DBD">
        <w:rPr>
          <w:lang w:val="en-AU"/>
        </w:rPr>
        <w:t xml:space="preserve"> and</w:t>
      </w:r>
      <w:r w:rsidRPr="004C0DBD">
        <w:rPr>
          <w:lang w:val="en-AU"/>
        </w:rPr>
        <w:t xml:space="preserve"> consumer information/education. As most of the product categories are already regulated for MEPS and labelling, there is </w:t>
      </w:r>
      <w:r w:rsidR="00780779" w:rsidRPr="004C0DBD">
        <w:rPr>
          <w:lang w:val="en-AU"/>
        </w:rPr>
        <w:t xml:space="preserve">likely to be </w:t>
      </w:r>
      <w:r w:rsidRPr="004C0DBD">
        <w:rPr>
          <w:lang w:val="en-AU"/>
        </w:rPr>
        <w:t xml:space="preserve">only a small increase in government costs.  </w:t>
      </w:r>
    </w:p>
    <w:p w14:paraId="469BA980" w14:textId="32330402" w:rsidR="003E11A3" w:rsidRPr="004C0DBD" w:rsidRDefault="003E11A3" w:rsidP="003E11A3">
      <w:pPr>
        <w:pStyle w:val="E3BodyText"/>
        <w:rPr>
          <w:lang w:val="en-AU"/>
        </w:rPr>
      </w:pPr>
      <w:r w:rsidRPr="004C0DBD">
        <w:rPr>
          <w:lang w:val="en-AU"/>
        </w:rPr>
        <w:t>The incremental administration cost</w:t>
      </w:r>
      <w:r w:rsidR="004A67D9" w:rsidRPr="004C0DBD">
        <w:rPr>
          <w:lang w:val="en-AU"/>
        </w:rPr>
        <w:t>s</w:t>
      </w:r>
      <w:r w:rsidRPr="004C0DBD">
        <w:rPr>
          <w:lang w:val="en-AU"/>
        </w:rPr>
        <w:t xml:space="preserve"> for Australia and New Zealand are assumed to be </w:t>
      </w:r>
      <w:r w:rsidR="00F657E5">
        <w:rPr>
          <w:lang w:val="en-AU"/>
        </w:rPr>
        <w:t>A$</w:t>
      </w:r>
      <w:r w:rsidRPr="004C0DBD">
        <w:rPr>
          <w:lang w:val="en-AU"/>
        </w:rPr>
        <w:t>100,000 per annum. A</w:t>
      </w:r>
      <w:r w:rsidR="00A35B7F">
        <w:rPr>
          <w:lang w:val="en-AU"/>
        </w:rPr>
        <w:t>n additional</w:t>
      </w:r>
      <w:r w:rsidRPr="004C0DBD">
        <w:rPr>
          <w:lang w:val="en-AU"/>
        </w:rPr>
        <w:t xml:space="preserve"> </w:t>
      </w:r>
      <w:r w:rsidR="008C5046">
        <w:rPr>
          <w:lang w:val="en-AU"/>
        </w:rPr>
        <w:t xml:space="preserve">establishment </w:t>
      </w:r>
      <w:r w:rsidRPr="004C0DBD">
        <w:rPr>
          <w:lang w:val="en-AU"/>
        </w:rPr>
        <w:t xml:space="preserve">cost of </w:t>
      </w:r>
      <w:r w:rsidR="00F657E5">
        <w:rPr>
          <w:lang w:val="en-AU"/>
        </w:rPr>
        <w:t>A$</w:t>
      </w:r>
      <w:r w:rsidR="00A35B7F">
        <w:rPr>
          <w:lang w:val="en-AU"/>
        </w:rPr>
        <w:t>4</w:t>
      </w:r>
      <w:r w:rsidRPr="004C0DBD">
        <w:rPr>
          <w:lang w:val="en-AU"/>
        </w:rPr>
        <w:t>00,000 is included in the</w:t>
      </w:r>
      <w:r w:rsidR="00A35B7F">
        <w:rPr>
          <w:lang w:val="en-AU"/>
        </w:rPr>
        <w:t xml:space="preserve"> first year for </w:t>
      </w:r>
      <w:r w:rsidRPr="004C0DBD">
        <w:rPr>
          <w:lang w:val="en-AU"/>
        </w:rPr>
        <w:t>implementation.</w:t>
      </w:r>
      <w:r w:rsidR="00EF7A16">
        <w:rPr>
          <w:lang w:val="en-AU"/>
        </w:rPr>
        <w:t xml:space="preserve"> New Zealand’s share of the establishment and ongoing costs is estimated to be </w:t>
      </w:r>
      <w:r w:rsidR="00F657E5">
        <w:rPr>
          <w:lang w:val="en-AU"/>
        </w:rPr>
        <w:t>NZ$</w:t>
      </w:r>
      <w:r w:rsidR="00EF7A16">
        <w:rPr>
          <w:lang w:val="en-AU"/>
        </w:rPr>
        <w:t xml:space="preserve">80,000 and </w:t>
      </w:r>
      <w:r w:rsidR="00F657E5">
        <w:rPr>
          <w:lang w:val="en-AU"/>
        </w:rPr>
        <w:t>NZ$</w:t>
      </w:r>
      <w:r w:rsidR="00EF7A16">
        <w:rPr>
          <w:lang w:val="en-AU"/>
        </w:rPr>
        <w:t>20,000 per year re</w:t>
      </w:r>
      <w:r w:rsidR="00B851E7">
        <w:rPr>
          <w:lang w:val="en-AU"/>
        </w:rPr>
        <w:t>s</w:t>
      </w:r>
      <w:r w:rsidR="00EF7A16">
        <w:rPr>
          <w:lang w:val="en-AU"/>
        </w:rPr>
        <w:t>pectively.</w:t>
      </w:r>
    </w:p>
    <w:p w14:paraId="5CC27C66" w14:textId="4E58C43A" w:rsidR="003E11A3" w:rsidRPr="004C0DBD" w:rsidRDefault="003E11A3" w:rsidP="003E11A3">
      <w:pPr>
        <w:pStyle w:val="E3Heading3"/>
        <w:rPr>
          <w:lang w:val="en-AU"/>
        </w:rPr>
      </w:pPr>
      <w:r w:rsidRPr="004C0DBD">
        <w:rPr>
          <w:lang w:val="en-AU"/>
        </w:rPr>
        <w:t xml:space="preserve">Regulatory costs </w:t>
      </w:r>
    </w:p>
    <w:p w14:paraId="2C2B3A49" w14:textId="0DDC1805" w:rsidR="003E11A3" w:rsidRPr="004C0DBD" w:rsidRDefault="003E11A3" w:rsidP="003E11A3">
      <w:pPr>
        <w:pStyle w:val="E3BodyText"/>
        <w:rPr>
          <w:lang w:val="en-AU"/>
        </w:rPr>
      </w:pPr>
      <w:r w:rsidRPr="004C0DBD">
        <w:rPr>
          <w:lang w:val="en-AU"/>
        </w:rPr>
        <w:t>Costs of compliance (for ex</w:t>
      </w:r>
      <w:r w:rsidR="00780779" w:rsidRPr="004C0DBD">
        <w:rPr>
          <w:lang w:val="en-AU"/>
        </w:rPr>
        <w:t xml:space="preserve">ample testing, staff education and </w:t>
      </w:r>
      <w:r w:rsidRPr="004C0DBD">
        <w:rPr>
          <w:lang w:val="en-AU"/>
        </w:rPr>
        <w:t xml:space="preserve">record keeping) are </w:t>
      </w:r>
      <w:r w:rsidR="00780779" w:rsidRPr="004C0DBD">
        <w:rPr>
          <w:lang w:val="en-AU"/>
        </w:rPr>
        <w:t>estimated</w:t>
      </w:r>
      <w:r w:rsidRPr="004C0DBD">
        <w:rPr>
          <w:lang w:val="en-AU"/>
        </w:rPr>
        <w:t xml:space="preserve"> using the Regulatory Burden Measurement tool and included as a component of the cost benefit analysis.</w:t>
      </w:r>
    </w:p>
    <w:p w14:paraId="1167C535" w14:textId="62415EDA" w:rsidR="003E11A3" w:rsidRPr="004C0DBD" w:rsidRDefault="003E11A3" w:rsidP="003E11A3">
      <w:pPr>
        <w:pStyle w:val="E3BodyText"/>
        <w:rPr>
          <w:lang w:val="en-AU"/>
        </w:rPr>
      </w:pPr>
      <w:r w:rsidRPr="004C0DBD">
        <w:rPr>
          <w:lang w:val="en-AU"/>
        </w:rPr>
        <w:t>Registration costs for new products within the scope of the proposals are $670/model, which is treated as an income to the government for modelling purposes as partial cost recovery for administering the regulations in Australia. There are no registration fees in New Zealand.</w:t>
      </w:r>
    </w:p>
    <w:p w14:paraId="55054F0E" w14:textId="77777777" w:rsidR="003E11A3" w:rsidRPr="004C0DBD" w:rsidRDefault="003E11A3" w:rsidP="003E11A3">
      <w:pPr>
        <w:pStyle w:val="E3Heading3"/>
        <w:rPr>
          <w:lang w:val="en-AU"/>
        </w:rPr>
      </w:pPr>
      <w:bookmarkStart w:id="227" w:name="_Toc433365202"/>
      <w:bookmarkStart w:id="228" w:name="_Toc438561883"/>
      <w:r w:rsidRPr="004C0DBD">
        <w:rPr>
          <w:lang w:val="en-AU"/>
        </w:rPr>
        <w:t>Sensitivity tests</w:t>
      </w:r>
      <w:bookmarkEnd w:id="227"/>
      <w:bookmarkEnd w:id="228"/>
    </w:p>
    <w:p w14:paraId="47B6ACE5" w14:textId="7F00870A" w:rsidR="003E11A3" w:rsidRPr="004C0DBD" w:rsidRDefault="003E11A3" w:rsidP="003E11A3">
      <w:pPr>
        <w:pStyle w:val="E3BodyText"/>
        <w:rPr>
          <w:lang w:val="en-AU"/>
        </w:rPr>
      </w:pPr>
      <w:r w:rsidRPr="004C0DBD">
        <w:rPr>
          <w:lang w:val="en-AU"/>
        </w:rPr>
        <w:t>The outputs of the CBA were assessed in Australia at a 7 per cent discount rate, with sensitivity tests at 0, 3 and 11 per cent.  For New Zealand</w:t>
      </w:r>
      <w:r w:rsidR="00BC5C3D" w:rsidRPr="004C0DBD">
        <w:rPr>
          <w:lang w:val="en-AU"/>
        </w:rPr>
        <w:t>,</w:t>
      </w:r>
      <w:r w:rsidRPr="004C0DBD">
        <w:rPr>
          <w:lang w:val="en-AU"/>
        </w:rPr>
        <w:t xml:space="preserve"> a 6 per cent discount rate is used, with sensitivity tests at 0, 3 and 8 per cent. Average incremental co</w:t>
      </w:r>
      <w:r w:rsidR="00780779" w:rsidRPr="004C0DBD">
        <w:rPr>
          <w:lang w:val="en-AU"/>
        </w:rPr>
        <w:t>sts due to efficiency increase</w:t>
      </w:r>
      <w:r w:rsidR="002C11F2">
        <w:rPr>
          <w:lang w:val="en-AU"/>
        </w:rPr>
        <w:t>s</w:t>
      </w:r>
      <w:r w:rsidR="00780779" w:rsidRPr="004C0DBD">
        <w:rPr>
          <w:lang w:val="en-AU"/>
        </w:rPr>
        <w:t xml:space="preserve"> we</w:t>
      </w:r>
      <w:r w:rsidRPr="004C0DBD">
        <w:rPr>
          <w:lang w:val="en-AU"/>
        </w:rPr>
        <w:t>re</w:t>
      </w:r>
      <w:r w:rsidR="00780779" w:rsidRPr="004C0DBD">
        <w:rPr>
          <w:lang w:val="en-AU"/>
        </w:rPr>
        <w:t xml:space="preserve"> </w:t>
      </w:r>
      <w:r w:rsidRPr="004C0DBD">
        <w:rPr>
          <w:lang w:val="en-AU"/>
        </w:rPr>
        <w:t>increased and decreased by 50 per cent.</w:t>
      </w:r>
      <w:r w:rsidR="002C11F2">
        <w:rPr>
          <w:lang w:val="en-AU"/>
        </w:rPr>
        <w:t xml:space="preserve"> The learning rates were also reduced by 50 per cent and to zero.</w:t>
      </w:r>
      <w:r w:rsidRPr="004C0DBD">
        <w:rPr>
          <w:lang w:val="en-AU"/>
        </w:rPr>
        <w:t xml:space="preserve">  </w:t>
      </w:r>
    </w:p>
    <w:p w14:paraId="46139ABE" w14:textId="77777777" w:rsidR="003E11A3" w:rsidRPr="004C0DBD" w:rsidRDefault="003E11A3" w:rsidP="003E11A3">
      <w:pPr>
        <w:pStyle w:val="E3Heading3"/>
        <w:rPr>
          <w:lang w:val="en-AU"/>
        </w:rPr>
      </w:pPr>
      <w:r w:rsidRPr="004C0DBD">
        <w:rPr>
          <w:lang w:val="en-AU"/>
        </w:rPr>
        <w:t>Other assumptions</w:t>
      </w:r>
    </w:p>
    <w:p w14:paraId="792444C9" w14:textId="6ABC053E" w:rsidR="003E11A3" w:rsidRPr="004C0DBD" w:rsidRDefault="003E11A3" w:rsidP="003E11A3">
      <w:pPr>
        <w:pStyle w:val="E3BodyText"/>
        <w:rPr>
          <w:lang w:val="en-AU"/>
        </w:rPr>
      </w:pPr>
      <w:r w:rsidRPr="004C0DBD">
        <w:rPr>
          <w:lang w:val="en-AU"/>
        </w:rPr>
        <w:t>Rebound (take back) is treated as zero in relation to energy use. Rebound occurs where the increased energy efficiency of a product results in a consumer making greater use of the product. Any rebound would occur through the conversion of potential energy savings into increased thermal comfort (i.e. if consumers spend some of the energy savings to cool or heat their home more)</w:t>
      </w:r>
      <w:r w:rsidR="008C5046">
        <w:rPr>
          <w:lang w:val="en-AU"/>
        </w:rPr>
        <w:t>.</w:t>
      </w:r>
      <w:r w:rsidRPr="004C0DBD">
        <w:rPr>
          <w:lang w:val="en-AU"/>
        </w:rPr>
        <w:t xml:space="preserve"> </w:t>
      </w:r>
      <w:r w:rsidR="008C5046">
        <w:rPr>
          <w:lang w:val="en-AU"/>
        </w:rPr>
        <w:t>T</w:t>
      </w:r>
      <w:r w:rsidRPr="004C0DBD">
        <w:rPr>
          <w:lang w:val="en-AU"/>
        </w:rPr>
        <w:t>his does not decrease the total benefit the consumer receives, it is simply a conversion of the energy savings benefit into another form. This means there is no reduction in benefits from the consumers’ perspective.</w:t>
      </w:r>
    </w:p>
    <w:p w14:paraId="7F6FC415" w14:textId="3E576EC3" w:rsidR="003E11A3" w:rsidRPr="004C0DBD" w:rsidRDefault="003E11A3" w:rsidP="003E11A3">
      <w:pPr>
        <w:pStyle w:val="E3BodyText"/>
        <w:rPr>
          <w:lang w:val="en-AU"/>
        </w:rPr>
      </w:pPr>
      <w:r w:rsidRPr="004C0DBD">
        <w:rPr>
          <w:lang w:val="en-AU"/>
        </w:rPr>
        <w:t xml:space="preserve">For Australia, benefits due to reduced peak demand </w:t>
      </w:r>
      <w:r w:rsidR="00BC5C3D" w:rsidRPr="004C0DBD">
        <w:rPr>
          <w:lang w:val="en-AU"/>
        </w:rPr>
        <w:t>from</w:t>
      </w:r>
      <w:r w:rsidRPr="004C0DBD">
        <w:rPr>
          <w:lang w:val="en-AU"/>
        </w:rPr>
        <w:t xml:space="preserve"> lower power consumption are intrinsically included in the electricity prices used for the cost benefit analysis.</w:t>
      </w:r>
    </w:p>
    <w:p w14:paraId="7DC25D93" w14:textId="46F0241A" w:rsidR="003E11A3" w:rsidRPr="00042D16" w:rsidRDefault="00B62628" w:rsidP="003E11A3">
      <w:pPr>
        <w:pStyle w:val="E3BodyText"/>
        <w:rPr>
          <w:color w:val="auto"/>
          <w:lang w:val="en-AU"/>
        </w:rPr>
      </w:pPr>
      <w:r w:rsidRPr="00042D16">
        <w:rPr>
          <w:color w:val="auto"/>
          <w:lang w:val="en-NZ"/>
        </w:rPr>
        <w:t xml:space="preserve">For New Zealand, national benefits are assessed using the avoided long run marginal cost of electricity and accordingly, resource costs are used to assess the cost of efficiency </w:t>
      </w:r>
      <w:r w:rsidRPr="00042D16">
        <w:rPr>
          <w:color w:val="auto"/>
          <w:lang w:val="en-NZ"/>
        </w:rPr>
        <w:lastRenderedPageBreak/>
        <w:t>improvements (assumed to be 50 per cent of the product’s retail price)</w:t>
      </w:r>
      <w:r w:rsidRPr="00042D16">
        <w:rPr>
          <w:rStyle w:val="FootnoteReference"/>
          <w:color w:val="auto"/>
          <w:lang w:val="en-AU"/>
        </w:rPr>
        <w:footnoteReference w:id="69"/>
      </w:r>
      <w:r w:rsidRPr="00042D16">
        <w:rPr>
          <w:color w:val="auto"/>
          <w:lang w:val="en-NZ"/>
        </w:rPr>
        <w:t>. The benefits for New Zealand also include financial benefits associated with greenhouse gas abatement.</w:t>
      </w:r>
    </w:p>
    <w:p w14:paraId="586ED73B" w14:textId="3945AE01" w:rsidR="0088273F" w:rsidRPr="004C0DBD" w:rsidRDefault="0088273F" w:rsidP="004655A5">
      <w:pPr>
        <w:pStyle w:val="E3Heading3"/>
        <w:rPr>
          <w:lang w:val="en-AU"/>
        </w:rPr>
      </w:pPr>
      <w:bookmarkStart w:id="229" w:name="_Toc411445810"/>
      <w:bookmarkStart w:id="230" w:name="_Toc433365197"/>
      <w:bookmarkStart w:id="231" w:name="_Toc438561878"/>
      <w:r w:rsidRPr="004C0DBD">
        <w:rPr>
          <w:lang w:val="en-AU"/>
        </w:rPr>
        <w:t>Product categories</w:t>
      </w:r>
      <w:r w:rsidR="00780779" w:rsidRPr="004C0DBD">
        <w:rPr>
          <w:lang w:val="en-AU"/>
        </w:rPr>
        <w:t xml:space="preserve"> and rated capacity</w:t>
      </w:r>
      <w:r w:rsidRPr="004C0DBD">
        <w:rPr>
          <w:lang w:val="en-AU"/>
        </w:rPr>
        <w:t xml:space="preserve"> </w:t>
      </w:r>
      <w:bookmarkEnd w:id="229"/>
      <w:bookmarkEnd w:id="230"/>
      <w:bookmarkEnd w:id="231"/>
    </w:p>
    <w:p w14:paraId="2F43D32B" w14:textId="4D6215EE" w:rsidR="0088273F" w:rsidRPr="004C0DBD" w:rsidRDefault="00780779" w:rsidP="0088273F">
      <w:pPr>
        <w:pStyle w:val="E3BodyText"/>
        <w:rPr>
          <w:lang w:val="en-AU"/>
        </w:rPr>
      </w:pPr>
      <w:r w:rsidRPr="004C0DBD">
        <w:rPr>
          <w:lang w:val="en-AU"/>
        </w:rPr>
        <w:t xml:space="preserve">For each </w:t>
      </w:r>
      <w:r w:rsidR="0088273F" w:rsidRPr="004C0DBD">
        <w:rPr>
          <w:lang w:val="en-AU"/>
        </w:rPr>
        <w:t xml:space="preserve">class of equipment, multiple product categories were used to ensure the impacts of potential policy changes are </w:t>
      </w:r>
      <w:r w:rsidR="0088273F" w:rsidRPr="00C00A4D">
        <w:rPr>
          <w:lang w:val="en-AU"/>
        </w:rPr>
        <w:t>assessed. T</w:t>
      </w:r>
      <w:r w:rsidR="00930581" w:rsidRPr="00C00A4D">
        <w:rPr>
          <w:lang w:val="en-AU"/>
        </w:rPr>
        <w:t xml:space="preserve">able </w:t>
      </w:r>
      <w:r w:rsidR="00A678C4" w:rsidRPr="00C00A4D">
        <w:rPr>
          <w:lang w:val="en-AU"/>
        </w:rPr>
        <w:t>1</w:t>
      </w:r>
      <w:r w:rsidR="00B17513">
        <w:rPr>
          <w:lang w:val="en-AU"/>
        </w:rPr>
        <w:t>7</w:t>
      </w:r>
      <w:r w:rsidR="00A678C4" w:rsidRPr="00C00A4D">
        <w:rPr>
          <w:lang w:val="en-AU"/>
        </w:rPr>
        <w:t xml:space="preserve"> </w:t>
      </w:r>
      <w:r w:rsidR="00930581" w:rsidRPr="00C00A4D">
        <w:rPr>
          <w:lang w:val="en-AU"/>
        </w:rPr>
        <w:t>shows</w:t>
      </w:r>
      <w:r w:rsidR="00930581" w:rsidRPr="004C0DBD">
        <w:rPr>
          <w:lang w:val="en-AU"/>
        </w:rPr>
        <w:t xml:space="preserve"> the</w:t>
      </w:r>
      <w:r w:rsidR="0088273F" w:rsidRPr="004C0DBD">
        <w:rPr>
          <w:lang w:val="en-AU"/>
        </w:rPr>
        <w:t xml:space="preserve"> product categories </w:t>
      </w:r>
      <w:r w:rsidR="00930581" w:rsidRPr="004C0DBD">
        <w:rPr>
          <w:lang w:val="en-AU"/>
        </w:rPr>
        <w:t xml:space="preserve">that </w:t>
      </w:r>
      <w:r w:rsidR="0088273F" w:rsidRPr="004C0DBD">
        <w:rPr>
          <w:lang w:val="en-AU"/>
        </w:rPr>
        <w:t>were used, along with the average rated output.</w:t>
      </w:r>
      <w:r w:rsidR="00930581" w:rsidRPr="004C0DBD">
        <w:rPr>
          <w:lang w:val="en-AU"/>
        </w:rPr>
        <w:t xml:space="preserve"> </w:t>
      </w:r>
    </w:p>
    <w:p w14:paraId="52CBBEB1" w14:textId="05A5CEB8" w:rsidR="00B532AB" w:rsidRPr="004C0DBD" w:rsidRDefault="00B532AB" w:rsidP="00B532AB">
      <w:pPr>
        <w:pStyle w:val="E3Figuretitles"/>
        <w:rPr>
          <w:lang w:val="en-AU"/>
        </w:rPr>
      </w:pPr>
      <w:bookmarkStart w:id="232" w:name="_Toc482021701"/>
      <w:r w:rsidRPr="004C0DBD">
        <w:rPr>
          <w:lang w:val="en-AU"/>
        </w:rPr>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17</w:t>
      </w:r>
      <w:r w:rsidRPr="004C0DBD">
        <w:rPr>
          <w:lang w:val="en-AU"/>
        </w:rPr>
        <w:fldChar w:fldCharType="end"/>
      </w:r>
      <w:r w:rsidRPr="004C0DBD">
        <w:rPr>
          <w:lang w:val="en-AU"/>
        </w:rPr>
        <w:t xml:space="preserve"> Product categories</w:t>
      </w:r>
      <w:bookmarkEnd w:id="232"/>
    </w:p>
    <w:tbl>
      <w:tblPr>
        <w:tblStyle w:val="E3Table"/>
        <w:tblW w:w="0" w:type="auto"/>
        <w:jc w:val="center"/>
        <w:tblLook w:val="06A0" w:firstRow="1" w:lastRow="0" w:firstColumn="1" w:lastColumn="0" w:noHBand="1" w:noVBand="1"/>
        <w:tblDescription w:val="Table shows product categories used in the modelling with average heating and cooling capacities."/>
      </w:tblPr>
      <w:tblGrid>
        <w:gridCol w:w="5641"/>
        <w:gridCol w:w="1142"/>
        <w:gridCol w:w="1142"/>
      </w:tblGrid>
      <w:tr w:rsidR="0088273F" w:rsidRPr="004C0DBD" w14:paraId="5E29BFA6" w14:textId="77777777" w:rsidTr="003F7BA2">
        <w:trPr>
          <w:cnfStyle w:val="100000000000" w:firstRow="1" w:lastRow="0" w:firstColumn="0" w:lastColumn="0" w:oddVBand="0" w:evenVBand="0" w:oddHBand="0" w:evenHBand="0" w:firstRowFirstColumn="0" w:firstRowLastColumn="0" w:lastRowFirstColumn="0" w:lastRowLastColumn="0"/>
          <w:trHeight w:val="825"/>
          <w:tblHeader/>
          <w:jc w:val="center"/>
        </w:trPr>
        <w:tc>
          <w:tcPr>
            <w:cnfStyle w:val="001000000000" w:firstRow="0" w:lastRow="0" w:firstColumn="1" w:lastColumn="0" w:oddVBand="0" w:evenVBand="0" w:oddHBand="0" w:evenHBand="0" w:firstRowFirstColumn="0" w:firstRowLastColumn="0" w:lastRowFirstColumn="0" w:lastRowLastColumn="0"/>
            <w:tcW w:w="5641" w:type="dxa"/>
            <w:hideMark/>
          </w:tcPr>
          <w:p w14:paraId="1024710A" w14:textId="77777777" w:rsidR="0088273F" w:rsidRPr="004C0DBD" w:rsidRDefault="0088273F" w:rsidP="00BC5C3D">
            <w:pPr>
              <w:pStyle w:val="E3TableTitles"/>
              <w:spacing w:before="40" w:after="0"/>
              <w:jc w:val="center"/>
              <w:rPr>
                <w:color w:val="FFFFFF" w:themeColor="background1"/>
                <w:lang w:val="en-AU"/>
              </w:rPr>
            </w:pPr>
            <w:r w:rsidRPr="004C0DBD">
              <w:rPr>
                <w:b/>
                <w:color w:val="FFFFFF" w:themeColor="background1"/>
                <w:lang w:val="en-AU"/>
              </w:rPr>
              <w:t>Product Category</w:t>
            </w:r>
          </w:p>
        </w:tc>
        <w:tc>
          <w:tcPr>
            <w:tcW w:w="1142" w:type="dxa"/>
            <w:hideMark/>
          </w:tcPr>
          <w:p w14:paraId="6111583C" w14:textId="77777777" w:rsidR="0088273F" w:rsidRPr="004C0DBD" w:rsidRDefault="0088273F" w:rsidP="00BC5C3D">
            <w:pPr>
              <w:pStyle w:val="E3TableTitles"/>
              <w:spacing w:before="4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4C0DBD">
              <w:rPr>
                <w:b/>
                <w:color w:val="FFFFFF" w:themeColor="background1"/>
                <w:lang w:val="en-AU"/>
              </w:rPr>
              <w:t>Heating Capacity (kW)</w:t>
            </w:r>
          </w:p>
        </w:tc>
        <w:tc>
          <w:tcPr>
            <w:tcW w:w="1142" w:type="dxa"/>
            <w:hideMark/>
          </w:tcPr>
          <w:p w14:paraId="7172DA33" w14:textId="77777777" w:rsidR="0088273F" w:rsidRPr="004C0DBD" w:rsidRDefault="0088273F" w:rsidP="00BC5C3D">
            <w:pPr>
              <w:pStyle w:val="E3TableTitles"/>
              <w:spacing w:before="40" w:after="0"/>
              <w:jc w:val="center"/>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4C0DBD">
              <w:rPr>
                <w:b/>
                <w:color w:val="FFFFFF" w:themeColor="background1"/>
                <w:lang w:val="en-AU"/>
              </w:rPr>
              <w:t>Cooling Capacity (kW)</w:t>
            </w:r>
          </w:p>
        </w:tc>
      </w:tr>
      <w:tr w:rsidR="0088273F" w:rsidRPr="004C0DBD" w14:paraId="1C8B23EC"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hideMark/>
          </w:tcPr>
          <w:p w14:paraId="02AA3D84" w14:textId="710C2647" w:rsidR="0088273F" w:rsidRPr="004C0DBD" w:rsidRDefault="0088273F" w:rsidP="00F242D6">
            <w:pPr>
              <w:pStyle w:val="E3Tabletext"/>
            </w:pPr>
            <w:r w:rsidRPr="004C0DBD">
              <w:t>Ducted 0-20</w:t>
            </w:r>
            <w:r w:rsidR="0011163E">
              <w:t xml:space="preserve"> </w:t>
            </w:r>
            <w:r w:rsidRPr="004C0DBD">
              <w:t>kW - RES &amp; BUS</w:t>
            </w:r>
          </w:p>
        </w:tc>
        <w:tc>
          <w:tcPr>
            <w:tcW w:w="1142" w:type="dxa"/>
            <w:noWrap/>
          </w:tcPr>
          <w:p w14:paraId="5806AE3E"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12.7</w:t>
            </w:r>
          </w:p>
        </w:tc>
        <w:tc>
          <w:tcPr>
            <w:tcW w:w="1142" w:type="dxa"/>
            <w:noWrap/>
            <w:hideMark/>
          </w:tcPr>
          <w:p w14:paraId="135770B2"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12.0</w:t>
            </w:r>
          </w:p>
        </w:tc>
      </w:tr>
      <w:tr w:rsidR="0088273F" w:rsidRPr="004C0DBD" w14:paraId="2DB91181"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hideMark/>
          </w:tcPr>
          <w:p w14:paraId="20EDE49C" w14:textId="41880005" w:rsidR="0088273F" w:rsidRPr="004C0DBD" w:rsidRDefault="0088273F" w:rsidP="00F242D6">
            <w:pPr>
              <w:pStyle w:val="E3Tabletext"/>
            </w:pPr>
            <w:r w:rsidRPr="004C0DBD">
              <w:t>NDucted Split 0-4</w:t>
            </w:r>
            <w:r w:rsidR="0011163E">
              <w:t xml:space="preserve"> </w:t>
            </w:r>
            <w:r w:rsidRPr="004C0DBD">
              <w:t>kW - RES &amp; BUS</w:t>
            </w:r>
          </w:p>
        </w:tc>
        <w:tc>
          <w:tcPr>
            <w:tcW w:w="1142" w:type="dxa"/>
            <w:noWrap/>
          </w:tcPr>
          <w:p w14:paraId="61680046"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3.2</w:t>
            </w:r>
          </w:p>
        </w:tc>
        <w:tc>
          <w:tcPr>
            <w:tcW w:w="1142" w:type="dxa"/>
            <w:noWrap/>
            <w:hideMark/>
          </w:tcPr>
          <w:p w14:paraId="6DDF61D5"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2.9</w:t>
            </w:r>
          </w:p>
        </w:tc>
      </w:tr>
      <w:tr w:rsidR="0088273F" w:rsidRPr="004C0DBD" w14:paraId="52BB95F8"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hideMark/>
          </w:tcPr>
          <w:p w14:paraId="2FE155B6" w14:textId="4E01D365" w:rsidR="0088273F" w:rsidRPr="004C0DBD" w:rsidRDefault="0088273F" w:rsidP="00F242D6">
            <w:pPr>
              <w:pStyle w:val="E3Tabletext"/>
            </w:pPr>
            <w:r w:rsidRPr="004C0DBD">
              <w:t>NDucted Split 4-6</w:t>
            </w:r>
            <w:r w:rsidR="0011163E">
              <w:t xml:space="preserve"> </w:t>
            </w:r>
            <w:r w:rsidRPr="004C0DBD">
              <w:t xml:space="preserve">kW - RES &amp; BUS </w:t>
            </w:r>
          </w:p>
        </w:tc>
        <w:tc>
          <w:tcPr>
            <w:tcW w:w="1142" w:type="dxa"/>
            <w:noWrap/>
          </w:tcPr>
          <w:p w14:paraId="72A1E468"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5.5</w:t>
            </w:r>
          </w:p>
        </w:tc>
        <w:tc>
          <w:tcPr>
            <w:tcW w:w="1142" w:type="dxa"/>
            <w:noWrap/>
            <w:hideMark/>
          </w:tcPr>
          <w:p w14:paraId="47C459F3"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5.0</w:t>
            </w:r>
          </w:p>
        </w:tc>
      </w:tr>
      <w:tr w:rsidR="0088273F" w:rsidRPr="004C0DBD" w14:paraId="12741832"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hideMark/>
          </w:tcPr>
          <w:p w14:paraId="01752B02" w14:textId="56C1CAFE" w:rsidR="0088273F" w:rsidRPr="004C0DBD" w:rsidRDefault="0088273F" w:rsidP="00F242D6">
            <w:pPr>
              <w:pStyle w:val="E3Tabletext"/>
            </w:pPr>
            <w:r w:rsidRPr="004C0DBD">
              <w:t>NDucted Split 6-10</w:t>
            </w:r>
            <w:r w:rsidR="0011163E">
              <w:t xml:space="preserve"> </w:t>
            </w:r>
            <w:r w:rsidRPr="004C0DBD">
              <w:t xml:space="preserve">kW - RES &amp; BUS </w:t>
            </w:r>
          </w:p>
        </w:tc>
        <w:tc>
          <w:tcPr>
            <w:tcW w:w="1142" w:type="dxa"/>
            <w:noWrap/>
          </w:tcPr>
          <w:p w14:paraId="06FF8C06"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8.0</w:t>
            </w:r>
          </w:p>
        </w:tc>
        <w:tc>
          <w:tcPr>
            <w:tcW w:w="1142" w:type="dxa"/>
            <w:noWrap/>
            <w:hideMark/>
          </w:tcPr>
          <w:p w14:paraId="14AB80AD"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7.3</w:t>
            </w:r>
          </w:p>
        </w:tc>
      </w:tr>
      <w:tr w:rsidR="0088273F" w:rsidRPr="004C0DBD" w14:paraId="16D8CFED"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hideMark/>
          </w:tcPr>
          <w:p w14:paraId="0AD0FFDC" w14:textId="77777777" w:rsidR="0088273F" w:rsidRPr="004C0DBD" w:rsidRDefault="0088273F" w:rsidP="00F242D6">
            <w:pPr>
              <w:pStyle w:val="E3Tabletext"/>
            </w:pPr>
            <w:r w:rsidRPr="004C0DBD">
              <w:t xml:space="preserve">NDucted Split 10-20 kW: 1-phase  - RES &amp; BUS </w:t>
            </w:r>
          </w:p>
        </w:tc>
        <w:tc>
          <w:tcPr>
            <w:tcW w:w="1142" w:type="dxa"/>
            <w:noWrap/>
          </w:tcPr>
          <w:p w14:paraId="0EF453E8"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13.0</w:t>
            </w:r>
          </w:p>
        </w:tc>
        <w:tc>
          <w:tcPr>
            <w:tcW w:w="1142" w:type="dxa"/>
            <w:noWrap/>
            <w:hideMark/>
          </w:tcPr>
          <w:p w14:paraId="4E43B738"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11.8</w:t>
            </w:r>
          </w:p>
        </w:tc>
      </w:tr>
      <w:tr w:rsidR="0088273F" w:rsidRPr="004C0DBD" w14:paraId="3C7AE3A9"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hideMark/>
          </w:tcPr>
          <w:p w14:paraId="16AD7A89" w14:textId="77777777" w:rsidR="0088273F" w:rsidRPr="004C0DBD" w:rsidRDefault="0088273F" w:rsidP="00F242D6">
            <w:pPr>
              <w:pStyle w:val="E3Tabletext"/>
            </w:pPr>
            <w:r w:rsidRPr="004C0DBD">
              <w:t xml:space="preserve">NDucted Split 10-20 kW: 3-phase - RES &amp; BUS </w:t>
            </w:r>
          </w:p>
        </w:tc>
        <w:tc>
          <w:tcPr>
            <w:tcW w:w="1142" w:type="dxa"/>
            <w:noWrap/>
          </w:tcPr>
          <w:p w14:paraId="18429F88"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13.8</w:t>
            </w:r>
          </w:p>
        </w:tc>
        <w:tc>
          <w:tcPr>
            <w:tcW w:w="1142" w:type="dxa"/>
            <w:noWrap/>
            <w:hideMark/>
          </w:tcPr>
          <w:p w14:paraId="4EEEDC01"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12.6</w:t>
            </w:r>
          </w:p>
        </w:tc>
      </w:tr>
      <w:tr w:rsidR="0088273F" w:rsidRPr="004C0DBD" w14:paraId="02982917"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hideMark/>
          </w:tcPr>
          <w:p w14:paraId="517CA74E" w14:textId="77777777" w:rsidR="0088273F" w:rsidRPr="004C0DBD" w:rsidRDefault="0088273F" w:rsidP="00F242D6">
            <w:pPr>
              <w:pStyle w:val="E3Tabletext"/>
            </w:pPr>
            <w:r w:rsidRPr="004C0DBD">
              <w:t>Multi Splits - RES &amp; BUS</w:t>
            </w:r>
          </w:p>
        </w:tc>
        <w:tc>
          <w:tcPr>
            <w:tcW w:w="1142" w:type="dxa"/>
            <w:noWrap/>
          </w:tcPr>
          <w:p w14:paraId="362B3E2B"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9.4</w:t>
            </w:r>
          </w:p>
        </w:tc>
        <w:tc>
          <w:tcPr>
            <w:tcW w:w="1142" w:type="dxa"/>
            <w:noWrap/>
            <w:hideMark/>
          </w:tcPr>
          <w:p w14:paraId="33FCC180"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8.5</w:t>
            </w:r>
          </w:p>
        </w:tc>
      </w:tr>
      <w:tr w:rsidR="0088273F" w:rsidRPr="004C0DBD" w14:paraId="42CD5479"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hideMark/>
          </w:tcPr>
          <w:p w14:paraId="226D05D0" w14:textId="77777777" w:rsidR="0088273F" w:rsidRPr="004C0DBD" w:rsidRDefault="0088273F" w:rsidP="00F242D6">
            <w:pPr>
              <w:pStyle w:val="E3Tabletext"/>
            </w:pPr>
            <w:r w:rsidRPr="004C0DBD">
              <w:t>Portables - RES</w:t>
            </w:r>
          </w:p>
        </w:tc>
        <w:tc>
          <w:tcPr>
            <w:tcW w:w="1142" w:type="dxa"/>
            <w:noWrap/>
          </w:tcPr>
          <w:p w14:paraId="4B84C7B8"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2.8</w:t>
            </w:r>
          </w:p>
        </w:tc>
        <w:tc>
          <w:tcPr>
            <w:tcW w:w="1142" w:type="dxa"/>
            <w:noWrap/>
            <w:hideMark/>
          </w:tcPr>
          <w:p w14:paraId="3FEEAF71"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2.4</w:t>
            </w:r>
          </w:p>
        </w:tc>
      </w:tr>
      <w:tr w:rsidR="0088273F" w:rsidRPr="004C0DBD" w14:paraId="0841C650"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hideMark/>
          </w:tcPr>
          <w:p w14:paraId="5A2E784D" w14:textId="6654FB4C" w:rsidR="0088273F" w:rsidRPr="004C0DBD" w:rsidRDefault="0088273F" w:rsidP="00F242D6">
            <w:pPr>
              <w:pStyle w:val="E3Tabletext"/>
            </w:pPr>
            <w:r w:rsidRPr="004C0DBD">
              <w:t>NDucted Unitary 0-10</w:t>
            </w:r>
            <w:r w:rsidR="0011163E">
              <w:t xml:space="preserve"> </w:t>
            </w:r>
            <w:r w:rsidRPr="004C0DBD">
              <w:t>kW - RES &amp; BUS</w:t>
            </w:r>
          </w:p>
        </w:tc>
        <w:tc>
          <w:tcPr>
            <w:tcW w:w="1142" w:type="dxa"/>
            <w:noWrap/>
          </w:tcPr>
          <w:p w14:paraId="43CA13B7"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3.8</w:t>
            </w:r>
          </w:p>
        </w:tc>
        <w:tc>
          <w:tcPr>
            <w:tcW w:w="1142" w:type="dxa"/>
            <w:noWrap/>
            <w:hideMark/>
          </w:tcPr>
          <w:p w14:paraId="3A6322FB"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4.0</w:t>
            </w:r>
          </w:p>
        </w:tc>
      </w:tr>
      <w:tr w:rsidR="0088273F" w:rsidRPr="004C0DBD" w14:paraId="591110D4"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hideMark/>
          </w:tcPr>
          <w:p w14:paraId="5E619758" w14:textId="19A247FD" w:rsidR="0088273F" w:rsidRPr="004C0DBD" w:rsidRDefault="0088273F" w:rsidP="00F242D6">
            <w:pPr>
              <w:pStyle w:val="E3Tabletext"/>
            </w:pPr>
            <w:r w:rsidRPr="004C0DBD">
              <w:t>Ducted 20-30</w:t>
            </w:r>
            <w:r w:rsidR="0011163E">
              <w:t xml:space="preserve"> </w:t>
            </w:r>
            <w:r w:rsidRPr="004C0DBD">
              <w:t>kW - BUS</w:t>
            </w:r>
          </w:p>
        </w:tc>
        <w:tc>
          <w:tcPr>
            <w:tcW w:w="1142" w:type="dxa"/>
            <w:noWrap/>
          </w:tcPr>
          <w:p w14:paraId="60F7F238"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24.4</w:t>
            </w:r>
          </w:p>
        </w:tc>
        <w:tc>
          <w:tcPr>
            <w:tcW w:w="1142" w:type="dxa"/>
            <w:noWrap/>
            <w:hideMark/>
          </w:tcPr>
          <w:p w14:paraId="231433B9"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23.9</w:t>
            </w:r>
          </w:p>
        </w:tc>
      </w:tr>
      <w:tr w:rsidR="0088273F" w:rsidRPr="004C0DBD" w14:paraId="7103ABD9"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hideMark/>
          </w:tcPr>
          <w:p w14:paraId="7EBF7FEF" w14:textId="7F1CEFAE" w:rsidR="0088273F" w:rsidRPr="004C0DBD" w:rsidRDefault="0088273F" w:rsidP="00F242D6">
            <w:pPr>
              <w:pStyle w:val="E3Tabletext"/>
            </w:pPr>
            <w:r w:rsidRPr="004C0DBD">
              <w:t>Ducted 30-40</w:t>
            </w:r>
            <w:r w:rsidR="0011163E">
              <w:t xml:space="preserve"> </w:t>
            </w:r>
            <w:r w:rsidRPr="004C0DBD">
              <w:t>kW - BUS</w:t>
            </w:r>
          </w:p>
        </w:tc>
        <w:tc>
          <w:tcPr>
            <w:tcW w:w="1142" w:type="dxa"/>
            <w:noWrap/>
            <w:vAlign w:val="bottom"/>
          </w:tcPr>
          <w:p w14:paraId="139BFBBF"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34.8</w:t>
            </w:r>
          </w:p>
        </w:tc>
        <w:tc>
          <w:tcPr>
            <w:tcW w:w="1142" w:type="dxa"/>
            <w:noWrap/>
            <w:vAlign w:val="bottom"/>
            <w:hideMark/>
          </w:tcPr>
          <w:p w14:paraId="6215950B"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34.1</w:t>
            </w:r>
          </w:p>
        </w:tc>
      </w:tr>
      <w:tr w:rsidR="0088273F" w:rsidRPr="004C0DBD" w14:paraId="2C62CC8B"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hideMark/>
          </w:tcPr>
          <w:p w14:paraId="34E49067" w14:textId="087B7C71" w:rsidR="0088273F" w:rsidRPr="004C0DBD" w:rsidRDefault="0088273F" w:rsidP="00F242D6">
            <w:pPr>
              <w:pStyle w:val="E3Tabletext"/>
            </w:pPr>
            <w:r w:rsidRPr="004C0DBD">
              <w:t>Ducted 40-65</w:t>
            </w:r>
            <w:r w:rsidR="0011163E">
              <w:t xml:space="preserve"> </w:t>
            </w:r>
            <w:r w:rsidRPr="004C0DBD">
              <w:t>kW - BUS</w:t>
            </w:r>
          </w:p>
        </w:tc>
        <w:tc>
          <w:tcPr>
            <w:tcW w:w="1142" w:type="dxa"/>
            <w:noWrap/>
          </w:tcPr>
          <w:p w14:paraId="3F84A0E6"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51.0</w:t>
            </w:r>
          </w:p>
        </w:tc>
        <w:tc>
          <w:tcPr>
            <w:tcW w:w="1142" w:type="dxa"/>
            <w:noWrap/>
            <w:hideMark/>
          </w:tcPr>
          <w:p w14:paraId="5E1D7D75"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50.0</w:t>
            </w:r>
          </w:p>
        </w:tc>
      </w:tr>
      <w:tr w:rsidR="0088273F" w:rsidRPr="004C0DBD" w14:paraId="5DDA2F72"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hideMark/>
          </w:tcPr>
          <w:p w14:paraId="654DBE92" w14:textId="5DD67925" w:rsidR="0088273F" w:rsidRPr="004C0DBD" w:rsidRDefault="0088273F" w:rsidP="00F242D6">
            <w:pPr>
              <w:pStyle w:val="E3Tabletext"/>
            </w:pPr>
            <w:r w:rsidRPr="004C0DBD">
              <w:t>Ducted &gt;65</w:t>
            </w:r>
            <w:r w:rsidR="0011163E">
              <w:t xml:space="preserve"> </w:t>
            </w:r>
            <w:r w:rsidRPr="004C0DBD">
              <w:t>kW - BUS</w:t>
            </w:r>
          </w:p>
        </w:tc>
        <w:tc>
          <w:tcPr>
            <w:tcW w:w="1142" w:type="dxa"/>
            <w:noWrap/>
          </w:tcPr>
          <w:p w14:paraId="7294CB37"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91.8</w:t>
            </w:r>
          </w:p>
        </w:tc>
        <w:tc>
          <w:tcPr>
            <w:tcW w:w="1142" w:type="dxa"/>
            <w:noWrap/>
            <w:hideMark/>
          </w:tcPr>
          <w:p w14:paraId="5144F790"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90.0</w:t>
            </w:r>
          </w:p>
        </w:tc>
      </w:tr>
      <w:tr w:rsidR="0088273F" w:rsidRPr="004C0DBD" w14:paraId="13254389"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hideMark/>
          </w:tcPr>
          <w:p w14:paraId="165B03FB" w14:textId="7FCCB815" w:rsidR="0088273F" w:rsidRPr="004C0DBD" w:rsidRDefault="0088273F" w:rsidP="00F242D6">
            <w:pPr>
              <w:pStyle w:val="E3Tabletext"/>
            </w:pPr>
            <w:r w:rsidRPr="004C0DBD">
              <w:t>NDucted 20-40</w:t>
            </w:r>
            <w:r w:rsidR="0011163E">
              <w:t xml:space="preserve"> </w:t>
            </w:r>
            <w:r w:rsidRPr="004C0DBD">
              <w:t>kW - BUS</w:t>
            </w:r>
          </w:p>
        </w:tc>
        <w:tc>
          <w:tcPr>
            <w:tcW w:w="1142" w:type="dxa"/>
            <w:noWrap/>
          </w:tcPr>
          <w:p w14:paraId="3CB46650"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28.9</w:t>
            </w:r>
          </w:p>
        </w:tc>
        <w:tc>
          <w:tcPr>
            <w:tcW w:w="1142" w:type="dxa"/>
            <w:noWrap/>
            <w:hideMark/>
          </w:tcPr>
          <w:p w14:paraId="6FC5D264"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27.5</w:t>
            </w:r>
          </w:p>
        </w:tc>
      </w:tr>
      <w:tr w:rsidR="0088273F" w:rsidRPr="004C0DBD" w14:paraId="104E4540"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hideMark/>
          </w:tcPr>
          <w:p w14:paraId="179CA654" w14:textId="7B10C691" w:rsidR="0088273F" w:rsidRPr="004C0DBD" w:rsidRDefault="0088273F" w:rsidP="00F242D6">
            <w:pPr>
              <w:pStyle w:val="E3Tabletext"/>
            </w:pPr>
            <w:r w:rsidRPr="004C0DBD">
              <w:t>NDucted &gt;40</w:t>
            </w:r>
            <w:r w:rsidR="0011163E">
              <w:t xml:space="preserve"> </w:t>
            </w:r>
            <w:r w:rsidRPr="004C0DBD">
              <w:t>kW - BUS</w:t>
            </w:r>
          </w:p>
        </w:tc>
        <w:tc>
          <w:tcPr>
            <w:tcW w:w="1142" w:type="dxa"/>
            <w:noWrap/>
          </w:tcPr>
          <w:p w14:paraId="6FA5A9E6"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52.5</w:t>
            </w:r>
          </w:p>
        </w:tc>
        <w:tc>
          <w:tcPr>
            <w:tcW w:w="1142" w:type="dxa"/>
            <w:noWrap/>
            <w:hideMark/>
          </w:tcPr>
          <w:p w14:paraId="4173BE09"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50.0</w:t>
            </w:r>
          </w:p>
        </w:tc>
      </w:tr>
      <w:tr w:rsidR="0088273F" w:rsidRPr="004C0DBD" w14:paraId="6C737C55"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hideMark/>
          </w:tcPr>
          <w:p w14:paraId="25C363E5" w14:textId="77777777" w:rsidR="0088273F" w:rsidRPr="004C0DBD" w:rsidRDefault="0088273F" w:rsidP="00F242D6">
            <w:pPr>
              <w:pStyle w:val="E3Tabletext"/>
            </w:pPr>
            <w:r w:rsidRPr="004C0DBD">
              <w:t>Multi Splits - VRF - BUS</w:t>
            </w:r>
          </w:p>
        </w:tc>
        <w:tc>
          <w:tcPr>
            <w:tcW w:w="1142" w:type="dxa"/>
            <w:noWrap/>
          </w:tcPr>
          <w:p w14:paraId="53DC1225"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28.4</w:t>
            </w:r>
          </w:p>
        </w:tc>
        <w:tc>
          <w:tcPr>
            <w:tcW w:w="1142" w:type="dxa"/>
            <w:noWrap/>
            <w:hideMark/>
          </w:tcPr>
          <w:p w14:paraId="3CB0F9FF"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27.0</w:t>
            </w:r>
          </w:p>
        </w:tc>
      </w:tr>
      <w:tr w:rsidR="0088273F" w:rsidRPr="004C0DBD" w14:paraId="58F1BA48" w14:textId="77777777" w:rsidTr="003F7BA2">
        <w:trPr>
          <w:trHeight w:val="300"/>
          <w:jc w:val="center"/>
        </w:trPr>
        <w:tc>
          <w:tcPr>
            <w:cnfStyle w:val="001000000000" w:firstRow="0" w:lastRow="0" w:firstColumn="1" w:lastColumn="0" w:oddVBand="0" w:evenVBand="0" w:oddHBand="0" w:evenHBand="0" w:firstRowFirstColumn="0" w:firstRowLastColumn="0" w:lastRowFirstColumn="0" w:lastRowLastColumn="0"/>
            <w:tcW w:w="5641" w:type="dxa"/>
            <w:noWrap/>
          </w:tcPr>
          <w:p w14:paraId="2575BAC6" w14:textId="77777777" w:rsidR="0088273F" w:rsidRPr="004C0DBD" w:rsidRDefault="0088273F" w:rsidP="00F242D6">
            <w:pPr>
              <w:pStyle w:val="E3Tabletext"/>
            </w:pPr>
            <w:r w:rsidRPr="004C0DBD">
              <w:t>NZ non-AU Compliant Split - RES</w:t>
            </w:r>
          </w:p>
        </w:tc>
        <w:tc>
          <w:tcPr>
            <w:tcW w:w="1142" w:type="dxa"/>
            <w:noWrap/>
          </w:tcPr>
          <w:p w14:paraId="308AF501"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7.2</w:t>
            </w:r>
          </w:p>
        </w:tc>
        <w:tc>
          <w:tcPr>
            <w:tcW w:w="1142" w:type="dxa"/>
            <w:noWrap/>
          </w:tcPr>
          <w:p w14:paraId="5DE5EE3E" w14:textId="77777777" w:rsidR="0088273F" w:rsidRPr="004C0DBD" w:rsidRDefault="0088273F" w:rsidP="00F242D6">
            <w:pPr>
              <w:pStyle w:val="E3Tabletext"/>
              <w:cnfStyle w:val="000000000000" w:firstRow="0" w:lastRow="0" w:firstColumn="0" w:lastColumn="0" w:oddVBand="0" w:evenVBand="0" w:oddHBand="0" w:evenHBand="0" w:firstRowFirstColumn="0" w:firstRowLastColumn="0" w:lastRowFirstColumn="0" w:lastRowLastColumn="0"/>
            </w:pPr>
            <w:r w:rsidRPr="004C0DBD">
              <w:t>6.5</w:t>
            </w:r>
          </w:p>
        </w:tc>
      </w:tr>
    </w:tbl>
    <w:p w14:paraId="3761FED7" w14:textId="6EF9BF60" w:rsidR="00774FBF" w:rsidRPr="004C0DBD" w:rsidRDefault="00774FBF" w:rsidP="00BC5C3D">
      <w:pPr>
        <w:pStyle w:val="E3Heading3"/>
        <w:spacing w:before="120"/>
        <w:rPr>
          <w:lang w:val="en-AU"/>
        </w:rPr>
      </w:pPr>
      <w:bookmarkStart w:id="233" w:name="_Toc433365198"/>
      <w:bookmarkStart w:id="234" w:name="_Toc438561879"/>
      <w:r w:rsidRPr="004C0DBD">
        <w:rPr>
          <w:lang w:val="en-AU"/>
        </w:rPr>
        <w:t xml:space="preserve">BAU efficiency </w:t>
      </w:r>
      <w:bookmarkEnd w:id="233"/>
      <w:bookmarkEnd w:id="234"/>
    </w:p>
    <w:p w14:paraId="0B39BBA2" w14:textId="484C4702" w:rsidR="00774FBF" w:rsidRPr="004C0DBD" w:rsidRDefault="00774FBF" w:rsidP="00774FBF">
      <w:pPr>
        <w:pStyle w:val="E3BodyText"/>
        <w:rPr>
          <w:lang w:val="en-AU"/>
        </w:rPr>
      </w:pPr>
      <w:r w:rsidRPr="004C0DBD">
        <w:rPr>
          <w:lang w:val="en-AU"/>
        </w:rPr>
        <w:t>The average efficiency of products sold in a particular year was determined from sales of models mat</w:t>
      </w:r>
      <w:r w:rsidR="00780779" w:rsidRPr="004C0DBD">
        <w:rPr>
          <w:lang w:val="en-AU"/>
        </w:rPr>
        <w:t>ched with the EER/COP from the Energy R</w:t>
      </w:r>
      <w:r w:rsidRPr="004C0DBD">
        <w:rPr>
          <w:lang w:val="en-AU"/>
        </w:rPr>
        <w:t xml:space="preserve">ating registrations database (all products that have MEPS or Energy Rating Labels are registered and the technical characteristics recorded in this database). </w:t>
      </w:r>
    </w:p>
    <w:p w14:paraId="0A5C762B" w14:textId="743C593F" w:rsidR="00774FBF" w:rsidRPr="004C0DBD" w:rsidRDefault="009E1DF3" w:rsidP="00774FBF">
      <w:pPr>
        <w:pStyle w:val="E3BodyText"/>
        <w:rPr>
          <w:lang w:val="en-AU"/>
        </w:rPr>
      </w:pPr>
      <w:r w:rsidRPr="004C0DBD">
        <w:rPr>
          <w:lang w:val="en-AU"/>
        </w:rPr>
        <w:t>The registration data up to January</w:t>
      </w:r>
      <w:r w:rsidR="00774FBF" w:rsidRPr="004C0DBD">
        <w:rPr>
          <w:lang w:val="en-AU"/>
        </w:rPr>
        <w:t xml:space="preserve"> 2017 was used to update the model weighted EER, COP and non-operational power</w:t>
      </w:r>
      <w:r w:rsidR="008C0300">
        <w:rPr>
          <w:lang w:val="en-AU"/>
        </w:rPr>
        <w:t xml:space="preserve"> (NOP)</w:t>
      </w:r>
      <w:r w:rsidR="00774FBF" w:rsidRPr="004C0DBD">
        <w:rPr>
          <w:lang w:val="en-AU"/>
        </w:rPr>
        <w:t xml:space="preserve"> values for all ducted categories (to 2016) and multi-split categories (to 2015) below 65 kW. For non-ducted </w:t>
      </w:r>
      <w:r w:rsidR="008C0300">
        <w:rPr>
          <w:lang w:val="en-AU"/>
        </w:rPr>
        <w:t xml:space="preserve">products </w:t>
      </w:r>
      <w:r w:rsidR="00774FBF" w:rsidRPr="004C0DBD">
        <w:rPr>
          <w:lang w:val="en-AU"/>
        </w:rPr>
        <w:t xml:space="preserve">under 10 kW, the </w:t>
      </w:r>
      <w:r w:rsidR="00774FBF" w:rsidRPr="004C0DBD">
        <w:rPr>
          <w:lang w:val="en-AU"/>
        </w:rPr>
        <w:lastRenderedPageBreak/>
        <w:t>GfK sales weighted values were updated for 2014 and 2015</w:t>
      </w:r>
      <w:r w:rsidR="00416A00" w:rsidRPr="004C0DBD">
        <w:rPr>
          <w:lang w:val="en-AU"/>
        </w:rPr>
        <w:t xml:space="preserve"> for Australia</w:t>
      </w:r>
      <w:r w:rsidR="00774FBF" w:rsidRPr="004C0DBD">
        <w:rPr>
          <w:lang w:val="en-AU"/>
        </w:rPr>
        <w:t>.</w:t>
      </w:r>
      <w:r w:rsidR="00416A00" w:rsidRPr="004C0DBD">
        <w:rPr>
          <w:lang w:val="en-AU"/>
        </w:rPr>
        <w:t xml:space="preserve"> The New Zealand BAU efficiency was derived from the sales weighted average </w:t>
      </w:r>
      <w:r w:rsidR="00416A00" w:rsidRPr="00FE2042">
        <w:rPr>
          <w:lang w:val="en-AU"/>
        </w:rPr>
        <w:t>efficiency</w:t>
      </w:r>
      <w:r w:rsidR="00992516" w:rsidRPr="00FE2042">
        <w:rPr>
          <w:lang w:val="en-AU"/>
        </w:rPr>
        <w:t xml:space="preserve"> to 2016</w:t>
      </w:r>
      <w:r w:rsidR="00416A00" w:rsidRPr="00FE2042">
        <w:rPr>
          <w:lang w:val="en-AU"/>
        </w:rPr>
        <w:t>, as</w:t>
      </w:r>
      <w:r w:rsidR="00416A00" w:rsidRPr="004C0DBD">
        <w:rPr>
          <w:lang w:val="en-AU"/>
        </w:rPr>
        <w:t xml:space="preserve"> EECA collect sales data from suppliers. </w:t>
      </w:r>
      <w:r w:rsidR="00774FBF" w:rsidRPr="004C0DBD">
        <w:rPr>
          <w:lang w:val="en-AU"/>
        </w:rPr>
        <w:t xml:space="preserve">Where sales data was not available, the model weighted average efficiency was determined from the registration database. </w:t>
      </w:r>
    </w:p>
    <w:p w14:paraId="463AB13B" w14:textId="7BB41ADB" w:rsidR="00774FBF" w:rsidRPr="004C0DBD" w:rsidRDefault="00774FBF" w:rsidP="009E1DF3">
      <w:pPr>
        <w:pStyle w:val="E3BodyText"/>
        <w:rPr>
          <w:lang w:val="en-AU"/>
        </w:rPr>
      </w:pPr>
      <w:r w:rsidRPr="004C0DBD">
        <w:rPr>
          <w:lang w:val="en-AU"/>
        </w:rPr>
        <w:t xml:space="preserve">The BAU operational EER/COP at full load </w:t>
      </w:r>
      <w:r w:rsidRPr="00C00A4D">
        <w:rPr>
          <w:lang w:val="en-AU"/>
        </w:rPr>
        <w:t>is shown</w:t>
      </w:r>
      <w:r w:rsidR="00930581" w:rsidRPr="00C00A4D">
        <w:rPr>
          <w:lang w:val="en-AU"/>
        </w:rPr>
        <w:t xml:space="preserve"> in </w:t>
      </w:r>
      <w:r w:rsidR="00586E14" w:rsidRPr="00C00A4D">
        <w:rPr>
          <w:lang w:val="en-AU"/>
        </w:rPr>
        <w:t>T</w:t>
      </w:r>
      <w:r w:rsidR="00930581" w:rsidRPr="00C00A4D">
        <w:rPr>
          <w:lang w:val="en-AU"/>
        </w:rPr>
        <w:t xml:space="preserve">ables </w:t>
      </w:r>
      <w:r w:rsidR="00A678C4" w:rsidRPr="00C00A4D">
        <w:rPr>
          <w:lang w:val="en-AU"/>
        </w:rPr>
        <w:t>1</w:t>
      </w:r>
      <w:r w:rsidR="00B17513">
        <w:rPr>
          <w:lang w:val="en-AU"/>
        </w:rPr>
        <w:t>8</w:t>
      </w:r>
      <w:r w:rsidR="00A678C4" w:rsidRPr="00C00A4D">
        <w:rPr>
          <w:lang w:val="en-AU"/>
        </w:rPr>
        <w:t xml:space="preserve"> </w:t>
      </w:r>
      <w:r w:rsidR="00930581" w:rsidRPr="00C00A4D">
        <w:rPr>
          <w:lang w:val="en-AU"/>
        </w:rPr>
        <w:t xml:space="preserve">and </w:t>
      </w:r>
      <w:r w:rsidR="00A678C4" w:rsidRPr="00C00A4D">
        <w:rPr>
          <w:lang w:val="en-AU"/>
        </w:rPr>
        <w:t>1</w:t>
      </w:r>
      <w:r w:rsidR="00B17513">
        <w:rPr>
          <w:lang w:val="en-AU"/>
        </w:rPr>
        <w:t>9</w:t>
      </w:r>
      <w:r w:rsidR="00A678C4" w:rsidRPr="00C00A4D">
        <w:rPr>
          <w:lang w:val="en-AU"/>
        </w:rPr>
        <w:t xml:space="preserve"> </w:t>
      </w:r>
      <w:r w:rsidRPr="00C00A4D">
        <w:rPr>
          <w:lang w:val="en-AU"/>
        </w:rPr>
        <w:t>below</w:t>
      </w:r>
      <w:r w:rsidRPr="004C0DBD">
        <w:rPr>
          <w:lang w:val="en-AU"/>
        </w:rPr>
        <w:t xml:space="preserve"> for Australia and New Zealand, with most categories derived from sales weighted average data, and other categories derived from model weighted data. The BAU efficiency of portable and ducted &gt;65</w:t>
      </w:r>
      <w:r w:rsidR="0011163E">
        <w:rPr>
          <w:lang w:val="en-AU"/>
        </w:rPr>
        <w:t xml:space="preserve"> </w:t>
      </w:r>
      <w:r w:rsidRPr="004C0DBD">
        <w:rPr>
          <w:lang w:val="en-AU"/>
        </w:rPr>
        <w:t>kW were derived from available test data and discussions with industry stakeholders. Values were calculated for most products from 2003 to 201</w:t>
      </w:r>
      <w:r w:rsidR="009E1DF3" w:rsidRPr="004C0DBD">
        <w:rPr>
          <w:lang w:val="en-AU"/>
        </w:rPr>
        <w:t>6</w:t>
      </w:r>
      <w:r w:rsidRPr="004C0DBD">
        <w:rPr>
          <w:lang w:val="en-AU"/>
        </w:rPr>
        <w:t xml:space="preserve">, with some data being available from 2000.  </w:t>
      </w:r>
    </w:p>
    <w:p w14:paraId="1D1638E0" w14:textId="477747A8" w:rsidR="00B532AB" w:rsidRPr="004C0DBD" w:rsidRDefault="00B532AB" w:rsidP="00B532AB">
      <w:pPr>
        <w:pStyle w:val="E3Figuretitles"/>
        <w:rPr>
          <w:lang w:val="en-AU"/>
        </w:rPr>
      </w:pPr>
      <w:bookmarkStart w:id="235" w:name="_Toc482021702"/>
      <w:r w:rsidRPr="004C0DBD">
        <w:rPr>
          <w:lang w:val="en-AU"/>
        </w:rPr>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18</w:t>
      </w:r>
      <w:r w:rsidRPr="004C0DBD">
        <w:rPr>
          <w:lang w:val="en-AU"/>
        </w:rPr>
        <w:fldChar w:fldCharType="end"/>
      </w:r>
      <w:r w:rsidRPr="004C0DBD">
        <w:rPr>
          <w:lang w:val="en-AU"/>
        </w:rPr>
        <w:t xml:space="preserve"> Product categories and average efficiency in 2015 – Australia</w:t>
      </w:r>
      <w:bookmarkEnd w:id="235"/>
    </w:p>
    <w:tbl>
      <w:tblPr>
        <w:tblStyle w:val="LightList"/>
        <w:tblW w:w="0" w:type="auto"/>
        <w:tblLook w:val="0420" w:firstRow="1" w:lastRow="0" w:firstColumn="0" w:lastColumn="0" w:noHBand="0" w:noVBand="1"/>
        <w:tblDescription w:val="Table shows average efficiencies (EER and COP) by category of products in 2015 for Australia."/>
      </w:tblPr>
      <w:tblGrid>
        <w:gridCol w:w="4512"/>
        <w:gridCol w:w="1077"/>
        <w:gridCol w:w="1046"/>
      </w:tblGrid>
      <w:tr w:rsidR="00665AEA" w:rsidRPr="004C0DBD" w14:paraId="0F74D8CF" w14:textId="77777777" w:rsidTr="00FA3A5A">
        <w:trPr>
          <w:cnfStyle w:val="100000000000" w:firstRow="1" w:lastRow="0" w:firstColumn="0" w:lastColumn="0" w:oddVBand="0" w:evenVBand="0" w:oddHBand="0" w:evenHBand="0" w:firstRowFirstColumn="0" w:firstRowLastColumn="0" w:lastRowFirstColumn="0" w:lastRowLastColumn="0"/>
          <w:trHeight w:val="825"/>
          <w:tblHeader/>
        </w:trPr>
        <w:tc>
          <w:tcPr>
            <w:tcW w:w="4512" w:type="dxa"/>
            <w:hideMark/>
          </w:tcPr>
          <w:p w14:paraId="56B3A3FC" w14:textId="77777777" w:rsidR="00665AEA" w:rsidRPr="004C0DBD" w:rsidRDefault="00665AEA" w:rsidP="002870E3">
            <w:pPr>
              <w:pStyle w:val="E3TableTitles"/>
              <w:spacing w:before="40"/>
              <w:jc w:val="center"/>
              <w:rPr>
                <w:b/>
                <w:color w:val="FFFFFF" w:themeColor="background1"/>
                <w:szCs w:val="18"/>
                <w:lang w:val="en-AU"/>
              </w:rPr>
            </w:pPr>
            <w:r w:rsidRPr="004C0DBD">
              <w:rPr>
                <w:b/>
                <w:color w:val="FFFFFF" w:themeColor="background1"/>
                <w:szCs w:val="18"/>
                <w:lang w:val="en-AU"/>
              </w:rPr>
              <w:t>Product Category</w:t>
            </w:r>
          </w:p>
        </w:tc>
        <w:tc>
          <w:tcPr>
            <w:tcW w:w="1077" w:type="dxa"/>
            <w:hideMark/>
          </w:tcPr>
          <w:p w14:paraId="44A6D390" w14:textId="77777777" w:rsidR="00665AEA" w:rsidRPr="004C0DBD" w:rsidRDefault="00665AEA" w:rsidP="002870E3">
            <w:pPr>
              <w:pStyle w:val="E3TableTitles"/>
              <w:spacing w:before="40"/>
              <w:jc w:val="center"/>
              <w:rPr>
                <w:b/>
                <w:color w:val="FFFFFF" w:themeColor="background1"/>
                <w:szCs w:val="18"/>
                <w:lang w:val="en-AU"/>
              </w:rPr>
            </w:pPr>
            <w:r w:rsidRPr="004C0DBD">
              <w:rPr>
                <w:b/>
                <w:color w:val="FFFFFF" w:themeColor="background1"/>
                <w:szCs w:val="18"/>
                <w:lang w:val="en-AU"/>
              </w:rPr>
              <w:t>Heating COP (W/W)</w:t>
            </w:r>
          </w:p>
        </w:tc>
        <w:tc>
          <w:tcPr>
            <w:tcW w:w="1046" w:type="dxa"/>
            <w:hideMark/>
          </w:tcPr>
          <w:p w14:paraId="4F0F0D0F" w14:textId="77777777" w:rsidR="00665AEA" w:rsidRPr="004C0DBD" w:rsidRDefault="00665AEA" w:rsidP="002870E3">
            <w:pPr>
              <w:pStyle w:val="E3TableTitles"/>
              <w:spacing w:before="40"/>
              <w:jc w:val="center"/>
              <w:rPr>
                <w:b/>
                <w:color w:val="FFFFFF" w:themeColor="background1"/>
                <w:szCs w:val="18"/>
                <w:lang w:val="en-AU"/>
              </w:rPr>
            </w:pPr>
            <w:r w:rsidRPr="004C0DBD">
              <w:rPr>
                <w:b/>
                <w:color w:val="FFFFFF" w:themeColor="background1"/>
                <w:szCs w:val="18"/>
                <w:lang w:val="en-AU"/>
              </w:rPr>
              <w:t>Cooling EER (W/W)</w:t>
            </w:r>
          </w:p>
        </w:tc>
      </w:tr>
      <w:tr w:rsidR="00665AEA" w:rsidRPr="004C0DBD" w14:paraId="5E38F437" w14:textId="77777777" w:rsidTr="00FA3A5A">
        <w:trPr>
          <w:cnfStyle w:val="000000100000" w:firstRow="0" w:lastRow="0" w:firstColumn="0" w:lastColumn="0" w:oddVBand="0" w:evenVBand="0" w:oddHBand="1" w:evenHBand="0" w:firstRowFirstColumn="0" w:firstRowLastColumn="0" w:lastRowFirstColumn="0" w:lastRowLastColumn="0"/>
          <w:trHeight w:val="300"/>
        </w:trPr>
        <w:tc>
          <w:tcPr>
            <w:tcW w:w="4512" w:type="dxa"/>
            <w:noWrap/>
            <w:hideMark/>
          </w:tcPr>
          <w:p w14:paraId="10AE474E" w14:textId="03676880" w:rsidR="00665AEA" w:rsidRPr="004C0DBD" w:rsidRDefault="00665AEA" w:rsidP="00F242D6">
            <w:pPr>
              <w:pStyle w:val="E3Tabletext"/>
            </w:pPr>
            <w:r w:rsidRPr="004C0DBD">
              <w:t>Ducted 0-20</w:t>
            </w:r>
            <w:r w:rsidR="0011163E">
              <w:t xml:space="preserve"> </w:t>
            </w:r>
            <w:r w:rsidRPr="004C0DBD">
              <w:t>kW - RES &amp; BUS</w:t>
            </w:r>
          </w:p>
        </w:tc>
        <w:tc>
          <w:tcPr>
            <w:tcW w:w="1077" w:type="dxa"/>
            <w:noWrap/>
            <w:vAlign w:val="bottom"/>
          </w:tcPr>
          <w:p w14:paraId="08F24777" w14:textId="77777777" w:rsidR="00665AEA" w:rsidRPr="004C0DBD" w:rsidRDefault="00665AEA" w:rsidP="00F242D6">
            <w:pPr>
              <w:pStyle w:val="E3Tabletext"/>
            </w:pPr>
            <w:r w:rsidRPr="004C0DBD">
              <w:t>3.61</w:t>
            </w:r>
          </w:p>
        </w:tc>
        <w:tc>
          <w:tcPr>
            <w:tcW w:w="1046" w:type="dxa"/>
            <w:noWrap/>
            <w:vAlign w:val="bottom"/>
            <w:hideMark/>
          </w:tcPr>
          <w:p w14:paraId="51AC68AF" w14:textId="77777777" w:rsidR="00665AEA" w:rsidRPr="004C0DBD" w:rsidRDefault="00665AEA" w:rsidP="00F242D6">
            <w:pPr>
              <w:pStyle w:val="E3Tabletext"/>
            </w:pPr>
            <w:r w:rsidRPr="004C0DBD">
              <w:t>3.45</w:t>
            </w:r>
          </w:p>
        </w:tc>
      </w:tr>
      <w:tr w:rsidR="00665AEA" w:rsidRPr="004C0DBD" w14:paraId="113D8D61" w14:textId="77777777" w:rsidTr="00FA3A5A">
        <w:trPr>
          <w:trHeight w:val="300"/>
        </w:trPr>
        <w:tc>
          <w:tcPr>
            <w:tcW w:w="4512" w:type="dxa"/>
            <w:noWrap/>
            <w:hideMark/>
          </w:tcPr>
          <w:p w14:paraId="49FDB85F" w14:textId="421C3BA8" w:rsidR="00665AEA" w:rsidRPr="004C0DBD" w:rsidRDefault="00665AEA" w:rsidP="00F242D6">
            <w:pPr>
              <w:pStyle w:val="E3Tabletext"/>
            </w:pPr>
            <w:r w:rsidRPr="004C0DBD">
              <w:t>NDucted Split 0-4</w:t>
            </w:r>
            <w:r w:rsidR="0011163E">
              <w:t xml:space="preserve"> </w:t>
            </w:r>
            <w:r w:rsidRPr="004C0DBD">
              <w:t>kW - RES &amp; BUS</w:t>
            </w:r>
          </w:p>
        </w:tc>
        <w:tc>
          <w:tcPr>
            <w:tcW w:w="1077" w:type="dxa"/>
            <w:noWrap/>
            <w:vAlign w:val="bottom"/>
          </w:tcPr>
          <w:p w14:paraId="2596FEE9" w14:textId="77777777" w:rsidR="00665AEA" w:rsidRPr="004C0DBD" w:rsidRDefault="00665AEA" w:rsidP="00F242D6">
            <w:pPr>
              <w:pStyle w:val="E3Tabletext"/>
            </w:pPr>
            <w:r w:rsidRPr="004C0DBD">
              <w:t>4.57</w:t>
            </w:r>
          </w:p>
        </w:tc>
        <w:tc>
          <w:tcPr>
            <w:tcW w:w="1046" w:type="dxa"/>
            <w:noWrap/>
            <w:vAlign w:val="bottom"/>
            <w:hideMark/>
          </w:tcPr>
          <w:p w14:paraId="2CBE07CA" w14:textId="77777777" w:rsidR="00665AEA" w:rsidRPr="004C0DBD" w:rsidRDefault="00665AEA" w:rsidP="00F242D6">
            <w:pPr>
              <w:pStyle w:val="E3Tabletext"/>
            </w:pPr>
            <w:r w:rsidRPr="004C0DBD">
              <w:t>4.48</w:t>
            </w:r>
          </w:p>
        </w:tc>
      </w:tr>
      <w:tr w:rsidR="00665AEA" w:rsidRPr="004C0DBD" w14:paraId="46E55CAC" w14:textId="77777777" w:rsidTr="00FA3A5A">
        <w:trPr>
          <w:cnfStyle w:val="000000100000" w:firstRow="0" w:lastRow="0" w:firstColumn="0" w:lastColumn="0" w:oddVBand="0" w:evenVBand="0" w:oddHBand="1" w:evenHBand="0" w:firstRowFirstColumn="0" w:firstRowLastColumn="0" w:lastRowFirstColumn="0" w:lastRowLastColumn="0"/>
          <w:trHeight w:val="300"/>
        </w:trPr>
        <w:tc>
          <w:tcPr>
            <w:tcW w:w="4512" w:type="dxa"/>
            <w:noWrap/>
            <w:hideMark/>
          </w:tcPr>
          <w:p w14:paraId="0165702C" w14:textId="763C7CA1" w:rsidR="00665AEA" w:rsidRPr="004C0DBD" w:rsidRDefault="00665AEA" w:rsidP="00F242D6">
            <w:pPr>
              <w:pStyle w:val="E3Tabletext"/>
            </w:pPr>
            <w:r w:rsidRPr="004C0DBD">
              <w:t>NDucted Split 4-6</w:t>
            </w:r>
            <w:r w:rsidR="0011163E">
              <w:t xml:space="preserve"> </w:t>
            </w:r>
            <w:r w:rsidRPr="004C0DBD">
              <w:t xml:space="preserve">kW - RES &amp; BUS </w:t>
            </w:r>
          </w:p>
        </w:tc>
        <w:tc>
          <w:tcPr>
            <w:tcW w:w="1077" w:type="dxa"/>
            <w:noWrap/>
            <w:vAlign w:val="bottom"/>
          </w:tcPr>
          <w:p w14:paraId="2B8D08B9" w14:textId="77777777" w:rsidR="00665AEA" w:rsidRPr="004C0DBD" w:rsidRDefault="00665AEA" w:rsidP="00F242D6">
            <w:pPr>
              <w:pStyle w:val="E3Tabletext"/>
            </w:pPr>
            <w:r w:rsidRPr="004C0DBD">
              <w:t>3.93</w:t>
            </w:r>
          </w:p>
        </w:tc>
        <w:tc>
          <w:tcPr>
            <w:tcW w:w="1046" w:type="dxa"/>
            <w:noWrap/>
            <w:vAlign w:val="bottom"/>
            <w:hideMark/>
          </w:tcPr>
          <w:p w14:paraId="5C9478A6" w14:textId="77777777" w:rsidR="00665AEA" w:rsidRPr="004C0DBD" w:rsidRDefault="00665AEA" w:rsidP="00F242D6">
            <w:pPr>
              <w:pStyle w:val="E3Tabletext"/>
            </w:pPr>
            <w:r w:rsidRPr="004C0DBD">
              <w:t>3.88</w:t>
            </w:r>
          </w:p>
        </w:tc>
      </w:tr>
      <w:tr w:rsidR="00665AEA" w:rsidRPr="004C0DBD" w14:paraId="76594D25" w14:textId="77777777" w:rsidTr="00FA3A5A">
        <w:trPr>
          <w:trHeight w:val="300"/>
        </w:trPr>
        <w:tc>
          <w:tcPr>
            <w:tcW w:w="4512" w:type="dxa"/>
            <w:noWrap/>
            <w:hideMark/>
          </w:tcPr>
          <w:p w14:paraId="682104E7" w14:textId="3C16CDAE" w:rsidR="00665AEA" w:rsidRPr="004C0DBD" w:rsidRDefault="00665AEA" w:rsidP="00F242D6">
            <w:pPr>
              <w:pStyle w:val="E3Tabletext"/>
            </w:pPr>
            <w:r w:rsidRPr="004C0DBD">
              <w:t>NDucted Split 6-10</w:t>
            </w:r>
            <w:r w:rsidR="0011163E">
              <w:t xml:space="preserve"> </w:t>
            </w:r>
            <w:r w:rsidRPr="004C0DBD">
              <w:t xml:space="preserve">kW - RES &amp; BUS </w:t>
            </w:r>
          </w:p>
        </w:tc>
        <w:tc>
          <w:tcPr>
            <w:tcW w:w="1077" w:type="dxa"/>
            <w:noWrap/>
            <w:vAlign w:val="bottom"/>
          </w:tcPr>
          <w:p w14:paraId="55C60AA0" w14:textId="77777777" w:rsidR="00665AEA" w:rsidRPr="004C0DBD" w:rsidRDefault="00665AEA" w:rsidP="00F242D6">
            <w:pPr>
              <w:pStyle w:val="E3Tabletext"/>
            </w:pPr>
            <w:r w:rsidRPr="004C0DBD">
              <w:t>3.67</w:t>
            </w:r>
          </w:p>
        </w:tc>
        <w:tc>
          <w:tcPr>
            <w:tcW w:w="1046" w:type="dxa"/>
            <w:noWrap/>
            <w:vAlign w:val="bottom"/>
            <w:hideMark/>
          </w:tcPr>
          <w:p w14:paraId="29928DDE" w14:textId="77777777" w:rsidR="00665AEA" w:rsidRPr="004C0DBD" w:rsidRDefault="00665AEA" w:rsidP="00F242D6">
            <w:pPr>
              <w:pStyle w:val="E3Tabletext"/>
            </w:pPr>
            <w:r w:rsidRPr="004C0DBD">
              <w:t>3.46</w:t>
            </w:r>
          </w:p>
        </w:tc>
      </w:tr>
      <w:tr w:rsidR="00665AEA" w:rsidRPr="004C0DBD" w14:paraId="04E3EDFB" w14:textId="77777777" w:rsidTr="00FA3A5A">
        <w:trPr>
          <w:cnfStyle w:val="000000100000" w:firstRow="0" w:lastRow="0" w:firstColumn="0" w:lastColumn="0" w:oddVBand="0" w:evenVBand="0" w:oddHBand="1" w:evenHBand="0" w:firstRowFirstColumn="0" w:firstRowLastColumn="0" w:lastRowFirstColumn="0" w:lastRowLastColumn="0"/>
          <w:trHeight w:val="300"/>
        </w:trPr>
        <w:tc>
          <w:tcPr>
            <w:tcW w:w="4512" w:type="dxa"/>
            <w:noWrap/>
            <w:hideMark/>
          </w:tcPr>
          <w:p w14:paraId="5AF179ED" w14:textId="77777777" w:rsidR="00665AEA" w:rsidRPr="004C0DBD" w:rsidRDefault="00665AEA" w:rsidP="00F242D6">
            <w:pPr>
              <w:pStyle w:val="E3Tabletext"/>
            </w:pPr>
            <w:r w:rsidRPr="004C0DBD">
              <w:t>NDucted Split 10-20 kW</w:t>
            </w:r>
            <w:r w:rsidRPr="004C0DBD">
              <w:rPr>
                <w:szCs w:val="18"/>
              </w:rPr>
              <w:t>: 1-phase</w:t>
            </w:r>
            <w:r w:rsidRPr="004C0DBD">
              <w:t xml:space="preserve"> - RES &amp; BUS </w:t>
            </w:r>
          </w:p>
        </w:tc>
        <w:tc>
          <w:tcPr>
            <w:tcW w:w="1077" w:type="dxa"/>
            <w:noWrap/>
            <w:vAlign w:val="bottom"/>
          </w:tcPr>
          <w:p w14:paraId="7CDF721A" w14:textId="77777777" w:rsidR="00665AEA" w:rsidRPr="004C0DBD" w:rsidRDefault="00665AEA" w:rsidP="00F242D6">
            <w:pPr>
              <w:pStyle w:val="E3Tabletext"/>
            </w:pPr>
            <w:r w:rsidRPr="004C0DBD">
              <w:t>3.52</w:t>
            </w:r>
          </w:p>
        </w:tc>
        <w:tc>
          <w:tcPr>
            <w:tcW w:w="1046" w:type="dxa"/>
            <w:noWrap/>
            <w:vAlign w:val="bottom"/>
            <w:hideMark/>
          </w:tcPr>
          <w:p w14:paraId="23295D10" w14:textId="77777777" w:rsidR="00665AEA" w:rsidRPr="004C0DBD" w:rsidRDefault="00665AEA" w:rsidP="00F242D6">
            <w:pPr>
              <w:pStyle w:val="E3Tabletext"/>
            </w:pPr>
            <w:r w:rsidRPr="004C0DBD">
              <w:t>3.36</w:t>
            </w:r>
          </w:p>
        </w:tc>
      </w:tr>
      <w:tr w:rsidR="00665AEA" w:rsidRPr="004C0DBD" w14:paraId="36AF10AD" w14:textId="77777777" w:rsidTr="00FA3A5A">
        <w:trPr>
          <w:trHeight w:val="300"/>
        </w:trPr>
        <w:tc>
          <w:tcPr>
            <w:tcW w:w="4512" w:type="dxa"/>
            <w:noWrap/>
          </w:tcPr>
          <w:p w14:paraId="372D6E61" w14:textId="77777777" w:rsidR="00665AEA" w:rsidRPr="004C0DBD" w:rsidRDefault="00665AEA" w:rsidP="00F242D6">
            <w:pPr>
              <w:pStyle w:val="E3Tabletext"/>
            </w:pPr>
            <w:r w:rsidRPr="004C0DBD">
              <w:t>NDucted Split 10-20 kW: 3-phase - RES &amp; BUS</w:t>
            </w:r>
          </w:p>
        </w:tc>
        <w:tc>
          <w:tcPr>
            <w:tcW w:w="1077" w:type="dxa"/>
            <w:noWrap/>
            <w:vAlign w:val="bottom"/>
          </w:tcPr>
          <w:p w14:paraId="64F061EB" w14:textId="77777777" w:rsidR="00665AEA" w:rsidRPr="004C0DBD" w:rsidRDefault="00665AEA" w:rsidP="00F242D6">
            <w:pPr>
              <w:pStyle w:val="E3Tabletext"/>
            </w:pPr>
            <w:r w:rsidRPr="004C0DBD">
              <w:t>3.49</w:t>
            </w:r>
          </w:p>
        </w:tc>
        <w:tc>
          <w:tcPr>
            <w:tcW w:w="1046" w:type="dxa"/>
            <w:noWrap/>
            <w:vAlign w:val="bottom"/>
          </w:tcPr>
          <w:p w14:paraId="74E956AD" w14:textId="77777777" w:rsidR="00665AEA" w:rsidRPr="004C0DBD" w:rsidRDefault="00665AEA" w:rsidP="00F242D6">
            <w:pPr>
              <w:pStyle w:val="E3Tabletext"/>
            </w:pPr>
            <w:r w:rsidRPr="004C0DBD">
              <w:t>3.37</w:t>
            </w:r>
          </w:p>
        </w:tc>
      </w:tr>
      <w:tr w:rsidR="00665AEA" w:rsidRPr="004C0DBD" w14:paraId="45F29D5E" w14:textId="77777777" w:rsidTr="00FA3A5A">
        <w:trPr>
          <w:cnfStyle w:val="000000100000" w:firstRow="0" w:lastRow="0" w:firstColumn="0" w:lastColumn="0" w:oddVBand="0" w:evenVBand="0" w:oddHBand="1" w:evenHBand="0" w:firstRowFirstColumn="0" w:firstRowLastColumn="0" w:lastRowFirstColumn="0" w:lastRowLastColumn="0"/>
          <w:trHeight w:val="300"/>
        </w:trPr>
        <w:tc>
          <w:tcPr>
            <w:tcW w:w="4512" w:type="dxa"/>
            <w:noWrap/>
            <w:hideMark/>
          </w:tcPr>
          <w:p w14:paraId="751F90FD" w14:textId="77777777" w:rsidR="00665AEA" w:rsidRPr="004C0DBD" w:rsidRDefault="00665AEA" w:rsidP="00F242D6">
            <w:pPr>
              <w:pStyle w:val="E3Tabletext"/>
            </w:pPr>
            <w:r w:rsidRPr="004C0DBD">
              <w:t>Multi Splits - RES &amp; BUS</w:t>
            </w:r>
          </w:p>
        </w:tc>
        <w:tc>
          <w:tcPr>
            <w:tcW w:w="1077" w:type="dxa"/>
            <w:noWrap/>
            <w:vAlign w:val="bottom"/>
          </w:tcPr>
          <w:p w14:paraId="570A3970" w14:textId="77777777" w:rsidR="00665AEA" w:rsidRPr="004C0DBD" w:rsidRDefault="00665AEA" w:rsidP="00F242D6">
            <w:pPr>
              <w:pStyle w:val="E3Tabletext"/>
            </w:pPr>
            <w:r w:rsidRPr="004C0DBD">
              <w:t>4.02</w:t>
            </w:r>
          </w:p>
        </w:tc>
        <w:tc>
          <w:tcPr>
            <w:tcW w:w="1046" w:type="dxa"/>
            <w:noWrap/>
            <w:vAlign w:val="bottom"/>
            <w:hideMark/>
          </w:tcPr>
          <w:p w14:paraId="3E4A5D85" w14:textId="77777777" w:rsidR="00665AEA" w:rsidRPr="004C0DBD" w:rsidRDefault="00665AEA" w:rsidP="00F242D6">
            <w:pPr>
              <w:pStyle w:val="E3Tabletext"/>
            </w:pPr>
            <w:r w:rsidRPr="004C0DBD">
              <w:t>3.71</w:t>
            </w:r>
          </w:p>
        </w:tc>
      </w:tr>
      <w:tr w:rsidR="00665AEA" w:rsidRPr="004C0DBD" w14:paraId="052D0981" w14:textId="77777777" w:rsidTr="00FA3A5A">
        <w:trPr>
          <w:trHeight w:val="300"/>
        </w:trPr>
        <w:tc>
          <w:tcPr>
            <w:tcW w:w="4512" w:type="dxa"/>
            <w:noWrap/>
            <w:hideMark/>
          </w:tcPr>
          <w:p w14:paraId="078C0820" w14:textId="77777777" w:rsidR="00665AEA" w:rsidRPr="004C0DBD" w:rsidRDefault="00665AEA" w:rsidP="00F242D6">
            <w:pPr>
              <w:pStyle w:val="E3Tabletext"/>
            </w:pPr>
            <w:r w:rsidRPr="004C0DBD">
              <w:t>Portables - RES</w:t>
            </w:r>
          </w:p>
        </w:tc>
        <w:tc>
          <w:tcPr>
            <w:tcW w:w="1077" w:type="dxa"/>
            <w:noWrap/>
            <w:vAlign w:val="bottom"/>
          </w:tcPr>
          <w:p w14:paraId="22207976" w14:textId="77777777" w:rsidR="00665AEA" w:rsidRPr="004C0DBD" w:rsidRDefault="00665AEA" w:rsidP="00F242D6">
            <w:pPr>
              <w:pStyle w:val="E3Tabletext"/>
            </w:pPr>
            <w:r w:rsidRPr="004C0DBD">
              <w:t>2.44</w:t>
            </w:r>
          </w:p>
        </w:tc>
        <w:tc>
          <w:tcPr>
            <w:tcW w:w="1046" w:type="dxa"/>
            <w:noWrap/>
            <w:vAlign w:val="bottom"/>
            <w:hideMark/>
          </w:tcPr>
          <w:p w14:paraId="52E0626E" w14:textId="77777777" w:rsidR="00665AEA" w:rsidRPr="004C0DBD" w:rsidRDefault="00665AEA" w:rsidP="00F242D6">
            <w:pPr>
              <w:pStyle w:val="E3Tabletext"/>
            </w:pPr>
            <w:r w:rsidRPr="004C0DBD">
              <w:t>1.73</w:t>
            </w:r>
          </w:p>
        </w:tc>
      </w:tr>
      <w:tr w:rsidR="00665AEA" w:rsidRPr="004C0DBD" w14:paraId="68201FA0" w14:textId="77777777" w:rsidTr="00FA3A5A">
        <w:trPr>
          <w:cnfStyle w:val="000000100000" w:firstRow="0" w:lastRow="0" w:firstColumn="0" w:lastColumn="0" w:oddVBand="0" w:evenVBand="0" w:oddHBand="1" w:evenHBand="0" w:firstRowFirstColumn="0" w:firstRowLastColumn="0" w:lastRowFirstColumn="0" w:lastRowLastColumn="0"/>
          <w:trHeight w:val="300"/>
        </w:trPr>
        <w:tc>
          <w:tcPr>
            <w:tcW w:w="4512" w:type="dxa"/>
            <w:noWrap/>
            <w:hideMark/>
          </w:tcPr>
          <w:p w14:paraId="2BD250CA" w14:textId="0A676440" w:rsidR="00665AEA" w:rsidRPr="004C0DBD" w:rsidRDefault="00665AEA" w:rsidP="00F242D6">
            <w:pPr>
              <w:pStyle w:val="E3Tabletext"/>
            </w:pPr>
            <w:r w:rsidRPr="004C0DBD">
              <w:t>NDucted Unitary 0-10</w:t>
            </w:r>
            <w:r w:rsidR="0011163E">
              <w:t xml:space="preserve"> </w:t>
            </w:r>
            <w:r w:rsidRPr="004C0DBD">
              <w:t>kW - RES &amp; BUS</w:t>
            </w:r>
          </w:p>
        </w:tc>
        <w:tc>
          <w:tcPr>
            <w:tcW w:w="1077" w:type="dxa"/>
            <w:noWrap/>
            <w:vAlign w:val="bottom"/>
          </w:tcPr>
          <w:p w14:paraId="3E720E54" w14:textId="77777777" w:rsidR="00665AEA" w:rsidRPr="004C0DBD" w:rsidRDefault="00665AEA" w:rsidP="00F242D6">
            <w:pPr>
              <w:pStyle w:val="E3Tabletext"/>
            </w:pPr>
            <w:r w:rsidRPr="004C0DBD">
              <w:t>3.39</w:t>
            </w:r>
          </w:p>
        </w:tc>
        <w:tc>
          <w:tcPr>
            <w:tcW w:w="1046" w:type="dxa"/>
            <w:noWrap/>
            <w:vAlign w:val="bottom"/>
            <w:hideMark/>
          </w:tcPr>
          <w:p w14:paraId="389C8827" w14:textId="77777777" w:rsidR="00665AEA" w:rsidRPr="004C0DBD" w:rsidRDefault="00665AEA" w:rsidP="00F242D6">
            <w:pPr>
              <w:pStyle w:val="E3Tabletext"/>
            </w:pPr>
            <w:r w:rsidRPr="004C0DBD">
              <w:t>3.30</w:t>
            </w:r>
          </w:p>
        </w:tc>
      </w:tr>
      <w:tr w:rsidR="00665AEA" w:rsidRPr="004C0DBD" w14:paraId="6F5F7101" w14:textId="77777777" w:rsidTr="00FA3A5A">
        <w:trPr>
          <w:trHeight w:val="300"/>
        </w:trPr>
        <w:tc>
          <w:tcPr>
            <w:tcW w:w="4512" w:type="dxa"/>
            <w:noWrap/>
            <w:hideMark/>
          </w:tcPr>
          <w:p w14:paraId="336A26B3" w14:textId="15CCC0E5" w:rsidR="00665AEA" w:rsidRPr="004C0DBD" w:rsidRDefault="00665AEA" w:rsidP="00F242D6">
            <w:pPr>
              <w:pStyle w:val="E3Tabletext"/>
            </w:pPr>
            <w:r w:rsidRPr="004C0DBD">
              <w:t>Ducted 20-30</w:t>
            </w:r>
            <w:r w:rsidR="0011163E">
              <w:t xml:space="preserve"> </w:t>
            </w:r>
            <w:r w:rsidRPr="004C0DBD">
              <w:t>kW - BUS</w:t>
            </w:r>
          </w:p>
        </w:tc>
        <w:tc>
          <w:tcPr>
            <w:tcW w:w="1077" w:type="dxa"/>
            <w:noWrap/>
            <w:vAlign w:val="bottom"/>
          </w:tcPr>
          <w:p w14:paraId="0A5B783F" w14:textId="77777777" w:rsidR="00665AEA" w:rsidRPr="004C0DBD" w:rsidRDefault="00665AEA" w:rsidP="00F242D6">
            <w:pPr>
              <w:pStyle w:val="E3Tabletext"/>
            </w:pPr>
            <w:r w:rsidRPr="004C0DBD">
              <w:t>3.50</w:t>
            </w:r>
          </w:p>
        </w:tc>
        <w:tc>
          <w:tcPr>
            <w:tcW w:w="1046" w:type="dxa"/>
            <w:noWrap/>
            <w:vAlign w:val="bottom"/>
            <w:hideMark/>
          </w:tcPr>
          <w:p w14:paraId="7220CCD8" w14:textId="77777777" w:rsidR="00665AEA" w:rsidRPr="004C0DBD" w:rsidRDefault="00665AEA" w:rsidP="00F242D6">
            <w:pPr>
              <w:pStyle w:val="E3Tabletext"/>
            </w:pPr>
            <w:r w:rsidRPr="004C0DBD">
              <w:t>3.33</w:t>
            </w:r>
          </w:p>
        </w:tc>
      </w:tr>
      <w:tr w:rsidR="00665AEA" w:rsidRPr="004C0DBD" w14:paraId="60F52CD0" w14:textId="77777777" w:rsidTr="00FA3A5A">
        <w:trPr>
          <w:cnfStyle w:val="000000100000" w:firstRow="0" w:lastRow="0" w:firstColumn="0" w:lastColumn="0" w:oddVBand="0" w:evenVBand="0" w:oddHBand="1" w:evenHBand="0" w:firstRowFirstColumn="0" w:firstRowLastColumn="0" w:lastRowFirstColumn="0" w:lastRowLastColumn="0"/>
          <w:trHeight w:val="300"/>
        </w:trPr>
        <w:tc>
          <w:tcPr>
            <w:tcW w:w="4512" w:type="dxa"/>
            <w:noWrap/>
          </w:tcPr>
          <w:p w14:paraId="3B7F1AFD" w14:textId="67468AB5" w:rsidR="00665AEA" w:rsidRPr="004C0DBD" w:rsidRDefault="00665AEA" w:rsidP="00F242D6">
            <w:pPr>
              <w:pStyle w:val="E3Tabletext"/>
            </w:pPr>
            <w:r w:rsidRPr="004C0DBD">
              <w:t>Ducted 30-40</w:t>
            </w:r>
            <w:r w:rsidR="0011163E">
              <w:t xml:space="preserve"> </w:t>
            </w:r>
            <w:r w:rsidRPr="004C0DBD">
              <w:t>kW - BUS</w:t>
            </w:r>
          </w:p>
        </w:tc>
        <w:tc>
          <w:tcPr>
            <w:tcW w:w="1077" w:type="dxa"/>
            <w:noWrap/>
            <w:vAlign w:val="bottom"/>
          </w:tcPr>
          <w:p w14:paraId="163B3DD8" w14:textId="77777777" w:rsidR="00665AEA" w:rsidRPr="004C0DBD" w:rsidRDefault="00665AEA" w:rsidP="00F242D6">
            <w:pPr>
              <w:pStyle w:val="E3Tabletext"/>
            </w:pPr>
            <w:r w:rsidRPr="004C0DBD">
              <w:t>3.49</w:t>
            </w:r>
          </w:p>
        </w:tc>
        <w:tc>
          <w:tcPr>
            <w:tcW w:w="1046" w:type="dxa"/>
            <w:noWrap/>
            <w:vAlign w:val="bottom"/>
          </w:tcPr>
          <w:p w14:paraId="79C04A74" w14:textId="77777777" w:rsidR="00665AEA" w:rsidRPr="004C0DBD" w:rsidRDefault="00665AEA" w:rsidP="00F242D6">
            <w:pPr>
              <w:pStyle w:val="E3Tabletext"/>
            </w:pPr>
            <w:r w:rsidRPr="004C0DBD">
              <w:t>3.37</w:t>
            </w:r>
          </w:p>
        </w:tc>
      </w:tr>
      <w:tr w:rsidR="00665AEA" w:rsidRPr="004C0DBD" w14:paraId="5014A8F4" w14:textId="77777777" w:rsidTr="00FA3A5A">
        <w:trPr>
          <w:trHeight w:val="300"/>
        </w:trPr>
        <w:tc>
          <w:tcPr>
            <w:tcW w:w="4512" w:type="dxa"/>
            <w:noWrap/>
            <w:hideMark/>
          </w:tcPr>
          <w:p w14:paraId="38C51E53" w14:textId="4AD32990" w:rsidR="00665AEA" w:rsidRPr="004C0DBD" w:rsidRDefault="00665AEA" w:rsidP="00F242D6">
            <w:pPr>
              <w:pStyle w:val="E3Tabletext"/>
            </w:pPr>
            <w:r w:rsidRPr="004C0DBD">
              <w:t>Ducted 40-65</w:t>
            </w:r>
            <w:r w:rsidR="0011163E">
              <w:t xml:space="preserve"> </w:t>
            </w:r>
            <w:r w:rsidRPr="004C0DBD">
              <w:t>kW - BUS</w:t>
            </w:r>
          </w:p>
        </w:tc>
        <w:tc>
          <w:tcPr>
            <w:tcW w:w="1077" w:type="dxa"/>
            <w:noWrap/>
            <w:vAlign w:val="bottom"/>
          </w:tcPr>
          <w:p w14:paraId="7D292C2B" w14:textId="77777777" w:rsidR="00665AEA" w:rsidRPr="004C0DBD" w:rsidRDefault="00665AEA" w:rsidP="00F242D6">
            <w:pPr>
              <w:pStyle w:val="E3Tabletext"/>
            </w:pPr>
            <w:r w:rsidRPr="004C0DBD">
              <w:t>3.35</w:t>
            </w:r>
          </w:p>
        </w:tc>
        <w:tc>
          <w:tcPr>
            <w:tcW w:w="1046" w:type="dxa"/>
            <w:noWrap/>
            <w:vAlign w:val="bottom"/>
            <w:hideMark/>
          </w:tcPr>
          <w:p w14:paraId="2F905B8B" w14:textId="77777777" w:rsidR="00665AEA" w:rsidRPr="004C0DBD" w:rsidRDefault="00665AEA" w:rsidP="00F242D6">
            <w:pPr>
              <w:pStyle w:val="E3Tabletext"/>
            </w:pPr>
            <w:r w:rsidRPr="004C0DBD">
              <w:t>3.09</w:t>
            </w:r>
          </w:p>
        </w:tc>
      </w:tr>
      <w:tr w:rsidR="00665AEA" w:rsidRPr="004C0DBD" w14:paraId="344BA78B" w14:textId="77777777" w:rsidTr="00FA3A5A">
        <w:trPr>
          <w:cnfStyle w:val="000000100000" w:firstRow="0" w:lastRow="0" w:firstColumn="0" w:lastColumn="0" w:oddVBand="0" w:evenVBand="0" w:oddHBand="1" w:evenHBand="0" w:firstRowFirstColumn="0" w:firstRowLastColumn="0" w:lastRowFirstColumn="0" w:lastRowLastColumn="0"/>
          <w:trHeight w:val="300"/>
        </w:trPr>
        <w:tc>
          <w:tcPr>
            <w:tcW w:w="4512" w:type="dxa"/>
            <w:noWrap/>
            <w:hideMark/>
          </w:tcPr>
          <w:p w14:paraId="43A28117" w14:textId="521C461C" w:rsidR="00665AEA" w:rsidRPr="004C0DBD" w:rsidRDefault="00665AEA" w:rsidP="00F242D6">
            <w:pPr>
              <w:pStyle w:val="E3Tabletext"/>
            </w:pPr>
            <w:r w:rsidRPr="004C0DBD">
              <w:t>Ducted &gt;65</w:t>
            </w:r>
            <w:r w:rsidR="0011163E">
              <w:t xml:space="preserve"> </w:t>
            </w:r>
            <w:r w:rsidRPr="004C0DBD">
              <w:t>kW - BUS</w:t>
            </w:r>
          </w:p>
        </w:tc>
        <w:tc>
          <w:tcPr>
            <w:tcW w:w="1077" w:type="dxa"/>
            <w:noWrap/>
            <w:vAlign w:val="bottom"/>
          </w:tcPr>
          <w:p w14:paraId="4C3F3123" w14:textId="77777777" w:rsidR="00665AEA" w:rsidRPr="004C0DBD" w:rsidRDefault="00665AEA" w:rsidP="00F242D6">
            <w:pPr>
              <w:pStyle w:val="E3Tabletext"/>
            </w:pPr>
            <w:r w:rsidRPr="004C0DBD">
              <w:t>3.12</w:t>
            </w:r>
          </w:p>
        </w:tc>
        <w:tc>
          <w:tcPr>
            <w:tcW w:w="1046" w:type="dxa"/>
            <w:noWrap/>
            <w:vAlign w:val="bottom"/>
            <w:hideMark/>
          </w:tcPr>
          <w:p w14:paraId="2F4CE721" w14:textId="77777777" w:rsidR="00665AEA" w:rsidRPr="004C0DBD" w:rsidRDefault="00665AEA" w:rsidP="00F242D6">
            <w:pPr>
              <w:pStyle w:val="E3Tabletext"/>
            </w:pPr>
            <w:r w:rsidRPr="004C0DBD">
              <w:t>2.73</w:t>
            </w:r>
          </w:p>
        </w:tc>
      </w:tr>
      <w:tr w:rsidR="00665AEA" w:rsidRPr="004C0DBD" w14:paraId="25083E81" w14:textId="77777777" w:rsidTr="00FA3A5A">
        <w:trPr>
          <w:trHeight w:val="300"/>
        </w:trPr>
        <w:tc>
          <w:tcPr>
            <w:tcW w:w="4512" w:type="dxa"/>
            <w:noWrap/>
            <w:hideMark/>
          </w:tcPr>
          <w:p w14:paraId="55674F12" w14:textId="778394DD" w:rsidR="00665AEA" w:rsidRPr="004C0DBD" w:rsidRDefault="00665AEA" w:rsidP="00F242D6">
            <w:pPr>
              <w:pStyle w:val="E3Tabletext"/>
            </w:pPr>
            <w:r w:rsidRPr="004C0DBD">
              <w:t>NDucted 20-40</w:t>
            </w:r>
            <w:r w:rsidR="0011163E">
              <w:t xml:space="preserve"> </w:t>
            </w:r>
            <w:r w:rsidRPr="004C0DBD">
              <w:t>kW - BUS</w:t>
            </w:r>
          </w:p>
        </w:tc>
        <w:tc>
          <w:tcPr>
            <w:tcW w:w="1077" w:type="dxa"/>
            <w:noWrap/>
            <w:vAlign w:val="bottom"/>
          </w:tcPr>
          <w:p w14:paraId="77513BA1" w14:textId="77777777" w:rsidR="00665AEA" w:rsidRPr="004C0DBD" w:rsidRDefault="00665AEA" w:rsidP="00F242D6">
            <w:pPr>
              <w:pStyle w:val="E3Tabletext"/>
            </w:pPr>
            <w:r w:rsidRPr="004C0DBD">
              <w:t>3.84</w:t>
            </w:r>
          </w:p>
        </w:tc>
        <w:tc>
          <w:tcPr>
            <w:tcW w:w="1046" w:type="dxa"/>
            <w:noWrap/>
            <w:vAlign w:val="bottom"/>
            <w:hideMark/>
          </w:tcPr>
          <w:p w14:paraId="02698461" w14:textId="77777777" w:rsidR="00665AEA" w:rsidRPr="004C0DBD" w:rsidRDefault="00665AEA" w:rsidP="00F242D6">
            <w:pPr>
              <w:pStyle w:val="E3Tabletext"/>
            </w:pPr>
            <w:r w:rsidRPr="004C0DBD">
              <w:t>3.48</w:t>
            </w:r>
          </w:p>
        </w:tc>
      </w:tr>
      <w:tr w:rsidR="00665AEA" w:rsidRPr="004C0DBD" w14:paraId="44097D6E" w14:textId="77777777" w:rsidTr="00FA3A5A">
        <w:trPr>
          <w:cnfStyle w:val="000000100000" w:firstRow="0" w:lastRow="0" w:firstColumn="0" w:lastColumn="0" w:oddVBand="0" w:evenVBand="0" w:oddHBand="1" w:evenHBand="0" w:firstRowFirstColumn="0" w:firstRowLastColumn="0" w:lastRowFirstColumn="0" w:lastRowLastColumn="0"/>
          <w:trHeight w:val="300"/>
        </w:trPr>
        <w:tc>
          <w:tcPr>
            <w:tcW w:w="4512" w:type="dxa"/>
            <w:noWrap/>
            <w:hideMark/>
          </w:tcPr>
          <w:p w14:paraId="4852965C" w14:textId="307F14E4" w:rsidR="00665AEA" w:rsidRPr="004C0DBD" w:rsidRDefault="00665AEA" w:rsidP="00F242D6">
            <w:pPr>
              <w:pStyle w:val="E3Tabletext"/>
            </w:pPr>
            <w:r w:rsidRPr="004C0DBD">
              <w:t>NDucted &gt;40</w:t>
            </w:r>
            <w:r w:rsidR="0011163E">
              <w:t xml:space="preserve"> </w:t>
            </w:r>
            <w:r w:rsidRPr="004C0DBD">
              <w:t>kW - BUS</w:t>
            </w:r>
          </w:p>
        </w:tc>
        <w:tc>
          <w:tcPr>
            <w:tcW w:w="1077" w:type="dxa"/>
            <w:noWrap/>
            <w:vAlign w:val="bottom"/>
          </w:tcPr>
          <w:p w14:paraId="235F1A72" w14:textId="77777777" w:rsidR="00665AEA" w:rsidRPr="004C0DBD" w:rsidRDefault="00665AEA" w:rsidP="00F242D6">
            <w:pPr>
              <w:pStyle w:val="E3Tabletext"/>
            </w:pPr>
            <w:r w:rsidRPr="004C0DBD">
              <w:t>3.47</w:t>
            </w:r>
          </w:p>
        </w:tc>
        <w:tc>
          <w:tcPr>
            <w:tcW w:w="1046" w:type="dxa"/>
            <w:noWrap/>
            <w:vAlign w:val="bottom"/>
            <w:hideMark/>
          </w:tcPr>
          <w:p w14:paraId="128644C9" w14:textId="77777777" w:rsidR="00665AEA" w:rsidRPr="004C0DBD" w:rsidRDefault="00665AEA" w:rsidP="00F242D6">
            <w:pPr>
              <w:pStyle w:val="E3Tabletext"/>
            </w:pPr>
            <w:r w:rsidRPr="004C0DBD">
              <w:t>3.15</w:t>
            </w:r>
          </w:p>
        </w:tc>
      </w:tr>
      <w:tr w:rsidR="00665AEA" w:rsidRPr="004C0DBD" w14:paraId="569269CF" w14:textId="77777777" w:rsidTr="00FA3A5A">
        <w:trPr>
          <w:trHeight w:val="300"/>
        </w:trPr>
        <w:tc>
          <w:tcPr>
            <w:tcW w:w="4512" w:type="dxa"/>
            <w:noWrap/>
            <w:hideMark/>
          </w:tcPr>
          <w:p w14:paraId="3B1DB775" w14:textId="77777777" w:rsidR="00665AEA" w:rsidRPr="004C0DBD" w:rsidRDefault="00665AEA" w:rsidP="00F242D6">
            <w:pPr>
              <w:pStyle w:val="E3Tabletext"/>
            </w:pPr>
            <w:r w:rsidRPr="004C0DBD">
              <w:t>Multi Splits - VRF - BUS</w:t>
            </w:r>
          </w:p>
        </w:tc>
        <w:tc>
          <w:tcPr>
            <w:tcW w:w="1077" w:type="dxa"/>
            <w:noWrap/>
            <w:vAlign w:val="bottom"/>
          </w:tcPr>
          <w:p w14:paraId="7E13DCD1" w14:textId="77777777" w:rsidR="00665AEA" w:rsidRPr="004C0DBD" w:rsidRDefault="00665AEA" w:rsidP="00F242D6">
            <w:pPr>
              <w:pStyle w:val="E3Tabletext"/>
            </w:pPr>
            <w:r w:rsidRPr="004C0DBD">
              <w:t>3.77</w:t>
            </w:r>
          </w:p>
        </w:tc>
        <w:tc>
          <w:tcPr>
            <w:tcW w:w="1046" w:type="dxa"/>
            <w:noWrap/>
            <w:vAlign w:val="bottom"/>
            <w:hideMark/>
          </w:tcPr>
          <w:p w14:paraId="5B0B2B8B" w14:textId="77777777" w:rsidR="00665AEA" w:rsidRPr="004C0DBD" w:rsidRDefault="00665AEA" w:rsidP="00F242D6">
            <w:pPr>
              <w:pStyle w:val="E3Tabletext"/>
            </w:pPr>
            <w:r w:rsidRPr="004C0DBD">
              <w:t>3.40</w:t>
            </w:r>
          </w:p>
        </w:tc>
      </w:tr>
    </w:tbl>
    <w:p w14:paraId="27CC1E6D" w14:textId="77777777" w:rsidR="00CC46F6" w:rsidRPr="004C0DBD" w:rsidRDefault="00CC46F6" w:rsidP="00665AEA">
      <w:pPr>
        <w:pStyle w:val="E3TableHeading"/>
        <w:rPr>
          <w:color w:val="auto"/>
          <w:highlight w:val="yellow"/>
          <w:lang w:val="en-AU"/>
        </w:rPr>
      </w:pPr>
      <w:bookmarkStart w:id="236" w:name="_Toc414546278"/>
      <w:bookmarkStart w:id="237" w:name="_Toc439751493"/>
    </w:p>
    <w:p w14:paraId="48215023" w14:textId="77777777" w:rsidR="00F84C7D" w:rsidRDefault="00F84C7D">
      <w:pPr>
        <w:rPr>
          <w:rFonts w:ascii="Georgia" w:eastAsia="Cambria" w:hAnsi="Georgia"/>
          <w:b/>
          <w:bCs/>
          <w:sz w:val="20"/>
          <w:szCs w:val="20"/>
        </w:rPr>
      </w:pPr>
      <w:bookmarkStart w:id="238" w:name="_Toc482021703"/>
      <w:bookmarkEnd w:id="236"/>
      <w:bookmarkEnd w:id="237"/>
      <w:r>
        <w:br w:type="page"/>
      </w:r>
    </w:p>
    <w:p w14:paraId="41A1D8AC" w14:textId="0613FEC4" w:rsidR="00B532AB" w:rsidRPr="004C0DBD" w:rsidRDefault="00B532AB" w:rsidP="00B532AB">
      <w:pPr>
        <w:pStyle w:val="E3Figuretitles"/>
        <w:rPr>
          <w:lang w:val="en-AU"/>
        </w:rPr>
      </w:pPr>
      <w:r w:rsidRPr="004C0DBD">
        <w:rPr>
          <w:lang w:val="en-AU"/>
        </w:rPr>
        <w:lastRenderedPageBreak/>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19</w:t>
      </w:r>
      <w:r w:rsidRPr="004C0DBD">
        <w:rPr>
          <w:lang w:val="en-AU"/>
        </w:rPr>
        <w:fldChar w:fldCharType="end"/>
      </w:r>
      <w:r w:rsidRPr="004C0DBD">
        <w:rPr>
          <w:lang w:val="en-AU"/>
        </w:rPr>
        <w:t xml:space="preserve"> Product categories and average efficiency in 2016 - New Zealand</w:t>
      </w:r>
      <w:bookmarkEnd w:id="238"/>
    </w:p>
    <w:tbl>
      <w:tblPr>
        <w:tblStyle w:val="E3Table"/>
        <w:tblW w:w="0" w:type="auto"/>
        <w:tblLook w:val="06E0" w:firstRow="1" w:lastRow="1" w:firstColumn="1" w:lastColumn="0" w:noHBand="1" w:noVBand="1"/>
        <w:tblDescription w:val="Table shows average efficiencies (EER and COP) by category of products in 2016 for New Zealand."/>
      </w:tblPr>
      <w:tblGrid>
        <w:gridCol w:w="4649"/>
        <w:gridCol w:w="974"/>
        <w:gridCol w:w="986"/>
      </w:tblGrid>
      <w:tr w:rsidR="00665AEA" w:rsidRPr="004C0DBD" w14:paraId="1BBC065A" w14:textId="77777777" w:rsidTr="00FA3A5A">
        <w:trPr>
          <w:cnfStyle w:val="100000000000" w:firstRow="1" w:lastRow="0" w:firstColumn="0" w:lastColumn="0" w:oddVBand="0" w:evenVBand="0" w:oddHBand="0" w:evenHBand="0" w:firstRowFirstColumn="0" w:firstRowLastColumn="0" w:lastRowFirstColumn="0" w:lastRowLastColumn="0"/>
          <w:trHeight w:val="825"/>
          <w:tblHeader/>
        </w:trPr>
        <w:tc>
          <w:tcPr>
            <w:cnfStyle w:val="001000000000" w:firstRow="0" w:lastRow="0" w:firstColumn="1" w:lastColumn="0" w:oddVBand="0" w:evenVBand="0" w:oddHBand="0" w:evenHBand="0" w:firstRowFirstColumn="0" w:firstRowLastColumn="0" w:lastRowFirstColumn="0" w:lastRowLastColumn="0"/>
            <w:tcW w:w="4649" w:type="dxa"/>
            <w:hideMark/>
          </w:tcPr>
          <w:p w14:paraId="64592821" w14:textId="77777777" w:rsidR="00665AEA" w:rsidRPr="004C0DBD" w:rsidRDefault="00665AEA" w:rsidP="002870E3">
            <w:pPr>
              <w:pStyle w:val="E3TableHeading"/>
              <w:rPr>
                <w:rFonts w:ascii="Georgia" w:eastAsia="Cambria" w:hAnsi="Georgia" w:cs="Times New Roman"/>
                <w:b/>
                <w:sz w:val="18"/>
                <w:szCs w:val="18"/>
                <w:lang w:val="en-AU"/>
              </w:rPr>
            </w:pPr>
            <w:r w:rsidRPr="004C0DBD">
              <w:rPr>
                <w:rFonts w:ascii="Georgia" w:eastAsia="Cambria" w:hAnsi="Georgia" w:cs="Times New Roman"/>
                <w:b/>
                <w:sz w:val="18"/>
                <w:szCs w:val="18"/>
                <w:lang w:val="en-AU"/>
              </w:rPr>
              <w:t>Product Category</w:t>
            </w:r>
          </w:p>
        </w:tc>
        <w:tc>
          <w:tcPr>
            <w:tcW w:w="974" w:type="dxa"/>
            <w:hideMark/>
          </w:tcPr>
          <w:p w14:paraId="4B6562E3" w14:textId="77777777" w:rsidR="00665AEA" w:rsidRPr="004C0DBD" w:rsidRDefault="00665AEA" w:rsidP="002870E3">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sz w:val="18"/>
                <w:szCs w:val="18"/>
                <w:lang w:val="en-AU"/>
              </w:rPr>
            </w:pPr>
            <w:r w:rsidRPr="004C0DBD">
              <w:rPr>
                <w:rFonts w:ascii="Georgia" w:eastAsia="Cambria" w:hAnsi="Georgia" w:cs="Times New Roman"/>
                <w:b/>
                <w:sz w:val="18"/>
                <w:szCs w:val="18"/>
                <w:lang w:val="en-AU"/>
              </w:rPr>
              <w:t>Heating COP (W/W)</w:t>
            </w:r>
          </w:p>
        </w:tc>
        <w:tc>
          <w:tcPr>
            <w:tcW w:w="986" w:type="dxa"/>
            <w:hideMark/>
          </w:tcPr>
          <w:p w14:paraId="0B8F83B2" w14:textId="77777777" w:rsidR="00665AEA" w:rsidRPr="004C0DBD" w:rsidRDefault="00665AEA" w:rsidP="002870E3">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sz w:val="18"/>
                <w:szCs w:val="18"/>
                <w:lang w:val="en-AU"/>
              </w:rPr>
            </w:pPr>
            <w:r w:rsidRPr="004C0DBD">
              <w:rPr>
                <w:rFonts w:ascii="Georgia" w:eastAsia="Cambria" w:hAnsi="Georgia" w:cs="Times New Roman"/>
                <w:b/>
                <w:sz w:val="18"/>
                <w:szCs w:val="18"/>
                <w:lang w:val="en-AU"/>
              </w:rPr>
              <w:t>Cooling EER (W/W)</w:t>
            </w:r>
          </w:p>
        </w:tc>
      </w:tr>
      <w:tr w:rsidR="00665AEA" w:rsidRPr="004C0DBD" w14:paraId="7D435711"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649" w:type="dxa"/>
            <w:noWrap/>
            <w:hideMark/>
          </w:tcPr>
          <w:p w14:paraId="174C7780" w14:textId="78B4E6AD" w:rsidR="00665AEA" w:rsidRPr="004C0DBD" w:rsidRDefault="00665AEA" w:rsidP="00F242D6">
            <w:pPr>
              <w:pStyle w:val="E3Tabletext"/>
            </w:pPr>
            <w:r w:rsidRPr="004C0DBD">
              <w:t>Ducted 0-20</w:t>
            </w:r>
            <w:r w:rsidR="0011163E">
              <w:t xml:space="preserve"> </w:t>
            </w:r>
            <w:r w:rsidRPr="004C0DBD">
              <w:t>kW - RES &amp; BUS</w:t>
            </w:r>
          </w:p>
        </w:tc>
        <w:tc>
          <w:tcPr>
            <w:tcW w:w="974" w:type="dxa"/>
            <w:noWrap/>
            <w:vAlign w:val="bottom"/>
          </w:tcPr>
          <w:p w14:paraId="6B9123F1"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3.63</w:t>
            </w:r>
          </w:p>
        </w:tc>
        <w:tc>
          <w:tcPr>
            <w:tcW w:w="986" w:type="dxa"/>
            <w:noWrap/>
            <w:vAlign w:val="bottom"/>
            <w:hideMark/>
          </w:tcPr>
          <w:p w14:paraId="3A1CC877"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3.28</w:t>
            </w:r>
          </w:p>
        </w:tc>
      </w:tr>
      <w:tr w:rsidR="00665AEA" w:rsidRPr="004C0DBD" w14:paraId="7423762C"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649" w:type="dxa"/>
            <w:noWrap/>
            <w:hideMark/>
          </w:tcPr>
          <w:p w14:paraId="1B701F37" w14:textId="2946ACA0" w:rsidR="00665AEA" w:rsidRPr="004C0DBD" w:rsidRDefault="00665AEA" w:rsidP="00F242D6">
            <w:pPr>
              <w:pStyle w:val="E3Tabletext"/>
            </w:pPr>
            <w:r w:rsidRPr="004C0DBD">
              <w:t>NDucted Split 0-4</w:t>
            </w:r>
            <w:r w:rsidR="0011163E">
              <w:t xml:space="preserve"> </w:t>
            </w:r>
            <w:r w:rsidRPr="004C0DBD">
              <w:t>kW - RES &amp; BUS</w:t>
            </w:r>
          </w:p>
        </w:tc>
        <w:tc>
          <w:tcPr>
            <w:tcW w:w="974" w:type="dxa"/>
            <w:noWrap/>
            <w:vAlign w:val="bottom"/>
          </w:tcPr>
          <w:p w14:paraId="376A3428"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4.38</w:t>
            </w:r>
          </w:p>
        </w:tc>
        <w:tc>
          <w:tcPr>
            <w:tcW w:w="986" w:type="dxa"/>
            <w:noWrap/>
            <w:vAlign w:val="bottom"/>
            <w:hideMark/>
          </w:tcPr>
          <w:p w14:paraId="005FBEB2"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4.21</w:t>
            </w:r>
          </w:p>
        </w:tc>
      </w:tr>
      <w:tr w:rsidR="00665AEA" w:rsidRPr="004C0DBD" w14:paraId="2516A210"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649" w:type="dxa"/>
            <w:noWrap/>
            <w:hideMark/>
          </w:tcPr>
          <w:p w14:paraId="0F796914" w14:textId="5F9DBD04" w:rsidR="00665AEA" w:rsidRPr="004C0DBD" w:rsidRDefault="00665AEA" w:rsidP="00F242D6">
            <w:pPr>
              <w:pStyle w:val="E3Tabletext"/>
            </w:pPr>
            <w:r w:rsidRPr="004C0DBD">
              <w:t>NDucted Split 4-6</w:t>
            </w:r>
            <w:r w:rsidR="0011163E">
              <w:t xml:space="preserve"> </w:t>
            </w:r>
            <w:r w:rsidRPr="004C0DBD">
              <w:t xml:space="preserve">kW - RES &amp; BUS </w:t>
            </w:r>
          </w:p>
        </w:tc>
        <w:tc>
          <w:tcPr>
            <w:tcW w:w="974" w:type="dxa"/>
            <w:noWrap/>
            <w:vAlign w:val="bottom"/>
          </w:tcPr>
          <w:p w14:paraId="3FC0E621"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3.80</w:t>
            </w:r>
          </w:p>
        </w:tc>
        <w:tc>
          <w:tcPr>
            <w:tcW w:w="986" w:type="dxa"/>
            <w:noWrap/>
            <w:vAlign w:val="bottom"/>
            <w:hideMark/>
          </w:tcPr>
          <w:p w14:paraId="66494CDD"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3.53</w:t>
            </w:r>
          </w:p>
        </w:tc>
      </w:tr>
      <w:tr w:rsidR="00665AEA" w:rsidRPr="004C0DBD" w14:paraId="623B7753"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649" w:type="dxa"/>
            <w:noWrap/>
            <w:hideMark/>
          </w:tcPr>
          <w:p w14:paraId="7054093D" w14:textId="043AE2B8" w:rsidR="00665AEA" w:rsidRPr="004C0DBD" w:rsidRDefault="00665AEA" w:rsidP="00F242D6">
            <w:pPr>
              <w:pStyle w:val="E3Tabletext"/>
            </w:pPr>
            <w:r w:rsidRPr="004C0DBD">
              <w:t>NDucted Split 6-10</w:t>
            </w:r>
            <w:r w:rsidR="0011163E">
              <w:t xml:space="preserve"> </w:t>
            </w:r>
            <w:r w:rsidRPr="004C0DBD">
              <w:t xml:space="preserve">kW - RES &amp; BUS </w:t>
            </w:r>
          </w:p>
        </w:tc>
        <w:tc>
          <w:tcPr>
            <w:tcW w:w="974" w:type="dxa"/>
            <w:noWrap/>
            <w:vAlign w:val="bottom"/>
          </w:tcPr>
          <w:p w14:paraId="62F369A9"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3.64</w:t>
            </w:r>
          </w:p>
        </w:tc>
        <w:tc>
          <w:tcPr>
            <w:tcW w:w="986" w:type="dxa"/>
            <w:noWrap/>
            <w:vAlign w:val="bottom"/>
            <w:hideMark/>
          </w:tcPr>
          <w:p w14:paraId="2F296604"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3.40</w:t>
            </w:r>
          </w:p>
        </w:tc>
      </w:tr>
      <w:tr w:rsidR="00665AEA" w:rsidRPr="004C0DBD" w14:paraId="293E25DB"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649" w:type="dxa"/>
            <w:noWrap/>
            <w:hideMark/>
          </w:tcPr>
          <w:p w14:paraId="1E5D9D1F" w14:textId="77777777" w:rsidR="00665AEA" w:rsidRPr="004C0DBD" w:rsidRDefault="00665AEA" w:rsidP="00F242D6">
            <w:pPr>
              <w:pStyle w:val="E3Tabletext"/>
            </w:pPr>
            <w:r w:rsidRPr="004C0DBD">
              <w:t xml:space="preserve">NDucted Split 10-20 kW - RES &amp; BUS </w:t>
            </w:r>
          </w:p>
        </w:tc>
        <w:tc>
          <w:tcPr>
            <w:tcW w:w="974" w:type="dxa"/>
            <w:noWrap/>
            <w:vAlign w:val="bottom"/>
          </w:tcPr>
          <w:p w14:paraId="08616C4E"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3.67</w:t>
            </w:r>
          </w:p>
        </w:tc>
        <w:tc>
          <w:tcPr>
            <w:tcW w:w="986" w:type="dxa"/>
            <w:noWrap/>
            <w:vAlign w:val="bottom"/>
            <w:hideMark/>
          </w:tcPr>
          <w:p w14:paraId="1C84AF19"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3.38</w:t>
            </w:r>
          </w:p>
        </w:tc>
      </w:tr>
      <w:tr w:rsidR="00665AEA" w:rsidRPr="004C0DBD" w14:paraId="4A5DF97B"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649" w:type="dxa"/>
            <w:noWrap/>
          </w:tcPr>
          <w:p w14:paraId="503EF8E2" w14:textId="77777777" w:rsidR="00665AEA" w:rsidRPr="004C0DBD" w:rsidRDefault="00665AEA" w:rsidP="00F242D6">
            <w:pPr>
              <w:pStyle w:val="E3Tabletext"/>
              <w:rPr>
                <w:bCs/>
              </w:rPr>
            </w:pPr>
            <w:r w:rsidRPr="004C0DBD">
              <w:t>NDucted Split 10-20 kW: 3-phase - RES &amp; BUS</w:t>
            </w:r>
          </w:p>
        </w:tc>
        <w:tc>
          <w:tcPr>
            <w:tcW w:w="974" w:type="dxa"/>
            <w:noWrap/>
            <w:vAlign w:val="bottom"/>
          </w:tcPr>
          <w:p w14:paraId="1ADEC408"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3.73</w:t>
            </w:r>
          </w:p>
        </w:tc>
        <w:tc>
          <w:tcPr>
            <w:tcW w:w="986" w:type="dxa"/>
            <w:noWrap/>
            <w:vAlign w:val="bottom"/>
          </w:tcPr>
          <w:p w14:paraId="6F1316C8"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3.27</w:t>
            </w:r>
          </w:p>
        </w:tc>
      </w:tr>
      <w:tr w:rsidR="00665AEA" w:rsidRPr="004C0DBD" w14:paraId="7D736EA0"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649" w:type="dxa"/>
            <w:noWrap/>
            <w:hideMark/>
          </w:tcPr>
          <w:p w14:paraId="1238C338" w14:textId="77777777" w:rsidR="00665AEA" w:rsidRPr="004C0DBD" w:rsidRDefault="00665AEA" w:rsidP="00F242D6">
            <w:pPr>
              <w:pStyle w:val="E3Tabletext"/>
            </w:pPr>
            <w:r w:rsidRPr="004C0DBD">
              <w:t>Multi Splits - RES &amp; BUS</w:t>
            </w:r>
          </w:p>
        </w:tc>
        <w:tc>
          <w:tcPr>
            <w:tcW w:w="974" w:type="dxa"/>
            <w:noWrap/>
            <w:vAlign w:val="bottom"/>
          </w:tcPr>
          <w:p w14:paraId="26A60586"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3.45</w:t>
            </w:r>
          </w:p>
        </w:tc>
        <w:tc>
          <w:tcPr>
            <w:tcW w:w="986" w:type="dxa"/>
            <w:noWrap/>
            <w:vAlign w:val="bottom"/>
            <w:hideMark/>
          </w:tcPr>
          <w:p w14:paraId="4A2EB8C6"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3.35</w:t>
            </w:r>
          </w:p>
        </w:tc>
      </w:tr>
      <w:tr w:rsidR="00665AEA" w:rsidRPr="004C0DBD" w14:paraId="4B01D372"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649" w:type="dxa"/>
            <w:noWrap/>
            <w:hideMark/>
          </w:tcPr>
          <w:p w14:paraId="5067E324" w14:textId="77777777" w:rsidR="00665AEA" w:rsidRPr="004C0DBD" w:rsidRDefault="00665AEA" w:rsidP="00F242D6">
            <w:pPr>
              <w:pStyle w:val="E3Tabletext"/>
            </w:pPr>
            <w:r w:rsidRPr="004C0DBD">
              <w:t>Portables - RES</w:t>
            </w:r>
          </w:p>
        </w:tc>
        <w:tc>
          <w:tcPr>
            <w:tcW w:w="974" w:type="dxa"/>
            <w:noWrap/>
            <w:vAlign w:val="bottom"/>
          </w:tcPr>
          <w:p w14:paraId="3C81AF06"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2.44</w:t>
            </w:r>
          </w:p>
        </w:tc>
        <w:tc>
          <w:tcPr>
            <w:tcW w:w="986" w:type="dxa"/>
            <w:noWrap/>
            <w:vAlign w:val="bottom"/>
            <w:hideMark/>
          </w:tcPr>
          <w:p w14:paraId="562455F1"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1.73</w:t>
            </w:r>
          </w:p>
        </w:tc>
      </w:tr>
      <w:tr w:rsidR="00665AEA" w:rsidRPr="004C0DBD" w14:paraId="03EEADFD"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649" w:type="dxa"/>
            <w:noWrap/>
            <w:hideMark/>
          </w:tcPr>
          <w:p w14:paraId="20198E8A" w14:textId="06848172" w:rsidR="00665AEA" w:rsidRPr="004C0DBD" w:rsidRDefault="00665AEA" w:rsidP="00F242D6">
            <w:pPr>
              <w:pStyle w:val="E3Tabletext"/>
            </w:pPr>
            <w:r w:rsidRPr="004C0DBD">
              <w:t>NDucted Unitary 0-10</w:t>
            </w:r>
            <w:r w:rsidR="0011163E">
              <w:t xml:space="preserve"> </w:t>
            </w:r>
            <w:r w:rsidRPr="004C0DBD">
              <w:t>kW - RES &amp; BUS</w:t>
            </w:r>
          </w:p>
        </w:tc>
        <w:tc>
          <w:tcPr>
            <w:tcW w:w="974" w:type="dxa"/>
            <w:noWrap/>
            <w:vAlign w:val="bottom"/>
          </w:tcPr>
          <w:p w14:paraId="0F7DFA9C"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3.10</w:t>
            </w:r>
          </w:p>
        </w:tc>
        <w:tc>
          <w:tcPr>
            <w:tcW w:w="986" w:type="dxa"/>
            <w:noWrap/>
            <w:vAlign w:val="bottom"/>
            <w:hideMark/>
          </w:tcPr>
          <w:p w14:paraId="6F03E82B"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3.20</w:t>
            </w:r>
          </w:p>
        </w:tc>
      </w:tr>
      <w:tr w:rsidR="00665AEA" w:rsidRPr="004C0DBD" w14:paraId="3AE54CDD"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649" w:type="dxa"/>
            <w:noWrap/>
            <w:hideMark/>
          </w:tcPr>
          <w:p w14:paraId="769579D4" w14:textId="54FC62F7" w:rsidR="00665AEA" w:rsidRPr="004C0DBD" w:rsidRDefault="00665AEA" w:rsidP="00F242D6">
            <w:pPr>
              <w:pStyle w:val="E3Tabletext"/>
              <w:rPr>
                <w:bCs/>
              </w:rPr>
            </w:pPr>
            <w:r w:rsidRPr="004C0DBD">
              <w:t>Ducted 20-30</w:t>
            </w:r>
            <w:r w:rsidR="0011163E">
              <w:t xml:space="preserve"> </w:t>
            </w:r>
            <w:r w:rsidRPr="004C0DBD">
              <w:t>kW - BUS</w:t>
            </w:r>
          </w:p>
        </w:tc>
        <w:tc>
          <w:tcPr>
            <w:tcW w:w="974" w:type="dxa"/>
            <w:noWrap/>
            <w:vAlign w:val="bottom"/>
          </w:tcPr>
          <w:p w14:paraId="5F6FBFB0"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3.43</w:t>
            </w:r>
          </w:p>
        </w:tc>
        <w:tc>
          <w:tcPr>
            <w:tcW w:w="986" w:type="dxa"/>
            <w:noWrap/>
            <w:vAlign w:val="bottom"/>
            <w:hideMark/>
          </w:tcPr>
          <w:p w14:paraId="5D199E93"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3.17</w:t>
            </w:r>
          </w:p>
        </w:tc>
      </w:tr>
      <w:tr w:rsidR="00665AEA" w:rsidRPr="004C0DBD" w14:paraId="3D0C82FD"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649" w:type="dxa"/>
            <w:noWrap/>
          </w:tcPr>
          <w:p w14:paraId="09C27D80" w14:textId="283FABA1" w:rsidR="00665AEA" w:rsidRPr="004C0DBD" w:rsidRDefault="00665AEA" w:rsidP="00F242D6">
            <w:pPr>
              <w:pStyle w:val="E3Tabletext"/>
              <w:rPr>
                <w:bCs/>
              </w:rPr>
            </w:pPr>
            <w:r w:rsidRPr="004C0DBD">
              <w:t>Ducted 30-40</w:t>
            </w:r>
            <w:r w:rsidR="0011163E">
              <w:t xml:space="preserve"> </w:t>
            </w:r>
            <w:r w:rsidRPr="004C0DBD">
              <w:t>kW - BUS</w:t>
            </w:r>
          </w:p>
        </w:tc>
        <w:tc>
          <w:tcPr>
            <w:tcW w:w="974" w:type="dxa"/>
            <w:noWrap/>
            <w:vAlign w:val="bottom"/>
          </w:tcPr>
          <w:p w14:paraId="0555485B"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3.59</w:t>
            </w:r>
          </w:p>
        </w:tc>
        <w:tc>
          <w:tcPr>
            <w:tcW w:w="986" w:type="dxa"/>
            <w:noWrap/>
            <w:vAlign w:val="bottom"/>
          </w:tcPr>
          <w:p w14:paraId="33C58F05"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3.24</w:t>
            </w:r>
          </w:p>
        </w:tc>
      </w:tr>
      <w:tr w:rsidR="00665AEA" w:rsidRPr="004C0DBD" w14:paraId="561E3541"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649" w:type="dxa"/>
            <w:noWrap/>
            <w:hideMark/>
          </w:tcPr>
          <w:p w14:paraId="240A0B63" w14:textId="3048E064" w:rsidR="00665AEA" w:rsidRPr="004C0DBD" w:rsidRDefault="00665AEA" w:rsidP="00F242D6">
            <w:pPr>
              <w:pStyle w:val="E3Tabletext"/>
            </w:pPr>
            <w:r w:rsidRPr="004C0DBD">
              <w:t>Ducted 40-65</w:t>
            </w:r>
            <w:r w:rsidR="0011163E">
              <w:t xml:space="preserve"> </w:t>
            </w:r>
            <w:r w:rsidRPr="004C0DBD">
              <w:t>kW - BUS</w:t>
            </w:r>
          </w:p>
        </w:tc>
        <w:tc>
          <w:tcPr>
            <w:tcW w:w="974" w:type="dxa"/>
            <w:noWrap/>
            <w:vAlign w:val="bottom"/>
          </w:tcPr>
          <w:p w14:paraId="3063A8E3"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3.38</w:t>
            </w:r>
          </w:p>
        </w:tc>
        <w:tc>
          <w:tcPr>
            <w:tcW w:w="986" w:type="dxa"/>
            <w:noWrap/>
            <w:vAlign w:val="bottom"/>
            <w:hideMark/>
          </w:tcPr>
          <w:p w14:paraId="7A52D0B9"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3.00</w:t>
            </w:r>
          </w:p>
        </w:tc>
      </w:tr>
      <w:tr w:rsidR="00665AEA" w:rsidRPr="004C0DBD" w14:paraId="67CDCE90"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649" w:type="dxa"/>
            <w:noWrap/>
            <w:hideMark/>
          </w:tcPr>
          <w:p w14:paraId="5FEDD5C1" w14:textId="7C0D0FD4" w:rsidR="00665AEA" w:rsidRPr="004C0DBD" w:rsidRDefault="00665AEA" w:rsidP="00F242D6">
            <w:pPr>
              <w:pStyle w:val="E3Tabletext"/>
            </w:pPr>
            <w:r w:rsidRPr="004C0DBD">
              <w:t>Ducted &gt;65</w:t>
            </w:r>
            <w:r w:rsidR="0011163E">
              <w:t xml:space="preserve"> </w:t>
            </w:r>
            <w:r w:rsidRPr="004C0DBD">
              <w:t>kW - BUS</w:t>
            </w:r>
          </w:p>
        </w:tc>
        <w:tc>
          <w:tcPr>
            <w:tcW w:w="974" w:type="dxa"/>
            <w:noWrap/>
            <w:vAlign w:val="bottom"/>
          </w:tcPr>
          <w:p w14:paraId="422E3078"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3.12</w:t>
            </w:r>
          </w:p>
        </w:tc>
        <w:tc>
          <w:tcPr>
            <w:tcW w:w="986" w:type="dxa"/>
            <w:noWrap/>
            <w:vAlign w:val="bottom"/>
            <w:hideMark/>
          </w:tcPr>
          <w:p w14:paraId="01063FE4"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2.73</w:t>
            </w:r>
          </w:p>
        </w:tc>
      </w:tr>
      <w:tr w:rsidR="00665AEA" w:rsidRPr="004C0DBD" w14:paraId="461FB2F6"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649" w:type="dxa"/>
            <w:noWrap/>
            <w:hideMark/>
          </w:tcPr>
          <w:p w14:paraId="5D7A681E" w14:textId="26F0F145" w:rsidR="00665AEA" w:rsidRPr="004C0DBD" w:rsidRDefault="00665AEA" w:rsidP="00F242D6">
            <w:pPr>
              <w:pStyle w:val="E3Tabletext"/>
            </w:pPr>
            <w:r w:rsidRPr="004C0DBD">
              <w:t>NDucted 20-40</w:t>
            </w:r>
            <w:r w:rsidR="0011163E">
              <w:t xml:space="preserve"> </w:t>
            </w:r>
            <w:r w:rsidRPr="004C0DBD">
              <w:t>kW - BUS</w:t>
            </w:r>
          </w:p>
        </w:tc>
        <w:tc>
          <w:tcPr>
            <w:tcW w:w="974" w:type="dxa"/>
            <w:noWrap/>
            <w:vAlign w:val="bottom"/>
          </w:tcPr>
          <w:p w14:paraId="3BF92B3A"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3.84</w:t>
            </w:r>
          </w:p>
        </w:tc>
        <w:tc>
          <w:tcPr>
            <w:tcW w:w="986" w:type="dxa"/>
            <w:noWrap/>
            <w:vAlign w:val="bottom"/>
            <w:hideMark/>
          </w:tcPr>
          <w:p w14:paraId="60FC323A"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3.48</w:t>
            </w:r>
          </w:p>
        </w:tc>
      </w:tr>
      <w:tr w:rsidR="00665AEA" w:rsidRPr="004C0DBD" w14:paraId="5F4AE053"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649" w:type="dxa"/>
            <w:noWrap/>
            <w:hideMark/>
          </w:tcPr>
          <w:p w14:paraId="492163AE" w14:textId="03530A98" w:rsidR="00665AEA" w:rsidRPr="004C0DBD" w:rsidRDefault="00665AEA" w:rsidP="00F242D6">
            <w:pPr>
              <w:pStyle w:val="E3Tabletext"/>
            </w:pPr>
            <w:r w:rsidRPr="004C0DBD">
              <w:t>NDucted &gt;40</w:t>
            </w:r>
            <w:r w:rsidR="0011163E">
              <w:t xml:space="preserve"> </w:t>
            </w:r>
            <w:r w:rsidRPr="004C0DBD">
              <w:t>kW - BUS</w:t>
            </w:r>
          </w:p>
        </w:tc>
        <w:tc>
          <w:tcPr>
            <w:tcW w:w="974" w:type="dxa"/>
            <w:noWrap/>
            <w:vAlign w:val="bottom"/>
          </w:tcPr>
          <w:p w14:paraId="20F9DBA9"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3.47</w:t>
            </w:r>
          </w:p>
        </w:tc>
        <w:tc>
          <w:tcPr>
            <w:tcW w:w="986" w:type="dxa"/>
            <w:noWrap/>
            <w:vAlign w:val="bottom"/>
            <w:hideMark/>
          </w:tcPr>
          <w:p w14:paraId="2C6CA6E1"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3.15</w:t>
            </w:r>
          </w:p>
        </w:tc>
      </w:tr>
      <w:tr w:rsidR="00665AEA" w:rsidRPr="004C0DBD" w14:paraId="6B31CC5D"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649" w:type="dxa"/>
            <w:noWrap/>
            <w:hideMark/>
          </w:tcPr>
          <w:p w14:paraId="568CC125" w14:textId="77777777" w:rsidR="00665AEA" w:rsidRPr="004C0DBD" w:rsidRDefault="00665AEA" w:rsidP="00F242D6">
            <w:pPr>
              <w:pStyle w:val="E3Tabletext"/>
            </w:pPr>
            <w:r w:rsidRPr="004C0DBD">
              <w:t>Multi Splits - VRF - BUS</w:t>
            </w:r>
          </w:p>
        </w:tc>
        <w:tc>
          <w:tcPr>
            <w:tcW w:w="974" w:type="dxa"/>
            <w:noWrap/>
            <w:vAlign w:val="bottom"/>
          </w:tcPr>
          <w:p w14:paraId="70DA7EFB"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3.84</w:t>
            </w:r>
          </w:p>
        </w:tc>
        <w:tc>
          <w:tcPr>
            <w:tcW w:w="986" w:type="dxa"/>
            <w:noWrap/>
            <w:vAlign w:val="bottom"/>
            <w:hideMark/>
          </w:tcPr>
          <w:p w14:paraId="09465B86" w14:textId="77777777" w:rsidR="00665AEA" w:rsidRPr="004C0DBD" w:rsidRDefault="00665AEA" w:rsidP="00F242D6">
            <w:pPr>
              <w:pStyle w:val="E3Tabletext"/>
              <w:cnfStyle w:val="000000000000" w:firstRow="0" w:lastRow="0" w:firstColumn="0" w:lastColumn="0" w:oddVBand="0" w:evenVBand="0" w:oddHBand="0" w:evenHBand="0" w:firstRowFirstColumn="0" w:firstRowLastColumn="0" w:lastRowFirstColumn="0" w:lastRowLastColumn="0"/>
            </w:pPr>
            <w:r w:rsidRPr="004C0DBD">
              <w:t>3.47</w:t>
            </w:r>
          </w:p>
        </w:tc>
      </w:tr>
      <w:tr w:rsidR="00665AEA" w:rsidRPr="004C0DBD" w14:paraId="0CAC9CE0" w14:textId="77777777" w:rsidTr="00FA3A5A">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9" w:type="dxa"/>
            <w:noWrap/>
            <w:hideMark/>
          </w:tcPr>
          <w:p w14:paraId="7079FDD3" w14:textId="77777777" w:rsidR="00665AEA" w:rsidRPr="004C0DBD" w:rsidRDefault="00665AEA" w:rsidP="00F242D6">
            <w:pPr>
              <w:pStyle w:val="E3Tabletext"/>
              <w:rPr>
                <w:bCs/>
              </w:rPr>
            </w:pPr>
            <w:r w:rsidRPr="004C0DBD">
              <w:t>NZ non-AU Compliant Split - RES</w:t>
            </w:r>
          </w:p>
        </w:tc>
        <w:tc>
          <w:tcPr>
            <w:tcW w:w="974" w:type="dxa"/>
            <w:noWrap/>
            <w:vAlign w:val="bottom"/>
          </w:tcPr>
          <w:p w14:paraId="130B732D" w14:textId="77777777" w:rsidR="00665AEA" w:rsidRPr="004C0DBD" w:rsidRDefault="00665AEA" w:rsidP="00F242D6">
            <w:pPr>
              <w:pStyle w:val="E3Tabletext"/>
              <w:cnfStyle w:val="010000000000" w:firstRow="0" w:lastRow="1" w:firstColumn="0" w:lastColumn="0" w:oddVBand="0" w:evenVBand="0" w:oddHBand="0" w:evenHBand="0" w:firstRowFirstColumn="0" w:firstRowLastColumn="0" w:lastRowFirstColumn="0" w:lastRowLastColumn="0"/>
              <w:rPr>
                <w:bCs/>
              </w:rPr>
            </w:pPr>
            <w:r w:rsidRPr="004C0DBD">
              <w:t>3.25</w:t>
            </w:r>
          </w:p>
        </w:tc>
        <w:tc>
          <w:tcPr>
            <w:tcW w:w="986" w:type="dxa"/>
            <w:noWrap/>
            <w:vAlign w:val="bottom"/>
            <w:hideMark/>
          </w:tcPr>
          <w:p w14:paraId="394E5200" w14:textId="77777777" w:rsidR="00665AEA" w:rsidRPr="004C0DBD" w:rsidRDefault="00665AEA" w:rsidP="00F242D6">
            <w:pPr>
              <w:pStyle w:val="E3Tabletext"/>
              <w:cnfStyle w:val="010000000000" w:firstRow="0" w:lastRow="1" w:firstColumn="0" w:lastColumn="0" w:oddVBand="0" w:evenVBand="0" w:oddHBand="0" w:evenHBand="0" w:firstRowFirstColumn="0" w:firstRowLastColumn="0" w:lastRowFirstColumn="0" w:lastRowLastColumn="0"/>
              <w:rPr>
                <w:bCs/>
              </w:rPr>
            </w:pPr>
            <w:r w:rsidRPr="004C0DBD">
              <w:t>2.93</w:t>
            </w:r>
          </w:p>
        </w:tc>
      </w:tr>
    </w:tbl>
    <w:p w14:paraId="4C992C07" w14:textId="46FF0B3D" w:rsidR="000E4995" w:rsidRPr="004C0DBD" w:rsidRDefault="000E4995" w:rsidP="00FA3A5A">
      <w:pPr>
        <w:pStyle w:val="E3BodyText"/>
        <w:spacing w:before="240"/>
        <w:rPr>
          <w:lang w:val="en-AU"/>
        </w:rPr>
      </w:pPr>
      <w:bookmarkStart w:id="239" w:name="_Toc411445812"/>
      <w:bookmarkStart w:id="240" w:name="_Toc433365199"/>
      <w:bookmarkStart w:id="241" w:name="_Toc438561880"/>
      <w:r w:rsidRPr="004C0DBD">
        <w:rPr>
          <w:lang w:val="en-AU"/>
        </w:rPr>
        <w:t xml:space="preserve">The model separates the calculations of energy consumption into six loads for each of heating and cooling modes as follows: 125 per cent, 100 per cent, 75 per cent, 50 per </w:t>
      </w:r>
      <w:r w:rsidR="000004C5" w:rsidRPr="004C0DBD">
        <w:rPr>
          <w:lang w:val="en-AU"/>
        </w:rPr>
        <w:t xml:space="preserve">cent, 25 per cent and minimum. </w:t>
      </w:r>
      <w:r w:rsidRPr="004C0DBD">
        <w:rPr>
          <w:lang w:val="en-AU"/>
        </w:rPr>
        <w:t>The NOP (standby + crank case) is also calculated separately. The average NOP is derived from the registrations database.</w:t>
      </w:r>
    </w:p>
    <w:p w14:paraId="2B3AEB9A" w14:textId="7DF79ED4" w:rsidR="000E4995" w:rsidRPr="004C0DBD" w:rsidRDefault="008C0300" w:rsidP="00FA3A5A">
      <w:pPr>
        <w:pStyle w:val="E3BodyText"/>
        <w:jc w:val="both"/>
        <w:rPr>
          <w:lang w:val="en-AU"/>
        </w:rPr>
      </w:pPr>
      <w:r>
        <w:rPr>
          <w:lang w:val="en-AU"/>
        </w:rPr>
        <w:t>A</w:t>
      </w:r>
      <w:r w:rsidR="000E4995" w:rsidRPr="004C0DBD">
        <w:rPr>
          <w:lang w:val="en-AU"/>
        </w:rPr>
        <w:t xml:space="preserve"> total of 13 points are calculated for each product category. This separation allows the impact of the Zoned Label and SEER rating on the part load characteristics of the equipment to be assessed. The part load efficiency values are calculated from the use of the default ratios of efficiency of part load to full load applied in the SEER testing and rating standard, ISO 16358 (AS/NZS 3823.4), in combination with the average efficiency at full load and 50 per cent load recorded in the registrations database for applicable models. </w:t>
      </w:r>
    </w:p>
    <w:p w14:paraId="0E6D2B5F" w14:textId="77777777" w:rsidR="000E4995" w:rsidRPr="004C0DBD" w:rsidRDefault="000E4995" w:rsidP="000E4995">
      <w:pPr>
        <w:pStyle w:val="E3BodyText"/>
        <w:rPr>
          <w:lang w:val="en-AU"/>
        </w:rPr>
      </w:pPr>
      <w:r w:rsidRPr="004C0DBD">
        <w:rPr>
          <w:lang w:val="en-AU"/>
        </w:rPr>
        <w:t xml:space="preserve">The average forecast autonomous efficiency improvement was calculated from past periods of no policy action and found to be 0.5 per cent per annum. This increase in efficiency was applied to the forecast BAU and policy options. </w:t>
      </w:r>
    </w:p>
    <w:p w14:paraId="7DD3399D" w14:textId="476F645D" w:rsidR="00416A00" w:rsidRPr="004C0DBD" w:rsidRDefault="00416A00" w:rsidP="004655A5">
      <w:pPr>
        <w:pStyle w:val="E3Heading3"/>
        <w:rPr>
          <w:lang w:val="en-AU"/>
        </w:rPr>
      </w:pPr>
      <w:r w:rsidRPr="004C0DBD">
        <w:rPr>
          <w:lang w:val="en-AU"/>
        </w:rPr>
        <w:t xml:space="preserve">Life of equipment </w:t>
      </w:r>
      <w:bookmarkEnd w:id="239"/>
      <w:bookmarkEnd w:id="240"/>
      <w:bookmarkEnd w:id="241"/>
    </w:p>
    <w:p w14:paraId="2B564036" w14:textId="312DF50A" w:rsidR="00416A00" w:rsidRPr="004C0DBD" w:rsidRDefault="00416A00" w:rsidP="00416A00">
      <w:pPr>
        <w:pStyle w:val="E3BodyText"/>
        <w:rPr>
          <w:lang w:val="en-AU"/>
        </w:rPr>
      </w:pPr>
      <w:r w:rsidRPr="004C0DBD">
        <w:rPr>
          <w:lang w:val="en-AU"/>
        </w:rPr>
        <w:t>The forecasts of stock were subjected to appropriate</w:t>
      </w:r>
      <w:r w:rsidR="008C0300">
        <w:rPr>
          <w:lang w:val="en-AU"/>
        </w:rPr>
        <w:t xml:space="preserve"> ‘</w:t>
      </w:r>
      <w:r w:rsidRPr="004C0DBD">
        <w:rPr>
          <w:lang w:val="en-AU"/>
        </w:rPr>
        <w:t>survival functions</w:t>
      </w:r>
      <w:r w:rsidR="008C0300">
        <w:rPr>
          <w:lang w:val="en-AU"/>
        </w:rPr>
        <w:t>’</w:t>
      </w:r>
      <w:r w:rsidRPr="004C0DBD">
        <w:rPr>
          <w:lang w:val="en-AU"/>
        </w:rPr>
        <w:t xml:space="preserve"> for each category and size. An example of the</w:t>
      </w:r>
      <w:r w:rsidR="003C11FD" w:rsidRPr="004C0DBD">
        <w:rPr>
          <w:lang w:val="en-AU"/>
        </w:rPr>
        <w:t xml:space="preserve"> survival functions is</w:t>
      </w:r>
      <w:r w:rsidRPr="004C0DBD">
        <w:rPr>
          <w:lang w:val="en-AU"/>
        </w:rPr>
        <w:t xml:space="preserve"> shown in</w:t>
      </w:r>
      <w:r w:rsidR="0018433D">
        <w:rPr>
          <w:lang w:val="en-AU"/>
        </w:rPr>
        <w:t xml:space="preserve"> </w:t>
      </w:r>
      <w:r w:rsidR="008C0300">
        <w:rPr>
          <w:lang w:val="en-AU"/>
        </w:rPr>
        <w:t>F</w:t>
      </w:r>
      <w:r w:rsidR="0018433D">
        <w:rPr>
          <w:lang w:val="en-AU"/>
        </w:rPr>
        <w:t>igure 12</w:t>
      </w:r>
      <w:r w:rsidR="008C0300">
        <w:rPr>
          <w:lang w:val="en-AU"/>
        </w:rPr>
        <w:t>,</w:t>
      </w:r>
      <w:r w:rsidRPr="004C0DBD">
        <w:rPr>
          <w:lang w:val="en-AU"/>
        </w:rPr>
        <w:t xml:space="preserve"> where a graphical view is presented of the percentage of air conditioners (Rt) in useful service over the life in years from purchase (t).</w:t>
      </w:r>
    </w:p>
    <w:p w14:paraId="65DBECD9" w14:textId="7E55D2E5" w:rsidR="00B532AB" w:rsidRPr="004C0DBD" w:rsidRDefault="00B532AB" w:rsidP="00B532AB">
      <w:pPr>
        <w:pStyle w:val="E3Figuretitles"/>
        <w:rPr>
          <w:lang w:val="en-AU"/>
        </w:rPr>
      </w:pPr>
      <w:bookmarkStart w:id="242" w:name="_Toc482021750"/>
      <w:r w:rsidRPr="004C0DBD">
        <w:rPr>
          <w:lang w:val="en-AU"/>
        </w:rPr>
        <w:lastRenderedPageBreak/>
        <w:t xml:space="preserve">Figure </w:t>
      </w:r>
      <w:r w:rsidR="0018433D">
        <w:rPr>
          <w:lang w:val="en-AU"/>
        </w:rPr>
        <w:fldChar w:fldCharType="begin"/>
      </w:r>
      <w:r w:rsidR="0018433D">
        <w:rPr>
          <w:lang w:val="en-AU"/>
        </w:rPr>
        <w:instrText xml:space="preserve"> SEQ Figure \* ARABIC </w:instrText>
      </w:r>
      <w:r w:rsidR="0018433D">
        <w:rPr>
          <w:lang w:val="en-AU"/>
        </w:rPr>
        <w:fldChar w:fldCharType="separate"/>
      </w:r>
      <w:r w:rsidR="005B0425">
        <w:rPr>
          <w:noProof/>
          <w:lang w:val="en-AU"/>
        </w:rPr>
        <w:t>12</w:t>
      </w:r>
      <w:r w:rsidR="0018433D">
        <w:rPr>
          <w:lang w:val="en-AU"/>
        </w:rPr>
        <w:fldChar w:fldCharType="end"/>
      </w:r>
      <w:r w:rsidRPr="004C0DBD">
        <w:rPr>
          <w:lang w:val="en-AU"/>
        </w:rPr>
        <w:t xml:space="preserve"> Survival function</w:t>
      </w:r>
      <w:bookmarkEnd w:id="242"/>
    </w:p>
    <w:p w14:paraId="562B9DB3" w14:textId="7E72C44A" w:rsidR="00416A00" w:rsidRPr="004C0DBD" w:rsidRDefault="00416A00" w:rsidP="00416A00">
      <w:pPr>
        <w:pStyle w:val="E3Figuretitles"/>
        <w:rPr>
          <w:lang w:val="en-AU"/>
        </w:rPr>
      </w:pPr>
      <w:r w:rsidRPr="004C0DBD">
        <w:rPr>
          <w:noProof/>
          <w:lang w:val="en-AU" w:eastAsia="en-AU"/>
        </w:rPr>
        <w:drawing>
          <wp:inline distT="0" distB="0" distL="0" distR="0" wp14:anchorId="13E1379B" wp14:editId="213D1418">
            <wp:extent cx="5510254" cy="3712832"/>
            <wp:effectExtent l="0" t="0" r="0" b="2540"/>
            <wp:docPr id="10" name="Picture 10" descr="This graph shows the survival function of air conditioners over time. The curve slowly descends from 100% for the first few years, then descends rapidly after 10 years as more units are removed from service until only the last approximately 10% remain at around 20 years, after which the curve flattens out as the remaining units are more slowly remo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9999" b="6412"/>
                    <a:stretch/>
                  </pic:blipFill>
                  <pic:spPr bwMode="auto">
                    <a:xfrm>
                      <a:off x="0" y="0"/>
                      <a:ext cx="5512023" cy="3714024"/>
                    </a:xfrm>
                    <a:prstGeom prst="rect">
                      <a:avLst/>
                    </a:prstGeom>
                    <a:noFill/>
                    <a:ln>
                      <a:noFill/>
                    </a:ln>
                    <a:extLst>
                      <a:ext uri="{53640926-AAD7-44D8-BBD7-CCE9431645EC}">
                        <a14:shadowObscured xmlns:a14="http://schemas.microsoft.com/office/drawing/2010/main"/>
                      </a:ext>
                    </a:extLst>
                  </pic:spPr>
                </pic:pic>
              </a:graphicData>
            </a:graphic>
          </wp:inline>
        </w:drawing>
      </w:r>
    </w:p>
    <w:p w14:paraId="539268D3" w14:textId="078EFDB6" w:rsidR="00416A00" w:rsidRPr="004C0DBD" w:rsidRDefault="00992516" w:rsidP="00416A00">
      <w:pPr>
        <w:pStyle w:val="E3BodyText"/>
        <w:rPr>
          <w:lang w:val="en-AU"/>
        </w:rPr>
      </w:pPr>
      <w:r w:rsidRPr="004C0DBD">
        <w:rPr>
          <w:lang w:val="en-AU"/>
        </w:rPr>
        <w:t>For air conditioning</w:t>
      </w:r>
      <w:r w:rsidR="00416A00" w:rsidRPr="004C0DBD">
        <w:rPr>
          <w:lang w:val="en-AU"/>
        </w:rPr>
        <w:t xml:space="preserve"> equipment, the 50 per cent life </w:t>
      </w:r>
      <w:r w:rsidR="00780779" w:rsidRPr="004C0DBD">
        <w:rPr>
          <w:lang w:val="en-AU"/>
        </w:rPr>
        <w:t>assumptions were</w:t>
      </w:r>
      <w:r w:rsidR="00416A00" w:rsidRPr="004C0DBD">
        <w:rPr>
          <w:lang w:val="en-AU"/>
        </w:rPr>
        <w:t>:</w:t>
      </w:r>
    </w:p>
    <w:p w14:paraId="32CC53AD" w14:textId="080074C2" w:rsidR="00416A00" w:rsidRPr="004C0DBD" w:rsidRDefault="000004C5" w:rsidP="00416A00">
      <w:pPr>
        <w:pStyle w:val="E3Bullets"/>
        <w:rPr>
          <w:lang w:val="en-AU"/>
        </w:rPr>
      </w:pPr>
      <w:r w:rsidRPr="004C0DBD">
        <w:rPr>
          <w:lang w:val="en-AU"/>
        </w:rPr>
        <w:t>d</w:t>
      </w:r>
      <w:r w:rsidR="00992516" w:rsidRPr="004C0DBD">
        <w:rPr>
          <w:lang w:val="en-AU"/>
        </w:rPr>
        <w:t xml:space="preserve">ucted </w:t>
      </w:r>
      <w:r w:rsidR="00416A00" w:rsidRPr="004C0DBD">
        <w:rPr>
          <w:lang w:val="en-AU"/>
        </w:rPr>
        <w:t xml:space="preserve"> – 15 years</w:t>
      </w:r>
    </w:p>
    <w:p w14:paraId="63B2D256" w14:textId="55369759" w:rsidR="00416A00" w:rsidRPr="004C0DBD" w:rsidRDefault="000004C5" w:rsidP="00416A00">
      <w:pPr>
        <w:pStyle w:val="E3Bullets"/>
        <w:rPr>
          <w:lang w:val="en-AU"/>
        </w:rPr>
      </w:pPr>
      <w:r w:rsidRPr="004C0DBD">
        <w:rPr>
          <w:lang w:val="en-AU"/>
        </w:rPr>
        <w:t>n</w:t>
      </w:r>
      <w:r w:rsidR="00992516" w:rsidRPr="004C0DBD">
        <w:rPr>
          <w:lang w:val="en-AU"/>
        </w:rPr>
        <w:t xml:space="preserve">on ducted and </w:t>
      </w:r>
      <w:r w:rsidR="00B774B0" w:rsidRPr="004C0DBD">
        <w:rPr>
          <w:lang w:val="en-AU"/>
        </w:rPr>
        <w:t>m</w:t>
      </w:r>
      <w:r w:rsidR="00992516" w:rsidRPr="004C0DBD">
        <w:rPr>
          <w:lang w:val="en-AU"/>
        </w:rPr>
        <w:t>ulti split</w:t>
      </w:r>
      <w:r w:rsidR="00416A00" w:rsidRPr="004C0DBD">
        <w:rPr>
          <w:lang w:val="en-AU"/>
        </w:rPr>
        <w:t xml:space="preserve"> – 12 years</w:t>
      </w:r>
    </w:p>
    <w:p w14:paraId="5E3C19D0" w14:textId="1A6BC28F" w:rsidR="00416A00" w:rsidRPr="004C0DBD" w:rsidRDefault="00992516" w:rsidP="00416A00">
      <w:pPr>
        <w:pStyle w:val="E3Bullets"/>
        <w:rPr>
          <w:lang w:val="en-AU"/>
        </w:rPr>
      </w:pPr>
      <w:r w:rsidRPr="004C0DBD">
        <w:rPr>
          <w:lang w:val="en-AU"/>
        </w:rPr>
        <w:t xml:space="preserve">VRF </w:t>
      </w:r>
      <w:r w:rsidR="00416A00" w:rsidRPr="004C0DBD">
        <w:rPr>
          <w:lang w:val="en-AU"/>
        </w:rPr>
        <w:t>– 15 years</w:t>
      </w:r>
    </w:p>
    <w:p w14:paraId="42B721F8" w14:textId="36D49439" w:rsidR="00416A00" w:rsidRPr="004C0DBD" w:rsidRDefault="000004C5" w:rsidP="00416A00">
      <w:pPr>
        <w:pStyle w:val="E3Bullets"/>
        <w:rPr>
          <w:lang w:val="en-AU"/>
        </w:rPr>
      </w:pPr>
      <w:r w:rsidRPr="004C0DBD">
        <w:rPr>
          <w:lang w:val="en-AU"/>
        </w:rPr>
        <w:t>n</w:t>
      </w:r>
      <w:r w:rsidR="00416A00" w:rsidRPr="004C0DBD">
        <w:rPr>
          <w:lang w:val="en-AU"/>
        </w:rPr>
        <w:t>on duc</w:t>
      </w:r>
      <w:r w:rsidR="00992516" w:rsidRPr="004C0DBD">
        <w:rPr>
          <w:lang w:val="en-AU"/>
        </w:rPr>
        <w:t xml:space="preserve">ted </w:t>
      </w:r>
      <w:r w:rsidR="00B774B0" w:rsidRPr="004C0DBD">
        <w:rPr>
          <w:lang w:val="en-AU"/>
        </w:rPr>
        <w:t>u</w:t>
      </w:r>
      <w:r w:rsidR="00992516" w:rsidRPr="004C0DBD">
        <w:rPr>
          <w:lang w:val="en-AU"/>
        </w:rPr>
        <w:t xml:space="preserve">nitary </w:t>
      </w:r>
      <w:r w:rsidR="00416A00" w:rsidRPr="004C0DBD">
        <w:rPr>
          <w:lang w:val="en-AU"/>
        </w:rPr>
        <w:t>– 15 years for residential and 8 years for business</w:t>
      </w:r>
    </w:p>
    <w:p w14:paraId="069F0608" w14:textId="09025380" w:rsidR="00416A00" w:rsidRPr="004C0DBD" w:rsidRDefault="000004C5" w:rsidP="00416A00">
      <w:pPr>
        <w:pStyle w:val="E3Bullets"/>
        <w:rPr>
          <w:lang w:val="en-AU"/>
        </w:rPr>
      </w:pPr>
      <w:r w:rsidRPr="004C0DBD">
        <w:rPr>
          <w:lang w:val="en-AU"/>
        </w:rPr>
        <w:t>p</w:t>
      </w:r>
      <w:r w:rsidR="00992516" w:rsidRPr="004C0DBD">
        <w:rPr>
          <w:lang w:val="en-AU"/>
        </w:rPr>
        <w:t xml:space="preserve">ortable </w:t>
      </w:r>
      <w:r w:rsidR="00416A00" w:rsidRPr="004C0DBD">
        <w:rPr>
          <w:lang w:val="en-AU"/>
        </w:rPr>
        <w:t>– 8 years</w:t>
      </w:r>
      <w:r w:rsidR="00B774B0" w:rsidRPr="004C0DBD">
        <w:rPr>
          <w:lang w:val="en-AU"/>
        </w:rPr>
        <w:t>.</w:t>
      </w:r>
    </w:p>
    <w:p w14:paraId="1461DC18" w14:textId="77777777" w:rsidR="00416A00" w:rsidRPr="004C0DBD" w:rsidRDefault="00416A00" w:rsidP="00416A00">
      <w:pPr>
        <w:pStyle w:val="E3BodyText"/>
        <w:rPr>
          <w:lang w:val="en-AU"/>
        </w:rPr>
      </w:pPr>
      <w:r w:rsidRPr="004C0DBD">
        <w:rPr>
          <w:lang w:val="en-AU"/>
        </w:rPr>
        <w:t>These life assumptions were developed in consultation with the Australia and New Zealand suppliers in workshops and interviews.</w:t>
      </w:r>
    </w:p>
    <w:p w14:paraId="43A25A77" w14:textId="77777777" w:rsidR="005E0F65" w:rsidRPr="004C0DBD" w:rsidRDefault="005E0F65" w:rsidP="004655A5">
      <w:pPr>
        <w:pStyle w:val="E3Heading3"/>
        <w:rPr>
          <w:lang w:val="en-AU"/>
        </w:rPr>
      </w:pPr>
      <w:bookmarkStart w:id="243" w:name="_Toc411445813"/>
      <w:bookmarkStart w:id="244" w:name="_Toc433365200"/>
      <w:bookmarkStart w:id="245" w:name="_Toc438561881"/>
      <w:r w:rsidRPr="004C0DBD">
        <w:rPr>
          <w:lang w:val="en-AU"/>
        </w:rPr>
        <w:t>Operating hours</w:t>
      </w:r>
      <w:bookmarkEnd w:id="243"/>
      <w:bookmarkEnd w:id="244"/>
      <w:bookmarkEnd w:id="245"/>
      <w:r w:rsidRPr="004C0DBD">
        <w:rPr>
          <w:lang w:val="en-AU"/>
        </w:rPr>
        <w:t xml:space="preserve"> </w:t>
      </w:r>
    </w:p>
    <w:p w14:paraId="467556A8" w14:textId="186C26AB" w:rsidR="005E0F65" w:rsidRPr="004C0DBD" w:rsidRDefault="005E0F65" w:rsidP="00D82532">
      <w:pPr>
        <w:pStyle w:val="E3BodyText"/>
        <w:rPr>
          <w:lang w:val="en-AU"/>
        </w:rPr>
      </w:pPr>
      <w:r w:rsidRPr="004C0DBD">
        <w:rPr>
          <w:lang w:val="en-AU"/>
        </w:rPr>
        <w:t>The operating hours for all products were the estimated operating hours of the eq</w:t>
      </w:r>
      <w:r w:rsidR="000004C5" w:rsidRPr="004C0DBD">
        <w:rPr>
          <w:lang w:val="en-AU"/>
        </w:rPr>
        <w:t>uipment at various load points.</w:t>
      </w:r>
      <w:r w:rsidRPr="004C0DBD">
        <w:rPr>
          <w:lang w:val="en-AU"/>
        </w:rPr>
        <w:t xml:space="preserve"> The following data and calculations were used to calculate the operating hours.</w:t>
      </w:r>
    </w:p>
    <w:p w14:paraId="36DA8F35" w14:textId="7FF19AD7" w:rsidR="005E0F65" w:rsidRPr="004C0DBD" w:rsidRDefault="00780779" w:rsidP="00D82532">
      <w:pPr>
        <w:pStyle w:val="E3BodyText"/>
        <w:rPr>
          <w:lang w:val="en-AU"/>
        </w:rPr>
      </w:pPr>
      <w:r w:rsidRPr="004C0DBD">
        <w:rPr>
          <w:lang w:val="en-AU"/>
        </w:rPr>
        <w:t xml:space="preserve">The </w:t>
      </w:r>
      <w:r w:rsidR="005E0F65" w:rsidRPr="004C0DBD">
        <w:rPr>
          <w:lang w:val="en-AU"/>
        </w:rPr>
        <w:t xml:space="preserve">operating hours were derived from the Australian Bureau of Statistics Household Energy Consumption Survey (ABS 2012) and are shown </w:t>
      </w:r>
      <w:r w:rsidR="00D82532" w:rsidRPr="004C0DBD">
        <w:rPr>
          <w:lang w:val="en-AU"/>
        </w:rPr>
        <w:t xml:space="preserve">in </w:t>
      </w:r>
      <w:r w:rsidR="0056617D">
        <w:rPr>
          <w:lang w:val="en-AU"/>
        </w:rPr>
        <w:t>T</w:t>
      </w:r>
      <w:r w:rsidR="00D82532" w:rsidRPr="0018433D">
        <w:rPr>
          <w:lang w:val="en-AU"/>
        </w:rPr>
        <w:t xml:space="preserve">able </w:t>
      </w:r>
      <w:r w:rsidR="00B17513">
        <w:rPr>
          <w:lang w:val="en-AU"/>
        </w:rPr>
        <w:t>20</w:t>
      </w:r>
      <w:r w:rsidR="00687BF3" w:rsidRPr="004C0DBD">
        <w:rPr>
          <w:lang w:val="en-AU"/>
        </w:rPr>
        <w:t>.</w:t>
      </w:r>
    </w:p>
    <w:p w14:paraId="017BC206" w14:textId="72CE2549" w:rsidR="00B532AB" w:rsidRPr="004C0DBD" w:rsidRDefault="00B532AB" w:rsidP="00B532AB">
      <w:pPr>
        <w:pStyle w:val="E3Figuretitles"/>
        <w:rPr>
          <w:lang w:val="en-AU"/>
        </w:rPr>
      </w:pPr>
      <w:bookmarkStart w:id="246" w:name="_Toc482021704"/>
      <w:r w:rsidRPr="004C0DBD">
        <w:rPr>
          <w:lang w:val="en-AU"/>
        </w:rPr>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20</w:t>
      </w:r>
      <w:r w:rsidRPr="004C0DBD">
        <w:rPr>
          <w:lang w:val="en-AU"/>
        </w:rPr>
        <w:fldChar w:fldCharType="end"/>
      </w:r>
      <w:r w:rsidRPr="004C0DBD">
        <w:rPr>
          <w:lang w:val="en-AU"/>
        </w:rPr>
        <w:t xml:space="preserve"> State/zone average annual operating hours - residential</w:t>
      </w:r>
      <w:bookmarkEnd w:id="246"/>
    </w:p>
    <w:tbl>
      <w:tblPr>
        <w:tblStyle w:val="E3Table"/>
        <w:tblW w:w="0" w:type="auto"/>
        <w:tblLook w:val="06E0" w:firstRow="1" w:lastRow="1" w:firstColumn="1" w:lastColumn="0" w:noHBand="1" w:noVBand="1"/>
        <w:tblDescription w:val="Average operating hours per state and New Zealand for cooling and heating."/>
      </w:tblPr>
      <w:tblGrid>
        <w:gridCol w:w="4200"/>
        <w:gridCol w:w="960"/>
        <w:gridCol w:w="960"/>
      </w:tblGrid>
      <w:tr w:rsidR="00D82532" w:rsidRPr="004C0DBD" w14:paraId="534852D9" w14:textId="77777777" w:rsidTr="00FA3A5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200" w:type="dxa"/>
            <w:noWrap/>
            <w:hideMark/>
          </w:tcPr>
          <w:p w14:paraId="7C7AF18E" w14:textId="58FE851F" w:rsidR="00D82532" w:rsidRPr="004C0DBD" w:rsidRDefault="00A42CD5" w:rsidP="002870E3">
            <w:pPr>
              <w:pStyle w:val="E3TableHeading"/>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State/z</w:t>
            </w:r>
            <w:r w:rsidR="00D82532" w:rsidRPr="004C0DBD">
              <w:rPr>
                <w:rFonts w:ascii="Georgia" w:eastAsia="Cambria" w:hAnsi="Georgia" w:cs="Times New Roman"/>
                <w:b/>
                <w:color w:val="auto"/>
                <w:sz w:val="18"/>
                <w:szCs w:val="18"/>
                <w:lang w:val="en-AU"/>
              </w:rPr>
              <w:t>one Operating Hours Factor</w:t>
            </w:r>
          </w:p>
        </w:tc>
        <w:tc>
          <w:tcPr>
            <w:tcW w:w="960" w:type="dxa"/>
            <w:noWrap/>
            <w:hideMark/>
          </w:tcPr>
          <w:p w14:paraId="1391C4D5" w14:textId="77777777" w:rsidR="00D82532" w:rsidRPr="004C0DBD" w:rsidRDefault="00D82532" w:rsidP="002870E3">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Heat</w:t>
            </w:r>
          </w:p>
        </w:tc>
        <w:tc>
          <w:tcPr>
            <w:tcW w:w="960" w:type="dxa"/>
            <w:noWrap/>
            <w:hideMark/>
          </w:tcPr>
          <w:p w14:paraId="5A38E224" w14:textId="77777777" w:rsidR="00D82532" w:rsidRPr="004C0DBD" w:rsidRDefault="00D82532" w:rsidP="002870E3">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Cool</w:t>
            </w:r>
          </w:p>
        </w:tc>
      </w:tr>
      <w:tr w:rsidR="00D82532" w:rsidRPr="004C0DBD" w14:paraId="3C274EAA"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189F2B85" w14:textId="77777777" w:rsidR="00D82532" w:rsidRPr="004C0DBD" w:rsidRDefault="00D82532" w:rsidP="00F242D6">
            <w:pPr>
              <w:pStyle w:val="E3Tabletext"/>
            </w:pPr>
            <w:r w:rsidRPr="004C0DBD">
              <w:t>NSW</w:t>
            </w:r>
          </w:p>
        </w:tc>
        <w:tc>
          <w:tcPr>
            <w:tcW w:w="960" w:type="dxa"/>
            <w:noWrap/>
            <w:vAlign w:val="bottom"/>
            <w:hideMark/>
          </w:tcPr>
          <w:p w14:paraId="2D555B3E"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378</w:t>
            </w:r>
          </w:p>
        </w:tc>
        <w:tc>
          <w:tcPr>
            <w:tcW w:w="960" w:type="dxa"/>
            <w:noWrap/>
            <w:vAlign w:val="bottom"/>
            <w:hideMark/>
          </w:tcPr>
          <w:p w14:paraId="3E9A2FC4"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503</w:t>
            </w:r>
          </w:p>
        </w:tc>
      </w:tr>
      <w:tr w:rsidR="00D82532" w:rsidRPr="004C0DBD" w14:paraId="02DF4299"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4B01AF24" w14:textId="77777777" w:rsidR="00D82532" w:rsidRPr="004C0DBD" w:rsidRDefault="00D82532" w:rsidP="00F242D6">
            <w:pPr>
              <w:pStyle w:val="E3Tabletext"/>
            </w:pPr>
            <w:r w:rsidRPr="004C0DBD">
              <w:t>ACT</w:t>
            </w:r>
          </w:p>
        </w:tc>
        <w:tc>
          <w:tcPr>
            <w:tcW w:w="960" w:type="dxa"/>
            <w:noWrap/>
            <w:vAlign w:val="bottom"/>
            <w:hideMark/>
          </w:tcPr>
          <w:p w14:paraId="1AA8DAB0"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877</w:t>
            </w:r>
          </w:p>
        </w:tc>
        <w:tc>
          <w:tcPr>
            <w:tcW w:w="960" w:type="dxa"/>
            <w:noWrap/>
            <w:vAlign w:val="bottom"/>
            <w:hideMark/>
          </w:tcPr>
          <w:p w14:paraId="5ADA46E9"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346</w:t>
            </w:r>
          </w:p>
        </w:tc>
      </w:tr>
      <w:tr w:rsidR="00D82532" w:rsidRPr="004C0DBD" w14:paraId="07E3C291"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4A0A94EA" w14:textId="77777777" w:rsidR="00D82532" w:rsidRPr="004C0DBD" w:rsidRDefault="00D82532" w:rsidP="00F242D6">
            <w:pPr>
              <w:pStyle w:val="E3Tabletext"/>
            </w:pPr>
            <w:r w:rsidRPr="004C0DBD">
              <w:t>NT</w:t>
            </w:r>
          </w:p>
        </w:tc>
        <w:tc>
          <w:tcPr>
            <w:tcW w:w="960" w:type="dxa"/>
            <w:noWrap/>
            <w:vAlign w:val="bottom"/>
            <w:hideMark/>
          </w:tcPr>
          <w:p w14:paraId="12FFAABB"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20</w:t>
            </w:r>
          </w:p>
        </w:tc>
        <w:tc>
          <w:tcPr>
            <w:tcW w:w="960" w:type="dxa"/>
            <w:noWrap/>
            <w:vAlign w:val="bottom"/>
            <w:hideMark/>
          </w:tcPr>
          <w:p w14:paraId="75458A9E"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1577</w:t>
            </w:r>
          </w:p>
        </w:tc>
      </w:tr>
      <w:tr w:rsidR="00D82532" w:rsidRPr="004C0DBD" w14:paraId="6C11AF6B"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47ABEF32" w14:textId="77777777" w:rsidR="00D82532" w:rsidRPr="004C0DBD" w:rsidRDefault="00D82532" w:rsidP="00F242D6">
            <w:pPr>
              <w:pStyle w:val="E3Tabletext"/>
            </w:pPr>
            <w:r w:rsidRPr="004C0DBD">
              <w:t>QLD</w:t>
            </w:r>
          </w:p>
        </w:tc>
        <w:tc>
          <w:tcPr>
            <w:tcW w:w="960" w:type="dxa"/>
            <w:noWrap/>
            <w:vAlign w:val="bottom"/>
            <w:hideMark/>
          </w:tcPr>
          <w:p w14:paraId="2A0425AF"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303</w:t>
            </w:r>
          </w:p>
        </w:tc>
        <w:tc>
          <w:tcPr>
            <w:tcW w:w="960" w:type="dxa"/>
            <w:noWrap/>
            <w:vAlign w:val="bottom"/>
            <w:hideMark/>
          </w:tcPr>
          <w:p w14:paraId="7C268037"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707</w:t>
            </w:r>
          </w:p>
        </w:tc>
      </w:tr>
      <w:tr w:rsidR="00D82532" w:rsidRPr="004C0DBD" w14:paraId="1ED1AA8C"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7D839C5F" w14:textId="77777777" w:rsidR="00D82532" w:rsidRPr="004C0DBD" w:rsidRDefault="00D82532" w:rsidP="00F242D6">
            <w:pPr>
              <w:pStyle w:val="E3Tabletext"/>
            </w:pPr>
            <w:r w:rsidRPr="004C0DBD">
              <w:lastRenderedPageBreak/>
              <w:t>SA</w:t>
            </w:r>
          </w:p>
        </w:tc>
        <w:tc>
          <w:tcPr>
            <w:tcW w:w="960" w:type="dxa"/>
            <w:noWrap/>
            <w:vAlign w:val="bottom"/>
            <w:hideMark/>
          </w:tcPr>
          <w:p w14:paraId="3D12D622"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378</w:t>
            </w:r>
          </w:p>
        </w:tc>
        <w:tc>
          <w:tcPr>
            <w:tcW w:w="960" w:type="dxa"/>
            <w:noWrap/>
            <w:vAlign w:val="bottom"/>
            <w:hideMark/>
          </w:tcPr>
          <w:p w14:paraId="16ADA64E"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493</w:t>
            </w:r>
          </w:p>
        </w:tc>
      </w:tr>
      <w:tr w:rsidR="00D82532" w:rsidRPr="004C0DBD" w14:paraId="471F8EB8"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6C8876C7" w14:textId="77777777" w:rsidR="00D82532" w:rsidRPr="004C0DBD" w:rsidRDefault="00D82532" w:rsidP="00F242D6">
            <w:pPr>
              <w:pStyle w:val="E3Tabletext"/>
            </w:pPr>
            <w:r w:rsidRPr="004C0DBD">
              <w:t>TAS</w:t>
            </w:r>
          </w:p>
        </w:tc>
        <w:tc>
          <w:tcPr>
            <w:tcW w:w="960" w:type="dxa"/>
            <w:noWrap/>
            <w:vAlign w:val="bottom"/>
            <w:hideMark/>
          </w:tcPr>
          <w:p w14:paraId="4A4199CB"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1516</w:t>
            </w:r>
          </w:p>
        </w:tc>
        <w:tc>
          <w:tcPr>
            <w:tcW w:w="960" w:type="dxa"/>
            <w:noWrap/>
            <w:vAlign w:val="bottom"/>
            <w:hideMark/>
          </w:tcPr>
          <w:p w14:paraId="51B5D0FE"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394</w:t>
            </w:r>
          </w:p>
        </w:tc>
      </w:tr>
      <w:tr w:rsidR="00D82532" w:rsidRPr="004C0DBD" w14:paraId="041005DA"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20B2F8A5" w14:textId="77777777" w:rsidR="00D82532" w:rsidRPr="004C0DBD" w:rsidRDefault="00D82532" w:rsidP="00F242D6">
            <w:pPr>
              <w:pStyle w:val="E3Tabletext"/>
            </w:pPr>
            <w:r w:rsidRPr="004C0DBD">
              <w:t>VIC</w:t>
            </w:r>
          </w:p>
        </w:tc>
        <w:tc>
          <w:tcPr>
            <w:tcW w:w="960" w:type="dxa"/>
            <w:noWrap/>
            <w:vAlign w:val="bottom"/>
            <w:hideMark/>
          </w:tcPr>
          <w:p w14:paraId="0CF99694"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533</w:t>
            </w:r>
          </w:p>
        </w:tc>
        <w:tc>
          <w:tcPr>
            <w:tcW w:w="960" w:type="dxa"/>
            <w:noWrap/>
            <w:vAlign w:val="bottom"/>
            <w:hideMark/>
          </w:tcPr>
          <w:p w14:paraId="5E126DED"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364</w:t>
            </w:r>
          </w:p>
        </w:tc>
      </w:tr>
      <w:tr w:rsidR="00D82532" w:rsidRPr="004C0DBD" w14:paraId="5ABEE324"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75BD2D1F" w14:textId="77777777" w:rsidR="00D82532" w:rsidRPr="004C0DBD" w:rsidRDefault="00D82532" w:rsidP="00F242D6">
            <w:pPr>
              <w:pStyle w:val="E3Tabletext"/>
            </w:pPr>
            <w:r w:rsidRPr="004C0DBD">
              <w:t>WA</w:t>
            </w:r>
          </w:p>
        </w:tc>
        <w:tc>
          <w:tcPr>
            <w:tcW w:w="960" w:type="dxa"/>
            <w:noWrap/>
            <w:vAlign w:val="bottom"/>
            <w:hideMark/>
          </w:tcPr>
          <w:p w14:paraId="7578EF8D"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345</w:t>
            </w:r>
          </w:p>
        </w:tc>
        <w:tc>
          <w:tcPr>
            <w:tcW w:w="960" w:type="dxa"/>
            <w:noWrap/>
            <w:vAlign w:val="bottom"/>
            <w:hideMark/>
          </w:tcPr>
          <w:p w14:paraId="3B8AE6A4"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631</w:t>
            </w:r>
          </w:p>
        </w:tc>
      </w:tr>
      <w:tr w:rsidR="00D82532" w:rsidRPr="004C0DBD" w14:paraId="54B70A7F" w14:textId="77777777" w:rsidTr="00FA3A5A">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681CB371" w14:textId="77777777" w:rsidR="00D82532" w:rsidRPr="004C0DBD" w:rsidRDefault="00D82532" w:rsidP="00F242D6">
            <w:pPr>
              <w:pStyle w:val="E3Tabletext"/>
            </w:pPr>
            <w:r w:rsidRPr="004C0DBD">
              <w:t>NZ</w:t>
            </w:r>
          </w:p>
        </w:tc>
        <w:tc>
          <w:tcPr>
            <w:tcW w:w="960" w:type="dxa"/>
            <w:noWrap/>
            <w:hideMark/>
          </w:tcPr>
          <w:p w14:paraId="301CEE50" w14:textId="77777777" w:rsidR="00D82532" w:rsidRPr="004C0DBD" w:rsidRDefault="00D82532" w:rsidP="00F242D6">
            <w:pPr>
              <w:pStyle w:val="E3Tabletext"/>
              <w:cnfStyle w:val="010000000000" w:firstRow="0" w:lastRow="1" w:firstColumn="0" w:lastColumn="0" w:oddVBand="0" w:evenVBand="0" w:oddHBand="0" w:evenHBand="0" w:firstRowFirstColumn="0" w:firstRowLastColumn="0" w:lastRowFirstColumn="0" w:lastRowLastColumn="0"/>
            </w:pPr>
            <w:r w:rsidRPr="004C0DBD">
              <w:t>1516</w:t>
            </w:r>
          </w:p>
        </w:tc>
        <w:tc>
          <w:tcPr>
            <w:tcW w:w="960" w:type="dxa"/>
            <w:noWrap/>
            <w:hideMark/>
          </w:tcPr>
          <w:p w14:paraId="60EF3AFE" w14:textId="77777777" w:rsidR="00D82532" w:rsidRPr="004C0DBD" w:rsidRDefault="00D82532" w:rsidP="00F242D6">
            <w:pPr>
              <w:pStyle w:val="E3Tabletext"/>
              <w:cnfStyle w:val="010000000000" w:firstRow="0" w:lastRow="1" w:firstColumn="0" w:lastColumn="0" w:oddVBand="0" w:evenVBand="0" w:oddHBand="0" w:evenHBand="0" w:firstRowFirstColumn="0" w:firstRowLastColumn="0" w:lastRowFirstColumn="0" w:lastRowLastColumn="0"/>
            </w:pPr>
            <w:r w:rsidRPr="004C0DBD">
              <w:t>394</w:t>
            </w:r>
          </w:p>
        </w:tc>
      </w:tr>
    </w:tbl>
    <w:p w14:paraId="0D1A9D61" w14:textId="55626199" w:rsidR="00D82532" w:rsidRPr="004C0DBD" w:rsidRDefault="00D82532" w:rsidP="00D82532">
      <w:pPr>
        <w:pStyle w:val="E3FootnoteText"/>
        <w:spacing w:before="120"/>
        <w:rPr>
          <w:i/>
          <w:sz w:val="18"/>
          <w:lang w:val="en-AU"/>
        </w:rPr>
      </w:pPr>
      <w:r w:rsidRPr="004C0DBD">
        <w:rPr>
          <w:i/>
          <w:sz w:val="18"/>
          <w:lang w:val="en-AU"/>
        </w:rPr>
        <w:t xml:space="preserve">Note: NZ was assumed to be approximately the same as Tasmania, and this is supported by interviews in NZ. </w:t>
      </w:r>
    </w:p>
    <w:p w14:paraId="6D938ED7" w14:textId="6E73614D" w:rsidR="00D82532" w:rsidRPr="004C0DBD" w:rsidRDefault="00D82532" w:rsidP="00D82532">
      <w:pPr>
        <w:pStyle w:val="E3BodyText"/>
        <w:rPr>
          <w:lang w:val="en-AU"/>
        </w:rPr>
      </w:pPr>
      <w:r w:rsidRPr="004C0DBD">
        <w:rPr>
          <w:lang w:val="en-AU"/>
        </w:rPr>
        <w:t xml:space="preserve">The operating hours were adjusted by a number of factors to account for occupied households, percentage of households using the heating functions of the air conditioner and the number of air conditioners in the house. As approximately 10 per cent of households are unoccupied, the hours of use were first multiplied by 0.9. To account for the number of air conditioners used for heating, the ABS HEC (ABS 2012) survey was used to derive the adjustments shown in </w:t>
      </w:r>
      <w:r w:rsidR="0056617D">
        <w:rPr>
          <w:lang w:val="en-AU"/>
        </w:rPr>
        <w:t>T</w:t>
      </w:r>
      <w:r w:rsidRPr="0018433D">
        <w:rPr>
          <w:lang w:val="en-AU"/>
        </w:rPr>
        <w:t xml:space="preserve">able </w:t>
      </w:r>
      <w:r w:rsidR="00B17513">
        <w:rPr>
          <w:lang w:val="en-AU"/>
        </w:rPr>
        <w:t>21</w:t>
      </w:r>
      <w:r w:rsidRPr="004C0DBD">
        <w:rPr>
          <w:lang w:val="en-AU"/>
        </w:rPr>
        <w:t>.</w:t>
      </w:r>
    </w:p>
    <w:p w14:paraId="1300C375" w14:textId="5B68A96D" w:rsidR="0099649C" w:rsidRPr="004C0DBD" w:rsidRDefault="0099649C" w:rsidP="0099649C">
      <w:pPr>
        <w:pStyle w:val="E3Figuretitles"/>
        <w:rPr>
          <w:lang w:val="en-AU"/>
        </w:rPr>
      </w:pPr>
      <w:bookmarkStart w:id="247" w:name="_Toc482021705"/>
      <w:r w:rsidRPr="004C0DBD">
        <w:rPr>
          <w:lang w:val="en-AU"/>
        </w:rPr>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21</w:t>
      </w:r>
      <w:r w:rsidRPr="004C0DBD">
        <w:rPr>
          <w:lang w:val="en-AU"/>
        </w:rPr>
        <w:fldChar w:fldCharType="end"/>
      </w:r>
      <w:r w:rsidR="0056617D">
        <w:rPr>
          <w:lang w:val="en-AU"/>
        </w:rPr>
        <w:t xml:space="preserve"> </w:t>
      </w:r>
      <w:r w:rsidR="00365710">
        <w:rPr>
          <w:lang w:val="en-AU"/>
        </w:rPr>
        <w:t>S</w:t>
      </w:r>
      <w:r w:rsidR="0056617D">
        <w:rPr>
          <w:lang w:val="en-AU"/>
        </w:rPr>
        <w:t>tate/z</w:t>
      </w:r>
      <w:r w:rsidRPr="004C0DBD">
        <w:rPr>
          <w:lang w:val="en-AU"/>
        </w:rPr>
        <w:t>one heating and cooling operating hours adjustment - Residential</w:t>
      </w:r>
      <w:bookmarkEnd w:id="247"/>
    </w:p>
    <w:tbl>
      <w:tblPr>
        <w:tblStyle w:val="E3Table"/>
        <w:tblW w:w="0" w:type="auto"/>
        <w:tblLook w:val="06E0" w:firstRow="1" w:lastRow="1" w:firstColumn="1" w:lastColumn="0" w:noHBand="1" w:noVBand="1"/>
        <w:tblDescription w:val="Table shows adjusted hours of operation for residential properties."/>
      </w:tblPr>
      <w:tblGrid>
        <w:gridCol w:w="4200"/>
        <w:gridCol w:w="960"/>
        <w:gridCol w:w="960"/>
      </w:tblGrid>
      <w:tr w:rsidR="00D82532" w:rsidRPr="004C0DBD" w14:paraId="3228BB6D" w14:textId="77777777" w:rsidTr="00FA3A5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200" w:type="dxa"/>
            <w:noWrap/>
            <w:hideMark/>
          </w:tcPr>
          <w:p w14:paraId="5C67D170" w14:textId="76E8E9C7" w:rsidR="00D82532" w:rsidRPr="004C0DBD" w:rsidRDefault="00A42CD5" w:rsidP="002870E3">
            <w:pPr>
              <w:pStyle w:val="E3TableHeading"/>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State/z</w:t>
            </w:r>
            <w:r w:rsidR="00D82532" w:rsidRPr="004C0DBD">
              <w:rPr>
                <w:rFonts w:ascii="Georgia" w:eastAsia="Cambria" w:hAnsi="Georgia" w:cs="Times New Roman"/>
                <w:b/>
                <w:color w:val="auto"/>
                <w:sz w:val="18"/>
                <w:szCs w:val="18"/>
                <w:lang w:val="en-AU"/>
              </w:rPr>
              <w:t>one Operating Hours Factor</w:t>
            </w:r>
          </w:p>
        </w:tc>
        <w:tc>
          <w:tcPr>
            <w:tcW w:w="960" w:type="dxa"/>
            <w:noWrap/>
            <w:hideMark/>
          </w:tcPr>
          <w:p w14:paraId="15DAA256" w14:textId="77777777" w:rsidR="00D82532" w:rsidRPr="004C0DBD" w:rsidRDefault="00D82532" w:rsidP="002870E3">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Heat</w:t>
            </w:r>
          </w:p>
        </w:tc>
        <w:tc>
          <w:tcPr>
            <w:tcW w:w="960" w:type="dxa"/>
            <w:noWrap/>
            <w:hideMark/>
          </w:tcPr>
          <w:p w14:paraId="7F927F40" w14:textId="77777777" w:rsidR="00D82532" w:rsidRPr="004C0DBD" w:rsidRDefault="00D82532" w:rsidP="002870E3">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Cool</w:t>
            </w:r>
          </w:p>
        </w:tc>
      </w:tr>
      <w:tr w:rsidR="00D82532" w:rsidRPr="004C0DBD" w14:paraId="35442333"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5FAB2421" w14:textId="77777777" w:rsidR="00D82532" w:rsidRPr="004C0DBD" w:rsidRDefault="00D82532" w:rsidP="00F242D6">
            <w:pPr>
              <w:pStyle w:val="E3Tabletext"/>
            </w:pPr>
            <w:r w:rsidRPr="004C0DBD">
              <w:t>NSW</w:t>
            </w:r>
          </w:p>
        </w:tc>
        <w:tc>
          <w:tcPr>
            <w:tcW w:w="960" w:type="dxa"/>
            <w:noWrap/>
            <w:hideMark/>
          </w:tcPr>
          <w:p w14:paraId="4395F688"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70%</w:t>
            </w:r>
          </w:p>
        </w:tc>
        <w:tc>
          <w:tcPr>
            <w:tcW w:w="960" w:type="dxa"/>
            <w:noWrap/>
            <w:hideMark/>
          </w:tcPr>
          <w:p w14:paraId="6B1F9280"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100%</w:t>
            </w:r>
          </w:p>
        </w:tc>
      </w:tr>
      <w:tr w:rsidR="00D82532" w:rsidRPr="004C0DBD" w14:paraId="720592BF"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1207282F" w14:textId="77777777" w:rsidR="00D82532" w:rsidRPr="004C0DBD" w:rsidRDefault="00D82532" w:rsidP="00F242D6">
            <w:pPr>
              <w:pStyle w:val="E3Tabletext"/>
            </w:pPr>
            <w:r w:rsidRPr="004C0DBD">
              <w:t>ACT</w:t>
            </w:r>
          </w:p>
        </w:tc>
        <w:tc>
          <w:tcPr>
            <w:tcW w:w="960" w:type="dxa"/>
            <w:noWrap/>
            <w:hideMark/>
          </w:tcPr>
          <w:p w14:paraId="379D3F95"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70%</w:t>
            </w:r>
          </w:p>
        </w:tc>
        <w:tc>
          <w:tcPr>
            <w:tcW w:w="960" w:type="dxa"/>
            <w:noWrap/>
            <w:hideMark/>
          </w:tcPr>
          <w:p w14:paraId="269D0CEC"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100%</w:t>
            </w:r>
          </w:p>
        </w:tc>
      </w:tr>
      <w:tr w:rsidR="00D82532" w:rsidRPr="004C0DBD" w14:paraId="1E7F178B"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5ADBA17F" w14:textId="77777777" w:rsidR="00D82532" w:rsidRPr="004C0DBD" w:rsidRDefault="00D82532" w:rsidP="00F242D6">
            <w:pPr>
              <w:pStyle w:val="E3Tabletext"/>
            </w:pPr>
            <w:r w:rsidRPr="004C0DBD">
              <w:t>NT</w:t>
            </w:r>
          </w:p>
        </w:tc>
        <w:tc>
          <w:tcPr>
            <w:tcW w:w="960" w:type="dxa"/>
            <w:noWrap/>
            <w:hideMark/>
          </w:tcPr>
          <w:p w14:paraId="36CF6592"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w:t>
            </w:r>
          </w:p>
        </w:tc>
        <w:tc>
          <w:tcPr>
            <w:tcW w:w="960" w:type="dxa"/>
            <w:noWrap/>
            <w:hideMark/>
          </w:tcPr>
          <w:p w14:paraId="4D78631C"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100%</w:t>
            </w:r>
          </w:p>
        </w:tc>
      </w:tr>
      <w:tr w:rsidR="00D82532" w:rsidRPr="004C0DBD" w14:paraId="62427C40"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0CB6F854" w14:textId="77777777" w:rsidR="00D82532" w:rsidRPr="004C0DBD" w:rsidRDefault="00D82532" w:rsidP="00F242D6">
            <w:pPr>
              <w:pStyle w:val="E3Tabletext"/>
            </w:pPr>
            <w:r w:rsidRPr="004C0DBD">
              <w:t>QLD</w:t>
            </w:r>
          </w:p>
        </w:tc>
        <w:tc>
          <w:tcPr>
            <w:tcW w:w="960" w:type="dxa"/>
            <w:noWrap/>
            <w:hideMark/>
          </w:tcPr>
          <w:p w14:paraId="62617745"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60%</w:t>
            </w:r>
          </w:p>
        </w:tc>
        <w:tc>
          <w:tcPr>
            <w:tcW w:w="960" w:type="dxa"/>
            <w:noWrap/>
            <w:hideMark/>
          </w:tcPr>
          <w:p w14:paraId="50297A37"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100%</w:t>
            </w:r>
          </w:p>
        </w:tc>
      </w:tr>
      <w:tr w:rsidR="00D82532" w:rsidRPr="004C0DBD" w14:paraId="42EF25EB"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2BA58F26" w14:textId="77777777" w:rsidR="00D82532" w:rsidRPr="004C0DBD" w:rsidRDefault="00D82532" w:rsidP="00F242D6">
            <w:pPr>
              <w:pStyle w:val="E3Tabletext"/>
            </w:pPr>
            <w:r w:rsidRPr="004C0DBD">
              <w:t>SA</w:t>
            </w:r>
          </w:p>
        </w:tc>
        <w:tc>
          <w:tcPr>
            <w:tcW w:w="960" w:type="dxa"/>
            <w:noWrap/>
            <w:hideMark/>
          </w:tcPr>
          <w:p w14:paraId="09716DDD"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70%</w:t>
            </w:r>
          </w:p>
        </w:tc>
        <w:tc>
          <w:tcPr>
            <w:tcW w:w="960" w:type="dxa"/>
            <w:noWrap/>
            <w:hideMark/>
          </w:tcPr>
          <w:p w14:paraId="5F906E95"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100%</w:t>
            </w:r>
          </w:p>
        </w:tc>
      </w:tr>
      <w:tr w:rsidR="00D82532" w:rsidRPr="004C0DBD" w14:paraId="646233A1"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6B8E6F67" w14:textId="77777777" w:rsidR="00D82532" w:rsidRPr="004C0DBD" w:rsidRDefault="00D82532" w:rsidP="00F242D6">
            <w:pPr>
              <w:pStyle w:val="E3Tabletext"/>
            </w:pPr>
            <w:r w:rsidRPr="004C0DBD">
              <w:t>TAS</w:t>
            </w:r>
          </w:p>
        </w:tc>
        <w:tc>
          <w:tcPr>
            <w:tcW w:w="960" w:type="dxa"/>
            <w:noWrap/>
            <w:hideMark/>
          </w:tcPr>
          <w:p w14:paraId="5254A3C0"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95%</w:t>
            </w:r>
          </w:p>
        </w:tc>
        <w:tc>
          <w:tcPr>
            <w:tcW w:w="960" w:type="dxa"/>
            <w:noWrap/>
            <w:hideMark/>
          </w:tcPr>
          <w:p w14:paraId="141AD4CB"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100%</w:t>
            </w:r>
          </w:p>
        </w:tc>
      </w:tr>
      <w:tr w:rsidR="00D82532" w:rsidRPr="004C0DBD" w14:paraId="17D73D0C"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2663970F" w14:textId="77777777" w:rsidR="00D82532" w:rsidRPr="004C0DBD" w:rsidRDefault="00D82532" w:rsidP="00F242D6">
            <w:pPr>
              <w:pStyle w:val="E3Tabletext"/>
            </w:pPr>
            <w:r w:rsidRPr="004C0DBD">
              <w:t>VIC</w:t>
            </w:r>
          </w:p>
        </w:tc>
        <w:tc>
          <w:tcPr>
            <w:tcW w:w="960" w:type="dxa"/>
            <w:noWrap/>
            <w:hideMark/>
          </w:tcPr>
          <w:p w14:paraId="55A6DFAF"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45%</w:t>
            </w:r>
          </w:p>
        </w:tc>
        <w:tc>
          <w:tcPr>
            <w:tcW w:w="960" w:type="dxa"/>
            <w:noWrap/>
            <w:hideMark/>
          </w:tcPr>
          <w:p w14:paraId="7DE0101E"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100%</w:t>
            </w:r>
          </w:p>
        </w:tc>
      </w:tr>
      <w:tr w:rsidR="00D82532" w:rsidRPr="004C0DBD" w14:paraId="615D3966" w14:textId="77777777" w:rsidTr="00FA3A5A">
        <w:trPr>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374DA96F" w14:textId="77777777" w:rsidR="00D82532" w:rsidRPr="004C0DBD" w:rsidRDefault="00D82532" w:rsidP="00F242D6">
            <w:pPr>
              <w:pStyle w:val="E3Tabletext"/>
            </w:pPr>
            <w:r w:rsidRPr="004C0DBD">
              <w:t>WA</w:t>
            </w:r>
          </w:p>
        </w:tc>
        <w:tc>
          <w:tcPr>
            <w:tcW w:w="960" w:type="dxa"/>
            <w:noWrap/>
            <w:hideMark/>
          </w:tcPr>
          <w:p w14:paraId="3969EA61"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70%</w:t>
            </w:r>
          </w:p>
        </w:tc>
        <w:tc>
          <w:tcPr>
            <w:tcW w:w="960" w:type="dxa"/>
            <w:noWrap/>
            <w:hideMark/>
          </w:tcPr>
          <w:p w14:paraId="2F516A06" w14:textId="77777777" w:rsidR="00D82532" w:rsidRPr="004C0DBD" w:rsidRDefault="00D8253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100%</w:t>
            </w:r>
          </w:p>
        </w:tc>
      </w:tr>
      <w:tr w:rsidR="00D82532" w:rsidRPr="004C0DBD" w14:paraId="63E6786B" w14:textId="77777777" w:rsidTr="00FA3A5A">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0" w:type="dxa"/>
            <w:noWrap/>
            <w:hideMark/>
          </w:tcPr>
          <w:p w14:paraId="506FFA5C" w14:textId="77777777" w:rsidR="00D82532" w:rsidRPr="004C0DBD" w:rsidRDefault="00D82532" w:rsidP="00F242D6">
            <w:pPr>
              <w:pStyle w:val="E3Tabletext"/>
            </w:pPr>
            <w:r w:rsidRPr="004C0DBD">
              <w:t>NZ</w:t>
            </w:r>
          </w:p>
        </w:tc>
        <w:tc>
          <w:tcPr>
            <w:tcW w:w="960" w:type="dxa"/>
            <w:noWrap/>
            <w:hideMark/>
          </w:tcPr>
          <w:p w14:paraId="72E4825F" w14:textId="77777777" w:rsidR="00D82532" w:rsidRPr="004C0DBD" w:rsidRDefault="00D82532" w:rsidP="00F242D6">
            <w:pPr>
              <w:pStyle w:val="E3Tabletext"/>
              <w:cnfStyle w:val="010000000000" w:firstRow="0" w:lastRow="1" w:firstColumn="0" w:lastColumn="0" w:oddVBand="0" w:evenVBand="0" w:oddHBand="0" w:evenHBand="0" w:firstRowFirstColumn="0" w:firstRowLastColumn="0" w:lastRowFirstColumn="0" w:lastRowLastColumn="0"/>
            </w:pPr>
            <w:r w:rsidRPr="004C0DBD">
              <w:t>95%</w:t>
            </w:r>
          </w:p>
        </w:tc>
        <w:tc>
          <w:tcPr>
            <w:tcW w:w="960" w:type="dxa"/>
            <w:noWrap/>
            <w:hideMark/>
          </w:tcPr>
          <w:p w14:paraId="436A6661" w14:textId="77777777" w:rsidR="00D82532" w:rsidRPr="004C0DBD" w:rsidRDefault="00D82532" w:rsidP="00F242D6">
            <w:pPr>
              <w:pStyle w:val="E3Tabletext"/>
              <w:cnfStyle w:val="010000000000" w:firstRow="0" w:lastRow="1" w:firstColumn="0" w:lastColumn="0" w:oddVBand="0" w:evenVBand="0" w:oddHBand="0" w:evenHBand="0" w:firstRowFirstColumn="0" w:firstRowLastColumn="0" w:lastRowFirstColumn="0" w:lastRowLastColumn="0"/>
            </w:pPr>
            <w:r w:rsidRPr="004C0DBD">
              <w:t>100%</w:t>
            </w:r>
          </w:p>
        </w:tc>
      </w:tr>
    </w:tbl>
    <w:p w14:paraId="1BA69144" w14:textId="77777777" w:rsidR="00D82532" w:rsidRPr="004C0DBD" w:rsidRDefault="00D82532" w:rsidP="00D82532">
      <w:pPr>
        <w:pStyle w:val="E3FootnoteText"/>
        <w:spacing w:before="120"/>
        <w:rPr>
          <w:i/>
          <w:sz w:val="18"/>
          <w:lang w:val="en-AU"/>
        </w:rPr>
      </w:pPr>
      <w:r w:rsidRPr="004C0DBD">
        <w:rPr>
          <w:i/>
          <w:sz w:val="18"/>
          <w:lang w:val="en-AU"/>
        </w:rPr>
        <w:t>Note: NZ was assumed to be approximately the same as Tasmania, and this is supported by interviews in NZ</w:t>
      </w:r>
    </w:p>
    <w:p w14:paraId="53803A0B" w14:textId="5938AE83" w:rsidR="00D82532" w:rsidRPr="004C0DBD" w:rsidRDefault="00D82532" w:rsidP="00D82532">
      <w:pPr>
        <w:pStyle w:val="E3BodyText"/>
        <w:rPr>
          <w:lang w:val="en-AU"/>
        </w:rPr>
      </w:pPr>
      <w:r w:rsidRPr="004C0DBD">
        <w:rPr>
          <w:lang w:val="en-AU"/>
        </w:rPr>
        <w:t xml:space="preserve">These operating hours were then adjusted to account for more than one product in the household and user specific behaviour when operating different types of air conditioning systems. The adjustments are shown </w:t>
      </w:r>
      <w:r w:rsidR="0056617D">
        <w:rPr>
          <w:lang w:val="en-AU"/>
        </w:rPr>
        <w:t>in T</w:t>
      </w:r>
      <w:r w:rsidRPr="0018433D">
        <w:rPr>
          <w:lang w:val="en-AU"/>
        </w:rPr>
        <w:t xml:space="preserve">able </w:t>
      </w:r>
      <w:r w:rsidR="00B17513">
        <w:rPr>
          <w:lang w:val="en-AU"/>
        </w:rPr>
        <w:t>22</w:t>
      </w:r>
      <w:r w:rsidRPr="004C0DBD">
        <w:rPr>
          <w:lang w:val="en-AU"/>
        </w:rPr>
        <w:t>.</w:t>
      </w:r>
    </w:p>
    <w:p w14:paraId="51A97406" w14:textId="6E8BB15A" w:rsidR="0099649C" w:rsidRPr="004C0DBD" w:rsidRDefault="0099649C" w:rsidP="0099649C">
      <w:pPr>
        <w:pStyle w:val="E3Figuretitles"/>
        <w:rPr>
          <w:lang w:val="en-AU"/>
        </w:rPr>
      </w:pPr>
      <w:bookmarkStart w:id="248" w:name="_Toc482021706"/>
      <w:r w:rsidRPr="004C0DBD">
        <w:rPr>
          <w:lang w:val="en-AU"/>
        </w:rPr>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22</w:t>
      </w:r>
      <w:r w:rsidRPr="004C0DBD">
        <w:rPr>
          <w:lang w:val="en-AU"/>
        </w:rPr>
        <w:fldChar w:fldCharType="end"/>
      </w:r>
      <w:r w:rsidRPr="004C0DBD">
        <w:rPr>
          <w:lang w:val="en-AU"/>
        </w:rPr>
        <w:t xml:space="preserve"> Equipment zoning and product adjustment to average annual operating hours - </w:t>
      </w:r>
      <w:r w:rsidR="0056617D">
        <w:rPr>
          <w:lang w:val="en-AU"/>
        </w:rPr>
        <w:t>r</w:t>
      </w:r>
      <w:r w:rsidRPr="004C0DBD">
        <w:rPr>
          <w:lang w:val="en-AU"/>
        </w:rPr>
        <w:t>esidential</w:t>
      </w:r>
      <w:bookmarkEnd w:id="248"/>
    </w:p>
    <w:tbl>
      <w:tblPr>
        <w:tblStyle w:val="E3Table"/>
        <w:tblW w:w="6120" w:type="dxa"/>
        <w:tblLook w:val="0620" w:firstRow="1" w:lastRow="0" w:firstColumn="0" w:lastColumn="0" w:noHBand="1" w:noVBand="1"/>
        <w:tblDescription w:val="Table shows heating and cooling load adjustments for residential products."/>
      </w:tblPr>
      <w:tblGrid>
        <w:gridCol w:w="4200"/>
        <w:gridCol w:w="960"/>
        <w:gridCol w:w="960"/>
      </w:tblGrid>
      <w:tr w:rsidR="00D82532" w:rsidRPr="004C0DBD" w14:paraId="2BF37FC7" w14:textId="77777777" w:rsidTr="00FA3A5A">
        <w:trPr>
          <w:cnfStyle w:val="100000000000" w:firstRow="1" w:lastRow="0" w:firstColumn="0" w:lastColumn="0" w:oddVBand="0" w:evenVBand="0" w:oddHBand="0" w:evenHBand="0" w:firstRowFirstColumn="0" w:firstRowLastColumn="0" w:lastRowFirstColumn="0" w:lastRowLastColumn="0"/>
          <w:trHeight w:val="300"/>
          <w:tblHeader/>
        </w:trPr>
        <w:tc>
          <w:tcPr>
            <w:tcW w:w="4200" w:type="dxa"/>
            <w:noWrap/>
            <w:hideMark/>
          </w:tcPr>
          <w:p w14:paraId="3EBFC979" w14:textId="77777777" w:rsidR="00D82532" w:rsidRPr="004C0DBD" w:rsidRDefault="00D82532" w:rsidP="002870E3">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Product Category</w:t>
            </w:r>
          </w:p>
        </w:tc>
        <w:tc>
          <w:tcPr>
            <w:tcW w:w="960" w:type="dxa"/>
          </w:tcPr>
          <w:p w14:paraId="5EA0F555" w14:textId="77777777" w:rsidR="00D82532" w:rsidRPr="004C0DBD" w:rsidRDefault="00D82532" w:rsidP="002870E3">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Factor - Cooling</w:t>
            </w:r>
          </w:p>
        </w:tc>
        <w:tc>
          <w:tcPr>
            <w:tcW w:w="960" w:type="dxa"/>
            <w:noWrap/>
            <w:hideMark/>
          </w:tcPr>
          <w:p w14:paraId="5FF09791" w14:textId="77777777" w:rsidR="00D82532" w:rsidRPr="004C0DBD" w:rsidRDefault="00D82532" w:rsidP="002870E3">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Factor - Heating</w:t>
            </w:r>
          </w:p>
        </w:tc>
      </w:tr>
      <w:tr w:rsidR="00D82532" w:rsidRPr="004C0DBD" w14:paraId="24C7048A" w14:textId="77777777" w:rsidTr="00FA3A5A">
        <w:trPr>
          <w:trHeight w:val="300"/>
        </w:trPr>
        <w:tc>
          <w:tcPr>
            <w:tcW w:w="4200" w:type="dxa"/>
            <w:noWrap/>
            <w:hideMark/>
          </w:tcPr>
          <w:p w14:paraId="3779B090" w14:textId="596820A4" w:rsidR="00D82532" w:rsidRPr="004C0DBD" w:rsidRDefault="00D82532" w:rsidP="00F242D6">
            <w:pPr>
              <w:pStyle w:val="E3Tabletext"/>
            </w:pPr>
            <w:r w:rsidRPr="004C0DBD">
              <w:t>Ducted 0-20</w:t>
            </w:r>
            <w:r w:rsidR="0011163E">
              <w:t xml:space="preserve"> </w:t>
            </w:r>
            <w:r w:rsidRPr="004C0DBD">
              <w:t>kW - RES - Exist</w:t>
            </w:r>
          </w:p>
        </w:tc>
        <w:tc>
          <w:tcPr>
            <w:tcW w:w="960" w:type="dxa"/>
          </w:tcPr>
          <w:p w14:paraId="527751CA" w14:textId="77777777" w:rsidR="00D82532" w:rsidRPr="004C0DBD" w:rsidRDefault="00D82532" w:rsidP="00F242D6">
            <w:pPr>
              <w:pStyle w:val="E3Tabletext"/>
            </w:pPr>
            <w:r w:rsidRPr="004C0DBD">
              <w:t>1.00</w:t>
            </w:r>
          </w:p>
        </w:tc>
        <w:tc>
          <w:tcPr>
            <w:tcW w:w="960" w:type="dxa"/>
            <w:noWrap/>
            <w:hideMark/>
          </w:tcPr>
          <w:p w14:paraId="4689852E" w14:textId="77777777" w:rsidR="00D82532" w:rsidRPr="004C0DBD" w:rsidRDefault="00D82532" w:rsidP="00F242D6">
            <w:pPr>
              <w:pStyle w:val="E3Tabletext"/>
            </w:pPr>
            <w:r w:rsidRPr="004C0DBD">
              <w:t>1.00</w:t>
            </w:r>
          </w:p>
        </w:tc>
      </w:tr>
      <w:tr w:rsidR="00D82532" w:rsidRPr="004C0DBD" w14:paraId="5FDE2792" w14:textId="77777777" w:rsidTr="00FA3A5A">
        <w:trPr>
          <w:trHeight w:val="300"/>
        </w:trPr>
        <w:tc>
          <w:tcPr>
            <w:tcW w:w="4200" w:type="dxa"/>
            <w:noWrap/>
            <w:hideMark/>
          </w:tcPr>
          <w:p w14:paraId="0205D8E9" w14:textId="538F9990" w:rsidR="00D82532" w:rsidRPr="004C0DBD" w:rsidRDefault="00D82532" w:rsidP="00F242D6">
            <w:pPr>
              <w:pStyle w:val="E3Tabletext"/>
            </w:pPr>
            <w:r w:rsidRPr="004C0DBD">
              <w:t>Ducted 0-20</w:t>
            </w:r>
            <w:r w:rsidR="0011163E">
              <w:t xml:space="preserve"> </w:t>
            </w:r>
            <w:r w:rsidRPr="004C0DBD">
              <w:t xml:space="preserve">kW - RES </w:t>
            </w:r>
            <w:r w:rsidR="00A50324">
              <w:t>–</w:t>
            </w:r>
            <w:r w:rsidRPr="004C0DBD">
              <w:t xml:space="preserve"> Post</w:t>
            </w:r>
            <w:r w:rsidR="00A50324">
              <w:t xml:space="preserve"> </w:t>
            </w:r>
            <w:r w:rsidRPr="004C0DBD">
              <w:t>2005</w:t>
            </w:r>
          </w:p>
        </w:tc>
        <w:tc>
          <w:tcPr>
            <w:tcW w:w="960" w:type="dxa"/>
          </w:tcPr>
          <w:p w14:paraId="355F0DA8" w14:textId="77777777" w:rsidR="00D82532" w:rsidRPr="004C0DBD" w:rsidRDefault="00D82532" w:rsidP="00F242D6">
            <w:pPr>
              <w:pStyle w:val="E3Tabletext"/>
            </w:pPr>
            <w:r w:rsidRPr="004C0DBD">
              <w:t>1.00</w:t>
            </w:r>
          </w:p>
        </w:tc>
        <w:tc>
          <w:tcPr>
            <w:tcW w:w="960" w:type="dxa"/>
            <w:noWrap/>
            <w:hideMark/>
          </w:tcPr>
          <w:p w14:paraId="1A9BA38D" w14:textId="77777777" w:rsidR="00D82532" w:rsidRPr="004C0DBD" w:rsidRDefault="00D82532" w:rsidP="00F242D6">
            <w:pPr>
              <w:pStyle w:val="E3Tabletext"/>
            </w:pPr>
            <w:r w:rsidRPr="004C0DBD">
              <w:t>1.00</w:t>
            </w:r>
          </w:p>
        </w:tc>
      </w:tr>
      <w:tr w:rsidR="00D82532" w:rsidRPr="004C0DBD" w14:paraId="74E9D61A" w14:textId="77777777" w:rsidTr="00FA3A5A">
        <w:trPr>
          <w:trHeight w:val="300"/>
        </w:trPr>
        <w:tc>
          <w:tcPr>
            <w:tcW w:w="4200" w:type="dxa"/>
            <w:noWrap/>
            <w:hideMark/>
          </w:tcPr>
          <w:p w14:paraId="68A0F396" w14:textId="0B49644B" w:rsidR="00D82532" w:rsidRPr="004C0DBD" w:rsidRDefault="00D82532" w:rsidP="00F242D6">
            <w:pPr>
              <w:pStyle w:val="E3Tabletext"/>
            </w:pPr>
            <w:r w:rsidRPr="004C0DBD">
              <w:t>NDucted Split 0-4</w:t>
            </w:r>
            <w:r w:rsidR="0011163E">
              <w:t xml:space="preserve"> </w:t>
            </w:r>
            <w:r w:rsidRPr="004C0DBD">
              <w:t>kW - RES - Exist</w:t>
            </w:r>
          </w:p>
        </w:tc>
        <w:tc>
          <w:tcPr>
            <w:tcW w:w="960" w:type="dxa"/>
          </w:tcPr>
          <w:p w14:paraId="01ADC2BF" w14:textId="77777777" w:rsidR="00D82532" w:rsidRPr="004C0DBD" w:rsidRDefault="00D82532" w:rsidP="00F242D6">
            <w:pPr>
              <w:pStyle w:val="E3Tabletext"/>
            </w:pPr>
            <w:r w:rsidRPr="004C0DBD">
              <w:t>0.75</w:t>
            </w:r>
          </w:p>
        </w:tc>
        <w:tc>
          <w:tcPr>
            <w:tcW w:w="960" w:type="dxa"/>
            <w:noWrap/>
            <w:hideMark/>
          </w:tcPr>
          <w:p w14:paraId="0214D988" w14:textId="77777777" w:rsidR="00D82532" w:rsidRPr="004C0DBD" w:rsidRDefault="00D82532" w:rsidP="00F242D6">
            <w:pPr>
              <w:pStyle w:val="E3Tabletext"/>
            </w:pPr>
            <w:r w:rsidRPr="004C0DBD">
              <w:t>0.75</w:t>
            </w:r>
          </w:p>
        </w:tc>
      </w:tr>
      <w:tr w:rsidR="00D82532" w:rsidRPr="004C0DBD" w14:paraId="1DB0B411" w14:textId="77777777" w:rsidTr="00FA3A5A">
        <w:trPr>
          <w:trHeight w:val="300"/>
        </w:trPr>
        <w:tc>
          <w:tcPr>
            <w:tcW w:w="4200" w:type="dxa"/>
            <w:noWrap/>
            <w:hideMark/>
          </w:tcPr>
          <w:p w14:paraId="49C78DEA" w14:textId="4943412E" w:rsidR="00D82532" w:rsidRPr="004C0DBD" w:rsidRDefault="00D82532" w:rsidP="00F242D6">
            <w:pPr>
              <w:pStyle w:val="E3Tabletext"/>
            </w:pPr>
            <w:r w:rsidRPr="004C0DBD">
              <w:t>NDucted Split 0-4</w:t>
            </w:r>
            <w:r w:rsidR="0011163E">
              <w:t xml:space="preserve"> </w:t>
            </w:r>
            <w:r w:rsidRPr="004C0DBD">
              <w:t xml:space="preserve">kW - RES </w:t>
            </w:r>
            <w:r w:rsidR="00A50324">
              <w:t>–</w:t>
            </w:r>
            <w:r w:rsidRPr="004C0DBD">
              <w:t xml:space="preserve"> Post</w:t>
            </w:r>
            <w:r w:rsidR="00A50324">
              <w:t xml:space="preserve"> </w:t>
            </w:r>
            <w:r w:rsidRPr="004C0DBD">
              <w:t>2005</w:t>
            </w:r>
          </w:p>
        </w:tc>
        <w:tc>
          <w:tcPr>
            <w:tcW w:w="960" w:type="dxa"/>
          </w:tcPr>
          <w:p w14:paraId="079C208E" w14:textId="77777777" w:rsidR="00D82532" w:rsidRPr="004C0DBD" w:rsidRDefault="00D82532" w:rsidP="00F242D6">
            <w:pPr>
              <w:pStyle w:val="E3Tabletext"/>
            </w:pPr>
            <w:r w:rsidRPr="004C0DBD">
              <w:t>0.75</w:t>
            </w:r>
          </w:p>
        </w:tc>
        <w:tc>
          <w:tcPr>
            <w:tcW w:w="960" w:type="dxa"/>
            <w:noWrap/>
            <w:hideMark/>
          </w:tcPr>
          <w:p w14:paraId="0B999333" w14:textId="77777777" w:rsidR="00D82532" w:rsidRPr="004C0DBD" w:rsidRDefault="00D82532" w:rsidP="00F242D6">
            <w:pPr>
              <w:pStyle w:val="E3Tabletext"/>
            </w:pPr>
            <w:r w:rsidRPr="004C0DBD">
              <w:t>0.75</w:t>
            </w:r>
          </w:p>
        </w:tc>
      </w:tr>
      <w:tr w:rsidR="00D82532" w:rsidRPr="004C0DBD" w14:paraId="2B5ED1A4" w14:textId="77777777" w:rsidTr="00FA3A5A">
        <w:trPr>
          <w:trHeight w:val="300"/>
        </w:trPr>
        <w:tc>
          <w:tcPr>
            <w:tcW w:w="4200" w:type="dxa"/>
            <w:noWrap/>
            <w:hideMark/>
          </w:tcPr>
          <w:p w14:paraId="1EF8ADEB" w14:textId="0EF91DA7" w:rsidR="00D82532" w:rsidRPr="004C0DBD" w:rsidRDefault="00D82532" w:rsidP="00F242D6">
            <w:pPr>
              <w:pStyle w:val="E3Tabletext"/>
            </w:pPr>
            <w:r w:rsidRPr="004C0DBD">
              <w:t>NDucted Split 4-6</w:t>
            </w:r>
            <w:r w:rsidR="0011163E">
              <w:t xml:space="preserve"> </w:t>
            </w:r>
            <w:r w:rsidRPr="004C0DBD">
              <w:t>kW - RES - Exist</w:t>
            </w:r>
          </w:p>
        </w:tc>
        <w:tc>
          <w:tcPr>
            <w:tcW w:w="960" w:type="dxa"/>
          </w:tcPr>
          <w:p w14:paraId="4534DD9F" w14:textId="77777777" w:rsidR="00D82532" w:rsidRPr="004C0DBD" w:rsidRDefault="00D82532" w:rsidP="00F242D6">
            <w:pPr>
              <w:pStyle w:val="E3Tabletext"/>
            </w:pPr>
            <w:r w:rsidRPr="004C0DBD">
              <w:t>0.75</w:t>
            </w:r>
          </w:p>
        </w:tc>
        <w:tc>
          <w:tcPr>
            <w:tcW w:w="960" w:type="dxa"/>
            <w:noWrap/>
            <w:hideMark/>
          </w:tcPr>
          <w:p w14:paraId="18270105" w14:textId="77777777" w:rsidR="00D82532" w:rsidRPr="004C0DBD" w:rsidRDefault="00D82532" w:rsidP="00F242D6">
            <w:pPr>
              <w:pStyle w:val="E3Tabletext"/>
            </w:pPr>
            <w:r w:rsidRPr="004C0DBD">
              <w:t>0.75</w:t>
            </w:r>
          </w:p>
        </w:tc>
      </w:tr>
      <w:tr w:rsidR="00D82532" w:rsidRPr="004C0DBD" w14:paraId="5CBC8D71" w14:textId="77777777" w:rsidTr="00FA3A5A">
        <w:trPr>
          <w:trHeight w:val="300"/>
        </w:trPr>
        <w:tc>
          <w:tcPr>
            <w:tcW w:w="4200" w:type="dxa"/>
            <w:noWrap/>
            <w:hideMark/>
          </w:tcPr>
          <w:p w14:paraId="6F9D5C96" w14:textId="7C040020" w:rsidR="00D82532" w:rsidRPr="004C0DBD" w:rsidRDefault="00D82532" w:rsidP="00F242D6">
            <w:pPr>
              <w:pStyle w:val="E3Tabletext"/>
            </w:pPr>
            <w:r w:rsidRPr="004C0DBD">
              <w:t>NDucted Split 4-6</w:t>
            </w:r>
            <w:r w:rsidR="0011163E">
              <w:t xml:space="preserve"> </w:t>
            </w:r>
            <w:r w:rsidRPr="004C0DBD">
              <w:t xml:space="preserve">kW - RES </w:t>
            </w:r>
            <w:r w:rsidR="00A50324">
              <w:t>–</w:t>
            </w:r>
            <w:r w:rsidRPr="004C0DBD">
              <w:t xml:space="preserve"> Post</w:t>
            </w:r>
            <w:r w:rsidR="00A50324">
              <w:t xml:space="preserve"> </w:t>
            </w:r>
            <w:r w:rsidRPr="004C0DBD">
              <w:t>2005</w:t>
            </w:r>
          </w:p>
        </w:tc>
        <w:tc>
          <w:tcPr>
            <w:tcW w:w="960" w:type="dxa"/>
          </w:tcPr>
          <w:p w14:paraId="02F5E8CC" w14:textId="77777777" w:rsidR="00D82532" w:rsidRPr="004C0DBD" w:rsidRDefault="00D82532" w:rsidP="00F242D6">
            <w:pPr>
              <w:pStyle w:val="E3Tabletext"/>
            </w:pPr>
            <w:r w:rsidRPr="004C0DBD">
              <w:t>0.75</w:t>
            </w:r>
          </w:p>
        </w:tc>
        <w:tc>
          <w:tcPr>
            <w:tcW w:w="960" w:type="dxa"/>
            <w:noWrap/>
            <w:hideMark/>
          </w:tcPr>
          <w:p w14:paraId="2EF088CB" w14:textId="77777777" w:rsidR="00D82532" w:rsidRPr="004C0DBD" w:rsidRDefault="00D82532" w:rsidP="00F242D6">
            <w:pPr>
              <w:pStyle w:val="E3Tabletext"/>
            </w:pPr>
            <w:r w:rsidRPr="004C0DBD">
              <w:t>0.75</w:t>
            </w:r>
          </w:p>
        </w:tc>
      </w:tr>
      <w:tr w:rsidR="00D82532" w:rsidRPr="004C0DBD" w14:paraId="26F0A51C" w14:textId="77777777" w:rsidTr="00FA3A5A">
        <w:trPr>
          <w:trHeight w:val="300"/>
        </w:trPr>
        <w:tc>
          <w:tcPr>
            <w:tcW w:w="4200" w:type="dxa"/>
            <w:noWrap/>
            <w:hideMark/>
          </w:tcPr>
          <w:p w14:paraId="488B13A6" w14:textId="71D03A03" w:rsidR="00D82532" w:rsidRPr="004C0DBD" w:rsidRDefault="00D82532" w:rsidP="00F242D6">
            <w:pPr>
              <w:pStyle w:val="E3Tabletext"/>
            </w:pPr>
            <w:r w:rsidRPr="004C0DBD">
              <w:t>NDucted Split 6-10</w:t>
            </w:r>
            <w:r w:rsidR="0011163E">
              <w:t xml:space="preserve"> </w:t>
            </w:r>
            <w:r w:rsidRPr="004C0DBD">
              <w:t>kW - RES - Exist</w:t>
            </w:r>
          </w:p>
        </w:tc>
        <w:tc>
          <w:tcPr>
            <w:tcW w:w="960" w:type="dxa"/>
          </w:tcPr>
          <w:p w14:paraId="1A7D9ADA" w14:textId="77777777" w:rsidR="00D82532" w:rsidRPr="004C0DBD" w:rsidRDefault="00D82532" w:rsidP="00F242D6">
            <w:pPr>
              <w:pStyle w:val="E3Tabletext"/>
            </w:pPr>
            <w:r w:rsidRPr="004C0DBD">
              <w:t>0.75</w:t>
            </w:r>
          </w:p>
        </w:tc>
        <w:tc>
          <w:tcPr>
            <w:tcW w:w="960" w:type="dxa"/>
            <w:noWrap/>
            <w:hideMark/>
          </w:tcPr>
          <w:p w14:paraId="5FAA64FA" w14:textId="77777777" w:rsidR="00D82532" w:rsidRPr="004C0DBD" w:rsidRDefault="00D82532" w:rsidP="00F242D6">
            <w:pPr>
              <w:pStyle w:val="E3Tabletext"/>
            </w:pPr>
            <w:r w:rsidRPr="004C0DBD">
              <w:t>0.75</w:t>
            </w:r>
          </w:p>
        </w:tc>
      </w:tr>
      <w:tr w:rsidR="00D82532" w:rsidRPr="004C0DBD" w14:paraId="2672A7C2" w14:textId="77777777" w:rsidTr="00FA3A5A">
        <w:trPr>
          <w:trHeight w:val="300"/>
        </w:trPr>
        <w:tc>
          <w:tcPr>
            <w:tcW w:w="4200" w:type="dxa"/>
            <w:noWrap/>
            <w:hideMark/>
          </w:tcPr>
          <w:p w14:paraId="78FAF84A" w14:textId="713DF122" w:rsidR="00D82532" w:rsidRPr="004C0DBD" w:rsidRDefault="00D82532" w:rsidP="00F242D6">
            <w:pPr>
              <w:pStyle w:val="E3Tabletext"/>
            </w:pPr>
            <w:r w:rsidRPr="004C0DBD">
              <w:lastRenderedPageBreak/>
              <w:t>NDucted Split 6-10</w:t>
            </w:r>
            <w:r w:rsidR="0011163E">
              <w:t xml:space="preserve"> </w:t>
            </w:r>
            <w:r w:rsidRPr="004C0DBD">
              <w:t xml:space="preserve">kW - RES </w:t>
            </w:r>
            <w:r w:rsidR="00A50324">
              <w:t>–</w:t>
            </w:r>
            <w:r w:rsidRPr="004C0DBD">
              <w:t xml:space="preserve"> Post</w:t>
            </w:r>
            <w:r w:rsidR="00A50324">
              <w:t xml:space="preserve"> </w:t>
            </w:r>
            <w:r w:rsidRPr="004C0DBD">
              <w:t>2005</w:t>
            </w:r>
          </w:p>
        </w:tc>
        <w:tc>
          <w:tcPr>
            <w:tcW w:w="960" w:type="dxa"/>
          </w:tcPr>
          <w:p w14:paraId="4F1415E9" w14:textId="77777777" w:rsidR="00D82532" w:rsidRPr="004C0DBD" w:rsidRDefault="00D82532" w:rsidP="00F242D6">
            <w:pPr>
              <w:pStyle w:val="E3Tabletext"/>
            </w:pPr>
            <w:r w:rsidRPr="004C0DBD">
              <w:t>0.75</w:t>
            </w:r>
          </w:p>
        </w:tc>
        <w:tc>
          <w:tcPr>
            <w:tcW w:w="960" w:type="dxa"/>
            <w:noWrap/>
            <w:hideMark/>
          </w:tcPr>
          <w:p w14:paraId="50995C31" w14:textId="77777777" w:rsidR="00D82532" w:rsidRPr="004C0DBD" w:rsidRDefault="00D82532" w:rsidP="00F242D6">
            <w:pPr>
              <w:pStyle w:val="E3Tabletext"/>
            </w:pPr>
            <w:r w:rsidRPr="004C0DBD">
              <w:t>0.75</w:t>
            </w:r>
          </w:p>
        </w:tc>
      </w:tr>
      <w:tr w:rsidR="00D82532" w:rsidRPr="004C0DBD" w14:paraId="06A59068" w14:textId="77777777" w:rsidTr="00FA3A5A">
        <w:trPr>
          <w:trHeight w:val="300"/>
        </w:trPr>
        <w:tc>
          <w:tcPr>
            <w:tcW w:w="4200" w:type="dxa"/>
            <w:noWrap/>
            <w:hideMark/>
          </w:tcPr>
          <w:p w14:paraId="179A7CCB" w14:textId="77777777" w:rsidR="00D82532" w:rsidRPr="004C0DBD" w:rsidRDefault="00D82532" w:rsidP="00F242D6">
            <w:pPr>
              <w:pStyle w:val="E3Tabletext"/>
            </w:pPr>
            <w:r w:rsidRPr="004C0DBD">
              <w:t>NDucted Split 10-20 kW - RES - Exist</w:t>
            </w:r>
          </w:p>
        </w:tc>
        <w:tc>
          <w:tcPr>
            <w:tcW w:w="960" w:type="dxa"/>
          </w:tcPr>
          <w:p w14:paraId="1CB23DE2" w14:textId="77777777" w:rsidR="00D82532" w:rsidRPr="004C0DBD" w:rsidRDefault="00D82532" w:rsidP="00F242D6">
            <w:pPr>
              <w:pStyle w:val="E3Tabletext"/>
            </w:pPr>
            <w:r w:rsidRPr="004C0DBD">
              <w:t>0.75</w:t>
            </w:r>
          </w:p>
        </w:tc>
        <w:tc>
          <w:tcPr>
            <w:tcW w:w="960" w:type="dxa"/>
            <w:noWrap/>
            <w:hideMark/>
          </w:tcPr>
          <w:p w14:paraId="7CFCBB2C" w14:textId="77777777" w:rsidR="00D82532" w:rsidRPr="004C0DBD" w:rsidRDefault="00D82532" w:rsidP="00F242D6">
            <w:pPr>
              <w:pStyle w:val="E3Tabletext"/>
            </w:pPr>
            <w:r w:rsidRPr="004C0DBD">
              <w:t>0.75</w:t>
            </w:r>
          </w:p>
        </w:tc>
      </w:tr>
      <w:tr w:rsidR="00D82532" w:rsidRPr="004C0DBD" w14:paraId="5ABC17AD" w14:textId="77777777" w:rsidTr="00FA3A5A">
        <w:trPr>
          <w:trHeight w:val="300"/>
        </w:trPr>
        <w:tc>
          <w:tcPr>
            <w:tcW w:w="4200" w:type="dxa"/>
            <w:noWrap/>
            <w:hideMark/>
          </w:tcPr>
          <w:p w14:paraId="18A19E5B" w14:textId="249011EF" w:rsidR="00D82532" w:rsidRPr="004C0DBD" w:rsidRDefault="00D82532" w:rsidP="00F242D6">
            <w:pPr>
              <w:pStyle w:val="E3Tabletext"/>
            </w:pPr>
            <w:r w:rsidRPr="004C0DBD">
              <w:t xml:space="preserve">NDucted Split 10-20 kW - RES </w:t>
            </w:r>
            <w:r w:rsidR="00A50324">
              <w:t>–</w:t>
            </w:r>
            <w:r w:rsidRPr="004C0DBD">
              <w:t xml:space="preserve"> Post</w:t>
            </w:r>
            <w:r w:rsidR="00A50324">
              <w:t xml:space="preserve"> </w:t>
            </w:r>
            <w:r w:rsidRPr="004C0DBD">
              <w:t>2005</w:t>
            </w:r>
          </w:p>
        </w:tc>
        <w:tc>
          <w:tcPr>
            <w:tcW w:w="960" w:type="dxa"/>
          </w:tcPr>
          <w:p w14:paraId="0B44C1DC" w14:textId="77777777" w:rsidR="00D82532" w:rsidRPr="004C0DBD" w:rsidRDefault="00D82532" w:rsidP="00F242D6">
            <w:pPr>
              <w:pStyle w:val="E3Tabletext"/>
            </w:pPr>
            <w:r w:rsidRPr="004C0DBD">
              <w:t>0.75</w:t>
            </w:r>
          </w:p>
        </w:tc>
        <w:tc>
          <w:tcPr>
            <w:tcW w:w="960" w:type="dxa"/>
            <w:noWrap/>
            <w:hideMark/>
          </w:tcPr>
          <w:p w14:paraId="67CDBC42" w14:textId="77777777" w:rsidR="00D82532" w:rsidRPr="004C0DBD" w:rsidRDefault="00D82532" w:rsidP="00F242D6">
            <w:pPr>
              <w:pStyle w:val="E3Tabletext"/>
            </w:pPr>
            <w:r w:rsidRPr="004C0DBD">
              <w:t>0.75</w:t>
            </w:r>
          </w:p>
        </w:tc>
      </w:tr>
      <w:tr w:rsidR="00D82532" w:rsidRPr="004C0DBD" w14:paraId="60ACCC68" w14:textId="77777777" w:rsidTr="00FA3A5A">
        <w:trPr>
          <w:trHeight w:val="300"/>
        </w:trPr>
        <w:tc>
          <w:tcPr>
            <w:tcW w:w="4200" w:type="dxa"/>
            <w:noWrap/>
            <w:hideMark/>
          </w:tcPr>
          <w:p w14:paraId="7CE530AB" w14:textId="77777777" w:rsidR="00D82532" w:rsidRPr="004C0DBD" w:rsidRDefault="00D82532" w:rsidP="00F242D6">
            <w:pPr>
              <w:pStyle w:val="E3Tabletext"/>
            </w:pPr>
            <w:r w:rsidRPr="004C0DBD">
              <w:t>Multi Splits - RES</w:t>
            </w:r>
          </w:p>
        </w:tc>
        <w:tc>
          <w:tcPr>
            <w:tcW w:w="960" w:type="dxa"/>
          </w:tcPr>
          <w:p w14:paraId="7F8914BE" w14:textId="77777777" w:rsidR="00D82532" w:rsidRPr="004C0DBD" w:rsidRDefault="00D82532" w:rsidP="00F242D6">
            <w:pPr>
              <w:pStyle w:val="E3Tabletext"/>
            </w:pPr>
            <w:r w:rsidRPr="004C0DBD">
              <w:t>0.75</w:t>
            </w:r>
          </w:p>
        </w:tc>
        <w:tc>
          <w:tcPr>
            <w:tcW w:w="960" w:type="dxa"/>
            <w:noWrap/>
            <w:hideMark/>
          </w:tcPr>
          <w:p w14:paraId="48EDAA58" w14:textId="77777777" w:rsidR="00D82532" w:rsidRPr="004C0DBD" w:rsidRDefault="00D82532" w:rsidP="00F242D6">
            <w:pPr>
              <w:pStyle w:val="E3Tabletext"/>
            </w:pPr>
            <w:r w:rsidRPr="004C0DBD">
              <w:t>0.75</w:t>
            </w:r>
          </w:p>
        </w:tc>
      </w:tr>
      <w:tr w:rsidR="00D82532" w:rsidRPr="004C0DBD" w14:paraId="11CDB6A6" w14:textId="77777777" w:rsidTr="00FA3A5A">
        <w:trPr>
          <w:trHeight w:val="300"/>
        </w:trPr>
        <w:tc>
          <w:tcPr>
            <w:tcW w:w="4200" w:type="dxa"/>
            <w:noWrap/>
            <w:hideMark/>
          </w:tcPr>
          <w:p w14:paraId="602A94D6" w14:textId="77777777" w:rsidR="00D82532" w:rsidRPr="004C0DBD" w:rsidRDefault="00D82532" w:rsidP="00F242D6">
            <w:pPr>
              <w:pStyle w:val="E3Tabletext"/>
            </w:pPr>
            <w:r w:rsidRPr="004C0DBD">
              <w:t>Portables - RES</w:t>
            </w:r>
          </w:p>
        </w:tc>
        <w:tc>
          <w:tcPr>
            <w:tcW w:w="960" w:type="dxa"/>
          </w:tcPr>
          <w:p w14:paraId="5C9CB486" w14:textId="77777777" w:rsidR="00D82532" w:rsidRPr="004C0DBD" w:rsidRDefault="00D82532" w:rsidP="00F242D6">
            <w:pPr>
              <w:pStyle w:val="E3Tabletext"/>
            </w:pPr>
            <w:r w:rsidRPr="004C0DBD">
              <w:t>0.50</w:t>
            </w:r>
          </w:p>
        </w:tc>
        <w:tc>
          <w:tcPr>
            <w:tcW w:w="960" w:type="dxa"/>
            <w:noWrap/>
            <w:hideMark/>
          </w:tcPr>
          <w:p w14:paraId="02C67045" w14:textId="77777777" w:rsidR="00D82532" w:rsidRPr="004C0DBD" w:rsidRDefault="00D82532" w:rsidP="00F242D6">
            <w:pPr>
              <w:pStyle w:val="E3Tabletext"/>
            </w:pPr>
            <w:r w:rsidRPr="004C0DBD">
              <w:t>0.10</w:t>
            </w:r>
          </w:p>
        </w:tc>
      </w:tr>
      <w:tr w:rsidR="00D82532" w:rsidRPr="004C0DBD" w14:paraId="73FCC46C" w14:textId="77777777" w:rsidTr="00FA3A5A">
        <w:trPr>
          <w:trHeight w:val="300"/>
        </w:trPr>
        <w:tc>
          <w:tcPr>
            <w:tcW w:w="4200" w:type="dxa"/>
            <w:noWrap/>
            <w:hideMark/>
          </w:tcPr>
          <w:p w14:paraId="1BE4BEE6" w14:textId="2169695C" w:rsidR="00D82532" w:rsidRPr="004C0DBD" w:rsidRDefault="00D82532" w:rsidP="00F242D6">
            <w:pPr>
              <w:pStyle w:val="E3Tabletext"/>
            </w:pPr>
            <w:r w:rsidRPr="004C0DBD">
              <w:t>NDucted Unitary 0-10</w:t>
            </w:r>
            <w:r w:rsidR="0011163E">
              <w:t xml:space="preserve"> </w:t>
            </w:r>
            <w:r w:rsidRPr="004C0DBD">
              <w:t>kW - RES</w:t>
            </w:r>
          </w:p>
        </w:tc>
        <w:tc>
          <w:tcPr>
            <w:tcW w:w="960" w:type="dxa"/>
          </w:tcPr>
          <w:p w14:paraId="317C37B3" w14:textId="77777777" w:rsidR="00D82532" w:rsidRPr="004C0DBD" w:rsidRDefault="00D82532" w:rsidP="00F242D6">
            <w:pPr>
              <w:pStyle w:val="E3Tabletext"/>
            </w:pPr>
            <w:r w:rsidRPr="004C0DBD">
              <w:t>0.60</w:t>
            </w:r>
          </w:p>
        </w:tc>
        <w:tc>
          <w:tcPr>
            <w:tcW w:w="960" w:type="dxa"/>
            <w:noWrap/>
            <w:hideMark/>
          </w:tcPr>
          <w:p w14:paraId="0571A612" w14:textId="77777777" w:rsidR="00D82532" w:rsidRPr="004C0DBD" w:rsidRDefault="00D82532" w:rsidP="00F242D6">
            <w:pPr>
              <w:pStyle w:val="E3Tabletext"/>
            </w:pPr>
            <w:r w:rsidRPr="004C0DBD">
              <w:t>0.20</w:t>
            </w:r>
          </w:p>
        </w:tc>
      </w:tr>
    </w:tbl>
    <w:p w14:paraId="2019D033" w14:textId="5E72F9EA" w:rsidR="00D82532" w:rsidRPr="004C0DBD" w:rsidRDefault="00D82532" w:rsidP="00687BF3">
      <w:pPr>
        <w:pStyle w:val="E3BodyText"/>
        <w:rPr>
          <w:lang w:val="en-AU"/>
        </w:rPr>
      </w:pPr>
      <w:r w:rsidRPr="004C0DBD">
        <w:rPr>
          <w:lang w:val="en-AU"/>
        </w:rPr>
        <w:t>Business operating hours were estimated for each stat</w:t>
      </w:r>
      <w:r w:rsidR="007A2E56">
        <w:rPr>
          <w:lang w:val="en-AU"/>
        </w:rPr>
        <w:t xml:space="preserve">e based on the previous 2011 </w:t>
      </w:r>
      <w:r w:rsidRPr="004C0DBD">
        <w:rPr>
          <w:lang w:val="en-AU"/>
        </w:rPr>
        <w:t>RIS, which assessed the likely business operating hours in each zone</w:t>
      </w:r>
      <w:r w:rsidR="00780779" w:rsidRPr="004C0DBD">
        <w:rPr>
          <w:lang w:val="en-AU"/>
        </w:rPr>
        <w:t>. This assessment found that</w:t>
      </w:r>
      <w:r w:rsidRPr="004C0DBD">
        <w:rPr>
          <w:lang w:val="en-AU"/>
        </w:rPr>
        <w:t xml:space="preserve"> most commercial buildings require cooling (due to the higher loads) more than heating, and that many commercial buildings have gas heating. The values </w:t>
      </w:r>
      <w:r w:rsidR="00687BF3" w:rsidRPr="004C0DBD">
        <w:rPr>
          <w:lang w:val="en-AU"/>
        </w:rPr>
        <w:t xml:space="preserve">used are shown in </w:t>
      </w:r>
      <w:r w:rsidR="0056617D">
        <w:rPr>
          <w:lang w:val="en-AU"/>
        </w:rPr>
        <w:t>T</w:t>
      </w:r>
      <w:r w:rsidRPr="0018433D">
        <w:rPr>
          <w:lang w:val="en-AU"/>
        </w:rPr>
        <w:t>able</w:t>
      </w:r>
      <w:r w:rsidR="00687BF3" w:rsidRPr="0018433D">
        <w:rPr>
          <w:lang w:val="en-AU"/>
        </w:rPr>
        <w:t xml:space="preserve"> </w:t>
      </w:r>
      <w:r w:rsidR="00B17513">
        <w:rPr>
          <w:lang w:val="en-AU"/>
        </w:rPr>
        <w:t>23</w:t>
      </w:r>
      <w:r w:rsidRPr="0018433D">
        <w:rPr>
          <w:lang w:val="en-AU"/>
        </w:rPr>
        <w:t>.</w:t>
      </w:r>
    </w:p>
    <w:p w14:paraId="51BECD3E" w14:textId="5C4CA86D" w:rsidR="00A53841" w:rsidRPr="004C0DBD" w:rsidRDefault="00A53841" w:rsidP="00A53841">
      <w:pPr>
        <w:pStyle w:val="E3Figuretitles"/>
        <w:rPr>
          <w:lang w:val="en-AU"/>
        </w:rPr>
      </w:pPr>
      <w:bookmarkStart w:id="249" w:name="_Toc482021707"/>
      <w:r w:rsidRPr="004C0DBD">
        <w:rPr>
          <w:lang w:val="en-AU"/>
        </w:rPr>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23</w:t>
      </w:r>
      <w:r w:rsidRPr="004C0DBD">
        <w:rPr>
          <w:lang w:val="en-AU"/>
        </w:rPr>
        <w:fldChar w:fldCharType="end"/>
      </w:r>
      <w:r w:rsidRPr="004C0DBD">
        <w:rPr>
          <w:lang w:val="en-AU"/>
        </w:rPr>
        <w:t xml:space="preserve"> State/</w:t>
      </w:r>
      <w:r w:rsidR="00A42CD5">
        <w:rPr>
          <w:lang w:val="en-AU"/>
        </w:rPr>
        <w:t>z</w:t>
      </w:r>
      <w:r w:rsidRPr="004C0DBD">
        <w:rPr>
          <w:lang w:val="en-AU"/>
        </w:rPr>
        <w:t>one average annual operating hours - Business</w:t>
      </w:r>
      <w:bookmarkEnd w:id="249"/>
    </w:p>
    <w:tbl>
      <w:tblPr>
        <w:tblStyle w:val="E3Table"/>
        <w:tblW w:w="0" w:type="auto"/>
        <w:tblLook w:val="0420" w:firstRow="1" w:lastRow="0" w:firstColumn="0" w:lastColumn="0" w:noHBand="0" w:noVBand="1"/>
        <w:tblDescription w:val="This table shows the average annual operating hours per state/New Zealand for businesses."/>
      </w:tblPr>
      <w:tblGrid>
        <w:gridCol w:w="4200"/>
        <w:gridCol w:w="960"/>
        <w:gridCol w:w="960"/>
      </w:tblGrid>
      <w:tr w:rsidR="00687BF3" w:rsidRPr="004C0DBD" w14:paraId="05DEE391" w14:textId="77777777" w:rsidTr="00FA3A5A">
        <w:trPr>
          <w:cnfStyle w:val="100000000000" w:firstRow="1" w:lastRow="0" w:firstColumn="0" w:lastColumn="0" w:oddVBand="0" w:evenVBand="0" w:oddHBand="0" w:evenHBand="0" w:firstRowFirstColumn="0" w:firstRowLastColumn="0" w:lastRowFirstColumn="0" w:lastRowLastColumn="0"/>
          <w:trHeight w:val="300"/>
          <w:tblHeader/>
        </w:trPr>
        <w:tc>
          <w:tcPr>
            <w:tcW w:w="4200" w:type="dxa"/>
            <w:noWrap/>
            <w:hideMark/>
          </w:tcPr>
          <w:p w14:paraId="3172BA65" w14:textId="4BE8CAE6" w:rsidR="00687BF3" w:rsidRPr="004C0DBD" w:rsidRDefault="00A42CD5" w:rsidP="002870E3">
            <w:pPr>
              <w:pStyle w:val="E3TableHeading"/>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State/z</w:t>
            </w:r>
            <w:r w:rsidR="00687BF3" w:rsidRPr="004C0DBD">
              <w:rPr>
                <w:rFonts w:ascii="Georgia" w:eastAsia="Cambria" w:hAnsi="Georgia" w:cs="Times New Roman"/>
                <w:b/>
                <w:color w:val="auto"/>
                <w:sz w:val="18"/>
                <w:szCs w:val="18"/>
                <w:lang w:val="en-AU"/>
              </w:rPr>
              <w:t>one Operating Hours Factor</w:t>
            </w:r>
          </w:p>
        </w:tc>
        <w:tc>
          <w:tcPr>
            <w:tcW w:w="960" w:type="dxa"/>
            <w:noWrap/>
            <w:hideMark/>
          </w:tcPr>
          <w:p w14:paraId="1965732F" w14:textId="77777777" w:rsidR="00687BF3" w:rsidRPr="004C0DBD" w:rsidRDefault="00687BF3" w:rsidP="002870E3">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Heat</w:t>
            </w:r>
          </w:p>
        </w:tc>
        <w:tc>
          <w:tcPr>
            <w:tcW w:w="960" w:type="dxa"/>
            <w:noWrap/>
            <w:hideMark/>
          </w:tcPr>
          <w:p w14:paraId="64009848" w14:textId="77777777" w:rsidR="00687BF3" w:rsidRPr="004C0DBD" w:rsidRDefault="00687BF3" w:rsidP="002870E3">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Cool</w:t>
            </w:r>
          </w:p>
        </w:tc>
      </w:tr>
      <w:tr w:rsidR="00687BF3" w:rsidRPr="004C0DBD" w14:paraId="1A9E7B27" w14:textId="77777777" w:rsidTr="00FA3A5A">
        <w:trPr>
          <w:cnfStyle w:val="000000100000" w:firstRow="0" w:lastRow="0" w:firstColumn="0" w:lastColumn="0" w:oddVBand="0" w:evenVBand="0" w:oddHBand="1" w:evenHBand="0" w:firstRowFirstColumn="0" w:firstRowLastColumn="0" w:lastRowFirstColumn="0" w:lastRowLastColumn="0"/>
          <w:trHeight w:val="300"/>
        </w:trPr>
        <w:tc>
          <w:tcPr>
            <w:tcW w:w="4200" w:type="dxa"/>
            <w:noWrap/>
            <w:hideMark/>
          </w:tcPr>
          <w:p w14:paraId="52CCEA3F" w14:textId="77777777" w:rsidR="00687BF3" w:rsidRPr="004C0DBD" w:rsidRDefault="00687BF3" w:rsidP="00F242D6">
            <w:pPr>
              <w:pStyle w:val="E3Tabletext"/>
            </w:pPr>
            <w:r w:rsidRPr="004C0DBD">
              <w:t>NSW</w:t>
            </w:r>
          </w:p>
        </w:tc>
        <w:tc>
          <w:tcPr>
            <w:tcW w:w="960" w:type="dxa"/>
            <w:noWrap/>
            <w:hideMark/>
          </w:tcPr>
          <w:p w14:paraId="1A43520C" w14:textId="77777777" w:rsidR="00687BF3" w:rsidRPr="004C0DBD" w:rsidRDefault="00687BF3" w:rsidP="00F242D6">
            <w:pPr>
              <w:pStyle w:val="E3Tabletext"/>
            </w:pPr>
            <w:r w:rsidRPr="004C0DBD">
              <w:t>438</w:t>
            </w:r>
          </w:p>
        </w:tc>
        <w:tc>
          <w:tcPr>
            <w:tcW w:w="960" w:type="dxa"/>
            <w:noWrap/>
            <w:hideMark/>
          </w:tcPr>
          <w:p w14:paraId="23AF6410" w14:textId="77777777" w:rsidR="00687BF3" w:rsidRPr="004C0DBD" w:rsidRDefault="00687BF3" w:rsidP="00F242D6">
            <w:pPr>
              <w:pStyle w:val="E3Tabletext"/>
            </w:pPr>
            <w:r w:rsidRPr="004C0DBD">
              <w:t>1753</w:t>
            </w:r>
          </w:p>
        </w:tc>
      </w:tr>
      <w:tr w:rsidR="00687BF3" w:rsidRPr="004C0DBD" w14:paraId="221FF161" w14:textId="77777777" w:rsidTr="00FA3A5A">
        <w:trPr>
          <w:trHeight w:val="300"/>
        </w:trPr>
        <w:tc>
          <w:tcPr>
            <w:tcW w:w="4200" w:type="dxa"/>
            <w:noWrap/>
            <w:hideMark/>
          </w:tcPr>
          <w:p w14:paraId="4CE749A1" w14:textId="77777777" w:rsidR="00687BF3" w:rsidRPr="004C0DBD" w:rsidRDefault="00687BF3" w:rsidP="00F242D6">
            <w:pPr>
              <w:pStyle w:val="E3Tabletext"/>
            </w:pPr>
            <w:r w:rsidRPr="004C0DBD">
              <w:t>ACT</w:t>
            </w:r>
          </w:p>
        </w:tc>
        <w:tc>
          <w:tcPr>
            <w:tcW w:w="960" w:type="dxa"/>
            <w:noWrap/>
            <w:hideMark/>
          </w:tcPr>
          <w:p w14:paraId="600083BF" w14:textId="77777777" w:rsidR="00687BF3" w:rsidRPr="004C0DBD" w:rsidRDefault="00687BF3" w:rsidP="00F242D6">
            <w:pPr>
              <w:pStyle w:val="E3Tabletext"/>
            </w:pPr>
            <w:r w:rsidRPr="004C0DBD">
              <w:t>438</w:t>
            </w:r>
          </w:p>
        </w:tc>
        <w:tc>
          <w:tcPr>
            <w:tcW w:w="960" w:type="dxa"/>
            <w:noWrap/>
            <w:hideMark/>
          </w:tcPr>
          <w:p w14:paraId="0ECB2390" w14:textId="77777777" w:rsidR="00687BF3" w:rsidRPr="004C0DBD" w:rsidRDefault="00687BF3" w:rsidP="00F242D6">
            <w:pPr>
              <w:pStyle w:val="E3Tabletext"/>
            </w:pPr>
            <w:r w:rsidRPr="004C0DBD">
              <w:t>1753</w:t>
            </w:r>
          </w:p>
        </w:tc>
      </w:tr>
      <w:tr w:rsidR="00687BF3" w:rsidRPr="004C0DBD" w14:paraId="67C0008F" w14:textId="77777777" w:rsidTr="00FA3A5A">
        <w:trPr>
          <w:cnfStyle w:val="000000100000" w:firstRow="0" w:lastRow="0" w:firstColumn="0" w:lastColumn="0" w:oddVBand="0" w:evenVBand="0" w:oddHBand="1" w:evenHBand="0" w:firstRowFirstColumn="0" w:firstRowLastColumn="0" w:lastRowFirstColumn="0" w:lastRowLastColumn="0"/>
          <w:trHeight w:val="300"/>
        </w:trPr>
        <w:tc>
          <w:tcPr>
            <w:tcW w:w="4200" w:type="dxa"/>
            <w:noWrap/>
            <w:hideMark/>
          </w:tcPr>
          <w:p w14:paraId="3E7BD434" w14:textId="77777777" w:rsidR="00687BF3" w:rsidRPr="004C0DBD" w:rsidRDefault="00687BF3" w:rsidP="00F242D6">
            <w:pPr>
              <w:pStyle w:val="E3Tabletext"/>
            </w:pPr>
            <w:r w:rsidRPr="004C0DBD">
              <w:t>NT</w:t>
            </w:r>
          </w:p>
        </w:tc>
        <w:tc>
          <w:tcPr>
            <w:tcW w:w="960" w:type="dxa"/>
            <w:noWrap/>
            <w:hideMark/>
          </w:tcPr>
          <w:p w14:paraId="2F88B10C" w14:textId="77777777" w:rsidR="00687BF3" w:rsidRPr="004C0DBD" w:rsidRDefault="00687BF3" w:rsidP="00F242D6">
            <w:pPr>
              <w:pStyle w:val="E3Tabletext"/>
            </w:pPr>
            <w:r w:rsidRPr="004C0DBD">
              <w:t>0</w:t>
            </w:r>
          </w:p>
        </w:tc>
        <w:tc>
          <w:tcPr>
            <w:tcW w:w="960" w:type="dxa"/>
            <w:noWrap/>
            <w:hideMark/>
          </w:tcPr>
          <w:p w14:paraId="29FCF140" w14:textId="77777777" w:rsidR="00687BF3" w:rsidRPr="004C0DBD" w:rsidRDefault="00687BF3" w:rsidP="00F242D6">
            <w:pPr>
              <w:pStyle w:val="E3Tabletext"/>
            </w:pPr>
            <w:r w:rsidRPr="004C0DBD">
              <w:t>2192</w:t>
            </w:r>
          </w:p>
        </w:tc>
      </w:tr>
      <w:tr w:rsidR="00687BF3" w:rsidRPr="004C0DBD" w14:paraId="6469C3A6" w14:textId="77777777" w:rsidTr="00FA3A5A">
        <w:trPr>
          <w:trHeight w:val="300"/>
        </w:trPr>
        <w:tc>
          <w:tcPr>
            <w:tcW w:w="4200" w:type="dxa"/>
            <w:noWrap/>
            <w:hideMark/>
          </w:tcPr>
          <w:p w14:paraId="4BE265C2" w14:textId="77777777" w:rsidR="00687BF3" w:rsidRPr="004C0DBD" w:rsidRDefault="00687BF3" w:rsidP="00F242D6">
            <w:pPr>
              <w:pStyle w:val="E3Tabletext"/>
            </w:pPr>
            <w:r w:rsidRPr="004C0DBD">
              <w:t>QLD</w:t>
            </w:r>
          </w:p>
        </w:tc>
        <w:tc>
          <w:tcPr>
            <w:tcW w:w="960" w:type="dxa"/>
            <w:noWrap/>
            <w:hideMark/>
          </w:tcPr>
          <w:p w14:paraId="4766AE53" w14:textId="77777777" w:rsidR="00687BF3" w:rsidRPr="004C0DBD" w:rsidRDefault="00687BF3" w:rsidP="00F242D6">
            <w:pPr>
              <w:pStyle w:val="E3Tabletext"/>
            </w:pPr>
            <w:r w:rsidRPr="004C0DBD">
              <w:t>26</w:t>
            </w:r>
          </w:p>
        </w:tc>
        <w:tc>
          <w:tcPr>
            <w:tcW w:w="960" w:type="dxa"/>
            <w:noWrap/>
            <w:hideMark/>
          </w:tcPr>
          <w:p w14:paraId="493A80BE" w14:textId="77777777" w:rsidR="00687BF3" w:rsidRPr="004C0DBD" w:rsidRDefault="00687BF3" w:rsidP="00F242D6">
            <w:pPr>
              <w:pStyle w:val="E3Tabletext"/>
            </w:pPr>
            <w:r w:rsidRPr="004C0DBD">
              <w:t>2192</w:t>
            </w:r>
          </w:p>
        </w:tc>
      </w:tr>
      <w:tr w:rsidR="00687BF3" w:rsidRPr="004C0DBD" w14:paraId="6F25984A" w14:textId="77777777" w:rsidTr="00FA3A5A">
        <w:trPr>
          <w:cnfStyle w:val="000000100000" w:firstRow="0" w:lastRow="0" w:firstColumn="0" w:lastColumn="0" w:oddVBand="0" w:evenVBand="0" w:oddHBand="1" w:evenHBand="0" w:firstRowFirstColumn="0" w:firstRowLastColumn="0" w:lastRowFirstColumn="0" w:lastRowLastColumn="0"/>
          <w:trHeight w:val="300"/>
        </w:trPr>
        <w:tc>
          <w:tcPr>
            <w:tcW w:w="4200" w:type="dxa"/>
            <w:noWrap/>
            <w:hideMark/>
          </w:tcPr>
          <w:p w14:paraId="4883B436" w14:textId="77777777" w:rsidR="00687BF3" w:rsidRPr="004C0DBD" w:rsidRDefault="00687BF3" w:rsidP="00F242D6">
            <w:pPr>
              <w:pStyle w:val="E3Tabletext"/>
            </w:pPr>
            <w:r w:rsidRPr="004C0DBD">
              <w:t>SA</w:t>
            </w:r>
          </w:p>
        </w:tc>
        <w:tc>
          <w:tcPr>
            <w:tcW w:w="960" w:type="dxa"/>
            <w:noWrap/>
            <w:hideMark/>
          </w:tcPr>
          <w:p w14:paraId="7FA54D96" w14:textId="77777777" w:rsidR="00687BF3" w:rsidRPr="004C0DBD" w:rsidRDefault="00687BF3" w:rsidP="00F242D6">
            <w:pPr>
              <w:pStyle w:val="E3Tabletext"/>
            </w:pPr>
            <w:r w:rsidRPr="004C0DBD">
              <w:t>175</w:t>
            </w:r>
          </w:p>
        </w:tc>
        <w:tc>
          <w:tcPr>
            <w:tcW w:w="960" w:type="dxa"/>
            <w:noWrap/>
            <w:hideMark/>
          </w:tcPr>
          <w:p w14:paraId="039E68C2" w14:textId="77777777" w:rsidR="00687BF3" w:rsidRPr="004C0DBD" w:rsidRDefault="00687BF3" w:rsidP="00F242D6">
            <w:pPr>
              <w:pStyle w:val="E3Tabletext"/>
            </w:pPr>
            <w:r w:rsidRPr="004C0DBD">
              <w:t>1753</w:t>
            </w:r>
          </w:p>
        </w:tc>
      </w:tr>
      <w:tr w:rsidR="00687BF3" w:rsidRPr="004C0DBD" w14:paraId="254E77F9" w14:textId="77777777" w:rsidTr="00FA3A5A">
        <w:trPr>
          <w:trHeight w:val="300"/>
        </w:trPr>
        <w:tc>
          <w:tcPr>
            <w:tcW w:w="4200" w:type="dxa"/>
            <w:noWrap/>
            <w:hideMark/>
          </w:tcPr>
          <w:p w14:paraId="10504978" w14:textId="77777777" w:rsidR="00687BF3" w:rsidRPr="004C0DBD" w:rsidRDefault="00687BF3" w:rsidP="00F242D6">
            <w:pPr>
              <w:pStyle w:val="E3Tabletext"/>
            </w:pPr>
            <w:r w:rsidRPr="004C0DBD">
              <w:t>TAS</w:t>
            </w:r>
          </w:p>
        </w:tc>
        <w:tc>
          <w:tcPr>
            <w:tcW w:w="960" w:type="dxa"/>
            <w:noWrap/>
            <w:hideMark/>
          </w:tcPr>
          <w:p w14:paraId="731F3A5C" w14:textId="77777777" w:rsidR="00687BF3" w:rsidRPr="004C0DBD" w:rsidRDefault="00687BF3" w:rsidP="00F242D6">
            <w:pPr>
              <w:pStyle w:val="E3Tabletext"/>
            </w:pPr>
            <w:r w:rsidRPr="004C0DBD">
              <w:t>1578</w:t>
            </w:r>
          </w:p>
        </w:tc>
        <w:tc>
          <w:tcPr>
            <w:tcW w:w="960" w:type="dxa"/>
            <w:noWrap/>
            <w:hideMark/>
          </w:tcPr>
          <w:p w14:paraId="100EDD5A" w14:textId="77777777" w:rsidR="00687BF3" w:rsidRPr="004C0DBD" w:rsidRDefault="00687BF3" w:rsidP="00F242D6">
            <w:pPr>
              <w:pStyle w:val="E3Tabletext"/>
            </w:pPr>
            <w:r w:rsidRPr="004C0DBD">
              <w:t>482</w:t>
            </w:r>
          </w:p>
        </w:tc>
      </w:tr>
      <w:tr w:rsidR="00687BF3" w:rsidRPr="004C0DBD" w14:paraId="199879B8" w14:textId="77777777" w:rsidTr="00FA3A5A">
        <w:trPr>
          <w:cnfStyle w:val="000000100000" w:firstRow="0" w:lastRow="0" w:firstColumn="0" w:lastColumn="0" w:oddVBand="0" w:evenVBand="0" w:oddHBand="1" w:evenHBand="0" w:firstRowFirstColumn="0" w:firstRowLastColumn="0" w:lastRowFirstColumn="0" w:lastRowLastColumn="0"/>
          <w:trHeight w:val="300"/>
        </w:trPr>
        <w:tc>
          <w:tcPr>
            <w:tcW w:w="4200" w:type="dxa"/>
            <w:noWrap/>
            <w:hideMark/>
          </w:tcPr>
          <w:p w14:paraId="4E5D60BA" w14:textId="77777777" w:rsidR="00687BF3" w:rsidRPr="004C0DBD" w:rsidRDefault="00687BF3" w:rsidP="00F242D6">
            <w:pPr>
              <w:pStyle w:val="E3Tabletext"/>
            </w:pPr>
            <w:r w:rsidRPr="004C0DBD">
              <w:t>VIC</w:t>
            </w:r>
          </w:p>
        </w:tc>
        <w:tc>
          <w:tcPr>
            <w:tcW w:w="960" w:type="dxa"/>
            <w:noWrap/>
            <w:hideMark/>
          </w:tcPr>
          <w:p w14:paraId="6F548E2B" w14:textId="77777777" w:rsidR="00687BF3" w:rsidRPr="004C0DBD" w:rsidRDefault="00687BF3" w:rsidP="00F242D6">
            <w:pPr>
              <w:pStyle w:val="E3Tabletext"/>
            </w:pPr>
            <w:r w:rsidRPr="004C0DBD">
              <w:t>88</w:t>
            </w:r>
          </w:p>
        </w:tc>
        <w:tc>
          <w:tcPr>
            <w:tcW w:w="960" w:type="dxa"/>
            <w:noWrap/>
            <w:hideMark/>
          </w:tcPr>
          <w:p w14:paraId="19DEF638" w14:textId="77777777" w:rsidR="00687BF3" w:rsidRPr="004C0DBD" w:rsidRDefault="00687BF3" w:rsidP="00F242D6">
            <w:pPr>
              <w:pStyle w:val="E3Tabletext"/>
            </w:pPr>
            <w:r w:rsidRPr="004C0DBD">
              <w:t>1753</w:t>
            </w:r>
          </w:p>
        </w:tc>
      </w:tr>
      <w:tr w:rsidR="00687BF3" w:rsidRPr="004C0DBD" w14:paraId="091FBC56" w14:textId="77777777" w:rsidTr="00FA3A5A">
        <w:trPr>
          <w:trHeight w:val="300"/>
        </w:trPr>
        <w:tc>
          <w:tcPr>
            <w:tcW w:w="4200" w:type="dxa"/>
            <w:noWrap/>
            <w:hideMark/>
          </w:tcPr>
          <w:p w14:paraId="0982443D" w14:textId="77777777" w:rsidR="00687BF3" w:rsidRPr="004C0DBD" w:rsidRDefault="00687BF3" w:rsidP="00F242D6">
            <w:pPr>
              <w:pStyle w:val="E3Tabletext"/>
            </w:pPr>
            <w:r w:rsidRPr="004C0DBD">
              <w:t>WA</w:t>
            </w:r>
          </w:p>
        </w:tc>
        <w:tc>
          <w:tcPr>
            <w:tcW w:w="960" w:type="dxa"/>
            <w:noWrap/>
            <w:hideMark/>
          </w:tcPr>
          <w:p w14:paraId="65809B12" w14:textId="77777777" w:rsidR="00687BF3" w:rsidRPr="004C0DBD" w:rsidRDefault="00687BF3" w:rsidP="00F242D6">
            <w:pPr>
              <w:pStyle w:val="E3Tabletext"/>
            </w:pPr>
            <w:r w:rsidRPr="004C0DBD">
              <w:t>44</w:t>
            </w:r>
          </w:p>
        </w:tc>
        <w:tc>
          <w:tcPr>
            <w:tcW w:w="960" w:type="dxa"/>
            <w:noWrap/>
            <w:hideMark/>
          </w:tcPr>
          <w:p w14:paraId="11C9E340" w14:textId="77777777" w:rsidR="00687BF3" w:rsidRPr="004C0DBD" w:rsidRDefault="00687BF3" w:rsidP="00F242D6">
            <w:pPr>
              <w:pStyle w:val="E3Tabletext"/>
            </w:pPr>
            <w:r w:rsidRPr="004C0DBD">
              <w:t>1929</w:t>
            </w:r>
          </w:p>
        </w:tc>
      </w:tr>
      <w:tr w:rsidR="00687BF3" w:rsidRPr="004C0DBD" w14:paraId="0136BAFC" w14:textId="77777777" w:rsidTr="00FA3A5A">
        <w:trPr>
          <w:cnfStyle w:val="000000100000" w:firstRow="0" w:lastRow="0" w:firstColumn="0" w:lastColumn="0" w:oddVBand="0" w:evenVBand="0" w:oddHBand="1" w:evenHBand="0" w:firstRowFirstColumn="0" w:firstRowLastColumn="0" w:lastRowFirstColumn="0" w:lastRowLastColumn="0"/>
          <w:trHeight w:val="300"/>
        </w:trPr>
        <w:tc>
          <w:tcPr>
            <w:tcW w:w="4200" w:type="dxa"/>
            <w:noWrap/>
            <w:hideMark/>
          </w:tcPr>
          <w:p w14:paraId="2188D78E" w14:textId="77777777" w:rsidR="00687BF3" w:rsidRPr="004C0DBD" w:rsidRDefault="00687BF3" w:rsidP="00F242D6">
            <w:pPr>
              <w:pStyle w:val="E3Tabletext"/>
            </w:pPr>
            <w:r w:rsidRPr="004C0DBD">
              <w:t>NZ</w:t>
            </w:r>
          </w:p>
        </w:tc>
        <w:tc>
          <w:tcPr>
            <w:tcW w:w="960" w:type="dxa"/>
            <w:noWrap/>
            <w:hideMark/>
          </w:tcPr>
          <w:p w14:paraId="19C231CA" w14:textId="77777777" w:rsidR="00687BF3" w:rsidRPr="004C0DBD" w:rsidRDefault="00687BF3" w:rsidP="00F242D6">
            <w:pPr>
              <w:pStyle w:val="E3Tabletext"/>
            </w:pPr>
            <w:r w:rsidRPr="004C0DBD">
              <w:t>1578</w:t>
            </w:r>
          </w:p>
        </w:tc>
        <w:tc>
          <w:tcPr>
            <w:tcW w:w="960" w:type="dxa"/>
            <w:noWrap/>
            <w:hideMark/>
          </w:tcPr>
          <w:p w14:paraId="49FCC5A2" w14:textId="77777777" w:rsidR="00687BF3" w:rsidRPr="004C0DBD" w:rsidRDefault="00687BF3" w:rsidP="00F242D6">
            <w:pPr>
              <w:pStyle w:val="E3Tabletext"/>
            </w:pPr>
            <w:r w:rsidRPr="004C0DBD">
              <w:t>482</w:t>
            </w:r>
          </w:p>
        </w:tc>
      </w:tr>
    </w:tbl>
    <w:p w14:paraId="1CA2E4BD" w14:textId="23D85FD9" w:rsidR="00687BF3" w:rsidRPr="004C0DBD" w:rsidRDefault="00687BF3" w:rsidP="00687BF3">
      <w:pPr>
        <w:pStyle w:val="E3BodyText"/>
        <w:rPr>
          <w:lang w:val="en-AU"/>
        </w:rPr>
      </w:pPr>
      <w:r w:rsidRPr="004C0DBD">
        <w:rPr>
          <w:lang w:val="en-AU"/>
        </w:rPr>
        <w:t>The heating and cooling operating hours were then allocated to each o</w:t>
      </w:r>
      <w:r w:rsidR="0056617D">
        <w:rPr>
          <w:lang w:val="en-AU"/>
        </w:rPr>
        <w:t>f the six load points for each state/z</w:t>
      </w:r>
      <w:r w:rsidRPr="004C0DBD">
        <w:rPr>
          <w:lang w:val="en-AU"/>
        </w:rPr>
        <w:t xml:space="preserve">one. The basis of this allocation was modelling commissioned by E3 for the development of the Zoned Label. The modelling provided the amount of time an air conditioner would be operating in various temperature ranges for both heating and cooling. The proportion of time in each temperature range was allocated to the </w:t>
      </w:r>
      <w:r w:rsidR="00780779" w:rsidRPr="004C0DBD">
        <w:rPr>
          <w:lang w:val="en-AU"/>
        </w:rPr>
        <w:t xml:space="preserve">six </w:t>
      </w:r>
      <w:r w:rsidRPr="004C0DBD">
        <w:rPr>
          <w:lang w:val="en-AU"/>
        </w:rPr>
        <w:t>load points</w:t>
      </w:r>
      <w:r w:rsidR="00780779" w:rsidRPr="004C0DBD">
        <w:rPr>
          <w:lang w:val="en-AU"/>
        </w:rPr>
        <w:t xml:space="preserve">. </w:t>
      </w:r>
      <w:r w:rsidRPr="004C0DBD">
        <w:rPr>
          <w:lang w:val="en-AU"/>
        </w:rPr>
        <w:t>The non-operational time was determined as the remaining time in the year when the heating and cooling modes were not operating.</w:t>
      </w:r>
    </w:p>
    <w:p w14:paraId="027F70A4" w14:textId="77777777" w:rsidR="00687BF3" w:rsidRPr="004C0DBD" w:rsidRDefault="00687BF3" w:rsidP="004655A5">
      <w:pPr>
        <w:pStyle w:val="E3Heading3"/>
        <w:rPr>
          <w:lang w:val="en-AU"/>
        </w:rPr>
      </w:pPr>
      <w:bookmarkStart w:id="250" w:name="_Toc411445814"/>
      <w:bookmarkStart w:id="251" w:name="_Toc433365201"/>
      <w:bookmarkStart w:id="252" w:name="_Toc438561882"/>
      <w:r w:rsidRPr="004C0DBD">
        <w:rPr>
          <w:lang w:val="en-AU"/>
        </w:rPr>
        <w:t>Price efficiency ratio</w:t>
      </w:r>
      <w:bookmarkEnd w:id="250"/>
      <w:bookmarkEnd w:id="251"/>
      <w:bookmarkEnd w:id="252"/>
    </w:p>
    <w:p w14:paraId="6E10FA59" w14:textId="7BEC8B47" w:rsidR="00687BF3" w:rsidRDefault="00687BF3" w:rsidP="00687BF3">
      <w:pPr>
        <w:pStyle w:val="E3BodyText"/>
        <w:rPr>
          <w:lang w:val="en-AU"/>
        </w:rPr>
      </w:pPr>
      <w:r w:rsidRPr="004C0DBD">
        <w:rPr>
          <w:lang w:val="en-AU"/>
        </w:rPr>
        <w:t>A key input for the modelling of the costs of the policy option</w:t>
      </w:r>
      <w:r w:rsidR="0056617D">
        <w:rPr>
          <w:lang w:val="en-AU"/>
        </w:rPr>
        <w:t>s</w:t>
      </w:r>
      <w:r w:rsidRPr="004C0DBD">
        <w:rPr>
          <w:lang w:val="en-AU"/>
        </w:rPr>
        <w:t xml:space="preserve"> is the </w:t>
      </w:r>
      <w:r w:rsidR="00780779" w:rsidRPr="004C0DBD">
        <w:rPr>
          <w:lang w:val="en-AU"/>
        </w:rPr>
        <w:t xml:space="preserve">cost </w:t>
      </w:r>
      <w:r w:rsidRPr="004C0DBD">
        <w:rPr>
          <w:lang w:val="en-AU"/>
        </w:rPr>
        <w:t>impact</w:t>
      </w:r>
      <w:r w:rsidR="00780779" w:rsidRPr="004C0DBD">
        <w:rPr>
          <w:lang w:val="en-AU"/>
        </w:rPr>
        <w:t xml:space="preserve"> of the efficiency improvement</w:t>
      </w:r>
      <w:r w:rsidRPr="004C0DBD">
        <w:rPr>
          <w:lang w:val="en-AU"/>
        </w:rPr>
        <w:t xml:space="preserve"> on the price of the product </w:t>
      </w:r>
      <w:r w:rsidR="0056617D">
        <w:rPr>
          <w:lang w:val="en-AU"/>
        </w:rPr>
        <w:t>(</w:t>
      </w:r>
      <w:r w:rsidRPr="004C0DBD">
        <w:rPr>
          <w:lang w:val="en-AU"/>
        </w:rPr>
        <w:t>to the consumer</w:t>
      </w:r>
      <w:r w:rsidR="0056617D">
        <w:rPr>
          <w:lang w:val="en-AU"/>
        </w:rPr>
        <w:t>)</w:t>
      </w:r>
      <w:r w:rsidRPr="004C0DBD">
        <w:rPr>
          <w:lang w:val="en-AU"/>
        </w:rPr>
        <w:t xml:space="preserve">. The assumption used in the modelling is that more efficient equipment is more expensive than a similar performing product with lower efficiency. This approach has been used for past RISs in determining the relative costs of </w:t>
      </w:r>
      <w:r w:rsidR="0056617D">
        <w:rPr>
          <w:lang w:val="en-AU"/>
        </w:rPr>
        <w:t xml:space="preserve">energy </w:t>
      </w:r>
      <w:r w:rsidRPr="004C0DBD">
        <w:rPr>
          <w:lang w:val="en-AU"/>
        </w:rPr>
        <w:t xml:space="preserve">efficiency </w:t>
      </w:r>
      <w:r w:rsidR="0056617D">
        <w:rPr>
          <w:lang w:val="en-AU"/>
        </w:rPr>
        <w:t>policy</w:t>
      </w:r>
      <w:r w:rsidRPr="004C0DBD">
        <w:rPr>
          <w:lang w:val="en-AU"/>
        </w:rPr>
        <w:t xml:space="preserve">.  </w:t>
      </w:r>
    </w:p>
    <w:p w14:paraId="5473979B" w14:textId="77777777" w:rsidR="0048768F" w:rsidRPr="004C0DBD" w:rsidRDefault="0048768F" w:rsidP="00687BF3">
      <w:pPr>
        <w:pStyle w:val="E3BodyText"/>
        <w:rPr>
          <w:lang w:val="en-AU"/>
        </w:rPr>
      </w:pPr>
    </w:p>
    <w:p w14:paraId="1C612013" w14:textId="27F6064A" w:rsidR="00687BF3" w:rsidRPr="004C0DBD" w:rsidRDefault="00687BF3" w:rsidP="00687BF3">
      <w:pPr>
        <w:pStyle w:val="E3BodyText"/>
        <w:rPr>
          <w:lang w:val="en-AU"/>
        </w:rPr>
      </w:pPr>
      <w:r w:rsidRPr="004C0DBD">
        <w:rPr>
          <w:lang w:val="en-AU"/>
        </w:rPr>
        <w:lastRenderedPageBreak/>
        <w:t>A range of options exist for determining the potential price changes as a result of the policy, such as engineering/cost deconstruction, surveys of the suppliers to obtain price increment</w:t>
      </w:r>
      <w:r w:rsidR="00D03283">
        <w:rPr>
          <w:lang w:val="en-AU"/>
        </w:rPr>
        <w:t>s vs efficiency performance and</w:t>
      </w:r>
      <w:r w:rsidRPr="004C0DBD">
        <w:rPr>
          <w:lang w:val="en-AU"/>
        </w:rPr>
        <w:t xml:space="preserve"> analysis of the price versus efficiency relationship from matched model sales and technical data. The latter two approaches were used in this modelling exercise. </w:t>
      </w:r>
    </w:p>
    <w:p w14:paraId="55182722" w14:textId="07BA80E8" w:rsidR="00687BF3" w:rsidRPr="004C0DBD" w:rsidRDefault="00687BF3" w:rsidP="00687BF3">
      <w:pPr>
        <w:pStyle w:val="E3BodyText"/>
        <w:rPr>
          <w:lang w:val="en-AU"/>
        </w:rPr>
      </w:pPr>
      <w:r w:rsidRPr="004C0DBD">
        <w:rPr>
          <w:lang w:val="en-AU"/>
        </w:rPr>
        <w:t>The aim of this price versus efficiency research is to obtain a value for the Price Efficiency (PE) ratio that can be used to assess the cost impacts of the policy option. For example, if a</w:t>
      </w:r>
      <w:r w:rsidR="00780779" w:rsidRPr="004C0DBD">
        <w:rPr>
          <w:lang w:val="en-AU"/>
        </w:rPr>
        <w:t xml:space="preserve"> 1 per cent</w:t>
      </w:r>
      <w:r w:rsidRPr="004C0DBD">
        <w:rPr>
          <w:lang w:val="en-AU"/>
        </w:rPr>
        <w:t xml:space="preserve"> increase in the average efficiency of the products being sold/installed is achieved with an average price increase of 1.5 per cent, this results in a PE ratio of 1.5</w:t>
      </w:r>
      <w:r w:rsidR="00234202">
        <w:rPr>
          <w:lang w:val="en-AU"/>
        </w:rPr>
        <w:t>:1</w:t>
      </w:r>
      <w:r w:rsidRPr="004C0DBD">
        <w:rPr>
          <w:lang w:val="en-AU"/>
        </w:rPr>
        <w:t xml:space="preserve">. </w:t>
      </w:r>
    </w:p>
    <w:p w14:paraId="7B0B7B20" w14:textId="05DAB8F0" w:rsidR="00687BF3" w:rsidRPr="004C0DBD" w:rsidRDefault="00687BF3" w:rsidP="00687BF3">
      <w:pPr>
        <w:pStyle w:val="E3BodyText"/>
        <w:rPr>
          <w:lang w:val="en-AU"/>
        </w:rPr>
      </w:pPr>
      <w:r w:rsidRPr="004C0DBD">
        <w:rPr>
          <w:lang w:val="en-AU"/>
        </w:rPr>
        <w:t>GfK data on the sales of non-ducted air conditioners from 2003 to 2014 was matched with models registered in the energy rating database. This enables a detailed assessment of the price versus efficiency of products over time and by efficiency cohort</w:t>
      </w:r>
      <w:r w:rsidR="002C04AC" w:rsidRPr="004C0DBD">
        <w:rPr>
          <w:lang w:val="en-AU"/>
        </w:rPr>
        <w:t>s</w:t>
      </w:r>
      <w:r w:rsidRPr="004C0DBD">
        <w:rPr>
          <w:lang w:val="en-AU"/>
        </w:rPr>
        <w:t xml:space="preserve"> in particular years. </w:t>
      </w:r>
      <w:r w:rsidR="0018433D">
        <w:rPr>
          <w:lang w:val="en-AU"/>
        </w:rPr>
        <w:t xml:space="preserve">Figure 13 </w:t>
      </w:r>
      <w:r w:rsidRPr="004C0DBD">
        <w:rPr>
          <w:lang w:val="en-AU"/>
        </w:rPr>
        <w:t>shows the results of the efficiency versus pr</w:t>
      </w:r>
      <w:r w:rsidR="00D03283">
        <w:rPr>
          <w:lang w:val="en-AU"/>
        </w:rPr>
        <w:t>ice over time for non-ducted 6–</w:t>
      </w:r>
      <w:r w:rsidRPr="004C0DBD">
        <w:rPr>
          <w:lang w:val="en-AU"/>
        </w:rPr>
        <w:t>10 k</w:t>
      </w:r>
      <w:r w:rsidR="00D03283">
        <w:rPr>
          <w:lang w:val="en-AU"/>
        </w:rPr>
        <w:t>W split AC over the period 2003–</w:t>
      </w:r>
      <w:r w:rsidRPr="004C0DBD">
        <w:rPr>
          <w:lang w:val="en-AU"/>
        </w:rPr>
        <w:t>2014. This graph shows that there is not a strong relationship between nominal prices ($/kW) and EER. In fact, if inflation is taken into account, prices have actually decreased.</w:t>
      </w:r>
    </w:p>
    <w:p w14:paraId="38A0D94B" w14:textId="0E494C83" w:rsidR="00A53841" w:rsidRPr="004C0DBD" w:rsidRDefault="00A53841" w:rsidP="00A53841">
      <w:pPr>
        <w:pStyle w:val="E3Figuretitles"/>
        <w:rPr>
          <w:lang w:val="en-AU"/>
        </w:rPr>
      </w:pPr>
      <w:bookmarkStart w:id="253" w:name="_Toc482021751"/>
      <w:r w:rsidRPr="004C0DBD">
        <w:rPr>
          <w:lang w:val="en-AU"/>
        </w:rPr>
        <w:t xml:space="preserve">Figure </w:t>
      </w:r>
      <w:r w:rsidR="0018433D">
        <w:rPr>
          <w:lang w:val="en-AU"/>
        </w:rPr>
        <w:fldChar w:fldCharType="begin"/>
      </w:r>
      <w:r w:rsidR="0018433D">
        <w:rPr>
          <w:lang w:val="en-AU"/>
        </w:rPr>
        <w:instrText xml:space="preserve"> SEQ Figure \* ARABIC </w:instrText>
      </w:r>
      <w:r w:rsidR="0018433D">
        <w:rPr>
          <w:lang w:val="en-AU"/>
        </w:rPr>
        <w:fldChar w:fldCharType="separate"/>
      </w:r>
      <w:r w:rsidR="005B0425">
        <w:rPr>
          <w:noProof/>
          <w:lang w:val="en-AU"/>
        </w:rPr>
        <w:t>13</w:t>
      </w:r>
      <w:r w:rsidR="0018433D">
        <w:rPr>
          <w:lang w:val="en-AU"/>
        </w:rPr>
        <w:fldChar w:fldCharType="end"/>
      </w:r>
      <w:r w:rsidRPr="004C0DBD">
        <w:rPr>
          <w:lang w:val="en-AU"/>
        </w:rPr>
        <w:t xml:space="preserve"> Price per kW of output capacity vs efficiency (EER) over 2003 – 2014</w:t>
      </w:r>
      <w:bookmarkEnd w:id="253"/>
    </w:p>
    <w:p w14:paraId="1F60E74F" w14:textId="090800BA" w:rsidR="00687BF3" w:rsidRPr="004C0DBD" w:rsidRDefault="00687BF3" w:rsidP="0048768F">
      <w:pPr>
        <w:pStyle w:val="E3Figuretitles"/>
        <w:spacing w:after="0"/>
        <w:rPr>
          <w:lang w:val="en-AU"/>
        </w:rPr>
      </w:pPr>
      <w:r w:rsidRPr="004C0DBD">
        <w:rPr>
          <w:noProof/>
          <w:lang w:val="en-AU" w:eastAsia="en-AU"/>
        </w:rPr>
        <w:drawing>
          <wp:inline distT="0" distB="0" distL="0" distR="0" wp14:anchorId="1310A34F" wp14:editId="195D1904">
            <wp:extent cx="6120765" cy="3314700"/>
            <wp:effectExtent l="0" t="0" r="0" b="0"/>
            <wp:docPr id="25" name="Picture 25" descr="Figure shows average price per kilowatt of capacity and efficiency over time, for the period 2003 – 2014 for 6-10 kW non-ducted split AC systems.&#10;Since 2005 both efficiency and price have increa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33"/>
                    <a:stretch/>
                  </pic:blipFill>
                  <pic:spPr bwMode="auto">
                    <a:xfrm>
                      <a:off x="0" y="0"/>
                      <a:ext cx="6120765"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37F9D52E" w14:textId="77777777" w:rsidR="0048768F" w:rsidRDefault="0048768F">
      <w:pPr>
        <w:rPr>
          <w:rFonts w:ascii="Georgia" w:eastAsia="Calibri" w:hAnsi="Georgia" w:cs="Georgia"/>
          <w:color w:val="000000"/>
          <w:sz w:val="24"/>
          <w:szCs w:val="19"/>
        </w:rPr>
      </w:pPr>
      <w:r>
        <w:br w:type="page"/>
      </w:r>
    </w:p>
    <w:p w14:paraId="7EB0317E" w14:textId="239576C3" w:rsidR="0048768F" w:rsidRPr="004C0DBD" w:rsidRDefault="00687BF3" w:rsidP="0048768F">
      <w:pPr>
        <w:pStyle w:val="E3BodyText"/>
        <w:spacing w:before="240"/>
        <w:rPr>
          <w:lang w:val="en-AU"/>
        </w:rPr>
      </w:pPr>
      <w:r w:rsidRPr="004C0DBD">
        <w:rPr>
          <w:lang w:val="en-AU"/>
        </w:rPr>
        <w:lastRenderedPageBreak/>
        <w:t>However, the analysis of various cohorts of efficiency for the 2014 financial year shows some relationship in price versus efficiency. The PE ratio ranges from 0.14</w:t>
      </w:r>
      <w:r w:rsidR="00234202">
        <w:rPr>
          <w:lang w:val="en-AU"/>
        </w:rPr>
        <w:t>:1</w:t>
      </w:r>
      <w:r w:rsidRPr="004C0DBD">
        <w:rPr>
          <w:lang w:val="en-AU"/>
        </w:rPr>
        <w:t xml:space="preserve"> to 1.2</w:t>
      </w:r>
      <w:r w:rsidR="00234202">
        <w:rPr>
          <w:lang w:val="en-AU"/>
        </w:rPr>
        <w:t>:1</w:t>
      </w:r>
      <w:r w:rsidRPr="004C0DBD">
        <w:rPr>
          <w:lang w:val="en-AU"/>
        </w:rPr>
        <w:t xml:space="preserve"> when examining all the 2014 data with sufficient sales by EER bins of 0.2, as shown in </w:t>
      </w:r>
      <w:r w:rsidR="00D03283">
        <w:rPr>
          <w:lang w:val="en-AU"/>
        </w:rPr>
        <w:t>F</w:t>
      </w:r>
      <w:r w:rsidR="0018433D">
        <w:rPr>
          <w:lang w:val="en-AU"/>
        </w:rPr>
        <w:t xml:space="preserve">igure 14 </w:t>
      </w:r>
      <w:r w:rsidRPr="004C0DBD">
        <w:rPr>
          <w:lang w:val="en-AU"/>
        </w:rPr>
        <w:t>(the slope of the line when normalised to percentage of effici</w:t>
      </w:r>
      <w:r w:rsidR="00D03283">
        <w:rPr>
          <w:lang w:val="en-AU"/>
        </w:rPr>
        <w:t xml:space="preserve">ency and price provides the PE </w:t>
      </w:r>
      <w:r w:rsidR="0048768F">
        <w:rPr>
          <w:lang w:val="en-AU"/>
        </w:rPr>
        <w:t>r</w:t>
      </w:r>
      <w:r w:rsidRPr="004C0DBD">
        <w:rPr>
          <w:lang w:val="en-AU"/>
        </w:rPr>
        <w:t>atio)</w:t>
      </w:r>
      <w:r w:rsidRPr="004C0DBD">
        <w:rPr>
          <w:rStyle w:val="FootnoteReference"/>
          <w:lang w:val="en-AU"/>
        </w:rPr>
        <w:footnoteReference w:id="70"/>
      </w:r>
      <w:r w:rsidR="007A2E56">
        <w:rPr>
          <w:lang w:val="en-AU"/>
        </w:rPr>
        <w:t>.</w:t>
      </w:r>
      <w:r w:rsidRPr="004C0DBD">
        <w:rPr>
          <w:lang w:val="en-AU"/>
        </w:rPr>
        <w:t xml:space="preserve"> The average PE ratio is 0.6</w:t>
      </w:r>
      <w:r w:rsidR="00234202">
        <w:rPr>
          <w:lang w:val="en-AU"/>
        </w:rPr>
        <w:t>:1</w:t>
      </w:r>
      <w:r w:rsidRPr="004C0DBD">
        <w:rPr>
          <w:lang w:val="en-AU"/>
        </w:rPr>
        <w:t>, however there is a wide range of R</w:t>
      </w:r>
      <w:r w:rsidRPr="004C0DBD">
        <w:rPr>
          <w:vertAlign w:val="superscript"/>
          <w:lang w:val="en-AU"/>
        </w:rPr>
        <w:t>2</w:t>
      </w:r>
      <w:r w:rsidRPr="004C0DBD">
        <w:rPr>
          <w:lang w:val="en-AU"/>
        </w:rPr>
        <w:t xml:space="preserve"> and correlation coefficient.</w:t>
      </w:r>
    </w:p>
    <w:p w14:paraId="3A3440D3" w14:textId="08ABA99B" w:rsidR="00A53841" w:rsidRPr="004C0DBD" w:rsidRDefault="00A53841" w:rsidP="0048768F">
      <w:pPr>
        <w:pStyle w:val="E3Figuretitles"/>
        <w:spacing w:after="120"/>
        <w:rPr>
          <w:lang w:val="en-AU"/>
        </w:rPr>
      </w:pPr>
      <w:bookmarkStart w:id="254" w:name="_Toc482021752"/>
      <w:r w:rsidRPr="004C0DBD">
        <w:rPr>
          <w:lang w:val="en-AU"/>
        </w:rPr>
        <w:t xml:space="preserve">Figure </w:t>
      </w:r>
      <w:r w:rsidR="0018433D">
        <w:rPr>
          <w:lang w:val="en-AU"/>
        </w:rPr>
        <w:fldChar w:fldCharType="begin"/>
      </w:r>
      <w:r w:rsidR="0018433D">
        <w:rPr>
          <w:lang w:val="en-AU"/>
        </w:rPr>
        <w:instrText xml:space="preserve"> SEQ Figure \* ARABIC </w:instrText>
      </w:r>
      <w:r w:rsidR="0018433D">
        <w:rPr>
          <w:lang w:val="en-AU"/>
        </w:rPr>
        <w:fldChar w:fldCharType="separate"/>
      </w:r>
      <w:r w:rsidR="005B0425">
        <w:rPr>
          <w:noProof/>
          <w:lang w:val="en-AU"/>
        </w:rPr>
        <w:t>14</w:t>
      </w:r>
      <w:r w:rsidR="0018433D">
        <w:rPr>
          <w:lang w:val="en-AU"/>
        </w:rPr>
        <w:fldChar w:fldCharType="end"/>
      </w:r>
      <w:r w:rsidRPr="004C0DBD">
        <w:rPr>
          <w:lang w:val="en-AU"/>
        </w:rPr>
        <w:t xml:space="preserve"> Price v EER for non-ducted split systems</w:t>
      </w:r>
      <w:bookmarkEnd w:id="254"/>
    </w:p>
    <w:p w14:paraId="61E43343" w14:textId="7F5A815C" w:rsidR="00687BF3" w:rsidRPr="004C0DBD" w:rsidRDefault="002870E3" w:rsidP="0048768F">
      <w:pPr>
        <w:pStyle w:val="E3BodyText"/>
        <w:spacing w:after="0"/>
        <w:rPr>
          <w:lang w:val="en-AU" w:eastAsia="en-AU"/>
        </w:rPr>
      </w:pPr>
      <w:r w:rsidRPr="004C0DBD">
        <w:rPr>
          <w:noProof/>
          <w:lang w:val="en-AU" w:eastAsia="en-AU"/>
        </w:rPr>
        <w:drawing>
          <wp:inline distT="0" distB="0" distL="0" distR="0" wp14:anchorId="5CE2CDAF" wp14:editId="26B13568">
            <wp:extent cx="2790190" cy="2495491"/>
            <wp:effectExtent l="0" t="0" r="0" b="635"/>
            <wp:docPr id="26" name="Picture 26" descr="These charts show scatter diagram of the price (as $/capacity in kW) over efficiency (EER) for air conditioner systems of 2-4 kW, 4-6 kW and 6-10 kW in 2014. A trend line of best fit has been shown on each chart. The largest increases in price with efficiency occur in the 2-4 and 6-10 kW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420" b="6998"/>
                    <a:stretch/>
                  </pic:blipFill>
                  <pic:spPr bwMode="auto">
                    <a:xfrm>
                      <a:off x="0" y="0"/>
                      <a:ext cx="2823753" cy="2525509"/>
                    </a:xfrm>
                    <a:prstGeom prst="rect">
                      <a:avLst/>
                    </a:prstGeom>
                    <a:noFill/>
                    <a:ln>
                      <a:noFill/>
                    </a:ln>
                    <a:extLst>
                      <a:ext uri="{53640926-AAD7-44D8-BBD7-CCE9431645EC}">
                        <a14:shadowObscured xmlns:a14="http://schemas.microsoft.com/office/drawing/2010/main"/>
                      </a:ext>
                    </a:extLst>
                  </pic:spPr>
                </pic:pic>
              </a:graphicData>
            </a:graphic>
          </wp:inline>
        </w:drawing>
      </w:r>
      <w:r w:rsidRPr="004C0DBD">
        <w:rPr>
          <w:noProof/>
          <w:lang w:val="en-AU" w:eastAsia="en-AU"/>
        </w:rPr>
        <w:drawing>
          <wp:inline distT="0" distB="0" distL="0" distR="0" wp14:anchorId="00747FFD" wp14:editId="061E5A8C">
            <wp:extent cx="2799715" cy="2533578"/>
            <wp:effectExtent l="0" t="0" r="635" b="635"/>
            <wp:docPr id="27" name="Picture 27" descr="These charts show scatter diagram of the price (as $/capacity in kW) over efficiency (EER) for air conditioner systems of 2-4 kW, 4-6 kW and 6-10 kW in 2014. A trend line of best fit has been shown on each chart. The largest increases in price with efficiency occur in the 2-4 and 6-10 kW r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749" b="5611"/>
                    <a:stretch/>
                  </pic:blipFill>
                  <pic:spPr bwMode="auto">
                    <a:xfrm>
                      <a:off x="0" y="0"/>
                      <a:ext cx="2838913" cy="2569050"/>
                    </a:xfrm>
                    <a:prstGeom prst="rect">
                      <a:avLst/>
                    </a:prstGeom>
                    <a:noFill/>
                    <a:ln>
                      <a:noFill/>
                    </a:ln>
                    <a:extLst>
                      <a:ext uri="{53640926-AAD7-44D8-BBD7-CCE9431645EC}">
                        <a14:shadowObscured xmlns:a14="http://schemas.microsoft.com/office/drawing/2010/main"/>
                      </a:ext>
                    </a:extLst>
                  </pic:spPr>
                </pic:pic>
              </a:graphicData>
            </a:graphic>
          </wp:inline>
        </w:drawing>
      </w:r>
      <w:r w:rsidRPr="004C0DBD">
        <w:rPr>
          <w:noProof/>
          <w:lang w:val="en-AU" w:eastAsia="en-AU"/>
        </w:rPr>
        <w:drawing>
          <wp:inline distT="0" distB="0" distL="0" distR="0" wp14:anchorId="0B1E1B3B" wp14:editId="19F2E709">
            <wp:extent cx="2814320" cy="2609751"/>
            <wp:effectExtent l="0" t="0" r="5080" b="635"/>
            <wp:docPr id="31" name="Picture 31" descr="These charts show scatter diagram of the price (as $/capacity in kW) over efficiency (EER) for air conditioner systems of 2-4 kW, 4-6 kW and 6-10 kW in 2014. A trend line of best fit has been shown on each chart. The largest increases in price with efficiency occur in the 2-4 and 6-10 kW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033" b="5085"/>
                    <a:stretch/>
                  </pic:blipFill>
                  <pic:spPr bwMode="auto">
                    <a:xfrm>
                      <a:off x="0" y="0"/>
                      <a:ext cx="2848150" cy="2641122"/>
                    </a:xfrm>
                    <a:prstGeom prst="rect">
                      <a:avLst/>
                    </a:prstGeom>
                    <a:noFill/>
                    <a:ln>
                      <a:noFill/>
                    </a:ln>
                    <a:extLst>
                      <a:ext uri="{53640926-AAD7-44D8-BBD7-CCE9431645EC}">
                        <a14:shadowObscured xmlns:a14="http://schemas.microsoft.com/office/drawing/2010/main"/>
                      </a:ext>
                    </a:extLst>
                  </pic:spPr>
                </pic:pic>
              </a:graphicData>
            </a:graphic>
          </wp:inline>
        </w:drawing>
      </w:r>
    </w:p>
    <w:p w14:paraId="55845445" w14:textId="77777777" w:rsidR="0048768F" w:rsidRDefault="002870E3" w:rsidP="0048768F">
      <w:pPr>
        <w:pStyle w:val="E3BodyText"/>
        <w:spacing w:before="0"/>
        <w:rPr>
          <w:lang w:val="en-AU"/>
        </w:rPr>
      </w:pPr>
      <w:r w:rsidRPr="004C0DBD">
        <w:rPr>
          <w:lang w:val="en-AU"/>
        </w:rPr>
        <w:t>When examining the higher EER cohorts (those units with EER</w:t>
      </w:r>
      <w:r w:rsidR="006064CE">
        <w:rPr>
          <w:lang w:val="en-AU"/>
        </w:rPr>
        <w:t>s</w:t>
      </w:r>
      <w:r w:rsidRPr="004C0DBD">
        <w:rPr>
          <w:lang w:val="en-AU"/>
        </w:rPr>
        <w:t xml:space="preserve"> of about 10 per cent or higher than the current MEPS levels), the PE ratio ranges from 0.33</w:t>
      </w:r>
      <w:r w:rsidR="00234202">
        <w:rPr>
          <w:lang w:val="en-AU"/>
        </w:rPr>
        <w:t>:1</w:t>
      </w:r>
      <w:r w:rsidRPr="004C0DBD">
        <w:rPr>
          <w:lang w:val="en-AU"/>
        </w:rPr>
        <w:t xml:space="preserve"> to 1.84</w:t>
      </w:r>
      <w:r w:rsidR="00234202">
        <w:rPr>
          <w:lang w:val="en-AU"/>
        </w:rPr>
        <w:t>:1</w:t>
      </w:r>
      <w:r w:rsidRPr="004C0DBD">
        <w:rPr>
          <w:lang w:val="en-AU"/>
        </w:rPr>
        <w:t xml:space="preserve"> with an average of 0.9</w:t>
      </w:r>
      <w:r w:rsidR="00234202">
        <w:rPr>
          <w:lang w:val="en-AU"/>
        </w:rPr>
        <w:t>:1</w:t>
      </w:r>
      <w:r w:rsidRPr="004C0DBD">
        <w:rPr>
          <w:lang w:val="en-AU"/>
        </w:rPr>
        <w:t>. However, there are less data points and therefore lower confidence in th</w:t>
      </w:r>
      <w:r w:rsidR="0048768F">
        <w:rPr>
          <w:lang w:val="en-AU"/>
        </w:rPr>
        <w:t xml:space="preserve">e strength of the relationship. </w:t>
      </w:r>
    </w:p>
    <w:p w14:paraId="52E3EB99" w14:textId="50A1C9BC" w:rsidR="00D03283" w:rsidRDefault="002870E3" w:rsidP="0048768F">
      <w:pPr>
        <w:pStyle w:val="E3BodyText"/>
        <w:spacing w:before="0"/>
        <w:rPr>
          <w:lang w:val="en-AU"/>
        </w:rPr>
      </w:pPr>
      <w:r w:rsidRPr="004C0DBD">
        <w:rPr>
          <w:lang w:val="en-AU"/>
        </w:rPr>
        <w:lastRenderedPageBreak/>
        <w:t>Nevertheless, this does suggest that the relationship may not be linear over the range of efficiency and that the PE ratio used to assess the costs of policy options should increase with the more stringent policy (where only high e</w:t>
      </w:r>
      <w:r w:rsidR="00D03283">
        <w:rPr>
          <w:lang w:val="en-AU"/>
        </w:rPr>
        <w:t>fficiency units are available).</w:t>
      </w:r>
    </w:p>
    <w:p w14:paraId="3AD87C5B" w14:textId="4E2194F1" w:rsidR="002870E3" w:rsidRPr="004C0DBD" w:rsidRDefault="002870E3" w:rsidP="002870E3">
      <w:pPr>
        <w:pStyle w:val="E3BodyText"/>
        <w:rPr>
          <w:lang w:val="en-AU"/>
        </w:rPr>
      </w:pPr>
      <w:r w:rsidRPr="004C0DBD">
        <w:rPr>
          <w:lang w:val="en-AU"/>
        </w:rPr>
        <w:t>To reflect the results of this analysi</w:t>
      </w:r>
      <w:r w:rsidR="00254A70" w:rsidRPr="004C0DBD">
        <w:rPr>
          <w:lang w:val="en-AU"/>
        </w:rPr>
        <w:t>s, the PE ratio used for the CBA</w:t>
      </w:r>
      <w:r w:rsidRPr="004C0DBD">
        <w:rPr>
          <w:lang w:val="en-AU"/>
        </w:rPr>
        <w:t xml:space="preserve"> </w:t>
      </w:r>
      <w:r w:rsidR="00254A70" w:rsidRPr="004C0DBD">
        <w:rPr>
          <w:lang w:val="en-AU"/>
        </w:rPr>
        <w:t xml:space="preserve">in the Consultation and Decision RIS </w:t>
      </w:r>
      <w:r w:rsidRPr="004C0DBD">
        <w:rPr>
          <w:lang w:val="en-AU"/>
        </w:rPr>
        <w:t>range from 0.5</w:t>
      </w:r>
      <w:r w:rsidR="00234202">
        <w:rPr>
          <w:lang w:val="en-AU"/>
        </w:rPr>
        <w:t>:1</w:t>
      </w:r>
      <w:r w:rsidR="00254A70" w:rsidRPr="004C0DBD">
        <w:rPr>
          <w:lang w:val="en-AU"/>
        </w:rPr>
        <w:t xml:space="preserve"> to 2.0</w:t>
      </w:r>
      <w:r w:rsidR="00234202">
        <w:rPr>
          <w:lang w:val="en-AU"/>
        </w:rPr>
        <w:t>:1</w:t>
      </w:r>
      <w:r w:rsidR="00254A70" w:rsidRPr="004C0DBD">
        <w:rPr>
          <w:lang w:val="en-AU"/>
        </w:rPr>
        <w:t>.</w:t>
      </w:r>
      <w:r w:rsidRPr="004C0DBD">
        <w:rPr>
          <w:lang w:val="en-AU"/>
        </w:rPr>
        <w:t xml:space="preserve"> </w:t>
      </w:r>
      <w:r w:rsidR="00254A70" w:rsidRPr="004C0DBD">
        <w:rPr>
          <w:lang w:val="en-AU"/>
        </w:rPr>
        <w:t>F</w:t>
      </w:r>
      <w:r w:rsidRPr="004C0DBD">
        <w:rPr>
          <w:lang w:val="en-AU"/>
        </w:rPr>
        <w:t>or the least stringent policy options</w:t>
      </w:r>
      <w:r w:rsidR="004A531C" w:rsidRPr="004C0DBD">
        <w:rPr>
          <w:lang w:val="en-AU"/>
        </w:rPr>
        <w:t xml:space="preserve"> (e.g. aligning New Zealand and Australian MEPS)</w:t>
      </w:r>
      <w:r w:rsidR="00254A70" w:rsidRPr="004C0DBD">
        <w:rPr>
          <w:lang w:val="en-AU"/>
        </w:rPr>
        <w:t>, a</w:t>
      </w:r>
      <w:r w:rsidR="00254A70" w:rsidRPr="004C0DBD">
        <w:rPr>
          <w:color w:val="auto"/>
          <w:lang w:val="en-AU"/>
        </w:rPr>
        <w:t xml:space="preserve"> </w:t>
      </w:r>
      <w:r w:rsidR="00DF5C10" w:rsidRPr="004C0DBD">
        <w:rPr>
          <w:color w:val="auto"/>
          <w:lang w:val="en-AU"/>
        </w:rPr>
        <w:t xml:space="preserve">PE </w:t>
      </w:r>
      <w:r w:rsidR="00254A70" w:rsidRPr="004C0DBD">
        <w:rPr>
          <w:color w:val="auto"/>
          <w:lang w:val="en-AU"/>
        </w:rPr>
        <w:t>ratio of 0.5</w:t>
      </w:r>
      <w:r w:rsidR="00234202">
        <w:rPr>
          <w:color w:val="auto"/>
          <w:lang w:val="en-AU"/>
        </w:rPr>
        <w:t>:1</w:t>
      </w:r>
      <w:r w:rsidR="00254A70" w:rsidRPr="004C0DBD">
        <w:rPr>
          <w:color w:val="auto"/>
          <w:lang w:val="en-AU"/>
        </w:rPr>
        <w:t xml:space="preserve"> was used to represent the cost of efficiency improvements</w:t>
      </w:r>
      <w:r w:rsidR="00234202">
        <w:rPr>
          <w:color w:val="auto"/>
          <w:lang w:val="en-AU"/>
        </w:rPr>
        <w:t xml:space="preserve"> and</w:t>
      </w:r>
      <w:r w:rsidR="00DF5C10" w:rsidRPr="004C0DBD">
        <w:rPr>
          <w:color w:val="auto"/>
          <w:lang w:val="en-AU"/>
        </w:rPr>
        <w:t xml:space="preserve"> for the MEPS proposals for 65</w:t>
      </w:r>
      <w:r w:rsidR="0011163E">
        <w:rPr>
          <w:color w:val="auto"/>
          <w:lang w:val="en-AU"/>
        </w:rPr>
        <w:t xml:space="preserve"> </w:t>
      </w:r>
      <w:r w:rsidR="00DF5C10" w:rsidRPr="004C0DBD">
        <w:rPr>
          <w:color w:val="auto"/>
          <w:lang w:val="en-AU"/>
        </w:rPr>
        <w:t xml:space="preserve">kW plus air conditioners. </w:t>
      </w:r>
      <w:r w:rsidR="00254A70" w:rsidRPr="004C0DBD">
        <w:rPr>
          <w:color w:val="auto"/>
          <w:lang w:val="en-AU"/>
        </w:rPr>
        <w:t xml:space="preserve">A PE ratio of </w:t>
      </w:r>
      <w:r w:rsidR="00DF5C10" w:rsidRPr="004C0DBD">
        <w:rPr>
          <w:color w:val="auto"/>
          <w:lang w:val="en-AU"/>
        </w:rPr>
        <w:t>2.0</w:t>
      </w:r>
      <w:r w:rsidR="00234202">
        <w:rPr>
          <w:color w:val="auto"/>
          <w:lang w:val="en-AU"/>
        </w:rPr>
        <w:t>:1</w:t>
      </w:r>
      <w:r w:rsidR="00DF5C10" w:rsidRPr="004C0DBD">
        <w:rPr>
          <w:color w:val="auto"/>
          <w:lang w:val="en-AU"/>
        </w:rPr>
        <w:t xml:space="preserve"> </w:t>
      </w:r>
      <w:r w:rsidR="00254A70" w:rsidRPr="004C0DBD">
        <w:rPr>
          <w:color w:val="auto"/>
          <w:lang w:val="en-AU"/>
        </w:rPr>
        <w:t>was used</w:t>
      </w:r>
      <w:r w:rsidR="00DF5C10" w:rsidRPr="004C0DBD">
        <w:rPr>
          <w:lang w:val="en-AU"/>
        </w:rPr>
        <w:t xml:space="preserve"> </w:t>
      </w:r>
      <w:r w:rsidRPr="004C0DBD">
        <w:rPr>
          <w:lang w:val="en-AU"/>
        </w:rPr>
        <w:t>for the stringent</w:t>
      </w:r>
      <w:r w:rsidR="00DF5C10" w:rsidRPr="004C0DBD">
        <w:rPr>
          <w:lang w:val="en-AU"/>
        </w:rPr>
        <w:t xml:space="preserve"> MEPS levels recommended by the 2011 Decision RIS</w:t>
      </w:r>
      <w:r w:rsidR="00780779" w:rsidRPr="004C0DBD">
        <w:rPr>
          <w:lang w:val="en-AU"/>
        </w:rPr>
        <w:t xml:space="preserve"> (a</w:t>
      </w:r>
      <w:r w:rsidR="00254A70" w:rsidRPr="004C0DBD">
        <w:rPr>
          <w:lang w:val="en-AU"/>
        </w:rPr>
        <w:t xml:space="preserve">dopting </w:t>
      </w:r>
      <w:r w:rsidRPr="004C0DBD">
        <w:rPr>
          <w:lang w:val="en-AU"/>
        </w:rPr>
        <w:t>these ME</w:t>
      </w:r>
      <w:r w:rsidR="00254A70" w:rsidRPr="004C0DBD">
        <w:rPr>
          <w:lang w:val="en-AU"/>
        </w:rPr>
        <w:t>PS levels was</w:t>
      </w:r>
      <w:r w:rsidR="00DF5C10" w:rsidRPr="004C0DBD">
        <w:rPr>
          <w:lang w:val="en-AU"/>
        </w:rPr>
        <w:t xml:space="preserve"> analysed for</w:t>
      </w:r>
      <w:r w:rsidR="00254A70" w:rsidRPr="004C0DBD">
        <w:rPr>
          <w:lang w:val="en-AU"/>
        </w:rPr>
        <w:t xml:space="preserve"> the </w:t>
      </w:r>
      <w:r w:rsidR="00DF5C10" w:rsidRPr="004C0DBD">
        <w:rPr>
          <w:lang w:val="en-AU"/>
        </w:rPr>
        <w:t xml:space="preserve">Consultation RIS, but as they were not found to be cost effective they were </w:t>
      </w:r>
      <w:r w:rsidR="00780779" w:rsidRPr="004C0DBD">
        <w:rPr>
          <w:lang w:val="en-AU"/>
        </w:rPr>
        <w:t>excluded</w:t>
      </w:r>
      <w:r w:rsidR="00DF5C10" w:rsidRPr="004C0DBD">
        <w:rPr>
          <w:lang w:val="en-AU"/>
        </w:rPr>
        <w:t xml:space="preserve"> </w:t>
      </w:r>
      <w:r w:rsidR="00D03283">
        <w:rPr>
          <w:lang w:val="en-AU"/>
        </w:rPr>
        <w:t>from consideration</w:t>
      </w:r>
      <w:r w:rsidR="00780779" w:rsidRPr="004C0DBD">
        <w:rPr>
          <w:lang w:val="en-AU"/>
        </w:rPr>
        <w:t>)</w:t>
      </w:r>
      <w:r w:rsidRPr="004C0DBD">
        <w:rPr>
          <w:lang w:val="en-AU"/>
        </w:rPr>
        <w:t xml:space="preserve">.  </w:t>
      </w:r>
    </w:p>
    <w:p w14:paraId="24CB7A46" w14:textId="2FEFA0ED" w:rsidR="002870E3" w:rsidRPr="004C0DBD" w:rsidRDefault="002870E3" w:rsidP="002870E3">
      <w:pPr>
        <w:pStyle w:val="E3BodyText"/>
        <w:rPr>
          <w:lang w:val="en-AU"/>
        </w:rPr>
      </w:pPr>
      <w:r w:rsidRPr="004C0DBD">
        <w:rPr>
          <w:lang w:val="en-AU"/>
        </w:rPr>
        <w:t xml:space="preserve">For the Zoned Label policy option, the increase in costs is assumed to be an average 5 per cent increase in price to account for the costs of suppliers optimising the current variable capacity output products or adding </w:t>
      </w:r>
      <w:r w:rsidR="008B58E8">
        <w:rPr>
          <w:lang w:val="en-AU"/>
        </w:rPr>
        <w:t>these</w:t>
      </w:r>
      <w:r w:rsidRPr="004C0DBD">
        <w:rPr>
          <w:lang w:val="en-AU"/>
        </w:rPr>
        <w:t xml:space="preserve"> features to their products. Considering the majority of products on the market already feature variable capacity outputs, this assumption is considered conservative, and was tested during interviews with suppliers.  </w:t>
      </w:r>
    </w:p>
    <w:p w14:paraId="2D1E9EC8" w14:textId="7F3D7D0F" w:rsidR="002870E3" w:rsidRPr="004C0DBD" w:rsidRDefault="002870E3" w:rsidP="002870E3">
      <w:pPr>
        <w:pStyle w:val="E3BodyText"/>
        <w:rPr>
          <w:lang w:val="en-AU"/>
        </w:rPr>
      </w:pPr>
      <w:r w:rsidRPr="004C0DBD">
        <w:rPr>
          <w:lang w:val="en-AU"/>
        </w:rPr>
        <w:t>In the portable product category, the price of the products reflect changes to the market share of double duct and single duct portable units (where single duct units are assumed to have lower market shares due to either the Zoned Label requirements or MEPS requirements). This approach is conservative, as the price difference between the two product c</w:t>
      </w:r>
      <w:r w:rsidR="00CC780D" w:rsidRPr="004C0DBD">
        <w:rPr>
          <w:lang w:val="en-AU"/>
        </w:rPr>
        <w:t xml:space="preserve">ategories is likely to reflect </w:t>
      </w:r>
      <w:r w:rsidR="00416019" w:rsidRPr="004C0DBD">
        <w:rPr>
          <w:lang w:val="en-AU"/>
        </w:rPr>
        <w:t>features</w:t>
      </w:r>
      <w:r w:rsidR="00CC780D" w:rsidRPr="004C0DBD">
        <w:rPr>
          <w:lang w:val="en-AU"/>
        </w:rPr>
        <w:t xml:space="preserve"> in addition to</w:t>
      </w:r>
      <w:r w:rsidR="00416019" w:rsidRPr="004C0DBD">
        <w:rPr>
          <w:lang w:val="en-AU"/>
        </w:rPr>
        <w:t xml:space="preserve"> the improved</w:t>
      </w:r>
      <w:r w:rsidRPr="004C0DBD">
        <w:rPr>
          <w:lang w:val="en-AU"/>
        </w:rPr>
        <w:t xml:space="preserve"> energy efficiency provided by the additional duct. </w:t>
      </w:r>
    </w:p>
    <w:p w14:paraId="4082362E" w14:textId="77777777" w:rsidR="00881052" w:rsidRPr="004C0DBD" w:rsidRDefault="00881052" w:rsidP="00881052">
      <w:pPr>
        <w:pStyle w:val="E3Heading3"/>
        <w:rPr>
          <w:lang w:val="en-AU"/>
        </w:rPr>
      </w:pPr>
      <w:r w:rsidRPr="004C0DBD">
        <w:rPr>
          <w:lang w:val="en-AU"/>
        </w:rPr>
        <w:t>Energy efficiency – policy proposals</w:t>
      </w:r>
    </w:p>
    <w:p w14:paraId="48E9DCA2" w14:textId="77777777" w:rsidR="0048768F" w:rsidRDefault="00881052" w:rsidP="00881052">
      <w:pPr>
        <w:pStyle w:val="E3BodyText"/>
        <w:rPr>
          <w:lang w:val="en-AU"/>
        </w:rPr>
      </w:pPr>
      <w:r w:rsidRPr="004C0DBD">
        <w:rPr>
          <w:lang w:val="en-AU"/>
        </w:rPr>
        <w:t>Historical EER and COP values are sales weighted or model weighted from 2000 to 2015/16, bas</w:t>
      </w:r>
      <w:r w:rsidR="008B58E8">
        <w:rPr>
          <w:lang w:val="en-AU"/>
        </w:rPr>
        <w:t>ed on the registration database and</w:t>
      </w:r>
      <w:r w:rsidRPr="004C0DBD">
        <w:rPr>
          <w:lang w:val="en-AU"/>
        </w:rPr>
        <w:t xml:space="preserve"> categorised by product type. Non-operating power is also weighted by sales or models registered and modelled separately to obtain the </w:t>
      </w:r>
      <w:r w:rsidR="008B58E8">
        <w:rPr>
          <w:lang w:val="en-AU"/>
        </w:rPr>
        <w:t>A</w:t>
      </w:r>
      <w:r w:rsidRPr="004C0DBD">
        <w:rPr>
          <w:lang w:val="en-AU"/>
        </w:rPr>
        <w:t xml:space="preserve">EER and </w:t>
      </w:r>
      <w:r w:rsidR="008B58E8">
        <w:rPr>
          <w:lang w:val="en-AU"/>
        </w:rPr>
        <w:t>A</w:t>
      </w:r>
      <w:r w:rsidR="0048768F">
        <w:rPr>
          <w:lang w:val="en-AU"/>
        </w:rPr>
        <w:t>COP.</w:t>
      </w:r>
    </w:p>
    <w:p w14:paraId="5E6559DA" w14:textId="4EC21C80" w:rsidR="00881052" w:rsidRPr="004C0DBD" w:rsidRDefault="00881052" w:rsidP="00881052">
      <w:pPr>
        <w:pStyle w:val="E3BodyText"/>
        <w:rPr>
          <w:lang w:val="en-AU"/>
        </w:rPr>
      </w:pPr>
      <w:r w:rsidRPr="004C0DBD">
        <w:rPr>
          <w:lang w:val="en-AU"/>
        </w:rPr>
        <w:t>BAU efficiency projections are based on historical trends during non-policy periods and found to increase by 0.5 per cent per annum (p.a.) at full load. Part load BAU efficiency is assumed to increases at a greater rate, in proportion to the number of variable capacity models being installed. The efficiency changes induced by the policy proposals are outlined below.</w:t>
      </w:r>
    </w:p>
    <w:p w14:paraId="7134E38C" w14:textId="77777777" w:rsidR="00881052" w:rsidRPr="004C0DBD" w:rsidRDefault="00881052" w:rsidP="00881052">
      <w:pPr>
        <w:pStyle w:val="E3Heading4"/>
        <w:rPr>
          <w:lang w:val="en-AU"/>
        </w:rPr>
      </w:pPr>
      <w:r w:rsidRPr="004C0DBD">
        <w:rPr>
          <w:lang w:val="en-AU"/>
        </w:rPr>
        <w:t xml:space="preserve">Option A </w:t>
      </w:r>
    </w:p>
    <w:p w14:paraId="150A6C85" w14:textId="77777777" w:rsidR="00881052" w:rsidRPr="004C0DBD" w:rsidRDefault="00881052" w:rsidP="00881052">
      <w:pPr>
        <w:pStyle w:val="E3Heading4"/>
        <w:rPr>
          <w:lang w:val="en-AU"/>
        </w:rPr>
      </w:pPr>
      <w:r w:rsidRPr="004C0DBD">
        <w:rPr>
          <w:lang w:val="en-AU"/>
        </w:rPr>
        <w:t>1. Energy efficiency information - adopt SEER standard and Zoned Label</w:t>
      </w:r>
    </w:p>
    <w:p w14:paraId="4BF1EB21" w14:textId="77777777" w:rsidR="00881052" w:rsidRPr="004C0DBD" w:rsidRDefault="00881052" w:rsidP="00881052">
      <w:pPr>
        <w:pStyle w:val="E3BodyText"/>
        <w:rPr>
          <w:i/>
          <w:lang w:val="en-AU"/>
        </w:rPr>
      </w:pPr>
      <w:r w:rsidRPr="004C0DBD">
        <w:rPr>
          <w:i/>
          <w:lang w:val="en-AU"/>
        </w:rPr>
        <w:t>Zoned Label</w:t>
      </w:r>
    </w:p>
    <w:p w14:paraId="6A36B0D8" w14:textId="1F630E55" w:rsidR="00410A74" w:rsidRPr="004C0DBD" w:rsidRDefault="00881052" w:rsidP="00881052">
      <w:pPr>
        <w:pStyle w:val="E3BodyText"/>
        <w:rPr>
          <w:lang w:val="en-AU" w:eastAsia="en-AU"/>
        </w:rPr>
      </w:pPr>
      <w:r w:rsidRPr="004C0DBD">
        <w:rPr>
          <w:lang w:val="en-AU" w:eastAsia="en-AU"/>
        </w:rPr>
        <w:t>Assume</w:t>
      </w:r>
      <w:r w:rsidR="004C0DBD">
        <w:rPr>
          <w:lang w:val="en-AU" w:eastAsia="en-AU"/>
        </w:rPr>
        <w:t>s</w:t>
      </w:r>
      <w:r w:rsidRPr="004C0DBD">
        <w:rPr>
          <w:lang w:val="en-AU" w:eastAsia="en-AU"/>
        </w:rPr>
        <w:t xml:space="preserve"> that the Zoned Label will increase the sales weighted average part load efficiency of air conditioners in label scope (single phase non-ducted) below 30 kW. This is implemented in the model by increasing the ratio of part load to full load EER/COP for variable speed products by 1</w:t>
      </w:r>
      <w:r w:rsidRPr="004C0DBD">
        <w:rPr>
          <w:lang w:val="en-AU"/>
        </w:rPr>
        <w:t xml:space="preserve"> per cent</w:t>
      </w:r>
      <w:r w:rsidR="008B58E8">
        <w:rPr>
          <w:lang w:val="en-AU" w:eastAsia="en-AU"/>
        </w:rPr>
        <w:t xml:space="preserve"> p.a. in 2019</w:t>
      </w:r>
      <w:r w:rsidRPr="004C0DBD">
        <w:rPr>
          <w:lang w:val="en-AU" w:eastAsia="en-AU"/>
        </w:rPr>
        <w:t xml:space="preserve"> for 5 years following the implementation, and then revert</w:t>
      </w:r>
      <w:r w:rsidR="008B58E8">
        <w:rPr>
          <w:lang w:val="en-AU" w:eastAsia="en-AU"/>
        </w:rPr>
        <w:t>ing</w:t>
      </w:r>
      <w:r w:rsidRPr="004C0DBD">
        <w:rPr>
          <w:lang w:val="en-AU" w:eastAsia="en-AU"/>
        </w:rPr>
        <w:t xml:space="preserve"> to the BAU assumed increase of 0.2</w:t>
      </w:r>
      <w:r w:rsidRPr="004C0DBD">
        <w:rPr>
          <w:lang w:val="en-AU"/>
        </w:rPr>
        <w:t xml:space="preserve"> per cent</w:t>
      </w:r>
      <w:r w:rsidRPr="004C0DBD">
        <w:rPr>
          <w:lang w:val="en-AU" w:eastAsia="en-AU"/>
        </w:rPr>
        <w:t xml:space="preserve"> p.a. The label change is </w:t>
      </w:r>
      <w:r w:rsidRPr="004C0DBD">
        <w:rPr>
          <w:lang w:val="en-AU" w:eastAsia="en-AU"/>
        </w:rPr>
        <w:lastRenderedPageBreak/>
        <w:t>assumed to transform the market</w:t>
      </w:r>
      <w:r w:rsidR="002D5A04">
        <w:rPr>
          <w:lang w:val="en-AU" w:eastAsia="en-AU"/>
        </w:rPr>
        <w:t xml:space="preserve"> to</w:t>
      </w:r>
      <w:r w:rsidRPr="004C0DBD">
        <w:rPr>
          <w:lang w:val="en-AU" w:eastAsia="en-AU"/>
        </w:rPr>
        <w:t xml:space="preserve"> more efficient part load models, as they will rate higher.</w:t>
      </w:r>
    </w:p>
    <w:p w14:paraId="2E834F33" w14:textId="4D63886F" w:rsidR="0048768F" w:rsidRDefault="00881052" w:rsidP="00881052">
      <w:pPr>
        <w:pStyle w:val="E3BodyText"/>
        <w:rPr>
          <w:color w:val="auto"/>
          <w:lang w:val="en-AU" w:eastAsia="en-AU"/>
        </w:rPr>
      </w:pPr>
      <w:r w:rsidRPr="00042D16">
        <w:rPr>
          <w:color w:val="auto"/>
          <w:lang w:val="en-AU" w:eastAsia="en-AU"/>
        </w:rPr>
        <w:t>The average price increase for those product categories affected by the Zoned</w:t>
      </w:r>
      <w:r w:rsidRPr="00042D16">
        <w:rPr>
          <w:color w:val="auto"/>
          <w:lang w:val="en-AU"/>
        </w:rPr>
        <w:t xml:space="preserve"> Label was assumed to be 5 per cent</w:t>
      </w:r>
      <w:r w:rsidRPr="00042D16">
        <w:rPr>
          <w:color w:val="auto"/>
          <w:lang w:val="en-AU" w:eastAsia="en-AU"/>
        </w:rPr>
        <w:t xml:space="preserve">, to account for product modifications </w:t>
      </w:r>
      <w:r w:rsidR="0008700F" w:rsidRPr="00042D16">
        <w:rPr>
          <w:color w:val="auto"/>
          <w:lang w:val="en-AU" w:eastAsia="en-AU"/>
        </w:rPr>
        <w:t xml:space="preserve">that would increase the part load efficiency of the air conditioner, </w:t>
      </w:r>
      <w:r w:rsidR="0008700F" w:rsidRPr="00042D16">
        <w:rPr>
          <w:color w:val="auto"/>
        </w:rPr>
        <w:t>either by upgrading to a variable speed (or multi-stage) compressor and associated controls, or optimising an existing variable speed (or multi-stage) compressor</w:t>
      </w:r>
      <w:r w:rsidR="0048768F">
        <w:rPr>
          <w:color w:val="auto"/>
          <w:lang w:val="en-AU" w:eastAsia="en-AU"/>
        </w:rPr>
        <w:t>.</w:t>
      </w:r>
    </w:p>
    <w:p w14:paraId="7576B4AD" w14:textId="43067CD2" w:rsidR="00410A74" w:rsidRDefault="00881052" w:rsidP="00881052">
      <w:pPr>
        <w:pStyle w:val="E3BodyText"/>
        <w:rPr>
          <w:color w:val="auto"/>
        </w:rPr>
      </w:pPr>
      <w:r w:rsidRPr="00042D16">
        <w:rPr>
          <w:color w:val="auto"/>
          <w:lang w:val="en-AU" w:eastAsia="en-AU"/>
        </w:rPr>
        <w:t xml:space="preserve">As this technology is currently widely used, </w:t>
      </w:r>
      <w:r w:rsidR="0008700F" w:rsidRPr="00042D16">
        <w:rPr>
          <w:color w:val="auto"/>
          <w:lang w:val="en-AU" w:eastAsia="en-AU"/>
        </w:rPr>
        <w:t>t</w:t>
      </w:r>
      <w:r w:rsidR="0008700F" w:rsidRPr="00042D16">
        <w:rPr>
          <w:color w:val="auto"/>
        </w:rPr>
        <w:t>he costs are therefore estimated to be small and involve research/testing and optimising the control strat</w:t>
      </w:r>
      <w:r w:rsidR="00410A74">
        <w:rPr>
          <w:color w:val="auto"/>
        </w:rPr>
        <w:t>egies for most air conditioners</w:t>
      </w:r>
      <w:r w:rsidR="00CC3436">
        <w:rPr>
          <w:color w:val="auto"/>
        </w:rPr>
        <w:t xml:space="preserve"> </w:t>
      </w:r>
      <w:r w:rsidR="00410A74">
        <w:rPr>
          <w:color w:val="auto"/>
        </w:rPr>
        <w:t>—</w:t>
      </w:r>
      <w:r w:rsidR="00CC3436">
        <w:rPr>
          <w:color w:val="auto"/>
        </w:rPr>
        <w:t xml:space="preserve"> </w:t>
      </w:r>
      <w:r w:rsidR="0008700F" w:rsidRPr="00042D16">
        <w:rPr>
          <w:color w:val="auto"/>
        </w:rPr>
        <w:t>variable speed compressors are now in almost 100 per cent of non-ducted air conditioners and in 2014 were present in 75 per cent of ducted (0-20 k</w:t>
      </w:r>
      <w:r w:rsidR="00552A3F" w:rsidRPr="00042D16">
        <w:rPr>
          <w:color w:val="auto"/>
        </w:rPr>
        <w:t>W) and 50 per cent</w:t>
      </w:r>
      <w:r w:rsidR="0008700F" w:rsidRPr="00042D16">
        <w:rPr>
          <w:color w:val="auto"/>
        </w:rPr>
        <w:t xml:space="preserve"> of ducted (&gt;20</w:t>
      </w:r>
      <w:r w:rsidR="004E6F98" w:rsidRPr="00042D16">
        <w:rPr>
          <w:color w:val="auto"/>
        </w:rPr>
        <w:t xml:space="preserve"> </w:t>
      </w:r>
      <w:r w:rsidR="00410A74">
        <w:rPr>
          <w:color w:val="auto"/>
        </w:rPr>
        <w:t>kW).</w:t>
      </w:r>
    </w:p>
    <w:p w14:paraId="727A265A" w14:textId="77777777" w:rsidR="0048768F" w:rsidRDefault="00552A3F" w:rsidP="00881052">
      <w:pPr>
        <w:pStyle w:val="E3BodyText"/>
        <w:rPr>
          <w:color w:val="auto"/>
        </w:rPr>
      </w:pPr>
      <w:r w:rsidRPr="00042D16">
        <w:rPr>
          <w:color w:val="auto"/>
        </w:rPr>
        <w:t>T</w:t>
      </w:r>
      <w:r w:rsidR="00881052" w:rsidRPr="00042D16">
        <w:rPr>
          <w:color w:val="auto"/>
          <w:lang w:val="en-AU" w:eastAsia="en-AU"/>
        </w:rPr>
        <w:t>he average price increase was reduced by 33</w:t>
      </w:r>
      <w:r w:rsidR="00881052" w:rsidRPr="00042D16">
        <w:rPr>
          <w:color w:val="auto"/>
          <w:lang w:val="en-AU"/>
        </w:rPr>
        <w:t xml:space="preserve"> per cent</w:t>
      </w:r>
      <w:r w:rsidR="00881052" w:rsidRPr="00042D16">
        <w:rPr>
          <w:color w:val="auto"/>
          <w:lang w:val="en-AU" w:eastAsia="en-AU"/>
        </w:rPr>
        <w:t xml:space="preserve"> p.a. following implementation due to rapid learning.</w:t>
      </w:r>
      <w:r w:rsidRPr="00042D16">
        <w:rPr>
          <w:color w:val="auto"/>
          <w:lang w:val="en-AU" w:eastAsia="en-AU"/>
        </w:rPr>
        <w:t xml:space="preserve"> This means that the costs will quickly decline to close to zero as the changes are mostly software related, with a high learning effect.</w:t>
      </w:r>
      <w:r w:rsidR="00881052" w:rsidRPr="00042D16">
        <w:rPr>
          <w:color w:val="auto"/>
          <w:lang w:val="en-AU" w:eastAsia="en-AU"/>
        </w:rPr>
        <w:t xml:space="preserve"> </w:t>
      </w:r>
      <w:r w:rsidR="0008700F" w:rsidRPr="00042D16">
        <w:rPr>
          <w:color w:val="auto"/>
        </w:rPr>
        <w:t>The</w:t>
      </w:r>
      <w:r w:rsidRPr="00042D16">
        <w:rPr>
          <w:color w:val="auto"/>
        </w:rPr>
        <w:t>re has been rapid uptake of variable speed</w:t>
      </w:r>
      <w:r w:rsidR="0008700F" w:rsidRPr="00042D16">
        <w:rPr>
          <w:color w:val="auto"/>
        </w:rPr>
        <w:t xml:space="preserve"> technology in the air conditionin</w:t>
      </w:r>
      <w:r w:rsidRPr="00042D16">
        <w:rPr>
          <w:color w:val="auto"/>
        </w:rPr>
        <w:t xml:space="preserve">g market over the last 10 years, </w:t>
      </w:r>
      <w:r w:rsidR="0008700F" w:rsidRPr="00042D16">
        <w:rPr>
          <w:color w:val="auto"/>
        </w:rPr>
        <w:t xml:space="preserve">while at the same time there has been a real decline in </w:t>
      </w:r>
      <w:r w:rsidRPr="00042D16">
        <w:rPr>
          <w:color w:val="auto"/>
        </w:rPr>
        <w:t xml:space="preserve">the </w:t>
      </w:r>
      <w:r w:rsidR="0008700F" w:rsidRPr="00042D16">
        <w:rPr>
          <w:color w:val="auto"/>
        </w:rPr>
        <w:t>retail price.</w:t>
      </w:r>
    </w:p>
    <w:p w14:paraId="25E530CD" w14:textId="531E3BE9" w:rsidR="00881052" w:rsidRPr="004C0DBD" w:rsidRDefault="00881052" w:rsidP="00881052">
      <w:pPr>
        <w:pStyle w:val="E3BodyText"/>
        <w:rPr>
          <w:lang w:val="en-AU" w:eastAsia="en-AU"/>
        </w:rPr>
      </w:pPr>
      <w:r w:rsidRPr="00732B21">
        <w:rPr>
          <w:lang w:val="en-AU" w:eastAsia="en-AU"/>
        </w:rPr>
        <w:t>In cold climates</w:t>
      </w:r>
      <w:r w:rsidR="001410F7" w:rsidRPr="00732B21">
        <w:rPr>
          <w:lang w:val="en-AU" w:eastAsia="en-AU"/>
        </w:rPr>
        <w:t xml:space="preserve"> (Victoria, Tasmania, Australian Capital Territory and New Zealand</w:t>
      </w:r>
      <w:r w:rsidR="008B58E8">
        <w:rPr>
          <w:lang w:val="en-AU" w:eastAsia="en-AU"/>
        </w:rPr>
        <w:t>)</w:t>
      </w:r>
      <w:r w:rsidR="001410F7" w:rsidRPr="00732B21">
        <w:rPr>
          <w:lang w:val="en-AU" w:eastAsia="en-AU"/>
        </w:rPr>
        <w:t>, the Zoned Label is also assumed to increase the purchase of higher efficiency heating products. This is modelled as a 1 per cent increase in full load COP in the year of implementation for the Australian jurisdictions and a 0.5 per cent increase in New Zealand</w:t>
      </w:r>
      <w:r w:rsidRPr="00732B21">
        <w:rPr>
          <w:lang w:val="en-AU" w:eastAsia="en-AU"/>
        </w:rPr>
        <w:t>,</w:t>
      </w:r>
      <w:r w:rsidR="001410F7" w:rsidRPr="00732B21">
        <w:rPr>
          <w:lang w:val="en-AU" w:eastAsia="en-AU"/>
        </w:rPr>
        <w:t xml:space="preserve"> using</w:t>
      </w:r>
      <w:r w:rsidR="00192A31" w:rsidRPr="00732B21">
        <w:rPr>
          <w:lang w:val="en-AU" w:eastAsia="en-AU"/>
        </w:rPr>
        <w:t xml:space="preserve"> a PE</w:t>
      </w:r>
      <w:r w:rsidR="001410F7" w:rsidRPr="00732B21">
        <w:rPr>
          <w:lang w:val="en-AU" w:eastAsia="en-AU"/>
        </w:rPr>
        <w:t xml:space="preserve"> ratio of 0.5</w:t>
      </w:r>
      <w:r w:rsidRPr="00732B21">
        <w:rPr>
          <w:lang w:val="en-AU" w:eastAsia="en-AU"/>
        </w:rPr>
        <w:t>.</w:t>
      </w:r>
      <w:r w:rsidR="00732B21">
        <w:rPr>
          <w:lang w:val="en-AU" w:eastAsia="en-AU"/>
        </w:rPr>
        <w:t xml:space="preserve"> The heating efficiency improvement in New Zealand is assumed to be lower, as </w:t>
      </w:r>
      <w:r w:rsidR="008B58E8">
        <w:rPr>
          <w:lang w:val="en-AU" w:eastAsia="en-AU"/>
        </w:rPr>
        <w:t>ENERGYSTAR</w:t>
      </w:r>
      <w:r w:rsidR="00732B21">
        <w:rPr>
          <w:lang w:val="en-AU" w:eastAsia="en-AU"/>
        </w:rPr>
        <w:t xml:space="preserve"> (a voluntary program that endorses energy efficient products) targets cold weather performance.</w:t>
      </w:r>
    </w:p>
    <w:p w14:paraId="648DECA8" w14:textId="63FBB527" w:rsidR="00881052" w:rsidRPr="004C0DBD" w:rsidRDefault="00881052" w:rsidP="00881052">
      <w:pPr>
        <w:pStyle w:val="E3Heading4"/>
        <w:rPr>
          <w:b w:val="0"/>
          <w:i/>
          <w:lang w:val="en-AU"/>
        </w:rPr>
      </w:pPr>
      <w:r w:rsidRPr="004C0DBD">
        <w:rPr>
          <w:b w:val="0"/>
          <w:i/>
          <w:lang w:val="en-AU"/>
        </w:rPr>
        <w:t>Mandatory disclosure of SEER rating up to 30</w:t>
      </w:r>
      <w:r w:rsidR="0011163E">
        <w:rPr>
          <w:b w:val="0"/>
          <w:i/>
          <w:lang w:val="en-AU"/>
        </w:rPr>
        <w:t xml:space="preserve"> </w:t>
      </w:r>
      <w:r w:rsidRPr="004C0DBD">
        <w:rPr>
          <w:b w:val="0"/>
          <w:i/>
          <w:lang w:val="en-AU"/>
        </w:rPr>
        <w:t>kW</w:t>
      </w:r>
    </w:p>
    <w:p w14:paraId="33BCCE1C" w14:textId="287E1C1B" w:rsidR="00881052" w:rsidRPr="004C0DBD" w:rsidRDefault="00881052" w:rsidP="00881052">
      <w:pPr>
        <w:pStyle w:val="E3BodyText"/>
        <w:rPr>
          <w:lang w:val="en-AU" w:eastAsia="en-AU"/>
        </w:rPr>
      </w:pPr>
      <w:r w:rsidRPr="004C0DBD">
        <w:rPr>
          <w:lang w:val="en-AU" w:eastAsia="en-AU"/>
        </w:rPr>
        <w:t>Assume</w:t>
      </w:r>
      <w:r w:rsidR="004C0DBD">
        <w:rPr>
          <w:lang w:val="en-AU" w:eastAsia="en-AU"/>
        </w:rPr>
        <w:t>s</w:t>
      </w:r>
      <w:r w:rsidRPr="004C0DBD">
        <w:rPr>
          <w:lang w:val="en-AU" w:eastAsia="en-AU"/>
        </w:rPr>
        <w:t xml:space="preserve"> that SEER rating will increase the sales weighted average part load efficiency of air conditioners below 30 kW i.e. ducted and three phase. This is implemented in the model by increasing the ratio of part load to full load EER/COP for variable speed products by 0.5</w:t>
      </w:r>
      <w:r w:rsidRPr="004C0DBD">
        <w:rPr>
          <w:lang w:val="en-AU"/>
        </w:rPr>
        <w:t xml:space="preserve"> per cent</w:t>
      </w:r>
      <w:r w:rsidRPr="004C0DBD">
        <w:rPr>
          <w:lang w:val="en-AU" w:eastAsia="en-AU"/>
        </w:rPr>
        <w:t xml:space="preserve"> p.a. in 201</w:t>
      </w:r>
      <w:r w:rsidR="008B58E8">
        <w:rPr>
          <w:lang w:val="en-AU" w:eastAsia="en-AU"/>
        </w:rPr>
        <w:t xml:space="preserve">9 </w:t>
      </w:r>
      <w:r w:rsidRPr="004C0DBD">
        <w:rPr>
          <w:lang w:val="en-AU" w:eastAsia="en-AU"/>
        </w:rPr>
        <w:t>for 5 years following the implementation, and then to revert to the BAU assumed increase of 0.2</w:t>
      </w:r>
      <w:r w:rsidRPr="004C0DBD">
        <w:rPr>
          <w:lang w:val="en-AU"/>
        </w:rPr>
        <w:t xml:space="preserve"> per cent</w:t>
      </w:r>
      <w:r w:rsidRPr="004C0DBD">
        <w:rPr>
          <w:lang w:val="en-AU" w:eastAsia="en-AU"/>
        </w:rPr>
        <w:t xml:space="preserve"> p.a. The label change is assumed to transform the market </w:t>
      </w:r>
      <w:r w:rsidR="002D5A04">
        <w:rPr>
          <w:lang w:val="en-AU" w:eastAsia="en-AU"/>
        </w:rPr>
        <w:t>to</w:t>
      </w:r>
      <w:r w:rsidRPr="004C0DBD">
        <w:rPr>
          <w:lang w:val="en-AU" w:eastAsia="en-AU"/>
        </w:rPr>
        <w:t xml:space="preserve"> more efficient part load models, as they will rate higher.</w:t>
      </w:r>
    </w:p>
    <w:p w14:paraId="6D3BE348" w14:textId="3F0D9C24" w:rsidR="00881052" w:rsidRDefault="00881052" w:rsidP="00881052">
      <w:pPr>
        <w:pStyle w:val="E3BodyText"/>
        <w:rPr>
          <w:lang w:val="en-AU" w:eastAsia="en-AU"/>
        </w:rPr>
      </w:pPr>
      <w:r w:rsidRPr="004C0DBD">
        <w:rPr>
          <w:lang w:val="en-AU" w:eastAsia="en-AU"/>
        </w:rPr>
        <w:t>The average price increase for those product categories affected was assumed to be 2.5</w:t>
      </w:r>
      <w:r w:rsidRPr="004C0DBD">
        <w:rPr>
          <w:lang w:val="en-AU"/>
        </w:rPr>
        <w:t xml:space="preserve"> per cent</w:t>
      </w:r>
      <w:r w:rsidRPr="004C0DBD">
        <w:rPr>
          <w:lang w:val="en-AU" w:eastAsia="en-AU"/>
        </w:rPr>
        <w:t>, to account for the product modifications (such as optimisation of variable speed compressors, implementation of variable speed drives, etc.). As this technology is currently widely used, the average price increase was reduced by 33</w:t>
      </w:r>
      <w:r w:rsidRPr="004C0DBD">
        <w:rPr>
          <w:lang w:val="en-AU"/>
        </w:rPr>
        <w:t xml:space="preserve"> per cent</w:t>
      </w:r>
      <w:r w:rsidRPr="004C0DBD">
        <w:rPr>
          <w:lang w:val="en-AU" w:eastAsia="en-AU"/>
        </w:rPr>
        <w:t xml:space="preserve"> p</w:t>
      </w:r>
      <w:r w:rsidR="00983384">
        <w:rPr>
          <w:lang w:val="en-AU" w:eastAsia="en-AU"/>
        </w:rPr>
        <w:t>.</w:t>
      </w:r>
      <w:r w:rsidRPr="004C0DBD">
        <w:rPr>
          <w:lang w:val="en-AU" w:eastAsia="en-AU"/>
        </w:rPr>
        <w:t>a</w:t>
      </w:r>
      <w:r w:rsidR="00983384">
        <w:rPr>
          <w:lang w:val="en-AU" w:eastAsia="en-AU"/>
        </w:rPr>
        <w:t>.</w:t>
      </w:r>
      <w:r w:rsidRPr="004C0DBD">
        <w:rPr>
          <w:lang w:val="en-AU" w:eastAsia="en-AU"/>
        </w:rPr>
        <w:t xml:space="preserve"> following implementation due to rapid learning. </w:t>
      </w:r>
    </w:p>
    <w:p w14:paraId="782C1636" w14:textId="60068C72" w:rsidR="00192A31" w:rsidRPr="00732B21" w:rsidRDefault="00192A31" w:rsidP="00192A31">
      <w:pPr>
        <w:pStyle w:val="E3BodyText"/>
        <w:rPr>
          <w:color w:val="auto"/>
          <w:lang w:val="en-AU" w:eastAsia="en-AU"/>
        </w:rPr>
      </w:pPr>
      <w:r w:rsidRPr="00732B21">
        <w:rPr>
          <w:color w:val="auto"/>
          <w:lang w:val="en-AU" w:eastAsia="en-AU"/>
        </w:rPr>
        <w:t xml:space="preserve">In cold climates (Victoria, Tasmania, </w:t>
      </w:r>
      <w:r w:rsidR="000E7BAC" w:rsidRPr="00732B21">
        <w:rPr>
          <w:color w:val="auto"/>
          <w:lang w:val="en-AU" w:eastAsia="en-AU"/>
        </w:rPr>
        <w:t xml:space="preserve">the </w:t>
      </w:r>
      <w:r w:rsidRPr="00732B21">
        <w:rPr>
          <w:color w:val="auto"/>
          <w:lang w:val="en-AU" w:eastAsia="en-AU"/>
        </w:rPr>
        <w:t>Australian Capital Territory and New Zealand</w:t>
      </w:r>
      <w:r w:rsidR="008B58E8">
        <w:rPr>
          <w:color w:val="auto"/>
          <w:lang w:val="en-AU" w:eastAsia="en-AU"/>
        </w:rPr>
        <w:t>)</w:t>
      </w:r>
      <w:r w:rsidRPr="00732B21">
        <w:rPr>
          <w:color w:val="auto"/>
          <w:lang w:val="en-AU" w:eastAsia="en-AU"/>
        </w:rPr>
        <w:t xml:space="preserve">, the </w:t>
      </w:r>
      <w:r w:rsidR="000E7BAC" w:rsidRPr="00732B21">
        <w:rPr>
          <w:color w:val="auto"/>
          <w:lang w:val="en-AU" w:eastAsia="en-AU"/>
        </w:rPr>
        <w:t>mandatory SEER rating</w:t>
      </w:r>
      <w:r w:rsidRPr="00732B21">
        <w:rPr>
          <w:color w:val="auto"/>
          <w:lang w:val="en-AU" w:eastAsia="en-AU"/>
        </w:rPr>
        <w:t xml:space="preserve"> is also assumed to increase the purchase of higher efficiency heating products. This is modelled as a 0.5 per cent increase in full load COP in the year of </w:t>
      </w:r>
      <w:r w:rsidRPr="00732B21">
        <w:rPr>
          <w:color w:val="auto"/>
          <w:lang w:val="en-AU" w:eastAsia="en-AU"/>
        </w:rPr>
        <w:lastRenderedPageBreak/>
        <w:t>implementation for the Australian jurisdictions and a 0.25 per cent increase in New Zealand, using a PE ratio of 0.5.</w:t>
      </w:r>
      <w:r w:rsidR="00732B21">
        <w:rPr>
          <w:color w:val="auto"/>
          <w:lang w:val="en-AU" w:eastAsia="en-AU"/>
        </w:rPr>
        <w:t xml:space="preserve"> </w:t>
      </w:r>
      <w:r w:rsidR="00732B21">
        <w:rPr>
          <w:lang w:val="en-AU" w:eastAsia="en-AU"/>
        </w:rPr>
        <w:t xml:space="preserve">The heating efficiency improvement in New Zealand is assumed to be lower, as </w:t>
      </w:r>
      <w:r w:rsidR="008B58E8">
        <w:rPr>
          <w:lang w:val="en-AU" w:eastAsia="en-AU"/>
        </w:rPr>
        <w:t>ENERGY STAR</w:t>
      </w:r>
      <w:r w:rsidR="00732B21">
        <w:rPr>
          <w:lang w:val="en-AU" w:eastAsia="en-AU"/>
        </w:rPr>
        <w:t xml:space="preserve"> targets cold weather performance.</w:t>
      </w:r>
    </w:p>
    <w:p w14:paraId="2D8B3C91" w14:textId="4A6184FD" w:rsidR="00881052" w:rsidRPr="004C0DBD" w:rsidRDefault="00881052" w:rsidP="00881052">
      <w:pPr>
        <w:pStyle w:val="E3Heading4"/>
        <w:rPr>
          <w:b w:val="0"/>
          <w:i/>
          <w:lang w:val="en-AU" w:eastAsia="en-AU"/>
        </w:rPr>
      </w:pPr>
      <w:r w:rsidRPr="004C0DBD">
        <w:rPr>
          <w:b w:val="0"/>
          <w:i/>
          <w:lang w:val="en-AU" w:eastAsia="en-AU"/>
        </w:rPr>
        <w:t>Mandatory disclosure of cooling cycle SEER above 30</w:t>
      </w:r>
      <w:r w:rsidR="0011163E">
        <w:rPr>
          <w:b w:val="0"/>
          <w:i/>
          <w:lang w:val="en-AU" w:eastAsia="en-AU"/>
        </w:rPr>
        <w:t xml:space="preserve"> </w:t>
      </w:r>
      <w:r w:rsidRPr="004C0DBD">
        <w:rPr>
          <w:b w:val="0"/>
          <w:i/>
          <w:lang w:val="en-AU" w:eastAsia="en-AU"/>
        </w:rPr>
        <w:t>kW</w:t>
      </w:r>
    </w:p>
    <w:p w14:paraId="519F4072" w14:textId="1959FB76" w:rsidR="00881052" w:rsidRPr="004C0DBD" w:rsidRDefault="00881052" w:rsidP="00881052">
      <w:pPr>
        <w:pStyle w:val="E3BodyText"/>
        <w:rPr>
          <w:lang w:val="en-AU" w:eastAsia="en-AU"/>
        </w:rPr>
      </w:pPr>
      <w:r w:rsidRPr="004C0DBD">
        <w:rPr>
          <w:lang w:val="en-AU" w:eastAsia="en-AU"/>
        </w:rPr>
        <w:t>Assume</w:t>
      </w:r>
      <w:r w:rsidR="004C0DBD">
        <w:rPr>
          <w:lang w:val="en-AU" w:eastAsia="en-AU"/>
        </w:rPr>
        <w:t>s</w:t>
      </w:r>
      <w:r w:rsidRPr="004C0DBD">
        <w:rPr>
          <w:lang w:val="en-AU" w:eastAsia="en-AU"/>
        </w:rPr>
        <w:t xml:space="preserve"> that cooling SEER rating will induce an increase in the sales weighted average part load efficiency of air conditioners above 30 kW. This is implemented in the model by increasing the ratio of part load to full load EER/COP for variable speed products by 0.4 per cent p.a. in 201</w:t>
      </w:r>
      <w:r w:rsidR="008B58E8">
        <w:rPr>
          <w:lang w:val="en-AU" w:eastAsia="en-AU"/>
        </w:rPr>
        <w:t>9</w:t>
      </w:r>
      <w:r w:rsidRPr="004C0DBD">
        <w:rPr>
          <w:lang w:val="en-AU" w:eastAsia="en-AU"/>
        </w:rPr>
        <w:t xml:space="preserve"> for 5 years following the implementation, and then to revert to the BAU assumed increase of 0.2 per cent p.a. The label change is assumed to transform the market </w:t>
      </w:r>
      <w:r w:rsidR="002D5A04">
        <w:rPr>
          <w:lang w:val="en-AU" w:eastAsia="en-AU"/>
        </w:rPr>
        <w:t>to</w:t>
      </w:r>
      <w:r w:rsidRPr="004C0DBD">
        <w:rPr>
          <w:lang w:val="en-AU" w:eastAsia="en-AU"/>
        </w:rPr>
        <w:t xml:space="preserve"> more efficient part load models, as they will rate higher. No COP impact is modelled, as the heating cycle is unchanged.</w:t>
      </w:r>
    </w:p>
    <w:p w14:paraId="657830F9" w14:textId="3BD70361" w:rsidR="00881052" w:rsidRPr="004C0DBD" w:rsidRDefault="00881052" w:rsidP="00881052">
      <w:pPr>
        <w:pStyle w:val="E3BodyText"/>
        <w:rPr>
          <w:lang w:val="en-AU" w:eastAsia="en-AU"/>
        </w:rPr>
      </w:pPr>
      <w:r w:rsidRPr="004C0DBD">
        <w:rPr>
          <w:lang w:val="en-AU" w:eastAsia="en-AU"/>
        </w:rPr>
        <w:t>The average price increase for those product categories affected was assumed to be 2 per cent, to account for the product modifications (such as optimisation of variable speed compressors, implementation of variable speed drives, etc.). As this technology is currently widely used, the average price increase was reduced by 33 per cent p.a. following implem</w:t>
      </w:r>
      <w:r w:rsidR="000040AA">
        <w:rPr>
          <w:lang w:val="en-AU" w:eastAsia="en-AU"/>
        </w:rPr>
        <w:t xml:space="preserve">entation due to rapid learning. </w:t>
      </w:r>
      <w:r w:rsidRPr="004C0DBD">
        <w:rPr>
          <w:lang w:val="en-AU"/>
        </w:rPr>
        <w:t xml:space="preserve">Table </w:t>
      </w:r>
      <w:r w:rsidR="004E6F98">
        <w:rPr>
          <w:lang w:val="en-AU"/>
        </w:rPr>
        <w:t>24</w:t>
      </w:r>
      <w:r w:rsidR="004E6F98" w:rsidRPr="004C0DBD">
        <w:rPr>
          <w:lang w:val="en-AU"/>
        </w:rPr>
        <w:t xml:space="preserve"> </w:t>
      </w:r>
      <w:r w:rsidRPr="004C0DBD">
        <w:rPr>
          <w:lang w:val="en-AU"/>
        </w:rPr>
        <w:t>shows the cost and efficiency improveme</w:t>
      </w:r>
      <w:r w:rsidR="00586E14">
        <w:rPr>
          <w:lang w:val="en-AU"/>
        </w:rPr>
        <w:t xml:space="preserve">nt assumptions for each </w:t>
      </w:r>
      <w:r w:rsidRPr="004C0DBD">
        <w:rPr>
          <w:lang w:val="en-AU"/>
        </w:rPr>
        <w:t>category.</w:t>
      </w:r>
    </w:p>
    <w:p w14:paraId="6E2AD432" w14:textId="42A982EB" w:rsidR="00C3031C" w:rsidRPr="004C0DBD" w:rsidRDefault="00C3031C" w:rsidP="00C3031C">
      <w:pPr>
        <w:pStyle w:val="E3Figuretitles"/>
        <w:rPr>
          <w:lang w:val="en-AU"/>
        </w:rPr>
      </w:pPr>
      <w:bookmarkStart w:id="255" w:name="_Toc482021708"/>
      <w:r w:rsidRPr="004C0DBD">
        <w:rPr>
          <w:lang w:val="en-AU"/>
        </w:rPr>
        <w:t xml:space="preserve">Table </w:t>
      </w:r>
      <w:r w:rsidRPr="004C0DBD">
        <w:rPr>
          <w:lang w:val="en-AU"/>
        </w:rPr>
        <w:fldChar w:fldCharType="begin"/>
      </w:r>
      <w:r w:rsidRPr="004C0DBD">
        <w:rPr>
          <w:lang w:val="en-AU"/>
        </w:rPr>
        <w:instrText xml:space="preserve"> SEQ Table \* ARABIC </w:instrText>
      </w:r>
      <w:r w:rsidRPr="004C0DBD">
        <w:rPr>
          <w:lang w:val="en-AU"/>
        </w:rPr>
        <w:fldChar w:fldCharType="separate"/>
      </w:r>
      <w:r w:rsidR="005B0425">
        <w:rPr>
          <w:noProof/>
          <w:lang w:val="en-AU"/>
        </w:rPr>
        <w:t>24</w:t>
      </w:r>
      <w:r w:rsidRPr="004C0DBD">
        <w:rPr>
          <w:lang w:val="en-AU"/>
        </w:rPr>
        <w:fldChar w:fldCharType="end"/>
      </w:r>
      <w:r w:rsidR="00E0723A">
        <w:rPr>
          <w:lang w:val="en-AU"/>
        </w:rPr>
        <w:t xml:space="preserve"> - Cost and e</w:t>
      </w:r>
      <w:r w:rsidRPr="004C0DBD">
        <w:rPr>
          <w:lang w:val="en-AU"/>
        </w:rPr>
        <w:t>fficiency assumptions</w:t>
      </w:r>
      <w:bookmarkEnd w:id="255"/>
    </w:p>
    <w:tbl>
      <w:tblPr>
        <w:tblStyle w:val="GridTable1Light1"/>
        <w:tblW w:w="0" w:type="auto"/>
        <w:tblLook w:val="04A0" w:firstRow="1" w:lastRow="0" w:firstColumn="1" w:lastColumn="0" w:noHBand="0" w:noVBand="1"/>
        <w:tblDescription w:val="Table shows the cost and efficiency assumptions for various air conditioner categories. "/>
      </w:tblPr>
      <w:tblGrid>
        <w:gridCol w:w="2830"/>
        <w:gridCol w:w="1843"/>
        <w:gridCol w:w="1276"/>
        <w:gridCol w:w="3544"/>
      </w:tblGrid>
      <w:tr w:rsidR="00881052" w:rsidRPr="004C0DBD" w14:paraId="2296C4A6" w14:textId="77777777" w:rsidTr="00D706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shd w:val="clear" w:color="auto" w:fill="000000" w:themeFill="text1"/>
          </w:tcPr>
          <w:p w14:paraId="2AE72765" w14:textId="77777777" w:rsidR="00881052" w:rsidRPr="004C0DBD" w:rsidRDefault="00881052" w:rsidP="00D706EA">
            <w:pPr>
              <w:pStyle w:val="E3TableHeading"/>
              <w:jc w:val="center"/>
              <w:rPr>
                <w:rFonts w:asciiTheme="majorHAnsi" w:hAnsiTheme="majorHAnsi"/>
                <w:b/>
                <w:sz w:val="20"/>
                <w:szCs w:val="20"/>
                <w:lang w:val="en-AU"/>
              </w:rPr>
            </w:pPr>
            <w:r w:rsidRPr="004C0DBD">
              <w:rPr>
                <w:rFonts w:asciiTheme="majorHAnsi" w:hAnsiTheme="majorHAnsi"/>
                <w:b/>
                <w:sz w:val="20"/>
                <w:szCs w:val="20"/>
                <w:lang w:val="en-AU"/>
              </w:rPr>
              <w:t>Category</w:t>
            </w:r>
          </w:p>
        </w:tc>
        <w:tc>
          <w:tcPr>
            <w:tcW w:w="1843" w:type="dxa"/>
            <w:shd w:val="clear" w:color="auto" w:fill="000000" w:themeFill="text1"/>
          </w:tcPr>
          <w:p w14:paraId="00DF248A" w14:textId="77777777" w:rsidR="00881052" w:rsidRPr="004C0DBD" w:rsidRDefault="00881052" w:rsidP="00D706EA">
            <w:pPr>
              <w:pStyle w:val="E3Table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sz w:val="20"/>
                <w:szCs w:val="20"/>
                <w:lang w:val="en-AU"/>
              </w:rPr>
            </w:pPr>
            <w:r w:rsidRPr="004C0DBD">
              <w:rPr>
                <w:rFonts w:asciiTheme="majorHAnsi" w:hAnsiTheme="majorHAnsi"/>
                <w:b/>
                <w:sz w:val="20"/>
                <w:szCs w:val="20"/>
                <w:lang w:val="en-AU"/>
              </w:rPr>
              <w:t>Part load efficiency improvement</w:t>
            </w:r>
          </w:p>
        </w:tc>
        <w:tc>
          <w:tcPr>
            <w:tcW w:w="1276" w:type="dxa"/>
            <w:shd w:val="clear" w:color="auto" w:fill="000000" w:themeFill="text1"/>
          </w:tcPr>
          <w:p w14:paraId="0B896341" w14:textId="77777777" w:rsidR="00881052" w:rsidRPr="004C0DBD" w:rsidRDefault="00881052" w:rsidP="00D706EA">
            <w:pPr>
              <w:pStyle w:val="E3Table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sz w:val="20"/>
                <w:szCs w:val="20"/>
                <w:lang w:val="en-AU"/>
              </w:rPr>
            </w:pPr>
            <w:r w:rsidRPr="004C0DBD">
              <w:rPr>
                <w:rFonts w:asciiTheme="majorHAnsi" w:hAnsiTheme="majorHAnsi"/>
                <w:b/>
                <w:sz w:val="20"/>
                <w:szCs w:val="20"/>
                <w:lang w:val="en-AU"/>
              </w:rPr>
              <w:t>Cost factor</w:t>
            </w:r>
          </w:p>
        </w:tc>
        <w:tc>
          <w:tcPr>
            <w:tcW w:w="3544" w:type="dxa"/>
            <w:shd w:val="clear" w:color="auto" w:fill="000000" w:themeFill="text1"/>
          </w:tcPr>
          <w:p w14:paraId="30B17308" w14:textId="77777777" w:rsidR="00881052" w:rsidRPr="004C0DBD" w:rsidRDefault="00881052" w:rsidP="00D706EA">
            <w:pPr>
              <w:pStyle w:val="E3Table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sz w:val="20"/>
                <w:szCs w:val="20"/>
                <w:lang w:val="en-AU"/>
              </w:rPr>
            </w:pPr>
            <w:r w:rsidRPr="004C0DBD">
              <w:rPr>
                <w:rFonts w:asciiTheme="majorHAnsi" w:hAnsiTheme="majorHAnsi"/>
                <w:b/>
                <w:sz w:val="20"/>
                <w:szCs w:val="20"/>
                <w:lang w:val="en-AU"/>
              </w:rPr>
              <w:t>Notes</w:t>
            </w:r>
          </w:p>
        </w:tc>
      </w:tr>
      <w:tr w:rsidR="00881052" w:rsidRPr="004C0DBD" w14:paraId="14D40745"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0D02E21F" w14:textId="1A37C65D" w:rsidR="00881052" w:rsidRPr="004C0DBD" w:rsidRDefault="00881052" w:rsidP="00F242D6">
            <w:pPr>
              <w:pStyle w:val="E3Tabletext"/>
            </w:pPr>
            <w:r w:rsidRPr="004C0DBD">
              <w:t>Ducted 0-20</w:t>
            </w:r>
            <w:r w:rsidR="0011163E">
              <w:t xml:space="preserve"> </w:t>
            </w:r>
            <w:r w:rsidRPr="004C0DBD">
              <w:t xml:space="preserve">kW - RES </w:t>
            </w:r>
          </w:p>
        </w:tc>
        <w:tc>
          <w:tcPr>
            <w:tcW w:w="1843" w:type="dxa"/>
          </w:tcPr>
          <w:p w14:paraId="42A977DF"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0.5%</w:t>
            </w:r>
          </w:p>
        </w:tc>
        <w:tc>
          <w:tcPr>
            <w:tcW w:w="1276" w:type="dxa"/>
          </w:tcPr>
          <w:p w14:paraId="7A687578"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2.5%</w:t>
            </w:r>
          </w:p>
        </w:tc>
        <w:tc>
          <w:tcPr>
            <w:tcW w:w="3544" w:type="dxa"/>
          </w:tcPr>
          <w:p w14:paraId="146F81D2"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Mandatory disclosure</w:t>
            </w:r>
          </w:p>
        </w:tc>
      </w:tr>
      <w:tr w:rsidR="00881052" w:rsidRPr="004C0DBD" w14:paraId="6D52C854"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25279B77" w14:textId="71CD40A7" w:rsidR="00881052" w:rsidRPr="004C0DBD" w:rsidRDefault="00881052" w:rsidP="00F242D6">
            <w:pPr>
              <w:pStyle w:val="E3Tabletext"/>
            </w:pPr>
            <w:r w:rsidRPr="004C0DBD">
              <w:t>NDucted Split 0-4</w:t>
            </w:r>
            <w:r w:rsidR="0011163E">
              <w:t xml:space="preserve"> </w:t>
            </w:r>
            <w:r w:rsidRPr="004C0DBD">
              <w:t>kW - RES</w:t>
            </w:r>
          </w:p>
        </w:tc>
        <w:tc>
          <w:tcPr>
            <w:tcW w:w="1843" w:type="dxa"/>
          </w:tcPr>
          <w:p w14:paraId="7B83DCF3"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w:t>
            </w:r>
          </w:p>
        </w:tc>
        <w:tc>
          <w:tcPr>
            <w:tcW w:w="1276" w:type="dxa"/>
          </w:tcPr>
          <w:p w14:paraId="0CC04360"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5.0%</w:t>
            </w:r>
          </w:p>
        </w:tc>
        <w:tc>
          <w:tcPr>
            <w:tcW w:w="3544" w:type="dxa"/>
          </w:tcPr>
          <w:p w14:paraId="46E57F55"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Label scope</w:t>
            </w:r>
          </w:p>
        </w:tc>
      </w:tr>
      <w:tr w:rsidR="00881052" w:rsidRPr="004C0DBD" w14:paraId="6F964B4E"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1BDC204D" w14:textId="6DDDD1F9" w:rsidR="00881052" w:rsidRPr="004C0DBD" w:rsidRDefault="00881052" w:rsidP="00F242D6">
            <w:pPr>
              <w:pStyle w:val="E3Tabletext"/>
            </w:pPr>
            <w:r w:rsidRPr="004C0DBD">
              <w:t>NDucted Split 4-6</w:t>
            </w:r>
            <w:r w:rsidR="0011163E">
              <w:t xml:space="preserve"> </w:t>
            </w:r>
            <w:r w:rsidRPr="004C0DBD">
              <w:t xml:space="preserve">kW - RES </w:t>
            </w:r>
          </w:p>
        </w:tc>
        <w:tc>
          <w:tcPr>
            <w:tcW w:w="1843" w:type="dxa"/>
          </w:tcPr>
          <w:p w14:paraId="66CFDF18"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w:t>
            </w:r>
          </w:p>
        </w:tc>
        <w:tc>
          <w:tcPr>
            <w:tcW w:w="1276" w:type="dxa"/>
          </w:tcPr>
          <w:p w14:paraId="4FAE939A"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5.0%</w:t>
            </w:r>
          </w:p>
        </w:tc>
        <w:tc>
          <w:tcPr>
            <w:tcW w:w="3544" w:type="dxa"/>
          </w:tcPr>
          <w:p w14:paraId="77616CC2"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Label scope</w:t>
            </w:r>
          </w:p>
        </w:tc>
      </w:tr>
      <w:tr w:rsidR="00881052" w:rsidRPr="004C0DBD" w14:paraId="7A693A21"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73D3E0D9" w14:textId="6C35FAA7" w:rsidR="00881052" w:rsidRPr="004C0DBD" w:rsidRDefault="00881052" w:rsidP="00F242D6">
            <w:pPr>
              <w:pStyle w:val="E3Tabletext"/>
            </w:pPr>
            <w:r w:rsidRPr="004C0DBD">
              <w:t>NDucted Split 6-10</w:t>
            </w:r>
            <w:r w:rsidR="0011163E">
              <w:t xml:space="preserve"> </w:t>
            </w:r>
            <w:r w:rsidRPr="004C0DBD">
              <w:t>kW - RES</w:t>
            </w:r>
          </w:p>
        </w:tc>
        <w:tc>
          <w:tcPr>
            <w:tcW w:w="1843" w:type="dxa"/>
          </w:tcPr>
          <w:p w14:paraId="2265EC3B"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w:t>
            </w:r>
          </w:p>
        </w:tc>
        <w:tc>
          <w:tcPr>
            <w:tcW w:w="1276" w:type="dxa"/>
          </w:tcPr>
          <w:p w14:paraId="3B244F9A"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5.0%</w:t>
            </w:r>
          </w:p>
        </w:tc>
        <w:tc>
          <w:tcPr>
            <w:tcW w:w="3544" w:type="dxa"/>
          </w:tcPr>
          <w:p w14:paraId="7B0E9B50"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Label scope</w:t>
            </w:r>
          </w:p>
        </w:tc>
      </w:tr>
      <w:tr w:rsidR="00881052" w:rsidRPr="004C0DBD" w14:paraId="3853682C"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31E7FDBF" w14:textId="77777777" w:rsidR="00881052" w:rsidRPr="004C0DBD" w:rsidRDefault="00881052" w:rsidP="00F242D6">
            <w:pPr>
              <w:pStyle w:val="E3Tabletext"/>
            </w:pPr>
            <w:r w:rsidRPr="004C0DBD">
              <w:t>NDucted Split 10-20 kW: 1-phase - RES</w:t>
            </w:r>
          </w:p>
        </w:tc>
        <w:tc>
          <w:tcPr>
            <w:tcW w:w="1843" w:type="dxa"/>
          </w:tcPr>
          <w:p w14:paraId="2BFE68AC"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w:t>
            </w:r>
          </w:p>
        </w:tc>
        <w:tc>
          <w:tcPr>
            <w:tcW w:w="1276" w:type="dxa"/>
          </w:tcPr>
          <w:p w14:paraId="5A02519E"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5.0%</w:t>
            </w:r>
          </w:p>
        </w:tc>
        <w:tc>
          <w:tcPr>
            <w:tcW w:w="3544" w:type="dxa"/>
          </w:tcPr>
          <w:p w14:paraId="26021103"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Label scope</w:t>
            </w:r>
          </w:p>
        </w:tc>
      </w:tr>
      <w:tr w:rsidR="00881052" w:rsidRPr="004C0DBD" w14:paraId="1746AD84"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72D02FC8" w14:textId="77777777" w:rsidR="00881052" w:rsidRPr="004C0DBD" w:rsidRDefault="00881052" w:rsidP="00F242D6">
            <w:pPr>
              <w:pStyle w:val="E3Tabletext"/>
            </w:pPr>
            <w:r w:rsidRPr="004C0DBD">
              <w:t>NDucted Split 10-20 kW: 3-phase - RES</w:t>
            </w:r>
          </w:p>
        </w:tc>
        <w:tc>
          <w:tcPr>
            <w:tcW w:w="1843" w:type="dxa"/>
          </w:tcPr>
          <w:p w14:paraId="37C5F6A8"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0.5%</w:t>
            </w:r>
          </w:p>
        </w:tc>
        <w:tc>
          <w:tcPr>
            <w:tcW w:w="1276" w:type="dxa"/>
          </w:tcPr>
          <w:p w14:paraId="40944D31"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2.5%</w:t>
            </w:r>
          </w:p>
        </w:tc>
        <w:tc>
          <w:tcPr>
            <w:tcW w:w="3544" w:type="dxa"/>
          </w:tcPr>
          <w:p w14:paraId="1462398E"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 xml:space="preserve">Mandatory disclosure </w:t>
            </w:r>
          </w:p>
        </w:tc>
      </w:tr>
      <w:tr w:rsidR="00881052" w:rsidRPr="004C0DBD" w14:paraId="7063D112"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0D7B6BE3" w14:textId="77777777" w:rsidR="00881052" w:rsidRPr="004C0DBD" w:rsidRDefault="00881052" w:rsidP="00F242D6">
            <w:pPr>
              <w:pStyle w:val="E3Tabletext"/>
            </w:pPr>
            <w:r w:rsidRPr="004C0DBD">
              <w:t>Multi Splits – RES</w:t>
            </w:r>
          </w:p>
        </w:tc>
        <w:tc>
          <w:tcPr>
            <w:tcW w:w="1843" w:type="dxa"/>
          </w:tcPr>
          <w:p w14:paraId="52E68927"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0.5%</w:t>
            </w:r>
          </w:p>
        </w:tc>
        <w:tc>
          <w:tcPr>
            <w:tcW w:w="1276" w:type="dxa"/>
          </w:tcPr>
          <w:p w14:paraId="71288504"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2.5%</w:t>
            </w:r>
          </w:p>
        </w:tc>
        <w:tc>
          <w:tcPr>
            <w:tcW w:w="3544" w:type="dxa"/>
          </w:tcPr>
          <w:p w14:paraId="3A83E137"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Mandatory disclosure</w:t>
            </w:r>
          </w:p>
        </w:tc>
      </w:tr>
      <w:tr w:rsidR="00881052" w:rsidRPr="004C0DBD" w14:paraId="0ED5221A"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4058946D" w14:textId="77777777" w:rsidR="00881052" w:rsidRPr="004C0DBD" w:rsidRDefault="00881052" w:rsidP="00F242D6">
            <w:pPr>
              <w:pStyle w:val="E3Tabletext"/>
            </w:pPr>
            <w:r w:rsidRPr="004C0DBD">
              <w:t>Portables – RES</w:t>
            </w:r>
          </w:p>
        </w:tc>
        <w:tc>
          <w:tcPr>
            <w:tcW w:w="1843" w:type="dxa"/>
          </w:tcPr>
          <w:p w14:paraId="2143013A"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NA</w:t>
            </w:r>
          </w:p>
        </w:tc>
        <w:tc>
          <w:tcPr>
            <w:tcW w:w="1276" w:type="dxa"/>
          </w:tcPr>
          <w:p w14:paraId="2292C991"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20%</w:t>
            </w:r>
          </w:p>
        </w:tc>
        <w:tc>
          <w:tcPr>
            <w:tcW w:w="3544" w:type="dxa"/>
          </w:tcPr>
          <w:p w14:paraId="744B7BB1"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40% proportion of double duct sales share due to label and reduce MEPS</w:t>
            </w:r>
          </w:p>
        </w:tc>
      </w:tr>
      <w:tr w:rsidR="00881052" w:rsidRPr="004C0DBD" w14:paraId="0B4188AB"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2189E908" w14:textId="61172D0F" w:rsidR="00881052" w:rsidRPr="004C0DBD" w:rsidRDefault="00881052" w:rsidP="00F242D6">
            <w:pPr>
              <w:pStyle w:val="E3Tabletext"/>
            </w:pPr>
            <w:r w:rsidRPr="004C0DBD">
              <w:t>NDucted Unitary 0-10</w:t>
            </w:r>
            <w:r w:rsidR="0011163E">
              <w:t xml:space="preserve"> </w:t>
            </w:r>
            <w:r w:rsidRPr="004C0DBD">
              <w:t>kW - RES</w:t>
            </w:r>
          </w:p>
        </w:tc>
        <w:tc>
          <w:tcPr>
            <w:tcW w:w="1843" w:type="dxa"/>
          </w:tcPr>
          <w:p w14:paraId="42BDAA7A"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w:t>
            </w:r>
          </w:p>
        </w:tc>
        <w:tc>
          <w:tcPr>
            <w:tcW w:w="1276" w:type="dxa"/>
          </w:tcPr>
          <w:p w14:paraId="0141EA9B"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w:t>
            </w:r>
          </w:p>
        </w:tc>
        <w:tc>
          <w:tcPr>
            <w:tcW w:w="3544" w:type="dxa"/>
          </w:tcPr>
          <w:p w14:paraId="58D1FF71"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Only a small proportion are variable capacity units</w:t>
            </w:r>
          </w:p>
        </w:tc>
      </w:tr>
      <w:tr w:rsidR="00881052" w:rsidRPr="004C0DBD" w14:paraId="79322E64"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6C24B54D" w14:textId="1BC49F12" w:rsidR="00881052" w:rsidRPr="004C0DBD" w:rsidRDefault="00881052" w:rsidP="00F242D6">
            <w:pPr>
              <w:pStyle w:val="E3Tabletext"/>
            </w:pPr>
            <w:r w:rsidRPr="004C0DBD">
              <w:t>NDucted Unitary 0-10</w:t>
            </w:r>
            <w:r w:rsidR="0011163E">
              <w:t xml:space="preserve"> </w:t>
            </w:r>
            <w:r w:rsidRPr="004C0DBD">
              <w:t>kW - BUS</w:t>
            </w:r>
          </w:p>
        </w:tc>
        <w:tc>
          <w:tcPr>
            <w:tcW w:w="1843" w:type="dxa"/>
          </w:tcPr>
          <w:p w14:paraId="574C391E"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w:t>
            </w:r>
          </w:p>
        </w:tc>
        <w:tc>
          <w:tcPr>
            <w:tcW w:w="1276" w:type="dxa"/>
          </w:tcPr>
          <w:p w14:paraId="22380E57"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1.0%</w:t>
            </w:r>
          </w:p>
        </w:tc>
        <w:tc>
          <w:tcPr>
            <w:tcW w:w="3544" w:type="dxa"/>
          </w:tcPr>
          <w:p w14:paraId="5B8ADC4C"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Only a small proportion are variable capacity units</w:t>
            </w:r>
          </w:p>
        </w:tc>
      </w:tr>
      <w:tr w:rsidR="00881052" w:rsidRPr="004C0DBD" w14:paraId="70C4084B"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152AA9EB" w14:textId="1E2AD4E4" w:rsidR="00881052" w:rsidRPr="004C0DBD" w:rsidRDefault="00881052" w:rsidP="00F242D6">
            <w:pPr>
              <w:pStyle w:val="E3Tabletext"/>
            </w:pPr>
            <w:r w:rsidRPr="004C0DBD">
              <w:t>Ducted 0-20</w:t>
            </w:r>
            <w:r w:rsidR="0011163E">
              <w:t xml:space="preserve"> </w:t>
            </w:r>
            <w:r w:rsidRPr="004C0DBD">
              <w:t>kW - BUS</w:t>
            </w:r>
          </w:p>
        </w:tc>
        <w:tc>
          <w:tcPr>
            <w:tcW w:w="1843" w:type="dxa"/>
          </w:tcPr>
          <w:p w14:paraId="20C54BF4"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0.5%</w:t>
            </w:r>
          </w:p>
        </w:tc>
        <w:tc>
          <w:tcPr>
            <w:tcW w:w="1276" w:type="dxa"/>
          </w:tcPr>
          <w:p w14:paraId="4BFF903A"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2.5%</w:t>
            </w:r>
          </w:p>
        </w:tc>
        <w:tc>
          <w:tcPr>
            <w:tcW w:w="3544" w:type="dxa"/>
          </w:tcPr>
          <w:p w14:paraId="264CF0F1"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Mandatory disclosure</w:t>
            </w:r>
          </w:p>
        </w:tc>
      </w:tr>
      <w:tr w:rsidR="00881052" w:rsidRPr="004C0DBD" w14:paraId="1F5FB69D"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2B7F0EAC" w14:textId="041113A2" w:rsidR="00881052" w:rsidRPr="004C0DBD" w:rsidRDefault="00881052" w:rsidP="00F242D6">
            <w:pPr>
              <w:pStyle w:val="E3Tabletext"/>
            </w:pPr>
            <w:r w:rsidRPr="004C0DBD">
              <w:t>Ducted 20-30</w:t>
            </w:r>
            <w:r w:rsidR="0011163E">
              <w:t xml:space="preserve"> </w:t>
            </w:r>
            <w:r w:rsidRPr="004C0DBD">
              <w:t>kW - BUS</w:t>
            </w:r>
          </w:p>
        </w:tc>
        <w:tc>
          <w:tcPr>
            <w:tcW w:w="1843" w:type="dxa"/>
          </w:tcPr>
          <w:p w14:paraId="4462A5D7"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0.5%</w:t>
            </w:r>
          </w:p>
        </w:tc>
        <w:tc>
          <w:tcPr>
            <w:tcW w:w="1276" w:type="dxa"/>
          </w:tcPr>
          <w:p w14:paraId="1780FC47"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2.5%</w:t>
            </w:r>
          </w:p>
        </w:tc>
        <w:tc>
          <w:tcPr>
            <w:tcW w:w="3544" w:type="dxa"/>
          </w:tcPr>
          <w:p w14:paraId="4A5AFB18"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Mandatory disclosure</w:t>
            </w:r>
          </w:p>
        </w:tc>
      </w:tr>
      <w:tr w:rsidR="00881052" w:rsidRPr="004C0DBD" w14:paraId="39FDDAF9"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35ED7848" w14:textId="32B3D850" w:rsidR="00881052" w:rsidRPr="004C0DBD" w:rsidRDefault="00881052" w:rsidP="00F242D6">
            <w:pPr>
              <w:pStyle w:val="E3Tabletext"/>
            </w:pPr>
            <w:r w:rsidRPr="004C0DBD">
              <w:lastRenderedPageBreak/>
              <w:t>Ducted 40-65</w:t>
            </w:r>
            <w:r w:rsidR="0011163E">
              <w:t xml:space="preserve"> </w:t>
            </w:r>
            <w:r w:rsidRPr="004C0DBD">
              <w:t>kW - BUS</w:t>
            </w:r>
          </w:p>
        </w:tc>
        <w:tc>
          <w:tcPr>
            <w:tcW w:w="1843" w:type="dxa"/>
          </w:tcPr>
          <w:p w14:paraId="722C346D"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0.4%</w:t>
            </w:r>
          </w:p>
        </w:tc>
        <w:tc>
          <w:tcPr>
            <w:tcW w:w="1276" w:type="dxa"/>
          </w:tcPr>
          <w:p w14:paraId="24E4245F"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0.2%</w:t>
            </w:r>
          </w:p>
        </w:tc>
        <w:tc>
          <w:tcPr>
            <w:tcW w:w="3544" w:type="dxa"/>
          </w:tcPr>
          <w:p w14:paraId="5F542434"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Only cooling Mandatory</w:t>
            </w:r>
          </w:p>
        </w:tc>
      </w:tr>
      <w:tr w:rsidR="00881052" w:rsidRPr="004C0DBD" w14:paraId="30E40918"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5AC65481" w14:textId="387E42B0" w:rsidR="00881052" w:rsidRPr="004C0DBD" w:rsidRDefault="00881052" w:rsidP="00F242D6">
            <w:pPr>
              <w:pStyle w:val="E3Tabletext"/>
            </w:pPr>
            <w:r w:rsidRPr="004C0DBD">
              <w:t>Ducted &gt;65</w:t>
            </w:r>
            <w:r w:rsidR="0011163E">
              <w:t xml:space="preserve"> </w:t>
            </w:r>
            <w:r w:rsidRPr="004C0DBD">
              <w:t>kW - BUS</w:t>
            </w:r>
          </w:p>
        </w:tc>
        <w:tc>
          <w:tcPr>
            <w:tcW w:w="1843" w:type="dxa"/>
          </w:tcPr>
          <w:p w14:paraId="05A4AEBC"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0.4%</w:t>
            </w:r>
          </w:p>
        </w:tc>
        <w:tc>
          <w:tcPr>
            <w:tcW w:w="1276" w:type="dxa"/>
          </w:tcPr>
          <w:p w14:paraId="19D01BEB"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0.2%</w:t>
            </w:r>
          </w:p>
        </w:tc>
        <w:tc>
          <w:tcPr>
            <w:tcW w:w="3544" w:type="dxa"/>
          </w:tcPr>
          <w:p w14:paraId="2990BE5F" w14:textId="16AE584C"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Only coolin</w:t>
            </w:r>
            <w:r w:rsidR="00DE12D9">
              <w:t>g Mandatory</w:t>
            </w:r>
          </w:p>
        </w:tc>
      </w:tr>
      <w:tr w:rsidR="00881052" w:rsidRPr="004C0DBD" w14:paraId="15DF215F"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373DBB9B" w14:textId="5ED13AAB" w:rsidR="00881052" w:rsidRPr="004C0DBD" w:rsidRDefault="00881052" w:rsidP="00F242D6">
            <w:pPr>
              <w:pStyle w:val="E3Tabletext"/>
            </w:pPr>
            <w:r w:rsidRPr="004C0DBD">
              <w:t>NDucted Split 0-4</w:t>
            </w:r>
            <w:r w:rsidR="0011163E">
              <w:t xml:space="preserve"> </w:t>
            </w:r>
            <w:r w:rsidRPr="004C0DBD">
              <w:t>kW - BUS</w:t>
            </w:r>
          </w:p>
        </w:tc>
        <w:tc>
          <w:tcPr>
            <w:tcW w:w="1843" w:type="dxa"/>
          </w:tcPr>
          <w:p w14:paraId="5652F3A3"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1%</w:t>
            </w:r>
          </w:p>
        </w:tc>
        <w:tc>
          <w:tcPr>
            <w:tcW w:w="1276" w:type="dxa"/>
          </w:tcPr>
          <w:p w14:paraId="4759953F"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5.0%</w:t>
            </w:r>
          </w:p>
        </w:tc>
        <w:tc>
          <w:tcPr>
            <w:tcW w:w="3544" w:type="dxa"/>
          </w:tcPr>
          <w:p w14:paraId="52BF7457"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Label scope</w:t>
            </w:r>
          </w:p>
        </w:tc>
      </w:tr>
      <w:tr w:rsidR="00881052" w:rsidRPr="004C0DBD" w14:paraId="4205BEFD"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2C100557" w14:textId="51288924" w:rsidR="00881052" w:rsidRPr="004C0DBD" w:rsidRDefault="00881052" w:rsidP="00F242D6">
            <w:pPr>
              <w:pStyle w:val="E3Tabletext"/>
            </w:pPr>
            <w:r w:rsidRPr="004C0DBD">
              <w:t>NDucted Split 4-6</w:t>
            </w:r>
            <w:r w:rsidR="0011163E">
              <w:t xml:space="preserve"> </w:t>
            </w:r>
            <w:r w:rsidRPr="004C0DBD">
              <w:t>kW - BUS</w:t>
            </w:r>
          </w:p>
        </w:tc>
        <w:tc>
          <w:tcPr>
            <w:tcW w:w="1843" w:type="dxa"/>
          </w:tcPr>
          <w:p w14:paraId="7DA9AD8C"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1%</w:t>
            </w:r>
          </w:p>
        </w:tc>
        <w:tc>
          <w:tcPr>
            <w:tcW w:w="1276" w:type="dxa"/>
          </w:tcPr>
          <w:p w14:paraId="7173D6FB"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5.0%</w:t>
            </w:r>
          </w:p>
        </w:tc>
        <w:tc>
          <w:tcPr>
            <w:tcW w:w="3544" w:type="dxa"/>
          </w:tcPr>
          <w:p w14:paraId="040B5698"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Label scope</w:t>
            </w:r>
          </w:p>
        </w:tc>
      </w:tr>
      <w:tr w:rsidR="00881052" w:rsidRPr="004C0DBD" w14:paraId="1B1B07D4"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717CCB78" w14:textId="1B220B1D" w:rsidR="00881052" w:rsidRPr="004C0DBD" w:rsidRDefault="00881052" w:rsidP="00F242D6">
            <w:pPr>
              <w:pStyle w:val="E3Tabletext"/>
            </w:pPr>
            <w:r w:rsidRPr="004C0DBD">
              <w:t>NDucted Split 6-10</w:t>
            </w:r>
            <w:r w:rsidR="0011163E">
              <w:t xml:space="preserve"> </w:t>
            </w:r>
            <w:r w:rsidRPr="004C0DBD">
              <w:t>kW - BUS</w:t>
            </w:r>
          </w:p>
        </w:tc>
        <w:tc>
          <w:tcPr>
            <w:tcW w:w="1843" w:type="dxa"/>
          </w:tcPr>
          <w:p w14:paraId="5B96B972"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1%</w:t>
            </w:r>
          </w:p>
        </w:tc>
        <w:tc>
          <w:tcPr>
            <w:tcW w:w="1276" w:type="dxa"/>
          </w:tcPr>
          <w:p w14:paraId="4055382F"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5.0%</w:t>
            </w:r>
          </w:p>
        </w:tc>
        <w:tc>
          <w:tcPr>
            <w:tcW w:w="3544" w:type="dxa"/>
          </w:tcPr>
          <w:p w14:paraId="205940E3"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Label scope</w:t>
            </w:r>
          </w:p>
        </w:tc>
      </w:tr>
      <w:tr w:rsidR="00881052" w:rsidRPr="004C0DBD" w14:paraId="5D2C4D2C"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77080ECD" w14:textId="77777777" w:rsidR="00881052" w:rsidRPr="004C0DBD" w:rsidRDefault="00881052" w:rsidP="00F242D6">
            <w:pPr>
              <w:pStyle w:val="E3Tabletext"/>
            </w:pPr>
            <w:r w:rsidRPr="004C0DBD">
              <w:t>NDucted Split 10-20 kW: 1-phase - BUS</w:t>
            </w:r>
          </w:p>
        </w:tc>
        <w:tc>
          <w:tcPr>
            <w:tcW w:w="1843" w:type="dxa"/>
          </w:tcPr>
          <w:p w14:paraId="0B2CD6EC"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1%</w:t>
            </w:r>
          </w:p>
        </w:tc>
        <w:tc>
          <w:tcPr>
            <w:tcW w:w="1276" w:type="dxa"/>
          </w:tcPr>
          <w:p w14:paraId="523DC65E"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5.0%</w:t>
            </w:r>
          </w:p>
        </w:tc>
        <w:tc>
          <w:tcPr>
            <w:tcW w:w="3544" w:type="dxa"/>
          </w:tcPr>
          <w:p w14:paraId="26EFEB8D"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Label scope</w:t>
            </w:r>
          </w:p>
        </w:tc>
      </w:tr>
      <w:tr w:rsidR="00881052" w:rsidRPr="004C0DBD" w14:paraId="53BA21E9"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07997FBB" w14:textId="77777777" w:rsidR="00881052" w:rsidRPr="004C0DBD" w:rsidRDefault="00881052" w:rsidP="00F242D6">
            <w:pPr>
              <w:pStyle w:val="E3Tabletext"/>
            </w:pPr>
            <w:r w:rsidRPr="004C0DBD">
              <w:t>Multi Splits – BUS</w:t>
            </w:r>
          </w:p>
        </w:tc>
        <w:tc>
          <w:tcPr>
            <w:tcW w:w="1843" w:type="dxa"/>
          </w:tcPr>
          <w:p w14:paraId="26C5EE3E"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0.5%</w:t>
            </w:r>
          </w:p>
        </w:tc>
        <w:tc>
          <w:tcPr>
            <w:tcW w:w="1276" w:type="dxa"/>
          </w:tcPr>
          <w:p w14:paraId="12519B0A"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2.5%</w:t>
            </w:r>
          </w:p>
        </w:tc>
        <w:tc>
          <w:tcPr>
            <w:tcW w:w="3544" w:type="dxa"/>
          </w:tcPr>
          <w:p w14:paraId="5FB5924B"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Mandatory disclosure</w:t>
            </w:r>
          </w:p>
        </w:tc>
      </w:tr>
      <w:tr w:rsidR="00881052" w:rsidRPr="004C0DBD" w14:paraId="40519E58"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26B3B93E" w14:textId="77777777" w:rsidR="00881052" w:rsidRPr="004C0DBD" w:rsidRDefault="00881052" w:rsidP="00F242D6">
            <w:pPr>
              <w:pStyle w:val="E3Tabletext"/>
            </w:pPr>
            <w:r w:rsidRPr="004C0DBD">
              <w:t>Multi Splits - VRF – BUS</w:t>
            </w:r>
          </w:p>
        </w:tc>
        <w:tc>
          <w:tcPr>
            <w:tcW w:w="1843" w:type="dxa"/>
          </w:tcPr>
          <w:p w14:paraId="57D651F2"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0.025%</w:t>
            </w:r>
          </w:p>
        </w:tc>
        <w:tc>
          <w:tcPr>
            <w:tcW w:w="1276" w:type="dxa"/>
          </w:tcPr>
          <w:p w14:paraId="54128342"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0.1%</w:t>
            </w:r>
          </w:p>
        </w:tc>
        <w:tc>
          <w:tcPr>
            <w:tcW w:w="3544" w:type="dxa"/>
          </w:tcPr>
          <w:p w14:paraId="65426CB7"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Mandatory disclosure (VRF already very efficient at part load)</w:t>
            </w:r>
          </w:p>
        </w:tc>
      </w:tr>
      <w:tr w:rsidR="00881052" w:rsidRPr="004C0DBD" w14:paraId="6FAD51AB"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16346519" w14:textId="6A3648F7" w:rsidR="00881052" w:rsidRPr="004C0DBD" w:rsidRDefault="00881052" w:rsidP="00F242D6">
            <w:pPr>
              <w:pStyle w:val="E3Tabletext"/>
            </w:pPr>
            <w:r w:rsidRPr="004C0DBD">
              <w:t>Ducted 30-40</w:t>
            </w:r>
            <w:r w:rsidR="0011163E">
              <w:t xml:space="preserve"> </w:t>
            </w:r>
            <w:r w:rsidRPr="004C0DBD">
              <w:t>kW – BUS</w:t>
            </w:r>
          </w:p>
        </w:tc>
        <w:tc>
          <w:tcPr>
            <w:tcW w:w="1843" w:type="dxa"/>
          </w:tcPr>
          <w:p w14:paraId="73171C5D"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0.4%</w:t>
            </w:r>
          </w:p>
        </w:tc>
        <w:tc>
          <w:tcPr>
            <w:tcW w:w="1276" w:type="dxa"/>
          </w:tcPr>
          <w:p w14:paraId="58A80309"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2.0%</w:t>
            </w:r>
          </w:p>
        </w:tc>
        <w:tc>
          <w:tcPr>
            <w:tcW w:w="3544" w:type="dxa"/>
          </w:tcPr>
          <w:p w14:paraId="408955CC"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Only cooling Mandatory</w:t>
            </w:r>
          </w:p>
        </w:tc>
      </w:tr>
      <w:tr w:rsidR="00881052" w:rsidRPr="004C0DBD" w14:paraId="59EF6D47" w14:textId="77777777" w:rsidTr="00D706EA">
        <w:tc>
          <w:tcPr>
            <w:cnfStyle w:val="001000000000" w:firstRow="0" w:lastRow="0" w:firstColumn="1" w:lastColumn="0" w:oddVBand="0" w:evenVBand="0" w:oddHBand="0" w:evenHBand="0" w:firstRowFirstColumn="0" w:firstRowLastColumn="0" w:lastRowFirstColumn="0" w:lastRowLastColumn="0"/>
            <w:tcW w:w="2830" w:type="dxa"/>
          </w:tcPr>
          <w:p w14:paraId="6722EFCD" w14:textId="77777777" w:rsidR="00881052" w:rsidRPr="004C0DBD" w:rsidRDefault="00881052" w:rsidP="00F242D6">
            <w:pPr>
              <w:pStyle w:val="E3Tabletext"/>
            </w:pPr>
            <w:r w:rsidRPr="004C0DBD">
              <w:t>NDucted Split 10-20 kW: 3-phase - BUS</w:t>
            </w:r>
          </w:p>
        </w:tc>
        <w:tc>
          <w:tcPr>
            <w:tcW w:w="1843" w:type="dxa"/>
          </w:tcPr>
          <w:p w14:paraId="42566DDB"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0.5%</w:t>
            </w:r>
          </w:p>
        </w:tc>
        <w:tc>
          <w:tcPr>
            <w:tcW w:w="1276" w:type="dxa"/>
          </w:tcPr>
          <w:p w14:paraId="08C130FF"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2.5%</w:t>
            </w:r>
          </w:p>
        </w:tc>
        <w:tc>
          <w:tcPr>
            <w:tcW w:w="3544" w:type="dxa"/>
          </w:tcPr>
          <w:p w14:paraId="76815038" w14:textId="77777777" w:rsidR="00881052" w:rsidRPr="004C0DBD" w:rsidRDefault="00881052" w:rsidP="00F242D6">
            <w:pPr>
              <w:pStyle w:val="E3Tabletext"/>
              <w:cnfStyle w:val="000000000000" w:firstRow="0" w:lastRow="0" w:firstColumn="0" w:lastColumn="0" w:oddVBand="0" w:evenVBand="0" w:oddHBand="0" w:evenHBand="0" w:firstRowFirstColumn="0" w:firstRowLastColumn="0" w:lastRowFirstColumn="0" w:lastRowLastColumn="0"/>
            </w:pPr>
            <w:r w:rsidRPr="004C0DBD">
              <w:t>Only cooling Mandatory</w:t>
            </w:r>
          </w:p>
        </w:tc>
      </w:tr>
    </w:tbl>
    <w:p w14:paraId="51401D3A" w14:textId="38D1DAE4" w:rsidR="00881052" w:rsidRPr="004C0DBD" w:rsidRDefault="00881052" w:rsidP="00410A74">
      <w:pPr>
        <w:pStyle w:val="E3FootnoteText"/>
        <w:spacing w:before="120" w:after="120"/>
        <w:rPr>
          <w:i/>
          <w:sz w:val="18"/>
          <w:lang w:val="en-AU"/>
        </w:rPr>
      </w:pPr>
      <w:r w:rsidRPr="004C0DBD">
        <w:rPr>
          <w:i/>
          <w:sz w:val="18"/>
          <w:lang w:val="en-AU"/>
        </w:rPr>
        <w:t>Notes: Ducted = ducted air conditioner, NDucted = non-ducted air conditioner, BUS = Business sector, RES = Residential sector.</w:t>
      </w:r>
    </w:p>
    <w:p w14:paraId="23AE0B25" w14:textId="77777777" w:rsidR="00881052" w:rsidRPr="004C0DBD" w:rsidRDefault="00881052" w:rsidP="00881052">
      <w:pPr>
        <w:pStyle w:val="E3Heading4"/>
        <w:rPr>
          <w:lang w:val="en-AU"/>
        </w:rPr>
      </w:pPr>
      <w:r w:rsidRPr="004C0DBD">
        <w:rPr>
          <w:lang w:val="en-AU"/>
        </w:rPr>
        <w:t>2. Portable air conditioners</w:t>
      </w:r>
    </w:p>
    <w:p w14:paraId="66EE5272" w14:textId="77777777" w:rsidR="00881052" w:rsidRPr="004C0DBD" w:rsidRDefault="00881052" w:rsidP="00881052">
      <w:pPr>
        <w:pStyle w:val="E3BodyText"/>
        <w:rPr>
          <w:i/>
          <w:lang w:val="en-AU" w:eastAsia="en-AU"/>
        </w:rPr>
      </w:pPr>
      <w:r w:rsidRPr="004C0DBD">
        <w:rPr>
          <w:i/>
          <w:lang w:val="en-AU" w:eastAsia="en-AU"/>
        </w:rPr>
        <w:t xml:space="preserve">Double duct portables subject to Zoned Label and reduced MEPS of 2.50 EER </w:t>
      </w:r>
    </w:p>
    <w:p w14:paraId="5FDDCE9B" w14:textId="77777777" w:rsidR="00881052" w:rsidRPr="004C0DBD" w:rsidRDefault="00881052" w:rsidP="00881052">
      <w:pPr>
        <w:pStyle w:val="E3BodyText"/>
        <w:rPr>
          <w:i/>
          <w:lang w:val="en-AU" w:eastAsia="en-AU"/>
        </w:rPr>
      </w:pPr>
      <w:r w:rsidRPr="004C0DBD">
        <w:rPr>
          <w:i/>
          <w:lang w:val="en-AU" w:eastAsia="en-AU"/>
        </w:rPr>
        <w:t>Single duct portables subject to Zoned Label</w:t>
      </w:r>
    </w:p>
    <w:p w14:paraId="5B4BFF6D" w14:textId="01D450CF" w:rsidR="00881052" w:rsidRPr="004C0DBD" w:rsidRDefault="00881052" w:rsidP="00881052">
      <w:pPr>
        <w:pStyle w:val="E3BodyText"/>
        <w:rPr>
          <w:lang w:val="en-AU"/>
        </w:rPr>
      </w:pPr>
      <w:r w:rsidRPr="004C0DBD">
        <w:rPr>
          <w:lang w:val="en-AU" w:eastAsia="en-AU"/>
        </w:rPr>
        <w:t>For portable air conditioners, assume the Zoned Label will encourage sales of double duct units and they will represent 40</w:t>
      </w:r>
      <w:r w:rsidRPr="004C0DBD">
        <w:rPr>
          <w:lang w:val="en-AU"/>
        </w:rPr>
        <w:t xml:space="preserve"> per cent</w:t>
      </w:r>
      <w:r w:rsidRPr="004C0DBD">
        <w:rPr>
          <w:lang w:val="en-AU" w:eastAsia="en-AU"/>
        </w:rPr>
        <w:t xml:space="preserve"> of sales </w:t>
      </w:r>
      <w:r w:rsidRPr="004C0DBD">
        <w:rPr>
          <w:lang w:val="en-AU"/>
        </w:rPr>
        <w:t>in the portables market (50 per cent</w:t>
      </w:r>
      <w:r w:rsidRPr="004C0DBD">
        <w:rPr>
          <w:lang w:val="en-AU" w:eastAsia="en-AU"/>
        </w:rPr>
        <w:t xml:space="preserve"> was assumed in the Consultation RIS</w:t>
      </w:r>
      <w:r w:rsidR="008B58E8">
        <w:rPr>
          <w:lang w:val="en-AU"/>
        </w:rPr>
        <w:t>—</w:t>
      </w:r>
      <w:r w:rsidRPr="004C0DBD">
        <w:rPr>
          <w:lang w:val="en-AU"/>
        </w:rPr>
        <w:t xml:space="preserve">the share has been reduced due to the MEPS being lower than the Consultation RIS proposal). </w:t>
      </w:r>
      <w:r w:rsidRPr="004C0DBD">
        <w:rPr>
          <w:lang w:val="en-AU" w:eastAsia="en-AU"/>
        </w:rPr>
        <w:t xml:space="preserve">Portable costs increase in proportion to the double duct sales share </w:t>
      </w:r>
      <w:r w:rsidRPr="00DE12D9">
        <w:rPr>
          <w:lang w:val="en-AU" w:eastAsia="en-AU"/>
        </w:rPr>
        <w:t xml:space="preserve">(the average weighted price increase is </w:t>
      </w:r>
      <w:r w:rsidR="00DE12D9" w:rsidRPr="00DE12D9">
        <w:rPr>
          <w:lang w:val="en-AU" w:eastAsia="en-AU"/>
        </w:rPr>
        <w:t>7</w:t>
      </w:r>
      <w:r w:rsidR="00240552">
        <w:rPr>
          <w:lang w:val="en-AU"/>
        </w:rPr>
        <w:t xml:space="preserve"> per cent</w:t>
      </w:r>
      <w:r w:rsidRPr="00DE12D9">
        <w:rPr>
          <w:lang w:val="en-AU" w:eastAsia="en-AU"/>
        </w:rPr>
        <w:t>).</w:t>
      </w:r>
    </w:p>
    <w:p w14:paraId="0D92E0C0" w14:textId="479322BE" w:rsidR="00881052" w:rsidRPr="004C0DBD" w:rsidRDefault="00881052" w:rsidP="00881052">
      <w:pPr>
        <w:pStyle w:val="E3Heading4"/>
        <w:rPr>
          <w:lang w:val="en-AU"/>
        </w:rPr>
      </w:pPr>
      <w:r w:rsidRPr="004C0DBD">
        <w:rPr>
          <w:lang w:val="en-AU"/>
        </w:rPr>
        <w:t>3. Include 65</w:t>
      </w:r>
      <w:r w:rsidR="008B58E8">
        <w:rPr>
          <w:lang w:val="en-AU"/>
        </w:rPr>
        <w:t xml:space="preserve"> </w:t>
      </w:r>
      <w:r w:rsidRPr="004C0DBD">
        <w:rPr>
          <w:lang w:val="en-AU"/>
        </w:rPr>
        <w:t>kW plus air conditioners in scope</w:t>
      </w:r>
    </w:p>
    <w:p w14:paraId="56C4EBA8" w14:textId="1A83DBFC" w:rsidR="00881052" w:rsidRPr="004C0DBD" w:rsidRDefault="00881052" w:rsidP="00881052">
      <w:pPr>
        <w:pStyle w:val="E3BodyText"/>
        <w:rPr>
          <w:lang w:val="en-AU"/>
        </w:rPr>
      </w:pPr>
      <w:r w:rsidRPr="004C0DBD">
        <w:rPr>
          <w:lang w:val="en-AU"/>
        </w:rPr>
        <w:t>Apply NCC MEPS levels to the replacement market (estimated as 50 per cent). Increase in sales weighted efficiency due to MEPS is estimated from the average assumed efficiency of 2.5 EER (based on performance information of common models) for these non-regulated products that would have to comply with the new requirement of 2.7 AEER. The average increase to the sales weighted EER is calculated as 1.8 per cent</w:t>
      </w:r>
      <w:r w:rsidR="00240552">
        <w:rPr>
          <w:lang w:val="en-AU"/>
        </w:rPr>
        <w:t xml:space="preserve">. A PE ratio of </w:t>
      </w:r>
      <w:r w:rsidRPr="00DE12D9">
        <w:rPr>
          <w:lang w:val="en-AU"/>
        </w:rPr>
        <w:t>0</w:t>
      </w:r>
      <w:r w:rsidR="00240552">
        <w:rPr>
          <w:lang w:val="en-AU"/>
        </w:rPr>
        <w:t>.5</w:t>
      </w:r>
      <w:r w:rsidRPr="00DE12D9">
        <w:rPr>
          <w:lang w:val="en-AU"/>
        </w:rPr>
        <w:t xml:space="preserve"> was used, reduced by </w:t>
      </w:r>
      <w:r w:rsidR="00DE12D9" w:rsidRPr="00DE12D9">
        <w:rPr>
          <w:lang w:val="en-AU"/>
        </w:rPr>
        <w:t>10</w:t>
      </w:r>
      <w:r w:rsidRPr="00DE12D9">
        <w:rPr>
          <w:lang w:val="en-AU"/>
        </w:rPr>
        <w:t xml:space="preserve"> per cent per annum to account for learning.</w:t>
      </w:r>
    </w:p>
    <w:p w14:paraId="5B9177ED" w14:textId="77777777" w:rsidR="00881052" w:rsidRPr="004C0DBD" w:rsidRDefault="00881052" w:rsidP="00881052">
      <w:pPr>
        <w:pStyle w:val="E3Heading4"/>
        <w:rPr>
          <w:lang w:val="en-AU"/>
        </w:rPr>
      </w:pPr>
      <w:r w:rsidRPr="004C0DBD">
        <w:rPr>
          <w:lang w:val="en-AU"/>
        </w:rPr>
        <w:t>4. Technical fixes</w:t>
      </w:r>
    </w:p>
    <w:p w14:paraId="76B2AE83" w14:textId="77777777" w:rsidR="00881052" w:rsidRDefault="00881052" w:rsidP="00881052">
      <w:pPr>
        <w:pStyle w:val="E3BodyText"/>
        <w:rPr>
          <w:lang w:val="en-AU"/>
        </w:rPr>
      </w:pPr>
      <w:r w:rsidRPr="004C0DBD">
        <w:rPr>
          <w:lang w:val="en-AU"/>
        </w:rPr>
        <w:t>Any cost impacts are captured by the Regulatory Burden Measure, which has been included as an input to the cost benefit estimates.</w:t>
      </w:r>
    </w:p>
    <w:p w14:paraId="61960CE0" w14:textId="77777777" w:rsidR="0048768F" w:rsidRPr="004C0DBD" w:rsidRDefault="0048768F" w:rsidP="00881052">
      <w:pPr>
        <w:pStyle w:val="E3BodyText"/>
        <w:rPr>
          <w:lang w:val="en-AU"/>
        </w:rPr>
      </w:pPr>
    </w:p>
    <w:p w14:paraId="3FDDDB9D" w14:textId="77777777" w:rsidR="00881052" w:rsidRPr="004C0DBD" w:rsidRDefault="00881052" w:rsidP="00881052">
      <w:pPr>
        <w:pStyle w:val="E3Heading4"/>
        <w:rPr>
          <w:lang w:val="en-AU"/>
        </w:rPr>
      </w:pPr>
      <w:r w:rsidRPr="004C0DBD">
        <w:rPr>
          <w:lang w:val="en-AU"/>
        </w:rPr>
        <w:lastRenderedPageBreak/>
        <w:t>5. Increase New Zealand’s cooling MEPS to Australia’s level</w:t>
      </w:r>
    </w:p>
    <w:p w14:paraId="3D3EF1F9" w14:textId="4A0C94B1" w:rsidR="00881052" w:rsidRPr="004C0DBD" w:rsidRDefault="00881052" w:rsidP="00881052">
      <w:pPr>
        <w:pStyle w:val="E3BodyText"/>
        <w:rPr>
          <w:lang w:val="en-AU"/>
        </w:rPr>
      </w:pPr>
      <w:r w:rsidRPr="004C0DBD">
        <w:rPr>
          <w:lang w:val="en-AU"/>
        </w:rPr>
        <w:t>Assume</w:t>
      </w:r>
      <w:r w:rsidR="00DB191F">
        <w:rPr>
          <w:lang w:val="en-AU"/>
        </w:rPr>
        <w:t>s</w:t>
      </w:r>
      <w:r w:rsidRPr="004C0DBD">
        <w:rPr>
          <w:lang w:val="en-AU"/>
        </w:rPr>
        <w:t xml:space="preserve"> that two products (a 4</w:t>
      </w:r>
      <w:r w:rsidR="008B58E8">
        <w:rPr>
          <w:lang w:val="en-AU"/>
        </w:rPr>
        <w:t xml:space="preserve"> </w:t>
      </w:r>
      <w:r w:rsidRPr="004C0DBD">
        <w:rPr>
          <w:lang w:val="en-AU"/>
        </w:rPr>
        <w:t>k</w:t>
      </w:r>
      <w:r w:rsidR="008B58E8">
        <w:rPr>
          <w:lang w:val="en-AU"/>
        </w:rPr>
        <w:t>W</w:t>
      </w:r>
      <w:r w:rsidRPr="004C0DBD">
        <w:rPr>
          <w:lang w:val="en-AU"/>
        </w:rPr>
        <w:t xml:space="preserve"> and 9</w:t>
      </w:r>
      <w:r w:rsidR="008B58E8">
        <w:rPr>
          <w:lang w:val="en-AU"/>
        </w:rPr>
        <w:t xml:space="preserve"> </w:t>
      </w:r>
      <w:r w:rsidRPr="004C0DBD">
        <w:rPr>
          <w:lang w:val="en-AU"/>
        </w:rPr>
        <w:t>k</w:t>
      </w:r>
      <w:r w:rsidR="008B58E8">
        <w:rPr>
          <w:lang w:val="en-AU"/>
        </w:rPr>
        <w:t>W</w:t>
      </w:r>
      <w:r w:rsidRPr="004C0DBD">
        <w:rPr>
          <w:lang w:val="en-AU"/>
        </w:rPr>
        <w:t xml:space="preserve"> system) have an EER that is at the NZ MEPS level of 2.93 (EECA cannot provide details of the actual models that are not complying with the Australian MEPS levels for cooling, due to confidentiality of sales figures). The policy change will require that new models purchased </w:t>
      </w:r>
      <w:r w:rsidR="00DB191F">
        <w:rPr>
          <w:lang w:val="en-AU"/>
        </w:rPr>
        <w:t>will be</w:t>
      </w:r>
      <w:r w:rsidRPr="004C0DBD">
        <w:rPr>
          <w:lang w:val="en-AU"/>
        </w:rPr>
        <w:t xml:space="preserve"> at least at the Australian MEPS level of 3.22</w:t>
      </w:r>
      <w:r w:rsidR="00DB191F">
        <w:rPr>
          <w:lang w:val="en-AU"/>
        </w:rPr>
        <w:t xml:space="preserve"> EER.</w:t>
      </w:r>
      <w:r w:rsidRPr="004C0DBD">
        <w:rPr>
          <w:lang w:val="en-AU"/>
        </w:rPr>
        <w:t xml:space="preserve"> Assume</w:t>
      </w:r>
      <w:r w:rsidR="00DB191F">
        <w:rPr>
          <w:lang w:val="en-AU"/>
        </w:rPr>
        <w:t>s</w:t>
      </w:r>
      <w:r w:rsidRPr="004C0DBD">
        <w:rPr>
          <w:lang w:val="en-AU"/>
        </w:rPr>
        <w:t xml:space="preserve"> the weighted average capacity is 6.5 kW and the weighted average ratio of COP to EER of </w:t>
      </w:r>
      <w:r w:rsidR="00DE12D9">
        <w:rPr>
          <w:lang w:val="en-AU"/>
        </w:rPr>
        <w:t xml:space="preserve">all </w:t>
      </w:r>
      <w:r w:rsidRPr="004C0DBD">
        <w:rPr>
          <w:lang w:val="en-AU"/>
        </w:rPr>
        <w:t xml:space="preserve">products in the 4 to 10 kW range is 1.11. This ratio was applied to obtain the BAU COP of 3.25 for these units. </w:t>
      </w:r>
      <w:r w:rsidRPr="00DE12D9">
        <w:rPr>
          <w:lang w:val="en-AU"/>
        </w:rPr>
        <w:t xml:space="preserve">A PE ratio of 0.5 was used, reduced by </w:t>
      </w:r>
      <w:r w:rsidR="00DE12D9" w:rsidRPr="00DE12D9">
        <w:rPr>
          <w:lang w:val="en-AU"/>
        </w:rPr>
        <w:t>10</w:t>
      </w:r>
      <w:r w:rsidRPr="00DE12D9">
        <w:rPr>
          <w:lang w:val="en-AU"/>
        </w:rPr>
        <w:t xml:space="preserve"> per cent per annum to account for learning.</w:t>
      </w:r>
    </w:p>
    <w:p w14:paraId="32D5B26D" w14:textId="77777777" w:rsidR="00881052" w:rsidRPr="004C0DBD" w:rsidRDefault="00881052" w:rsidP="00881052">
      <w:pPr>
        <w:pStyle w:val="E3Heading4"/>
        <w:rPr>
          <w:lang w:val="en-AU"/>
        </w:rPr>
      </w:pPr>
      <w:r w:rsidRPr="004C0DBD">
        <w:rPr>
          <w:lang w:val="en-AU"/>
        </w:rPr>
        <w:t>Option B</w:t>
      </w:r>
    </w:p>
    <w:p w14:paraId="4B2AD8B0" w14:textId="77777777" w:rsidR="00881052" w:rsidRPr="004C0DBD" w:rsidRDefault="00881052" w:rsidP="00881052">
      <w:pPr>
        <w:pStyle w:val="E3Heading4"/>
        <w:rPr>
          <w:color w:val="auto"/>
          <w:lang w:val="en-AU"/>
        </w:rPr>
      </w:pPr>
      <w:r w:rsidRPr="004C0DBD">
        <w:rPr>
          <w:lang w:val="en-AU"/>
        </w:rPr>
        <w:t xml:space="preserve">6. Single duct portables subject to </w:t>
      </w:r>
      <w:r w:rsidRPr="004C0DBD">
        <w:rPr>
          <w:color w:val="auto"/>
          <w:lang w:val="en-AU"/>
        </w:rPr>
        <w:t xml:space="preserve">MEPS of 2.50 EER </w:t>
      </w:r>
    </w:p>
    <w:p w14:paraId="45C7B0A7" w14:textId="3303836E" w:rsidR="00881052" w:rsidRPr="004C0DBD" w:rsidRDefault="00881052" w:rsidP="00881052">
      <w:pPr>
        <w:pStyle w:val="E3BodyText"/>
        <w:rPr>
          <w:lang w:val="en-AU"/>
        </w:rPr>
      </w:pPr>
      <w:r w:rsidRPr="004C0DBD">
        <w:rPr>
          <w:lang w:val="en-AU"/>
        </w:rPr>
        <w:t>For portable air conditioners, assume</w:t>
      </w:r>
      <w:r w:rsidR="00B50B24">
        <w:rPr>
          <w:lang w:val="en-AU"/>
        </w:rPr>
        <w:t>s</w:t>
      </w:r>
      <w:r w:rsidRPr="004C0DBD">
        <w:rPr>
          <w:lang w:val="en-AU"/>
        </w:rPr>
        <w:t xml:space="preserve"> that the MEPS level will shift 75 per cent of the sales to double duct units, as many single duct units will re-tool to become double duct units or will not be able to comply with the MEPS. The CRIS assumed 95 per cent o</w:t>
      </w:r>
      <w:r w:rsidR="008B58E8">
        <w:rPr>
          <w:lang w:val="en-AU"/>
        </w:rPr>
        <w:t>f sales shift to double ducts—</w:t>
      </w:r>
      <w:r w:rsidRPr="004C0DBD">
        <w:rPr>
          <w:lang w:val="en-AU"/>
        </w:rPr>
        <w:t xml:space="preserve">this has been reduced to account for the proposed lower MEPS of 2.50 EER (reduced from an AEER of 2.60).  </w:t>
      </w:r>
    </w:p>
    <w:p w14:paraId="5C4F2DE0" w14:textId="1966F9AE" w:rsidR="00F43A53" w:rsidRPr="004C0DBD" w:rsidRDefault="00881052" w:rsidP="00881052">
      <w:pPr>
        <w:pStyle w:val="E3BodyText"/>
        <w:rPr>
          <w:lang w:val="en-AU"/>
        </w:rPr>
      </w:pPr>
      <w:r w:rsidRPr="004C0DBD">
        <w:rPr>
          <w:lang w:val="en-AU"/>
        </w:rPr>
        <w:t xml:space="preserve">Portable costs increase in proportion to the double duct sales share (effectively the average weighted price increase is </w:t>
      </w:r>
      <w:r w:rsidR="00197689" w:rsidRPr="00197689">
        <w:rPr>
          <w:lang w:val="en-AU"/>
        </w:rPr>
        <w:t>1</w:t>
      </w:r>
      <w:r w:rsidRPr="00197689">
        <w:rPr>
          <w:lang w:val="en-AU"/>
        </w:rPr>
        <w:t>3</w:t>
      </w:r>
      <w:r w:rsidR="00197689" w:rsidRPr="00197689">
        <w:rPr>
          <w:lang w:val="en-AU"/>
        </w:rPr>
        <w:t xml:space="preserve"> </w:t>
      </w:r>
      <w:r w:rsidRPr="00197689">
        <w:rPr>
          <w:lang w:val="en-AU"/>
        </w:rPr>
        <w:t>per cent)</w:t>
      </w:r>
      <w:r w:rsidRPr="004C0DBD">
        <w:rPr>
          <w:lang w:val="en-AU"/>
        </w:rPr>
        <w:t xml:space="preserve">. Double duct portables are assumed to cost approximately </w:t>
      </w:r>
      <w:r w:rsidR="00197689">
        <w:rPr>
          <w:lang w:val="en-AU"/>
        </w:rPr>
        <w:t>$100</w:t>
      </w:r>
      <w:r w:rsidRPr="004C0DBD">
        <w:rPr>
          <w:lang w:val="en-AU"/>
        </w:rPr>
        <w:t xml:space="preserve"> more than single duct portables</w:t>
      </w:r>
      <w:r w:rsidR="00F43A53">
        <w:rPr>
          <w:lang w:val="en-AU"/>
        </w:rPr>
        <w:t xml:space="preserve"> in year one</w:t>
      </w:r>
      <w:r w:rsidRPr="004C0DBD">
        <w:rPr>
          <w:lang w:val="en-AU"/>
        </w:rPr>
        <w:t>, due to both the increase in cost from the extra ducting and the efficiency improvements necessary to meet the MEPS</w:t>
      </w:r>
      <w:r w:rsidR="0043447B">
        <w:rPr>
          <w:lang w:val="en-AU"/>
        </w:rPr>
        <w:t>.</w:t>
      </w:r>
      <w:r w:rsidRPr="004C0DBD">
        <w:rPr>
          <w:lang w:val="en-AU"/>
        </w:rPr>
        <w:t xml:space="preserve"> The average price increase was reduced </w:t>
      </w:r>
      <w:r w:rsidRPr="009247FE">
        <w:rPr>
          <w:lang w:val="en-AU"/>
        </w:rPr>
        <w:t>by 33 per cent per</w:t>
      </w:r>
      <w:r w:rsidRPr="004C0DBD">
        <w:rPr>
          <w:lang w:val="en-AU"/>
        </w:rPr>
        <w:t xml:space="preserve"> annum to account for learning</w:t>
      </w:r>
      <w:r w:rsidR="00F43A53">
        <w:rPr>
          <w:lang w:val="en-AU"/>
        </w:rPr>
        <w:t>, as the incremental improvements to improve energy efficiency are low cost items, such as additional ducting and fittings</w:t>
      </w:r>
      <w:r w:rsidR="0043447B">
        <w:rPr>
          <w:lang w:val="en-AU"/>
        </w:rPr>
        <w:t xml:space="preserve"> Data from the USA suggests the retail price increase of the energy efficiency improvement is US</w:t>
      </w:r>
      <w:r w:rsidR="005B54A2">
        <w:rPr>
          <w:lang w:val="en-AU"/>
        </w:rPr>
        <w:t>$</w:t>
      </w:r>
      <w:r w:rsidR="0043447B">
        <w:rPr>
          <w:lang w:val="en-AU"/>
        </w:rPr>
        <w:t>15</w:t>
      </w:r>
      <w:r w:rsidR="0043447B">
        <w:rPr>
          <w:rStyle w:val="FootnoteReference"/>
          <w:lang w:val="en-AU"/>
        </w:rPr>
        <w:footnoteReference w:id="71"/>
      </w:r>
      <w:r w:rsidR="0043447B">
        <w:rPr>
          <w:lang w:val="en-AU"/>
        </w:rPr>
        <w:t>.</w:t>
      </w:r>
    </w:p>
    <w:p w14:paraId="1E37D8C3" w14:textId="77777777" w:rsidR="00881052" w:rsidRPr="004C0DBD" w:rsidRDefault="00881052" w:rsidP="00881052">
      <w:pPr>
        <w:pStyle w:val="E3Heading4"/>
        <w:rPr>
          <w:lang w:val="en-AU"/>
        </w:rPr>
      </w:pPr>
      <w:r w:rsidRPr="004C0DBD">
        <w:rPr>
          <w:lang w:val="en-AU"/>
        </w:rPr>
        <w:t>Option C</w:t>
      </w:r>
    </w:p>
    <w:p w14:paraId="5F837972" w14:textId="1E8535FF" w:rsidR="00881052" w:rsidRPr="004C0DBD" w:rsidRDefault="00881052" w:rsidP="00881052">
      <w:pPr>
        <w:pStyle w:val="E3Heading4"/>
        <w:rPr>
          <w:lang w:val="en-AU"/>
        </w:rPr>
      </w:pPr>
      <w:r w:rsidRPr="004C0DBD">
        <w:rPr>
          <w:lang w:val="en-AU"/>
        </w:rPr>
        <w:t xml:space="preserve">7. Increase </w:t>
      </w:r>
      <w:r w:rsidR="007B1AF0">
        <w:rPr>
          <w:lang w:val="en-AU"/>
        </w:rPr>
        <w:t xml:space="preserve">greater than </w:t>
      </w:r>
      <w:r w:rsidRPr="004C0DBD">
        <w:rPr>
          <w:lang w:val="en-AU"/>
        </w:rPr>
        <w:t>65</w:t>
      </w:r>
      <w:r w:rsidR="0011163E">
        <w:rPr>
          <w:lang w:val="en-AU"/>
        </w:rPr>
        <w:t xml:space="preserve"> </w:t>
      </w:r>
      <w:r w:rsidRPr="004C0DBD">
        <w:rPr>
          <w:lang w:val="en-AU"/>
        </w:rPr>
        <w:t>kW MEPS to 2.90 AEER</w:t>
      </w:r>
    </w:p>
    <w:p w14:paraId="51D6E4A1" w14:textId="492CC2E8" w:rsidR="00881052" w:rsidRPr="004C0DBD" w:rsidRDefault="00881052" w:rsidP="00881052">
      <w:pPr>
        <w:pStyle w:val="E3BodyText"/>
        <w:rPr>
          <w:lang w:val="en-AU"/>
        </w:rPr>
      </w:pPr>
      <w:r w:rsidRPr="004C0DBD">
        <w:rPr>
          <w:lang w:val="en-AU"/>
        </w:rPr>
        <w:t>The increase in sales weighted efficiency due to MEPS is estimated from the 75 per cent of sales that would have to comply with the new requirement of 2.90 AEER (from a range of EER BAU assumed efficiency for these non-regulated and NCC regulated products). The average increase to the sales weighted EER is calculated as 5.9 per cent. A PE ratio of 0</w:t>
      </w:r>
      <w:r w:rsidR="00EB2E1E">
        <w:rPr>
          <w:lang w:val="en-AU"/>
        </w:rPr>
        <w:t>.5</w:t>
      </w:r>
      <w:r w:rsidR="009247FE">
        <w:rPr>
          <w:lang w:val="en-AU"/>
        </w:rPr>
        <w:t xml:space="preserve"> was used</w:t>
      </w:r>
      <w:r w:rsidRPr="004C0DBD">
        <w:rPr>
          <w:lang w:val="en-AU"/>
        </w:rPr>
        <w:t xml:space="preserve">, </w:t>
      </w:r>
      <w:r w:rsidR="009247FE">
        <w:rPr>
          <w:lang w:val="en-AU"/>
        </w:rPr>
        <w:t xml:space="preserve">with the price increase </w:t>
      </w:r>
      <w:r w:rsidR="009247FE" w:rsidRPr="009247FE">
        <w:rPr>
          <w:lang w:val="en-AU"/>
        </w:rPr>
        <w:t>r</w:t>
      </w:r>
      <w:r w:rsidRPr="009247FE">
        <w:rPr>
          <w:lang w:val="en-AU"/>
        </w:rPr>
        <w:t>educed by 10 per cent per annum to account for</w:t>
      </w:r>
      <w:r w:rsidRPr="004C0DBD">
        <w:rPr>
          <w:lang w:val="en-AU"/>
        </w:rPr>
        <w:t xml:space="preserve"> learning.</w:t>
      </w:r>
    </w:p>
    <w:p w14:paraId="2194B602" w14:textId="7B55515C" w:rsidR="00992516" w:rsidRPr="004C0DBD" w:rsidRDefault="00992516" w:rsidP="0085190B">
      <w:pPr>
        <w:pStyle w:val="E3Heading3"/>
        <w:rPr>
          <w:lang w:val="en-AU"/>
        </w:rPr>
      </w:pPr>
      <w:r w:rsidRPr="004C0DBD">
        <w:rPr>
          <w:lang w:val="en-AU"/>
        </w:rPr>
        <w:lastRenderedPageBreak/>
        <w:t>Sales and stock</w:t>
      </w:r>
    </w:p>
    <w:p w14:paraId="2AB5CE75" w14:textId="77777777" w:rsidR="00992516" w:rsidRPr="004C0DBD" w:rsidRDefault="00992516" w:rsidP="0085190B">
      <w:pPr>
        <w:pStyle w:val="E3Heading4"/>
        <w:rPr>
          <w:lang w:val="en-AU"/>
        </w:rPr>
      </w:pPr>
      <w:bookmarkStart w:id="256" w:name="_Toc411445816"/>
      <w:bookmarkStart w:id="257" w:name="_Toc433365206"/>
      <w:bookmarkStart w:id="258" w:name="_Toc438561887"/>
      <w:r w:rsidRPr="004C0DBD">
        <w:rPr>
          <w:lang w:val="en-AU"/>
        </w:rPr>
        <w:t>Sales trends</w:t>
      </w:r>
      <w:bookmarkEnd w:id="256"/>
      <w:bookmarkEnd w:id="257"/>
      <w:bookmarkEnd w:id="258"/>
    </w:p>
    <w:p w14:paraId="1BBE38F2" w14:textId="0FBDA2F4" w:rsidR="00992516" w:rsidRPr="004C0DBD" w:rsidRDefault="00992516" w:rsidP="00992516">
      <w:pPr>
        <w:pStyle w:val="E3BodyText"/>
        <w:rPr>
          <w:lang w:val="en-AU"/>
        </w:rPr>
      </w:pPr>
      <w:r w:rsidRPr="004C0DBD">
        <w:rPr>
          <w:lang w:val="en-AU"/>
        </w:rPr>
        <w:t xml:space="preserve">The sales of air conditioners are a function of economic growth and consumer/business product preferences. The sales data has been used to determine the most probable forecast that matches the historic data and trends. The sales forecasts were developed in consultation with industry stakeholder workshops and interviews in Australia and New Zealand during 2014. The sales data used for the Consultation RIS has been updated to include data up to 2015 for Australia and 2016 for New Zealand. </w:t>
      </w:r>
    </w:p>
    <w:p w14:paraId="27D39705" w14:textId="4FC2BA36" w:rsidR="00992516" w:rsidRPr="004C0DBD" w:rsidRDefault="00C35F11" w:rsidP="00992516">
      <w:pPr>
        <w:pStyle w:val="E3BodyText"/>
        <w:rPr>
          <w:lang w:val="en-AU"/>
        </w:rPr>
      </w:pPr>
      <w:r>
        <w:rPr>
          <w:lang w:val="en-AU"/>
        </w:rPr>
        <w:t>Figure 15</w:t>
      </w:r>
      <w:r w:rsidR="00992516" w:rsidRPr="004C0DBD">
        <w:rPr>
          <w:lang w:val="en-AU"/>
        </w:rPr>
        <w:t xml:space="preserve"> shows the resulting historical and forecast sales of air conditioners to 2030 in Australia by aggregated category</w:t>
      </w:r>
      <w:r w:rsidR="00992516" w:rsidRPr="0018433D">
        <w:rPr>
          <w:lang w:val="en-AU"/>
        </w:rPr>
        <w:t xml:space="preserve">. </w:t>
      </w:r>
      <w:r>
        <w:rPr>
          <w:lang w:val="en-AU"/>
        </w:rPr>
        <w:t>Figure 16</w:t>
      </w:r>
      <w:r w:rsidR="00992516" w:rsidRPr="004C0DBD">
        <w:rPr>
          <w:lang w:val="en-AU"/>
        </w:rPr>
        <w:t xml:space="preserve"> shows the resulting historical and forecast sales of air conditioners to 2030 in New Zealand by aggregated category.</w:t>
      </w:r>
    </w:p>
    <w:p w14:paraId="3F223DAA" w14:textId="7EFB09A7" w:rsidR="0018433D" w:rsidRDefault="0018433D" w:rsidP="0018433D">
      <w:pPr>
        <w:pStyle w:val="E3Figuretitles"/>
      </w:pPr>
      <w:bookmarkStart w:id="259" w:name="_Toc482021753"/>
      <w:r>
        <w:t xml:space="preserve">Figure </w:t>
      </w:r>
      <w:r>
        <w:fldChar w:fldCharType="begin"/>
      </w:r>
      <w:r>
        <w:instrText xml:space="preserve"> SEQ Figure \* ARABIC </w:instrText>
      </w:r>
      <w:r>
        <w:fldChar w:fldCharType="separate"/>
      </w:r>
      <w:r w:rsidR="005B0425">
        <w:rPr>
          <w:noProof/>
        </w:rPr>
        <w:t>15</w:t>
      </w:r>
      <w:r>
        <w:fldChar w:fldCharType="end"/>
      </w:r>
      <w:r>
        <w:t xml:space="preserve"> </w:t>
      </w:r>
      <w:r w:rsidRPr="00E717A3">
        <w:t>Forecast annual sales by category: Australia</w:t>
      </w:r>
      <w:bookmarkEnd w:id="259"/>
    </w:p>
    <w:p w14:paraId="39E76979" w14:textId="77777777" w:rsidR="00311DD2" w:rsidRDefault="00311DD2" w:rsidP="004F4301">
      <w:pPr>
        <w:pStyle w:val="E3BodyText"/>
        <w:rPr>
          <w:lang w:val="en-AU" w:eastAsia="en-AU"/>
        </w:rPr>
      </w:pPr>
      <w:r w:rsidRPr="004C0DBD">
        <w:rPr>
          <w:noProof/>
          <w:lang w:val="en-AU" w:eastAsia="en-AU"/>
        </w:rPr>
        <w:drawing>
          <wp:inline distT="0" distB="0" distL="0" distR="0" wp14:anchorId="328D0392" wp14:editId="745AAD99">
            <wp:extent cx="6120765" cy="5173980"/>
            <wp:effectExtent l="0" t="0" r="0" b="7620"/>
            <wp:docPr id="44" name="Picture 44" descr="The chart shows Australian annual sales of air conditioners over time from 2000 to 2030. Historic sales are shown till 2015, and then forecast sales are used. Five categories are shown: multi-splits, splits, ducted, window/wall and portables. Split systems have the highest sales and after a decline in sales until 2014 are forecast to steadily increase in sales through to 2030. Window/wall sales peaked in the mid-2000s and are slowing declining to below 100 000 sales from about 2011. Ducted systems have remained fairly steady in sales and are forecast to increase moderately to 2030. Portable products peaked around 2009-10 and then declined rapidly. Sales have increased again but are forecast to slowly decline. Multi-splits have a slow 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765" cy="5173980"/>
                    </a:xfrm>
                    <a:prstGeom prst="rect">
                      <a:avLst/>
                    </a:prstGeom>
                    <a:noFill/>
                    <a:ln>
                      <a:noFill/>
                    </a:ln>
                  </pic:spPr>
                </pic:pic>
              </a:graphicData>
            </a:graphic>
          </wp:inline>
        </w:drawing>
      </w:r>
    </w:p>
    <w:p w14:paraId="28213D6E" w14:textId="5AB388DB" w:rsidR="0018433D" w:rsidRPr="004C0DBD" w:rsidRDefault="0018433D" w:rsidP="0018433D">
      <w:pPr>
        <w:pStyle w:val="E3FootnoteText"/>
        <w:spacing w:before="120"/>
        <w:rPr>
          <w:i/>
          <w:sz w:val="18"/>
          <w:lang w:val="en-AU"/>
        </w:rPr>
      </w:pPr>
      <w:r w:rsidRPr="004C0DBD">
        <w:rPr>
          <w:i/>
          <w:sz w:val="18"/>
          <w:lang w:val="en-AU"/>
        </w:rPr>
        <w:t xml:space="preserve">Notes:  </w:t>
      </w:r>
      <w:r w:rsidR="008F6B49">
        <w:rPr>
          <w:i/>
          <w:sz w:val="18"/>
          <w:lang w:val="en-AU"/>
        </w:rPr>
        <w:t>WW – window/</w:t>
      </w:r>
      <w:r>
        <w:rPr>
          <w:i/>
          <w:sz w:val="18"/>
          <w:lang w:val="en-AU"/>
        </w:rPr>
        <w:t>wall</w:t>
      </w:r>
      <w:r w:rsidRPr="004C0DBD">
        <w:rPr>
          <w:i/>
          <w:sz w:val="18"/>
          <w:lang w:val="en-AU"/>
        </w:rPr>
        <w:t>.</w:t>
      </w:r>
    </w:p>
    <w:p w14:paraId="65C7414E" w14:textId="77777777" w:rsidR="0018433D" w:rsidRPr="004C0DBD" w:rsidRDefault="0018433D" w:rsidP="004F4301">
      <w:pPr>
        <w:pStyle w:val="E3BodyText"/>
        <w:rPr>
          <w:lang w:val="en-AU" w:eastAsia="en-AU"/>
        </w:rPr>
      </w:pPr>
    </w:p>
    <w:p w14:paraId="184952B6" w14:textId="3BD1F8A7" w:rsidR="0018433D" w:rsidRDefault="0018433D" w:rsidP="0018433D">
      <w:pPr>
        <w:pStyle w:val="E3Figuretitles"/>
      </w:pPr>
      <w:bookmarkStart w:id="260" w:name="_Toc482021754"/>
      <w:r>
        <w:lastRenderedPageBreak/>
        <w:t xml:space="preserve">Figure </w:t>
      </w:r>
      <w:r>
        <w:fldChar w:fldCharType="begin"/>
      </w:r>
      <w:r>
        <w:instrText xml:space="preserve"> SEQ Figure \* ARABIC </w:instrText>
      </w:r>
      <w:r>
        <w:fldChar w:fldCharType="separate"/>
      </w:r>
      <w:r w:rsidR="005B0425">
        <w:rPr>
          <w:noProof/>
        </w:rPr>
        <w:t>16</w:t>
      </w:r>
      <w:r>
        <w:fldChar w:fldCharType="end"/>
      </w:r>
      <w:r>
        <w:t xml:space="preserve"> Forecast annual sales by </w:t>
      </w:r>
      <w:r w:rsidRPr="00A907A4">
        <w:t>category: New Zealand</w:t>
      </w:r>
      <w:bookmarkEnd w:id="260"/>
    </w:p>
    <w:p w14:paraId="3EEF7F04" w14:textId="760ED0A8" w:rsidR="002C7F1A" w:rsidRPr="004C0DBD" w:rsidRDefault="002C7F1A" w:rsidP="004F4301">
      <w:pPr>
        <w:pStyle w:val="E3BodyText"/>
        <w:rPr>
          <w:lang w:val="en-AU" w:eastAsia="en-AU"/>
        </w:rPr>
      </w:pPr>
      <w:r w:rsidRPr="004C0DBD">
        <w:rPr>
          <w:noProof/>
          <w:lang w:val="en-AU" w:eastAsia="en-AU"/>
        </w:rPr>
        <w:drawing>
          <wp:inline distT="0" distB="0" distL="0" distR="0" wp14:anchorId="3167C122" wp14:editId="1BCC67E1">
            <wp:extent cx="6120765" cy="5147945"/>
            <wp:effectExtent l="0" t="0" r="0" b="0"/>
            <wp:docPr id="46" name="Picture 46" descr="The chart shows New Zealand annual sales of air conditioners over time from 2000 to 2030. Historic sales are shown till 2016, and then forecast sales are used. Split systems have the highest sales, with a peak in 2008 and then a large drop from 2012-2014. Since then sales have increased rapidly and are forecast to steadily increase through to 2030. &#10;Sales for ducted products remain fairly flat until a small peak in 2016 are forecast to remain fairly steady at about 10 000 sales until 2030. Window/wall, multi-splits and portable have steady low sales across the whol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5147945"/>
                    </a:xfrm>
                    <a:prstGeom prst="rect">
                      <a:avLst/>
                    </a:prstGeom>
                    <a:noFill/>
                    <a:ln>
                      <a:noFill/>
                    </a:ln>
                  </pic:spPr>
                </pic:pic>
              </a:graphicData>
            </a:graphic>
          </wp:inline>
        </w:drawing>
      </w:r>
    </w:p>
    <w:p w14:paraId="6B7D0DE3" w14:textId="64E9EA5E" w:rsidR="002C7F1A" w:rsidRPr="004C0DBD" w:rsidRDefault="003105E0" w:rsidP="00346618">
      <w:pPr>
        <w:pStyle w:val="E3BodyText"/>
        <w:rPr>
          <w:lang w:val="en-AU"/>
        </w:rPr>
      </w:pPr>
      <w:r w:rsidRPr="004C0DBD">
        <w:rPr>
          <w:lang w:val="en-AU"/>
        </w:rPr>
        <w:t>S</w:t>
      </w:r>
      <w:r w:rsidR="002C7F1A" w:rsidRPr="004C0DBD">
        <w:rPr>
          <w:lang w:val="en-AU"/>
        </w:rPr>
        <w:t>ales</w:t>
      </w:r>
      <w:r w:rsidRPr="004C0DBD">
        <w:rPr>
          <w:lang w:val="en-AU"/>
        </w:rPr>
        <w:t xml:space="preserve"> projections by </w:t>
      </w:r>
      <w:r w:rsidR="00C35F11">
        <w:rPr>
          <w:lang w:val="en-AU"/>
        </w:rPr>
        <w:t>s</w:t>
      </w:r>
      <w:r w:rsidRPr="004C0DBD">
        <w:rPr>
          <w:lang w:val="en-AU"/>
        </w:rPr>
        <w:t>tate</w:t>
      </w:r>
      <w:r w:rsidR="00AA1931">
        <w:rPr>
          <w:lang w:val="en-AU"/>
        </w:rPr>
        <w:t>/territory</w:t>
      </w:r>
      <w:r w:rsidRPr="004C0DBD">
        <w:rPr>
          <w:lang w:val="en-AU"/>
        </w:rPr>
        <w:t xml:space="preserve"> and for New Zealand</w:t>
      </w:r>
      <w:r w:rsidR="002C7F1A" w:rsidRPr="004C0DBD">
        <w:rPr>
          <w:lang w:val="en-AU"/>
        </w:rPr>
        <w:t xml:space="preserve"> for the period 201</w:t>
      </w:r>
      <w:r w:rsidRPr="004C0DBD">
        <w:rPr>
          <w:lang w:val="en-AU"/>
        </w:rPr>
        <w:t>5</w:t>
      </w:r>
      <w:r w:rsidR="002C7F1A" w:rsidRPr="004C0DBD">
        <w:rPr>
          <w:lang w:val="en-AU"/>
        </w:rPr>
        <w:t xml:space="preserve"> to 2030 are shown in </w:t>
      </w:r>
      <w:r w:rsidR="00C35F11">
        <w:rPr>
          <w:lang w:val="en-AU"/>
        </w:rPr>
        <w:t xml:space="preserve">Table </w:t>
      </w:r>
      <w:r w:rsidR="00B17513">
        <w:rPr>
          <w:lang w:val="en-AU"/>
        </w:rPr>
        <w:t>25</w:t>
      </w:r>
      <w:r w:rsidR="00C35F11">
        <w:rPr>
          <w:lang w:val="en-AU"/>
        </w:rPr>
        <w:t>.</w:t>
      </w:r>
    </w:p>
    <w:p w14:paraId="5FDD23BE" w14:textId="7CD116B3" w:rsidR="0018433D" w:rsidRDefault="0018433D" w:rsidP="0018433D">
      <w:pPr>
        <w:pStyle w:val="E3Figuretitles"/>
      </w:pPr>
      <w:bookmarkStart w:id="261" w:name="_Toc482021709"/>
      <w:r>
        <w:t xml:space="preserve">Table </w:t>
      </w:r>
      <w:r>
        <w:fldChar w:fldCharType="begin"/>
      </w:r>
      <w:r>
        <w:instrText xml:space="preserve"> SEQ Table \* ARABIC </w:instrText>
      </w:r>
      <w:r>
        <w:fldChar w:fldCharType="separate"/>
      </w:r>
      <w:r w:rsidR="005B0425">
        <w:rPr>
          <w:noProof/>
        </w:rPr>
        <w:t>25</w:t>
      </w:r>
      <w:r>
        <w:fldChar w:fldCharType="end"/>
      </w:r>
      <w:r>
        <w:t xml:space="preserve"> </w:t>
      </w:r>
      <w:r w:rsidRPr="004032B5">
        <w:t>Annual sales projections 2015 - 2030, by state/region</w:t>
      </w:r>
      <w:bookmarkEnd w:id="261"/>
    </w:p>
    <w:tbl>
      <w:tblPr>
        <w:tblStyle w:val="E3Table"/>
        <w:tblW w:w="10201" w:type="dxa"/>
        <w:tblLayout w:type="fixed"/>
        <w:tblLook w:val="04A0" w:firstRow="1" w:lastRow="0" w:firstColumn="1" w:lastColumn="0" w:noHBand="0" w:noVBand="1"/>
        <w:tblDescription w:val="Table shows annual sales projections by state and New Zealand for 2015-2030."/>
      </w:tblPr>
      <w:tblGrid>
        <w:gridCol w:w="704"/>
        <w:gridCol w:w="851"/>
        <w:gridCol w:w="992"/>
        <w:gridCol w:w="850"/>
        <w:gridCol w:w="993"/>
        <w:gridCol w:w="850"/>
        <w:gridCol w:w="848"/>
        <w:gridCol w:w="995"/>
        <w:gridCol w:w="992"/>
        <w:gridCol w:w="1134"/>
        <w:gridCol w:w="992"/>
      </w:tblGrid>
      <w:tr w:rsidR="002C7F1A" w:rsidRPr="004C0DBD" w14:paraId="0B0D63FB" w14:textId="77777777" w:rsidTr="007250A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4" w:type="dxa"/>
            <w:noWrap/>
          </w:tcPr>
          <w:p w14:paraId="1C341025" w14:textId="5690AF65" w:rsidR="002C7F1A" w:rsidRPr="004C0DBD" w:rsidRDefault="004D27CA" w:rsidP="006B5C77">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Year</w:t>
            </w:r>
          </w:p>
        </w:tc>
        <w:tc>
          <w:tcPr>
            <w:tcW w:w="851" w:type="dxa"/>
            <w:noWrap/>
          </w:tcPr>
          <w:p w14:paraId="145C1A9C" w14:textId="77777777" w:rsidR="002C7F1A" w:rsidRPr="004C0DBD" w:rsidRDefault="002C7F1A"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ACT</w:t>
            </w:r>
          </w:p>
        </w:tc>
        <w:tc>
          <w:tcPr>
            <w:tcW w:w="992" w:type="dxa"/>
            <w:noWrap/>
          </w:tcPr>
          <w:p w14:paraId="2C758ADF" w14:textId="77777777" w:rsidR="002C7F1A" w:rsidRPr="004C0DBD" w:rsidRDefault="002C7F1A"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NSW</w:t>
            </w:r>
          </w:p>
        </w:tc>
        <w:tc>
          <w:tcPr>
            <w:tcW w:w="850" w:type="dxa"/>
            <w:noWrap/>
          </w:tcPr>
          <w:p w14:paraId="345D4954" w14:textId="77777777" w:rsidR="002C7F1A" w:rsidRPr="004C0DBD" w:rsidRDefault="002C7F1A"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NT</w:t>
            </w:r>
          </w:p>
        </w:tc>
        <w:tc>
          <w:tcPr>
            <w:tcW w:w="993" w:type="dxa"/>
            <w:noWrap/>
          </w:tcPr>
          <w:p w14:paraId="79D2FDD1" w14:textId="77777777" w:rsidR="002C7F1A" w:rsidRPr="004C0DBD" w:rsidRDefault="002C7F1A"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QLD</w:t>
            </w:r>
          </w:p>
        </w:tc>
        <w:tc>
          <w:tcPr>
            <w:tcW w:w="850" w:type="dxa"/>
            <w:noWrap/>
          </w:tcPr>
          <w:p w14:paraId="2E60471E" w14:textId="77777777" w:rsidR="002C7F1A" w:rsidRPr="004C0DBD" w:rsidRDefault="002C7F1A"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SA</w:t>
            </w:r>
          </w:p>
        </w:tc>
        <w:tc>
          <w:tcPr>
            <w:tcW w:w="848" w:type="dxa"/>
            <w:noWrap/>
          </w:tcPr>
          <w:p w14:paraId="3E951E0B" w14:textId="77777777" w:rsidR="002C7F1A" w:rsidRPr="004C0DBD" w:rsidRDefault="002C7F1A"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TAS</w:t>
            </w:r>
          </w:p>
        </w:tc>
        <w:tc>
          <w:tcPr>
            <w:tcW w:w="995" w:type="dxa"/>
            <w:noWrap/>
          </w:tcPr>
          <w:p w14:paraId="79AE6528" w14:textId="77777777" w:rsidR="002C7F1A" w:rsidRPr="004C0DBD" w:rsidRDefault="002C7F1A"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VIC</w:t>
            </w:r>
          </w:p>
        </w:tc>
        <w:tc>
          <w:tcPr>
            <w:tcW w:w="992" w:type="dxa"/>
            <w:noWrap/>
          </w:tcPr>
          <w:p w14:paraId="326BB594" w14:textId="77777777" w:rsidR="002C7F1A" w:rsidRPr="004C0DBD" w:rsidRDefault="002C7F1A"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WA</w:t>
            </w:r>
          </w:p>
        </w:tc>
        <w:tc>
          <w:tcPr>
            <w:tcW w:w="1134" w:type="dxa"/>
          </w:tcPr>
          <w:p w14:paraId="6921C6F4" w14:textId="77777777" w:rsidR="002C7F1A" w:rsidRPr="004C0DBD" w:rsidRDefault="002C7F1A"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AU Total</w:t>
            </w:r>
          </w:p>
        </w:tc>
        <w:tc>
          <w:tcPr>
            <w:tcW w:w="992" w:type="dxa"/>
            <w:noWrap/>
          </w:tcPr>
          <w:p w14:paraId="4FDA76D3" w14:textId="77777777" w:rsidR="002C7F1A" w:rsidRPr="004C0DBD" w:rsidRDefault="002C7F1A"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NZ</w:t>
            </w:r>
          </w:p>
        </w:tc>
      </w:tr>
      <w:tr w:rsidR="002C7F1A" w:rsidRPr="004C0DBD" w14:paraId="7306888F" w14:textId="77777777" w:rsidTr="00725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4A7C7D9C" w14:textId="77777777" w:rsidR="002C7F1A" w:rsidRPr="00794CAF" w:rsidRDefault="002C7F1A" w:rsidP="00F242D6">
            <w:pPr>
              <w:pStyle w:val="E3Tabletext"/>
            </w:pPr>
            <w:r w:rsidRPr="00794CAF">
              <w:t>2015</w:t>
            </w:r>
          </w:p>
        </w:tc>
        <w:tc>
          <w:tcPr>
            <w:tcW w:w="851" w:type="dxa"/>
            <w:noWrap/>
            <w:vAlign w:val="bottom"/>
          </w:tcPr>
          <w:p w14:paraId="24EBB51F"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11,794</w:t>
            </w:r>
          </w:p>
        </w:tc>
        <w:tc>
          <w:tcPr>
            <w:tcW w:w="992" w:type="dxa"/>
            <w:noWrap/>
            <w:vAlign w:val="bottom"/>
          </w:tcPr>
          <w:p w14:paraId="01902BE0"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235,338</w:t>
            </w:r>
          </w:p>
        </w:tc>
        <w:tc>
          <w:tcPr>
            <w:tcW w:w="850" w:type="dxa"/>
            <w:noWrap/>
            <w:vAlign w:val="bottom"/>
          </w:tcPr>
          <w:p w14:paraId="12EFDA0A"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19,318</w:t>
            </w:r>
          </w:p>
        </w:tc>
        <w:tc>
          <w:tcPr>
            <w:tcW w:w="993" w:type="dxa"/>
            <w:noWrap/>
            <w:vAlign w:val="bottom"/>
          </w:tcPr>
          <w:p w14:paraId="168C64D0"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259,057</w:t>
            </w:r>
          </w:p>
        </w:tc>
        <w:tc>
          <w:tcPr>
            <w:tcW w:w="850" w:type="dxa"/>
            <w:noWrap/>
            <w:vAlign w:val="bottom"/>
          </w:tcPr>
          <w:p w14:paraId="230440DD"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66,568</w:t>
            </w:r>
          </w:p>
        </w:tc>
        <w:tc>
          <w:tcPr>
            <w:tcW w:w="848" w:type="dxa"/>
            <w:noWrap/>
            <w:vAlign w:val="bottom"/>
          </w:tcPr>
          <w:p w14:paraId="75393071"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13,657</w:t>
            </w:r>
          </w:p>
        </w:tc>
        <w:tc>
          <w:tcPr>
            <w:tcW w:w="995" w:type="dxa"/>
            <w:noWrap/>
            <w:vAlign w:val="bottom"/>
          </w:tcPr>
          <w:p w14:paraId="2E04528E"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191,247</w:t>
            </w:r>
          </w:p>
        </w:tc>
        <w:tc>
          <w:tcPr>
            <w:tcW w:w="992" w:type="dxa"/>
            <w:noWrap/>
            <w:vAlign w:val="bottom"/>
          </w:tcPr>
          <w:p w14:paraId="76DFD83E"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144,661</w:t>
            </w:r>
          </w:p>
        </w:tc>
        <w:tc>
          <w:tcPr>
            <w:tcW w:w="1134" w:type="dxa"/>
            <w:vAlign w:val="bottom"/>
          </w:tcPr>
          <w:p w14:paraId="0477A762"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941,639</w:t>
            </w:r>
          </w:p>
        </w:tc>
        <w:tc>
          <w:tcPr>
            <w:tcW w:w="992" w:type="dxa"/>
            <w:noWrap/>
            <w:vAlign w:val="bottom"/>
          </w:tcPr>
          <w:p w14:paraId="7D5CFA98"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107,187</w:t>
            </w:r>
          </w:p>
        </w:tc>
      </w:tr>
      <w:tr w:rsidR="002C7F1A" w:rsidRPr="004C0DBD" w14:paraId="1DA86EEA" w14:textId="77777777" w:rsidTr="007250A0">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5CB1D327" w14:textId="77777777" w:rsidR="002C7F1A" w:rsidRPr="00794CAF" w:rsidRDefault="002C7F1A" w:rsidP="00F242D6">
            <w:pPr>
              <w:pStyle w:val="E3Tabletext"/>
            </w:pPr>
            <w:r w:rsidRPr="00794CAF">
              <w:t>2016</w:t>
            </w:r>
          </w:p>
        </w:tc>
        <w:tc>
          <w:tcPr>
            <w:tcW w:w="851" w:type="dxa"/>
            <w:noWrap/>
            <w:vAlign w:val="bottom"/>
          </w:tcPr>
          <w:p w14:paraId="2CFE6D17"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12,014</w:t>
            </w:r>
          </w:p>
        </w:tc>
        <w:tc>
          <w:tcPr>
            <w:tcW w:w="992" w:type="dxa"/>
            <w:noWrap/>
            <w:vAlign w:val="bottom"/>
          </w:tcPr>
          <w:p w14:paraId="37ABD0BD"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239,733</w:t>
            </w:r>
          </w:p>
        </w:tc>
        <w:tc>
          <w:tcPr>
            <w:tcW w:w="850" w:type="dxa"/>
            <w:noWrap/>
            <w:vAlign w:val="bottom"/>
          </w:tcPr>
          <w:p w14:paraId="5573C424"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19,781</w:t>
            </w:r>
          </w:p>
        </w:tc>
        <w:tc>
          <w:tcPr>
            <w:tcW w:w="993" w:type="dxa"/>
            <w:noWrap/>
            <w:vAlign w:val="bottom"/>
          </w:tcPr>
          <w:p w14:paraId="55387EFB"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264,971</w:t>
            </w:r>
          </w:p>
        </w:tc>
        <w:tc>
          <w:tcPr>
            <w:tcW w:w="850" w:type="dxa"/>
            <w:noWrap/>
            <w:vAlign w:val="bottom"/>
          </w:tcPr>
          <w:p w14:paraId="736C3E38"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66,795</w:t>
            </w:r>
          </w:p>
        </w:tc>
        <w:tc>
          <w:tcPr>
            <w:tcW w:w="848" w:type="dxa"/>
            <w:noWrap/>
            <w:vAlign w:val="bottom"/>
          </w:tcPr>
          <w:p w14:paraId="1A9BDEC9"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14,004</w:t>
            </w:r>
          </w:p>
        </w:tc>
        <w:tc>
          <w:tcPr>
            <w:tcW w:w="995" w:type="dxa"/>
            <w:noWrap/>
            <w:vAlign w:val="bottom"/>
          </w:tcPr>
          <w:p w14:paraId="68BE82FC"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190,439</w:t>
            </w:r>
          </w:p>
        </w:tc>
        <w:tc>
          <w:tcPr>
            <w:tcW w:w="992" w:type="dxa"/>
            <w:noWrap/>
            <w:vAlign w:val="bottom"/>
          </w:tcPr>
          <w:p w14:paraId="6FB3DFB3"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141,835</w:t>
            </w:r>
          </w:p>
        </w:tc>
        <w:tc>
          <w:tcPr>
            <w:tcW w:w="1134" w:type="dxa"/>
            <w:vAlign w:val="bottom"/>
          </w:tcPr>
          <w:p w14:paraId="6299D448"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949,573</w:t>
            </w:r>
          </w:p>
        </w:tc>
        <w:tc>
          <w:tcPr>
            <w:tcW w:w="992" w:type="dxa"/>
            <w:noWrap/>
            <w:vAlign w:val="bottom"/>
          </w:tcPr>
          <w:p w14:paraId="4271AA8B"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127,874</w:t>
            </w:r>
          </w:p>
        </w:tc>
      </w:tr>
      <w:tr w:rsidR="002C7F1A" w:rsidRPr="004C0DBD" w14:paraId="30B9DDD8" w14:textId="77777777" w:rsidTr="00725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61B3C75F" w14:textId="77777777" w:rsidR="002C7F1A" w:rsidRPr="00794CAF" w:rsidRDefault="002C7F1A" w:rsidP="00F242D6">
            <w:pPr>
              <w:pStyle w:val="E3Tabletext"/>
            </w:pPr>
            <w:r w:rsidRPr="00794CAF">
              <w:t>2017</w:t>
            </w:r>
          </w:p>
        </w:tc>
        <w:tc>
          <w:tcPr>
            <w:tcW w:w="851" w:type="dxa"/>
            <w:noWrap/>
            <w:vAlign w:val="bottom"/>
          </w:tcPr>
          <w:p w14:paraId="48F46279"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12,032</w:t>
            </w:r>
          </w:p>
        </w:tc>
        <w:tc>
          <w:tcPr>
            <w:tcW w:w="992" w:type="dxa"/>
            <w:noWrap/>
            <w:vAlign w:val="bottom"/>
          </w:tcPr>
          <w:p w14:paraId="6272A96D"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240,084</w:t>
            </w:r>
          </w:p>
        </w:tc>
        <w:tc>
          <w:tcPr>
            <w:tcW w:w="850" w:type="dxa"/>
            <w:noWrap/>
            <w:vAlign w:val="bottom"/>
          </w:tcPr>
          <w:p w14:paraId="63DAA2E5"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20,123</w:t>
            </w:r>
          </w:p>
        </w:tc>
        <w:tc>
          <w:tcPr>
            <w:tcW w:w="993" w:type="dxa"/>
            <w:noWrap/>
            <w:vAlign w:val="bottom"/>
          </w:tcPr>
          <w:p w14:paraId="55A82566"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268,959</w:t>
            </w:r>
          </w:p>
        </w:tc>
        <w:tc>
          <w:tcPr>
            <w:tcW w:w="850" w:type="dxa"/>
            <w:noWrap/>
            <w:vAlign w:val="bottom"/>
          </w:tcPr>
          <w:p w14:paraId="2EAF9DB6"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65,993</w:t>
            </w:r>
          </w:p>
        </w:tc>
        <w:tc>
          <w:tcPr>
            <w:tcW w:w="848" w:type="dxa"/>
            <w:noWrap/>
            <w:vAlign w:val="bottom"/>
          </w:tcPr>
          <w:p w14:paraId="224218EC"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14,068</w:t>
            </w:r>
          </w:p>
        </w:tc>
        <w:tc>
          <w:tcPr>
            <w:tcW w:w="995" w:type="dxa"/>
            <w:noWrap/>
            <w:vAlign w:val="bottom"/>
          </w:tcPr>
          <w:p w14:paraId="5CC2EC5A"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185,593</w:t>
            </w:r>
          </w:p>
        </w:tc>
        <w:tc>
          <w:tcPr>
            <w:tcW w:w="992" w:type="dxa"/>
            <w:noWrap/>
            <w:vAlign w:val="bottom"/>
          </w:tcPr>
          <w:p w14:paraId="3CF211A3"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136,329</w:t>
            </w:r>
          </w:p>
        </w:tc>
        <w:tc>
          <w:tcPr>
            <w:tcW w:w="1134" w:type="dxa"/>
            <w:vAlign w:val="bottom"/>
          </w:tcPr>
          <w:p w14:paraId="2D9B64FF"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943,180</w:t>
            </w:r>
          </w:p>
        </w:tc>
        <w:tc>
          <w:tcPr>
            <w:tcW w:w="992" w:type="dxa"/>
            <w:noWrap/>
            <w:vAlign w:val="bottom"/>
          </w:tcPr>
          <w:p w14:paraId="3D7E48C1"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130,519</w:t>
            </w:r>
          </w:p>
        </w:tc>
      </w:tr>
      <w:tr w:rsidR="002C7F1A" w:rsidRPr="004C0DBD" w14:paraId="39CA3D9F" w14:textId="77777777" w:rsidTr="007250A0">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6580771E" w14:textId="77777777" w:rsidR="002C7F1A" w:rsidRPr="00794CAF" w:rsidRDefault="002C7F1A" w:rsidP="00F242D6">
            <w:pPr>
              <w:pStyle w:val="E3Tabletext"/>
            </w:pPr>
            <w:r w:rsidRPr="00794CAF">
              <w:t>2018</w:t>
            </w:r>
          </w:p>
        </w:tc>
        <w:tc>
          <w:tcPr>
            <w:tcW w:w="851" w:type="dxa"/>
            <w:noWrap/>
            <w:vAlign w:val="bottom"/>
          </w:tcPr>
          <w:p w14:paraId="0C6696F6"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12,461</w:t>
            </w:r>
          </w:p>
        </w:tc>
        <w:tc>
          <w:tcPr>
            <w:tcW w:w="992" w:type="dxa"/>
            <w:noWrap/>
            <w:vAlign w:val="bottom"/>
          </w:tcPr>
          <w:p w14:paraId="56BA25C5"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248,647</w:t>
            </w:r>
          </w:p>
        </w:tc>
        <w:tc>
          <w:tcPr>
            <w:tcW w:w="850" w:type="dxa"/>
            <w:noWrap/>
            <w:vAlign w:val="bottom"/>
          </w:tcPr>
          <w:p w14:paraId="3E47DE91"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20,768</w:t>
            </w:r>
          </w:p>
        </w:tc>
        <w:tc>
          <w:tcPr>
            <w:tcW w:w="993" w:type="dxa"/>
            <w:noWrap/>
            <w:vAlign w:val="bottom"/>
          </w:tcPr>
          <w:p w14:paraId="66323F02"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277,962</w:t>
            </w:r>
          </w:p>
        </w:tc>
        <w:tc>
          <w:tcPr>
            <w:tcW w:w="850" w:type="dxa"/>
            <w:noWrap/>
            <w:vAlign w:val="bottom"/>
          </w:tcPr>
          <w:p w14:paraId="30A823DE"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67,156</w:t>
            </w:r>
          </w:p>
        </w:tc>
        <w:tc>
          <w:tcPr>
            <w:tcW w:w="848" w:type="dxa"/>
            <w:noWrap/>
            <w:vAlign w:val="bottom"/>
          </w:tcPr>
          <w:p w14:paraId="3D74C3F4"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14,719</w:t>
            </w:r>
          </w:p>
        </w:tc>
        <w:tc>
          <w:tcPr>
            <w:tcW w:w="995" w:type="dxa"/>
            <w:noWrap/>
            <w:vAlign w:val="bottom"/>
          </w:tcPr>
          <w:p w14:paraId="438E4C58"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188,287</w:t>
            </w:r>
          </w:p>
        </w:tc>
        <w:tc>
          <w:tcPr>
            <w:tcW w:w="992" w:type="dxa"/>
            <w:noWrap/>
            <w:vAlign w:val="bottom"/>
          </w:tcPr>
          <w:p w14:paraId="4513AA9A"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135,396</w:t>
            </w:r>
          </w:p>
        </w:tc>
        <w:tc>
          <w:tcPr>
            <w:tcW w:w="1134" w:type="dxa"/>
            <w:vAlign w:val="bottom"/>
          </w:tcPr>
          <w:p w14:paraId="1E84BF99"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965,396</w:t>
            </w:r>
          </w:p>
        </w:tc>
        <w:tc>
          <w:tcPr>
            <w:tcW w:w="992" w:type="dxa"/>
            <w:noWrap/>
            <w:vAlign w:val="bottom"/>
          </w:tcPr>
          <w:p w14:paraId="65B70867"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133,133</w:t>
            </w:r>
          </w:p>
        </w:tc>
      </w:tr>
      <w:tr w:rsidR="002C7F1A" w:rsidRPr="004C0DBD" w14:paraId="06714245" w14:textId="77777777" w:rsidTr="00725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1EAACD50" w14:textId="77777777" w:rsidR="002C7F1A" w:rsidRPr="00794CAF" w:rsidRDefault="002C7F1A" w:rsidP="00F242D6">
            <w:pPr>
              <w:pStyle w:val="E3Tabletext"/>
            </w:pPr>
            <w:r w:rsidRPr="00794CAF">
              <w:t>2019</w:t>
            </w:r>
          </w:p>
        </w:tc>
        <w:tc>
          <w:tcPr>
            <w:tcW w:w="851" w:type="dxa"/>
            <w:noWrap/>
            <w:vAlign w:val="bottom"/>
          </w:tcPr>
          <w:p w14:paraId="199333A8"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12,956</w:t>
            </w:r>
          </w:p>
        </w:tc>
        <w:tc>
          <w:tcPr>
            <w:tcW w:w="992" w:type="dxa"/>
            <w:noWrap/>
            <w:vAlign w:val="bottom"/>
          </w:tcPr>
          <w:p w14:paraId="3F317359"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258,520</w:t>
            </w:r>
          </w:p>
        </w:tc>
        <w:tc>
          <w:tcPr>
            <w:tcW w:w="850" w:type="dxa"/>
            <w:noWrap/>
            <w:vAlign w:val="bottom"/>
          </w:tcPr>
          <w:p w14:paraId="6722E376"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21,471</w:t>
            </w:r>
          </w:p>
        </w:tc>
        <w:tc>
          <w:tcPr>
            <w:tcW w:w="993" w:type="dxa"/>
            <w:noWrap/>
            <w:vAlign w:val="bottom"/>
          </w:tcPr>
          <w:p w14:paraId="407D26AB"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288,509</w:t>
            </w:r>
          </w:p>
        </w:tc>
        <w:tc>
          <w:tcPr>
            <w:tcW w:w="850" w:type="dxa"/>
            <w:noWrap/>
            <w:vAlign w:val="bottom"/>
          </w:tcPr>
          <w:p w14:paraId="1C41512E"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68,563</w:t>
            </w:r>
          </w:p>
        </w:tc>
        <w:tc>
          <w:tcPr>
            <w:tcW w:w="848" w:type="dxa"/>
            <w:noWrap/>
            <w:vAlign w:val="bottom"/>
          </w:tcPr>
          <w:p w14:paraId="10D40A23"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15,493</w:t>
            </w:r>
          </w:p>
        </w:tc>
        <w:tc>
          <w:tcPr>
            <w:tcW w:w="995" w:type="dxa"/>
            <w:noWrap/>
            <w:vAlign w:val="bottom"/>
          </w:tcPr>
          <w:p w14:paraId="31958B93"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191,875</w:t>
            </w:r>
          </w:p>
        </w:tc>
        <w:tc>
          <w:tcPr>
            <w:tcW w:w="992" w:type="dxa"/>
            <w:noWrap/>
            <w:vAlign w:val="bottom"/>
          </w:tcPr>
          <w:p w14:paraId="51185C58"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134,741</w:t>
            </w:r>
          </w:p>
        </w:tc>
        <w:tc>
          <w:tcPr>
            <w:tcW w:w="1134" w:type="dxa"/>
            <w:vAlign w:val="bottom"/>
          </w:tcPr>
          <w:p w14:paraId="2E9B82EC"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992,128</w:t>
            </w:r>
          </w:p>
        </w:tc>
        <w:tc>
          <w:tcPr>
            <w:tcW w:w="992" w:type="dxa"/>
            <w:noWrap/>
            <w:vAlign w:val="bottom"/>
          </w:tcPr>
          <w:p w14:paraId="1EFA613E"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135,709</w:t>
            </w:r>
          </w:p>
        </w:tc>
      </w:tr>
      <w:tr w:rsidR="002C7F1A" w:rsidRPr="004C0DBD" w14:paraId="2162EE2D" w14:textId="77777777" w:rsidTr="007250A0">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42081421" w14:textId="77777777" w:rsidR="002C7F1A" w:rsidRPr="00794CAF" w:rsidRDefault="002C7F1A" w:rsidP="00F242D6">
            <w:pPr>
              <w:pStyle w:val="E3Tabletext"/>
            </w:pPr>
            <w:r w:rsidRPr="00794CAF">
              <w:t>2020</w:t>
            </w:r>
          </w:p>
        </w:tc>
        <w:tc>
          <w:tcPr>
            <w:tcW w:w="851" w:type="dxa"/>
            <w:noWrap/>
            <w:vAlign w:val="bottom"/>
          </w:tcPr>
          <w:p w14:paraId="4AF8FF45"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13,384</w:t>
            </w:r>
          </w:p>
        </w:tc>
        <w:tc>
          <w:tcPr>
            <w:tcW w:w="992" w:type="dxa"/>
            <w:noWrap/>
            <w:vAlign w:val="bottom"/>
          </w:tcPr>
          <w:p w14:paraId="4D65C645"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267,073</w:t>
            </w:r>
          </w:p>
        </w:tc>
        <w:tc>
          <w:tcPr>
            <w:tcW w:w="850" w:type="dxa"/>
            <w:noWrap/>
            <w:vAlign w:val="bottom"/>
          </w:tcPr>
          <w:p w14:paraId="5474147D"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22,122</w:t>
            </w:r>
          </w:p>
        </w:tc>
        <w:tc>
          <w:tcPr>
            <w:tcW w:w="993" w:type="dxa"/>
            <w:noWrap/>
            <w:vAlign w:val="bottom"/>
          </w:tcPr>
          <w:p w14:paraId="0442EDEF"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298,634</w:t>
            </w:r>
          </w:p>
        </w:tc>
        <w:tc>
          <w:tcPr>
            <w:tcW w:w="850" w:type="dxa"/>
            <w:noWrap/>
            <w:vAlign w:val="bottom"/>
          </w:tcPr>
          <w:p w14:paraId="16AE9A3B"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69,587</w:t>
            </w:r>
          </w:p>
        </w:tc>
        <w:tc>
          <w:tcPr>
            <w:tcW w:w="848" w:type="dxa"/>
            <w:noWrap/>
            <w:vAlign w:val="bottom"/>
          </w:tcPr>
          <w:p w14:paraId="435F89F2"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16,192</w:t>
            </w:r>
          </w:p>
        </w:tc>
        <w:tc>
          <w:tcPr>
            <w:tcW w:w="995" w:type="dxa"/>
            <w:noWrap/>
            <w:vAlign w:val="bottom"/>
          </w:tcPr>
          <w:p w14:paraId="433BF1D0"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193,938</w:t>
            </w:r>
          </w:p>
        </w:tc>
        <w:tc>
          <w:tcPr>
            <w:tcW w:w="992" w:type="dxa"/>
            <w:noWrap/>
            <w:vAlign w:val="bottom"/>
          </w:tcPr>
          <w:p w14:paraId="6DB89DCA"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132,947</w:t>
            </w:r>
          </w:p>
        </w:tc>
        <w:tc>
          <w:tcPr>
            <w:tcW w:w="1134" w:type="dxa"/>
            <w:vAlign w:val="bottom"/>
          </w:tcPr>
          <w:p w14:paraId="5E8A376E"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1,013,876</w:t>
            </w:r>
          </w:p>
        </w:tc>
        <w:tc>
          <w:tcPr>
            <w:tcW w:w="992" w:type="dxa"/>
            <w:noWrap/>
            <w:vAlign w:val="bottom"/>
          </w:tcPr>
          <w:p w14:paraId="777D6A46"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138,244</w:t>
            </w:r>
          </w:p>
        </w:tc>
      </w:tr>
      <w:tr w:rsidR="002C7F1A" w:rsidRPr="004C0DBD" w14:paraId="297266AE" w14:textId="77777777" w:rsidTr="00725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6B57F9CE" w14:textId="77777777" w:rsidR="002C7F1A" w:rsidRPr="00794CAF" w:rsidRDefault="002C7F1A" w:rsidP="00F242D6">
            <w:pPr>
              <w:pStyle w:val="E3Tabletext"/>
            </w:pPr>
            <w:r w:rsidRPr="00794CAF">
              <w:t>2021</w:t>
            </w:r>
          </w:p>
        </w:tc>
        <w:tc>
          <w:tcPr>
            <w:tcW w:w="851" w:type="dxa"/>
            <w:noWrap/>
            <w:vAlign w:val="bottom"/>
          </w:tcPr>
          <w:p w14:paraId="29173C4A"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13,516</w:t>
            </w:r>
          </w:p>
        </w:tc>
        <w:tc>
          <w:tcPr>
            <w:tcW w:w="992" w:type="dxa"/>
            <w:noWrap/>
            <w:vAlign w:val="bottom"/>
          </w:tcPr>
          <w:p w14:paraId="7B709E73"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269,697</w:t>
            </w:r>
          </w:p>
        </w:tc>
        <w:tc>
          <w:tcPr>
            <w:tcW w:w="850" w:type="dxa"/>
            <w:noWrap/>
            <w:vAlign w:val="bottom"/>
          </w:tcPr>
          <w:p w14:paraId="2A7B8B21"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22,431</w:t>
            </w:r>
          </w:p>
        </w:tc>
        <w:tc>
          <w:tcPr>
            <w:tcW w:w="993" w:type="dxa"/>
            <w:noWrap/>
            <w:vAlign w:val="bottom"/>
          </w:tcPr>
          <w:p w14:paraId="60953373"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302,990</w:t>
            </w:r>
          </w:p>
        </w:tc>
        <w:tc>
          <w:tcPr>
            <w:tcW w:w="850" w:type="dxa"/>
            <w:noWrap/>
            <w:vAlign w:val="bottom"/>
          </w:tcPr>
          <w:p w14:paraId="56E3A109"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70,107</w:t>
            </w:r>
          </w:p>
        </w:tc>
        <w:tc>
          <w:tcPr>
            <w:tcW w:w="848" w:type="dxa"/>
            <w:noWrap/>
            <w:vAlign w:val="bottom"/>
          </w:tcPr>
          <w:p w14:paraId="75A5C370"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16,402</w:t>
            </w:r>
          </w:p>
        </w:tc>
        <w:tc>
          <w:tcPr>
            <w:tcW w:w="995" w:type="dxa"/>
            <w:noWrap/>
            <w:vAlign w:val="bottom"/>
          </w:tcPr>
          <w:p w14:paraId="7347927A"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195,507</w:t>
            </w:r>
          </w:p>
        </w:tc>
        <w:tc>
          <w:tcPr>
            <w:tcW w:w="992" w:type="dxa"/>
            <w:noWrap/>
            <w:vAlign w:val="bottom"/>
          </w:tcPr>
          <w:p w14:paraId="1BCB36A7"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133,778</w:t>
            </w:r>
          </w:p>
        </w:tc>
        <w:tc>
          <w:tcPr>
            <w:tcW w:w="1134" w:type="dxa"/>
            <w:vAlign w:val="bottom"/>
          </w:tcPr>
          <w:p w14:paraId="5DFC6089"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1,024,427</w:t>
            </w:r>
          </w:p>
        </w:tc>
        <w:tc>
          <w:tcPr>
            <w:tcW w:w="992" w:type="dxa"/>
            <w:noWrap/>
            <w:vAlign w:val="bottom"/>
          </w:tcPr>
          <w:p w14:paraId="361046A1"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140,647</w:t>
            </w:r>
          </w:p>
        </w:tc>
      </w:tr>
      <w:tr w:rsidR="002C7F1A" w:rsidRPr="004C0DBD" w14:paraId="127982F8" w14:textId="77777777" w:rsidTr="007250A0">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24D9F309" w14:textId="77777777" w:rsidR="002C7F1A" w:rsidRPr="00794CAF" w:rsidRDefault="002C7F1A" w:rsidP="00F242D6">
            <w:pPr>
              <w:pStyle w:val="E3Tabletext"/>
            </w:pPr>
            <w:r w:rsidRPr="00794CAF">
              <w:t>2022</w:t>
            </w:r>
          </w:p>
        </w:tc>
        <w:tc>
          <w:tcPr>
            <w:tcW w:w="851" w:type="dxa"/>
            <w:noWrap/>
            <w:vAlign w:val="bottom"/>
          </w:tcPr>
          <w:p w14:paraId="584D613B"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13,675</w:t>
            </w:r>
          </w:p>
        </w:tc>
        <w:tc>
          <w:tcPr>
            <w:tcW w:w="992" w:type="dxa"/>
            <w:noWrap/>
            <w:vAlign w:val="bottom"/>
          </w:tcPr>
          <w:p w14:paraId="2B9800C8"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272,872</w:t>
            </w:r>
          </w:p>
        </w:tc>
        <w:tc>
          <w:tcPr>
            <w:tcW w:w="850" w:type="dxa"/>
            <w:noWrap/>
            <w:vAlign w:val="bottom"/>
          </w:tcPr>
          <w:p w14:paraId="0162C52A"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22,761</w:t>
            </w:r>
          </w:p>
        </w:tc>
        <w:tc>
          <w:tcPr>
            <w:tcW w:w="993" w:type="dxa"/>
            <w:noWrap/>
            <w:vAlign w:val="bottom"/>
          </w:tcPr>
          <w:p w14:paraId="45327AD4"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307,279</w:t>
            </w:r>
          </w:p>
        </w:tc>
        <w:tc>
          <w:tcPr>
            <w:tcW w:w="850" w:type="dxa"/>
            <w:noWrap/>
            <w:vAlign w:val="bottom"/>
          </w:tcPr>
          <w:p w14:paraId="3C9EF50D"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70,792</w:t>
            </w:r>
          </w:p>
        </w:tc>
        <w:tc>
          <w:tcPr>
            <w:tcW w:w="848" w:type="dxa"/>
            <w:noWrap/>
            <w:vAlign w:val="bottom"/>
          </w:tcPr>
          <w:p w14:paraId="392BD774"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16,629</w:t>
            </w:r>
          </w:p>
        </w:tc>
        <w:tc>
          <w:tcPr>
            <w:tcW w:w="995" w:type="dxa"/>
            <w:noWrap/>
            <w:vAlign w:val="bottom"/>
          </w:tcPr>
          <w:p w14:paraId="61F54DE9"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197,682</w:t>
            </w:r>
          </w:p>
        </w:tc>
        <w:tc>
          <w:tcPr>
            <w:tcW w:w="992" w:type="dxa"/>
            <w:noWrap/>
            <w:vAlign w:val="bottom"/>
          </w:tcPr>
          <w:p w14:paraId="1ABADC82"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135,104</w:t>
            </w:r>
          </w:p>
        </w:tc>
        <w:tc>
          <w:tcPr>
            <w:tcW w:w="1134" w:type="dxa"/>
            <w:vAlign w:val="bottom"/>
          </w:tcPr>
          <w:p w14:paraId="0DAA1A2E"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1,036,794</w:t>
            </w:r>
          </w:p>
        </w:tc>
        <w:tc>
          <w:tcPr>
            <w:tcW w:w="992" w:type="dxa"/>
            <w:noWrap/>
            <w:vAlign w:val="bottom"/>
          </w:tcPr>
          <w:p w14:paraId="51BB1DF8"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142,907</w:t>
            </w:r>
          </w:p>
        </w:tc>
      </w:tr>
      <w:tr w:rsidR="002C7F1A" w:rsidRPr="004C0DBD" w14:paraId="640490FB" w14:textId="77777777" w:rsidTr="00725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5AA22FB2" w14:textId="77777777" w:rsidR="002C7F1A" w:rsidRPr="00794CAF" w:rsidRDefault="002C7F1A" w:rsidP="00F242D6">
            <w:pPr>
              <w:pStyle w:val="E3Tabletext"/>
            </w:pPr>
            <w:r w:rsidRPr="00794CAF">
              <w:t>2023</w:t>
            </w:r>
          </w:p>
        </w:tc>
        <w:tc>
          <w:tcPr>
            <w:tcW w:w="851" w:type="dxa"/>
            <w:noWrap/>
            <w:vAlign w:val="bottom"/>
          </w:tcPr>
          <w:p w14:paraId="1B0CA412"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13,614</w:t>
            </w:r>
          </w:p>
        </w:tc>
        <w:tc>
          <w:tcPr>
            <w:tcW w:w="992" w:type="dxa"/>
            <w:noWrap/>
            <w:vAlign w:val="bottom"/>
          </w:tcPr>
          <w:p w14:paraId="4EFF094D"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271,658</w:t>
            </w:r>
          </w:p>
        </w:tc>
        <w:tc>
          <w:tcPr>
            <w:tcW w:w="850" w:type="dxa"/>
            <w:noWrap/>
            <w:vAlign w:val="bottom"/>
          </w:tcPr>
          <w:p w14:paraId="2914A2BF"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22,939</w:t>
            </w:r>
          </w:p>
        </w:tc>
        <w:tc>
          <w:tcPr>
            <w:tcW w:w="993" w:type="dxa"/>
            <w:noWrap/>
            <w:vAlign w:val="bottom"/>
          </w:tcPr>
          <w:p w14:paraId="17B42FB6"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308,693</w:t>
            </w:r>
          </w:p>
        </w:tc>
        <w:tc>
          <w:tcPr>
            <w:tcW w:w="850" w:type="dxa"/>
            <w:noWrap/>
            <w:vAlign w:val="bottom"/>
          </w:tcPr>
          <w:p w14:paraId="7697270A"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70,434</w:t>
            </w:r>
          </w:p>
        </w:tc>
        <w:tc>
          <w:tcPr>
            <w:tcW w:w="848" w:type="dxa"/>
            <w:noWrap/>
            <w:vAlign w:val="bottom"/>
          </w:tcPr>
          <w:p w14:paraId="1FC1A73E"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16,525</w:t>
            </w:r>
          </w:p>
        </w:tc>
        <w:tc>
          <w:tcPr>
            <w:tcW w:w="995" w:type="dxa"/>
            <w:noWrap/>
            <w:vAlign w:val="bottom"/>
          </w:tcPr>
          <w:p w14:paraId="6339ABB2"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195,805</w:t>
            </w:r>
          </w:p>
        </w:tc>
        <w:tc>
          <w:tcPr>
            <w:tcW w:w="992" w:type="dxa"/>
            <w:noWrap/>
            <w:vAlign w:val="bottom"/>
          </w:tcPr>
          <w:p w14:paraId="367CB204"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134,004</w:t>
            </w:r>
          </w:p>
        </w:tc>
        <w:tc>
          <w:tcPr>
            <w:tcW w:w="1134" w:type="dxa"/>
            <w:vAlign w:val="bottom"/>
          </w:tcPr>
          <w:p w14:paraId="68C621EF"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1,033,672</w:t>
            </w:r>
          </w:p>
        </w:tc>
        <w:tc>
          <w:tcPr>
            <w:tcW w:w="992" w:type="dxa"/>
            <w:noWrap/>
            <w:vAlign w:val="bottom"/>
          </w:tcPr>
          <w:p w14:paraId="1410CFE7"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145,017</w:t>
            </w:r>
          </w:p>
        </w:tc>
      </w:tr>
      <w:tr w:rsidR="002C7F1A" w:rsidRPr="004C0DBD" w14:paraId="5707E84D" w14:textId="77777777" w:rsidTr="007250A0">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1E3AD2A4" w14:textId="77777777" w:rsidR="002C7F1A" w:rsidRPr="00794CAF" w:rsidRDefault="002C7F1A" w:rsidP="00F242D6">
            <w:pPr>
              <w:pStyle w:val="E3Tabletext"/>
            </w:pPr>
            <w:r w:rsidRPr="00794CAF">
              <w:t>2024</w:t>
            </w:r>
          </w:p>
        </w:tc>
        <w:tc>
          <w:tcPr>
            <w:tcW w:w="851" w:type="dxa"/>
            <w:noWrap/>
            <w:vAlign w:val="bottom"/>
          </w:tcPr>
          <w:p w14:paraId="51AF8ECE"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13,819</w:t>
            </w:r>
          </w:p>
        </w:tc>
        <w:tc>
          <w:tcPr>
            <w:tcW w:w="992" w:type="dxa"/>
            <w:noWrap/>
            <w:vAlign w:val="bottom"/>
          </w:tcPr>
          <w:p w14:paraId="57065BA3"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275,747</w:t>
            </w:r>
          </w:p>
        </w:tc>
        <w:tc>
          <w:tcPr>
            <w:tcW w:w="850" w:type="dxa"/>
            <w:noWrap/>
            <w:vAlign w:val="bottom"/>
          </w:tcPr>
          <w:p w14:paraId="29F65E26"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23,305</w:t>
            </w:r>
          </w:p>
        </w:tc>
        <w:tc>
          <w:tcPr>
            <w:tcW w:w="993" w:type="dxa"/>
            <w:noWrap/>
            <w:vAlign w:val="bottom"/>
          </w:tcPr>
          <w:p w14:paraId="6B869ACA"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312,635</w:t>
            </w:r>
          </w:p>
        </w:tc>
        <w:tc>
          <w:tcPr>
            <w:tcW w:w="850" w:type="dxa"/>
            <w:noWrap/>
            <w:vAlign w:val="bottom"/>
          </w:tcPr>
          <w:p w14:paraId="25ED200F"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71,410</w:t>
            </w:r>
          </w:p>
        </w:tc>
        <w:tc>
          <w:tcPr>
            <w:tcW w:w="848" w:type="dxa"/>
            <w:noWrap/>
            <w:vAlign w:val="bottom"/>
          </w:tcPr>
          <w:p w14:paraId="14F3AFDA"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16,767</w:t>
            </w:r>
          </w:p>
        </w:tc>
        <w:tc>
          <w:tcPr>
            <w:tcW w:w="995" w:type="dxa"/>
            <w:noWrap/>
            <w:vAlign w:val="bottom"/>
          </w:tcPr>
          <w:p w14:paraId="63ADEDD9"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199,040</w:t>
            </w:r>
          </w:p>
        </w:tc>
        <w:tc>
          <w:tcPr>
            <w:tcW w:w="992" w:type="dxa"/>
            <w:noWrap/>
            <w:vAlign w:val="bottom"/>
          </w:tcPr>
          <w:p w14:paraId="228A8BC1"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136,254</w:t>
            </w:r>
          </w:p>
        </w:tc>
        <w:tc>
          <w:tcPr>
            <w:tcW w:w="1134" w:type="dxa"/>
            <w:vAlign w:val="bottom"/>
          </w:tcPr>
          <w:p w14:paraId="3820307F"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1,048,977</w:t>
            </w:r>
          </w:p>
        </w:tc>
        <w:tc>
          <w:tcPr>
            <w:tcW w:w="992" w:type="dxa"/>
            <w:noWrap/>
            <w:vAlign w:val="bottom"/>
          </w:tcPr>
          <w:p w14:paraId="45F1599E"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146,969</w:t>
            </w:r>
          </w:p>
        </w:tc>
      </w:tr>
      <w:tr w:rsidR="002C7F1A" w:rsidRPr="004C0DBD" w14:paraId="58D1871B" w14:textId="77777777" w:rsidTr="00725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6567AD02" w14:textId="77777777" w:rsidR="002C7F1A" w:rsidRPr="00794CAF" w:rsidRDefault="002C7F1A" w:rsidP="00F242D6">
            <w:pPr>
              <w:pStyle w:val="E3Tabletext"/>
            </w:pPr>
            <w:r w:rsidRPr="00794CAF">
              <w:lastRenderedPageBreak/>
              <w:t>2025</w:t>
            </w:r>
          </w:p>
        </w:tc>
        <w:tc>
          <w:tcPr>
            <w:tcW w:w="851" w:type="dxa"/>
            <w:noWrap/>
            <w:vAlign w:val="bottom"/>
          </w:tcPr>
          <w:p w14:paraId="55651A2A"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13,992</w:t>
            </w:r>
          </w:p>
        </w:tc>
        <w:tc>
          <w:tcPr>
            <w:tcW w:w="992" w:type="dxa"/>
            <w:noWrap/>
            <w:vAlign w:val="bottom"/>
          </w:tcPr>
          <w:p w14:paraId="22A9A170"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279,210</w:t>
            </w:r>
          </w:p>
        </w:tc>
        <w:tc>
          <w:tcPr>
            <w:tcW w:w="850" w:type="dxa"/>
            <w:noWrap/>
            <w:vAlign w:val="bottom"/>
          </w:tcPr>
          <w:p w14:paraId="60A319E8"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23,650</w:t>
            </w:r>
          </w:p>
        </w:tc>
        <w:tc>
          <w:tcPr>
            <w:tcW w:w="993" w:type="dxa"/>
            <w:noWrap/>
            <w:vAlign w:val="bottom"/>
          </w:tcPr>
          <w:p w14:paraId="6C25B969"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315,777</w:t>
            </w:r>
          </w:p>
        </w:tc>
        <w:tc>
          <w:tcPr>
            <w:tcW w:w="850" w:type="dxa"/>
            <w:noWrap/>
            <w:vAlign w:val="bottom"/>
          </w:tcPr>
          <w:p w14:paraId="7E46F311"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72,266</w:t>
            </w:r>
          </w:p>
        </w:tc>
        <w:tc>
          <w:tcPr>
            <w:tcW w:w="848" w:type="dxa"/>
            <w:noWrap/>
            <w:vAlign w:val="bottom"/>
          </w:tcPr>
          <w:p w14:paraId="02E7D22F"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16,940</w:t>
            </w:r>
          </w:p>
        </w:tc>
        <w:tc>
          <w:tcPr>
            <w:tcW w:w="995" w:type="dxa"/>
            <w:noWrap/>
            <w:vAlign w:val="bottom"/>
          </w:tcPr>
          <w:p w14:paraId="1277040F"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201,785</w:t>
            </w:r>
          </w:p>
        </w:tc>
        <w:tc>
          <w:tcPr>
            <w:tcW w:w="992" w:type="dxa"/>
            <w:noWrap/>
            <w:vAlign w:val="bottom"/>
          </w:tcPr>
          <w:p w14:paraId="7AE362A7"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138,330</w:t>
            </w:r>
          </w:p>
        </w:tc>
        <w:tc>
          <w:tcPr>
            <w:tcW w:w="1134" w:type="dxa"/>
            <w:vAlign w:val="bottom"/>
          </w:tcPr>
          <w:p w14:paraId="004CA226"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1,061,949</w:t>
            </w:r>
          </w:p>
        </w:tc>
        <w:tc>
          <w:tcPr>
            <w:tcW w:w="992" w:type="dxa"/>
            <w:noWrap/>
            <w:vAlign w:val="bottom"/>
          </w:tcPr>
          <w:p w14:paraId="16F53A7D"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148,756</w:t>
            </w:r>
          </w:p>
        </w:tc>
      </w:tr>
      <w:tr w:rsidR="002C7F1A" w:rsidRPr="004C0DBD" w14:paraId="381A6EDA" w14:textId="77777777" w:rsidTr="007250A0">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7938F9C4" w14:textId="77777777" w:rsidR="002C7F1A" w:rsidRPr="00794CAF" w:rsidRDefault="002C7F1A" w:rsidP="00F242D6">
            <w:pPr>
              <w:pStyle w:val="E3Tabletext"/>
            </w:pPr>
            <w:r w:rsidRPr="00794CAF">
              <w:t>2026</w:t>
            </w:r>
          </w:p>
        </w:tc>
        <w:tc>
          <w:tcPr>
            <w:tcW w:w="851" w:type="dxa"/>
            <w:noWrap/>
            <w:vAlign w:val="bottom"/>
          </w:tcPr>
          <w:p w14:paraId="19D2DA41"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13,976</w:t>
            </w:r>
          </w:p>
        </w:tc>
        <w:tc>
          <w:tcPr>
            <w:tcW w:w="992" w:type="dxa"/>
            <w:noWrap/>
            <w:vAlign w:val="bottom"/>
          </w:tcPr>
          <w:p w14:paraId="490BA171"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278,886</w:t>
            </w:r>
          </w:p>
        </w:tc>
        <w:tc>
          <w:tcPr>
            <w:tcW w:w="850" w:type="dxa"/>
            <w:noWrap/>
            <w:vAlign w:val="bottom"/>
          </w:tcPr>
          <w:p w14:paraId="5E3D3DDF"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23,840</w:t>
            </w:r>
          </w:p>
        </w:tc>
        <w:tc>
          <w:tcPr>
            <w:tcW w:w="993" w:type="dxa"/>
            <w:noWrap/>
            <w:vAlign w:val="bottom"/>
          </w:tcPr>
          <w:p w14:paraId="6E7B7B56"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315,076</w:t>
            </w:r>
          </w:p>
        </w:tc>
        <w:tc>
          <w:tcPr>
            <w:tcW w:w="850" w:type="dxa"/>
            <w:noWrap/>
            <w:vAlign w:val="bottom"/>
          </w:tcPr>
          <w:p w14:paraId="12377E97"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72,299</w:t>
            </w:r>
          </w:p>
        </w:tc>
        <w:tc>
          <w:tcPr>
            <w:tcW w:w="848" w:type="dxa"/>
            <w:noWrap/>
            <w:vAlign w:val="bottom"/>
          </w:tcPr>
          <w:p w14:paraId="76003381"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16,783</w:t>
            </w:r>
          </w:p>
        </w:tc>
        <w:tc>
          <w:tcPr>
            <w:tcW w:w="995" w:type="dxa"/>
            <w:noWrap/>
            <w:vAlign w:val="bottom"/>
          </w:tcPr>
          <w:p w14:paraId="00C4D51A"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201,365</w:t>
            </w:r>
          </w:p>
        </w:tc>
        <w:tc>
          <w:tcPr>
            <w:tcW w:w="992" w:type="dxa"/>
            <w:noWrap/>
            <w:vAlign w:val="bottom"/>
          </w:tcPr>
          <w:p w14:paraId="1A2FF607"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138,804</w:t>
            </w:r>
          </w:p>
        </w:tc>
        <w:tc>
          <w:tcPr>
            <w:tcW w:w="1134" w:type="dxa"/>
            <w:vAlign w:val="bottom"/>
          </w:tcPr>
          <w:p w14:paraId="3CFE2B22"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1,061,030</w:t>
            </w:r>
          </w:p>
        </w:tc>
        <w:tc>
          <w:tcPr>
            <w:tcW w:w="992" w:type="dxa"/>
            <w:noWrap/>
            <w:vAlign w:val="bottom"/>
          </w:tcPr>
          <w:p w14:paraId="7DC98C5B"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150,354</w:t>
            </w:r>
          </w:p>
        </w:tc>
      </w:tr>
      <w:tr w:rsidR="002C7F1A" w:rsidRPr="004C0DBD" w14:paraId="18A2BBBD" w14:textId="77777777" w:rsidTr="00725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691B7B55" w14:textId="77777777" w:rsidR="002C7F1A" w:rsidRPr="00794CAF" w:rsidRDefault="002C7F1A" w:rsidP="00F242D6">
            <w:pPr>
              <w:pStyle w:val="E3Tabletext"/>
            </w:pPr>
            <w:r w:rsidRPr="00794CAF">
              <w:t>2027</w:t>
            </w:r>
          </w:p>
        </w:tc>
        <w:tc>
          <w:tcPr>
            <w:tcW w:w="851" w:type="dxa"/>
            <w:noWrap/>
            <w:vAlign w:val="bottom"/>
          </w:tcPr>
          <w:p w14:paraId="5E57596C"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13,947</w:t>
            </w:r>
          </w:p>
        </w:tc>
        <w:tc>
          <w:tcPr>
            <w:tcW w:w="992" w:type="dxa"/>
            <w:noWrap/>
            <w:vAlign w:val="bottom"/>
          </w:tcPr>
          <w:p w14:paraId="580E7380"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278,297</w:t>
            </w:r>
          </w:p>
        </w:tc>
        <w:tc>
          <w:tcPr>
            <w:tcW w:w="850" w:type="dxa"/>
            <w:noWrap/>
            <w:vAlign w:val="bottom"/>
          </w:tcPr>
          <w:p w14:paraId="3D71EB96"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24,003</w:t>
            </w:r>
          </w:p>
        </w:tc>
        <w:tc>
          <w:tcPr>
            <w:tcW w:w="993" w:type="dxa"/>
            <w:noWrap/>
            <w:vAlign w:val="bottom"/>
          </w:tcPr>
          <w:p w14:paraId="5667BD85"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315,286</w:t>
            </w:r>
          </w:p>
        </w:tc>
        <w:tc>
          <w:tcPr>
            <w:tcW w:w="850" w:type="dxa"/>
            <w:noWrap/>
            <w:vAlign w:val="bottom"/>
          </w:tcPr>
          <w:p w14:paraId="64DE83F6"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72,179</w:t>
            </w:r>
          </w:p>
        </w:tc>
        <w:tc>
          <w:tcPr>
            <w:tcW w:w="848" w:type="dxa"/>
            <w:noWrap/>
            <w:vAlign w:val="bottom"/>
          </w:tcPr>
          <w:p w14:paraId="47795CBE"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16,663</w:t>
            </w:r>
          </w:p>
        </w:tc>
        <w:tc>
          <w:tcPr>
            <w:tcW w:w="995" w:type="dxa"/>
            <w:noWrap/>
            <w:vAlign w:val="bottom"/>
          </w:tcPr>
          <w:p w14:paraId="15E7BFD7"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200,411</w:t>
            </w:r>
          </w:p>
        </w:tc>
        <w:tc>
          <w:tcPr>
            <w:tcW w:w="992" w:type="dxa"/>
            <w:noWrap/>
            <w:vAlign w:val="bottom"/>
          </w:tcPr>
          <w:p w14:paraId="76B75446"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138,608</w:t>
            </w:r>
          </w:p>
        </w:tc>
        <w:tc>
          <w:tcPr>
            <w:tcW w:w="1134" w:type="dxa"/>
            <w:vAlign w:val="bottom"/>
          </w:tcPr>
          <w:p w14:paraId="7228F1F8"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1,059,393</w:t>
            </w:r>
          </w:p>
        </w:tc>
        <w:tc>
          <w:tcPr>
            <w:tcW w:w="992" w:type="dxa"/>
            <w:noWrap/>
            <w:vAlign w:val="bottom"/>
          </w:tcPr>
          <w:p w14:paraId="27D7B0B4"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151,756</w:t>
            </w:r>
          </w:p>
        </w:tc>
      </w:tr>
      <w:tr w:rsidR="002C7F1A" w:rsidRPr="004C0DBD" w14:paraId="0613BE9F" w14:textId="77777777" w:rsidTr="007250A0">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36090D0A" w14:textId="77777777" w:rsidR="002C7F1A" w:rsidRPr="00794CAF" w:rsidRDefault="002C7F1A" w:rsidP="00F242D6">
            <w:pPr>
              <w:pStyle w:val="E3Tabletext"/>
            </w:pPr>
            <w:r w:rsidRPr="00794CAF">
              <w:t>2028</w:t>
            </w:r>
          </w:p>
        </w:tc>
        <w:tc>
          <w:tcPr>
            <w:tcW w:w="851" w:type="dxa"/>
            <w:noWrap/>
            <w:vAlign w:val="bottom"/>
          </w:tcPr>
          <w:p w14:paraId="14460822"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13,959</w:t>
            </w:r>
          </w:p>
        </w:tc>
        <w:tc>
          <w:tcPr>
            <w:tcW w:w="992" w:type="dxa"/>
            <w:noWrap/>
            <w:vAlign w:val="bottom"/>
          </w:tcPr>
          <w:p w14:paraId="5DB2CF79"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278,547</w:t>
            </w:r>
          </w:p>
        </w:tc>
        <w:tc>
          <w:tcPr>
            <w:tcW w:w="850" w:type="dxa"/>
            <w:noWrap/>
            <w:vAlign w:val="bottom"/>
          </w:tcPr>
          <w:p w14:paraId="2FCE4DF8"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24,173</w:t>
            </w:r>
          </w:p>
        </w:tc>
        <w:tc>
          <w:tcPr>
            <w:tcW w:w="993" w:type="dxa"/>
            <w:noWrap/>
            <w:vAlign w:val="bottom"/>
          </w:tcPr>
          <w:p w14:paraId="1891E3FC"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315,810</w:t>
            </w:r>
          </w:p>
        </w:tc>
        <w:tc>
          <w:tcPr>
            <w:tcW w:w="850" w:type="dxa"/>
            <w:noWrap/>
            <w:vAlign w:val="bottom"/>
          </w:tcPr>
          <w:p w14:paraId="2FE3F990"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72,259</w:t>
            </w:r>
          </w:p>
        </w:tc>
        <w:tc>
          <w:tcPr>
            <w:tcW w:w="848" w:type="dxa"/>
            <w:noWrap/>
            <w:vAlign w:val="bottom"/>
          </w:tcPr>
          <w:p w14:paraId="57E9D9EF"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16,605</w:t>
            </w:r>
          </w:p>
        </w:tc>
        <w:tc>
          <w:tcPr>
            <w:tcW w:w="995" w:type="dxa"/>
            <w:noWrap/>
            <w:vAlign w:val="bottom"/>
          </w:tcPr>
          <w:p w14:paraId="415A90BF"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200,272</w:t>
            </w:r>
          </w:p>
        </w:tc>
        <w:tc>
          <w:tcPr>
            <w:tcW w:w="992" w:type="dxa"/>
            <w:noWrap/>
            <w:vAlign w:val="bottom"/>
          </w:tcPr>
          <w:p w14:paraId="4A6FD0F1"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138,903</w:t>
            </w:r>
          </w:p>
        </w:tc>
        <w:tc>
          <w:tcPr>
            <w:tcW w:w="1134" w:type="dxa"/>
            <w:vAlign w:val="bottom"/>
          </w:tcPr>
          <w:p w14:paraId="3EAF9A6C"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1,060,529</w:t>
            </w:r>
          </w:p>
        </w:tc>
        <w:tc>
          <w:tcPr>
            <w:tcW w:w="992" w:type="dxa"/>
            <w:noWrap/>
            <w:vAlign w:val="bottom"/>
          </w:tcPr>
          <w:p w14:paraId="71C3F826"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152,954</w:t>
            </w:r>
          </w:p>
        </w:tc>
      </w:tr>
      <w:tr w:rsidR="002C7F1A" w:rsidRPr="004C0DBD" w14:paraId="5BC1C013" w14:textId="77777777" w:rsidTr="007250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3E849422" w14:textId="77777777" w:rsidR="002C7F1A" w:rsidRPr="00794CAF" w:rsidRDefault="002C7F1A" w:rsidP="00F242D6">
            <w:pPr>
              <w:pStyle w:val="E3Tabletext"/>
            </w:pPr>
            <w:r w:rsidRPr="00794CAF">
              <w:t>2029</w:t>
            </w:r>
          </w:p>
        </w:tc>
        <w:tc>
          <w:tcPr>
            <w:tcW w:w="851" w:type="dxa"/>
            <w:noWrap/>
            <w:vAlign w:val="bottom"/>
          </w:tcPr>
          <w:p w14:paraId="7F33A2EE"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13,877</w:t>
            </w:r>
          </w:p>
        </w:tc>
        <w:tc>
          <w:tcPr>
            <w:tcW w:w="992" w:type="dxa"/>
            <w:noWrap/>
            <w:vAlign w:val="bottom"/>
          </w:tcPr>
          <w:p w14:paraId="7AFE88B5"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276,902</w:t>
            </w:r>
          </w:p>
        </w:tc>
        <w:tc>
          <w:tcPr>
            <w:tcW w:w="850" w:type="dxa"/>
            <w:noWrap/>
            <w:vAlign w:val="bottom"/>
          </w:tcPr>
          <w:p w14:paraId="11CF7886"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24,256</w:t>
            </w:r>
          </w:p>
        </w:tc>
        <w:tc>
          <w:tcPr>
            <w:tcW w:w="993" w:type="dxa"/>
            <w:noWrap/>
            <w:vAlign w:val="bottom"/>
          </w:tcPr>
          <w:p w14:paraId="5F4F6E64"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315,827</w:t>
            </w:r>
          </w:p>
        </w:tc>
        <w:tc>
          <w:tcPr>
            <w:tcW w:w="850" w:type="dxa"/>
            <w:noWrap/>
            <w:vAlign w:val="bottom"/>
          </w:tcPr>
          <w:p w14:paraId="054AD7A3"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71,821</w:t>
            </w:r>
          </w:p>
        </w:tc>
        <w:tc>
          <w:tcPr>
            <w:tcW w:w="848" w:type="dxa"/>
            <w:noWrap/>
            <w:vAlign w:val="bottom"/>
          </w:tcPr>
          <w:p w14:paraId="233F2B82"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16,449</w:t>
            </w:r>
          </w:p>
        </w:tc>
        <w:tc>
          <w:tcPr>
            <w:tcW w:w="995" w:type="dxa"/>
            <w:noWrap/>
            <w:vAlign w:val="bottom"/>
          </w:tcPr>
          <w:p w14:paraId="4974E2E8"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198,182</w:t>
            </w:r>
          </w:p>
        </w:tc>
        <w:tc>
          <w:tcPr>
            <w:tcW w:w="992" w:type="dxa"/>
            <w:noWrap/>
            <w:vAlign w:val="bottom"/>
          </w:tcPr>
          <w:p w14:paraId="2431BF77"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137,761</w:t>
            </w:r>
          </w:p>
        </w:tc>
        <w:tc>
          <w:tcPr>
            <w:tcW w:w="1134" w:type="dxa"/>
            <w:vAlign w:val="bottom"/>
          </w:tcPr>
          <w:p w14:paraId="238B0243"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1,055,075</w:t>
            </w:r>
          </w:p>
        </w:tc>
        <w:tc>
          <w:tcPr>
            <w:tcW w:w="992" w:type="dxa"/>
            <w:noWrap/>
            <w:vAlign w:val="bottom"/>
          </w:tcPr>
          <w:p w14:paraId="26E28980" w14:textId="77777777" w:rsidR="002C7F1A" w:rsidRPr="00794CAF" w:rsidRDefault="002C7F1A" w:rsidP="00F242D6">
            <w:pPr>
              <w:pStyle w:val="E3Tabletext"/>
              <w:cnfStyle w:val="000000100000" w:firstRow="0" w:lastRow="0" w:firstColumn="0" w:lastColumn="0" w:oddVBand="0" w:evenVBand="0" w:oddHBand="1" w:evenHBand="0" w:firstRowFirstColumn="0" w:firstRowLastColumn="0" w:lastRowFirstColumn="0" w:lastRowLastColumn="0"/>
            </w:pPr>
            <w:r w:rsidRPr="00794CAF">
              <w:t>153,941</w:t>
            </w:r>
          </w:p>
        </w:tc>
      </w:tr>
      <w:tr w:rsidR="002C7F1A" w:rsidRPr="004C0DBD" w14:paraId="65D71F3C" w14:textId="77777777" w:rsidTr="007250A0">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32F28B2B" w14:textId="77777777" w:rsidR="002C7F1A" w:rsidRPr="00794CAF" w:rsidRDefault="002C7F1A" w:rsidP="00F242D6">
            <w:pPr>
              <w:pStyle w:val="E3Tabletext"/>
            </w:pPr>
            <w:r w:rsidRPr="00794CAF">
              <w:t>2030</w:t>
            </w:r>
          </w:p>
        </w:tc>
        <w:tc>
          <w:tcPr>
            <w:tcW w:w="851" w:type="dxa"/>
            <w:noWrap/>
            <w:vAlign w:val="bottom"/>
          </w:tcPr>
          <w:p w14:paraId="1DD1CA8A"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14,027</w:t>
            </w:r>
          </w:p>
        </w:tc>
        <w:tc>
          <w:tcPr>
            <w:tcW w:w="992" w:type="dxa"/>
            <w:noWrap/>
            <w:vAlign w:val="bottom"/>
          </w:tcPr>
          <w:p w14:paraId="1453C26A"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279,904</w:t>
            </w:r>
          </w:p>
        </w:tc>
        <w:tc>
          <w:tcPr>
            <w:tcW w:w="850" w:type="dxa"/>
            <w:noWrap/>
            <w:vAlign w:val="bottom"/>
          </w:tcPr>
          <w:p w14:paraId="6C560B69"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24,477</w:t>
            </w:r>
          </w:p>
        </w:tc>
        <w:tc>
          <w:tcPr>
            <w:tcW w:w="993" w:type="dxa"/>
            <w:noWrap/>
            <w:vAlign w:val="bottom"/>
          </w:tcPr>
          <w:p w14:paraId="3C00B01C"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318,260</w:t>
            </w:r>
          </w:p>
        </w:tc>
        <w:tc>
          <w:tcPr>
            <w:tcW w:w="850" w:type="dxa"/>
            <w:noWrap/>
            <w:vAlign w:val="bottom"/>
          </w:tcPr>
          <w:p w14:paraId="0170EA7B"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72,516</w:t>
            </w:r>
          </w:p>
        </w:tc>
        <w:tc>
          <w:tcPr>
            <w:tcW w:w="848" w:type="dxa"/>
            <w:noWrap/>
            <w:vAlign w:val="bottom"/>
          </w:tcPr>
          <w:p w14:paraId="63E02F06"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16,622</w:t>
            </w:r>
          </w:p>
        </w:tc>
        <w:tc>
          <w:tcPr>
            <w:tcW w:w="995" w:type="dxa"/>
            <w:noWrap/>
            <w:vAlign w:val="bottom"/>
          </w:tcPr>
          <w:p w14:paraId="2A78D7D1"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200,511</w:t>
            </w:r>
          </w:p>
        </w:tc>
        <w:tc>
          <w:tcPr>
            <w:tcW w:w="992" w:type="dxa"/>
            <w:noWrap/>
            <w:vAlign w:val="bottom"/>
          </w:tcPr>
          <w:p w14:paraId="78FC3BAC"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139,381</w:t>
            </w:r>
          </w:p>
        </w:tc>
        <w:tc>
          <w:tcPr>
            <w:tcW w:w="1134" w:type="dxa"/>
            <w:vAlign w:val="bottom"/>
          </w:tcPr>
          <w:p w14:paraId="7F8A3203"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1,065,698</w:t>
            </w:r>
          </w:p>
        </w:tc>
        <w:tc>
          <w:tcPr>
            <w:tcW w:w="992" w:type="dxa"/>
            <w:noWrap/>
            <w:vAlign w:val="bottom"/>
          </w:tcPr>
          <w:p w14:paraId="73AD9918" w14:textId="77777777" w:rsidR="002C7F1A" w:rsidRPr="00794CAF" w:rsidRDefault="002C7F1A" w:rsidP="00F242D6">
            <w:pPr>
              <w:pStyle w:val="E3Tabletext"/>
              <w:cnfStyle w:val="000000000000" w:firstRow="0" w:lastRow="0" w:firstColumn="0" w:lastColumn="0" w:oddVBand="0" w:evenVBand="0" w:oddHBand="0" w:evenHBand="0" w:firstRowFirstColumn="0" w:firstRowLastColumn="0" w:lastRowFirstColumn="0" w:lastRowLastColumn="0"/>
            </w:pPr>
            <w:r w:rsidRPr="00794CAF">
              <w:t>154,713</w:t>
            </w:r>
          </w:p>
        </w:tc>
      </w:tr>
    </w:tbl>
    <w:p w14:paraId="4BB7D4CE" w14:textId="77777777" w:rsidR="0018433D" w:rsidRDefault="0018433D" w:rsidP="0085190B">
      <w:pPr>
        <w:pStyle w:val="E3Heading4"/>
        <w:rPr>
          <w:lang w:val="en-AU"/>
        </w:rPr>
      </w:pPr>
      <w:bookmarkStart w:id="262" w:name="_Toc411445820"/>
      <w:bookmarkStart w:id="263" w:name="_Toc433365209"/>
      <w:bookmarkStart w:id="264" w:name="_Toc438561891"/>
    </w:p>
    <w:p w14:paraId="4ABA4778" w14:textId="1F378995" w:rsidR="0027245B" w:rsidRPr="006D638A" w:rsidRDefault="0027245B" w:rsidP="006D638A">
      <w:pPr>
        <w:pStyle w:val="E3BodyText"/>
      </w:pPr>
      <w:r w:rsidRPr="0027245B">
        <w:rPr>
          <w:lang w:val="en-AU"/>
        </w:rPr>
        <w:t xml:space="preserve">The </w:t>
      </w:r>
      <w:r w:rsidRPr="006D638A">
        <w:rPr>
          <w:lang w:val="en-AU"/>
        </w:rPr>
        <w:t xml:space="preserve">sales </w:t>
      </w:r>
      <w:r>
        <w:rPr>
          <w:lang w:val="en-AU"/>
        </w:rPr>
        <w:t xml:space="preserve">projections </w:t>
      </w:r>
      <w:r w:rsidRPr="0027245B">
        <w:rPr>
          <w:lang w:val="en-AU"/>
        </w:rPr>
        <w:t>differ</w:t>
      </w:r>
      <w:r>
        <w:rPr>
          <w:lang w:val="en-AU"/>
        </w:rPr>
        <w:t xml:space="preserve"> by</w:t>
      </w:r>
      <w:r w:rsidRPr="0027245B">
        <w:rPr>
          <w:lang w:val="en-AU"/>
        </w:rPr>
        <w:t xml:space="preserve"> </w:t>
      </w:r>
      <w:r>
        <w:rPr>
          <w:lang w:val="en-AU"/>
        </w:rPr>
        <w:t>s</w:t>
      </w:r>
      <w:r w:rsidRPr="006D638A">
        <w:rPr>
          <w:lang w:val="en-AU"/>
        </w:rPr>
        <w:t>tate</w:t>
      </w:r>
      <w:r>
        <w:rPr>
          <w:lang w:val="en-AU"/>
        </w:rPr>
        <w:t>/territory</w:t>
      </w:r>
      <w:r w:rsidRPr="006D638A">
        <w:rPr>
          <w:lang w:val="en-AU"/>
        </w:rPr>
        <w:t xml:space="preserve">.  </w:t>
      </w:r>
      <w:r w:rsidR="000B6DEF">
        <w:rPr>
          <w:lang w:val="en-AU"/>
        </w:rPr>
        <w:t>S</w:t>
      </w:r>
      <w:r w:rsidRPr="006D638A">
        <w:rPr>
          <w:lang w:val="en-AU"/>
        </w:rPr>
        <w:t xml:space="preserve">ales </w:t>
      </w:r>
      <w:r w:rsidR="000B6DEF">
        <w:rPr>
          <w:lang w:val="en-AU"/>
        </w:rPr>
        <w:t xml:space="preserve">data </w:t>
      </w:r>
      <w:r w:rsidR="000B6DEF" w:rsidRPr="000B6DEF">
        <w:rPr>
          <w:lang w:val="en-AU"/>
        </w:rPr>
        <w:t>from GfK has been included up to</w:t>
      </w:r>
      <w:r w:rsidRPr="006D638A">
        <w:rPr>
          <w:lang w:val="en-AU"/>
        </w:rPr>
        <w:t xml:space="preserve"> 2016, </w:t>
      </w:r>
      <w:r w:rsidR="000B6DEF">
        <w:rPr>
          <w:lang w:val="en-AU"/>
        </w:rPr>
        <w:t>which</w:t>
      </w:r>
      <w:r w:rsidRPr="006D638A">
        <w:rPr>
          <w:lang w:val="en-AU"/>
        </w:rPr>
        <w:t xml:space="preserve"> impacts on the projected forecast growth rates.  The projected sales are adjusted to ensure that there are sufficient units to replace retiring stock, and in some earlier years for certain categories there w</w:t>
      </w:r>
      <w:r w:rsidR="000B6DEF">
        <w:rPr>
          <w:lang w:val="en-AU"/>
        </w:rPr>
        <w:t>ere large</w:t>
      </w:r>
      <w:r w:rsidRPr="006D638A">
        <w:rPr>
          <w:lang w:val="en-AU"/>
        </w:rPr>
        <w:t xml:space="preserve"> increase in sales, which impacts on sales some 12 years out. </w:t>
      </w:r>
      <w:r w:rsidR="000B6DEF">
        <w:rPr>
          <w:lang w:val="en-AU"/>
        </w:rPr>
        <w:t>The sales</w:t>
      </w:r>
      <w:r w:rsidR="000B6DEF" w:rsidRPr="0049582A">
        <w:rPr>
          <w:lang w:val="en-AU"/>
        </w:rPr>
        <w:t xml:space="preserve"> </w:t>
      </w:r>
      <w:r w:rsidR="000B6DEF">
        <w:rPr>
          <w:lang w:val="en-AU"/>
        </w:rPr>
        <w:t xml:space="preserve">projections by state also </w:t>
      </w:r>
      <w:r w:rsidR="000B6DEF" w:rsidRPr="0049582A">
        <w:rPr>
          <w:lang w:val="en-AU"/>
        </w:rPr>
        <w:t>depend</w:t>
      </w:r>
      <w:r w:rsidR="000B6DEF">
        <w:rPr>
          <w:lang w:val="en-AU"/>
        </w:rPr>
        <w:t xml:space="preserve"> on the composition</w:t>
      </w:r>
      <w:r w:rsidR="000B6DEF" w:rsidRPr="0049582A">
        <w:rPr>
          <w:lang w:val="en-AU"/>
        </w:rPr>
        <w:t xml:space="preserve"> of different</w:t>
      </w:r>
      <w:r w:rsidR="000B6DEF">
        <w:rPr>
          <w:lang w:val="en-AU"/>
        </w:rPr>
        <w:t xml:space="preserve"> categories of air conditioners</w:t>
      </w:r>
      <w:r w:rsidR="006D638A">
        <w:rPr>
          <w:lang w:val="en-AU"/>
        </w:rPr>
        <w:t>—</w:t>
      </w:r>
      <w:r w:rsidR="000B6DEF">
        <w:rPr>
          <w:lang w:val="en-AU"/>
        </w:rPr>
        <w:t>for example</w:t>
      </w:r>
      <w:r w:rsidR="000B6DEF" w:rsidRPr="0049582A">
        <w:rPr>
          <w:lang w:val="en-AU"/>
        </w:rPr>
        <w:t> </w:t>
      </w:r>
      <w:r w:rsidR="000B6DEF">
        <w:rPr>
          <w:lang w:val="en-AU"/>
        </w:rPr>
        <w:t>t</w:t>
      </w:r>
      <w:r w:rsidR="000B6DEF" w:rsidRPr="000B6DEF">
        <w:rPr>
          <w:lang w:val="en-AU"/>
        </w:rPr>
        <w:t xml:space="preserve">here is </w:t>
      </w:r>
      <w:r w:rsidRPr="006D638A">
        <w:rPr>
          <w:lang w:val="en-AU"/>
        </w:rPr>
        <w:t xml:space="preserve">a shift </w:t>
      </w:r>
      <w:r w:rsidR="000B6DEF">
        <w:rPr>
          <w:lang w:val="en-AU"/>
        </w:rPr>
        <w:t>occurring</w:t>
      </w:r>
      <w:r w:rsidRPr="006D638A">
        <w:rPr>
          <w:lang w:val="en-AU"/>
        </w:rPr>
        <w:t xml:space="preserve"> </w:t>
      </w:r>
      <w:r w:rsidR="000B6DEF">
        <w:rPr>
          <w:lang w:val="en-AU"/>
        </w:rPr>
        <w:t>from</w:t>
      </w:r>
      <w:r w:rsidRPr="006D638A">
        <w:rPr>
          <w:lang w:val="en-AU"/>
        </w:rPr>
        <w:t xml:space="preserve"> 6</w:t>
      </w:r>
      <w:r w:rsidR="006D638A">
        <w:rPr>
          <w:lang w:val="en-AU"/>
        </w:rPr>
        <w:t>–</w:t>
      </w:r>
      <w:r w:rsidR="000B6DEF" w:rsidRPr="000B6DEF">
        <w:rPr>
          <w:lang w:val="en-AU"/>
        </w:rPr>
        <w:t>10</w:t>
      </w:r>
      <w:r w:rsidR="006D638A">
        <w:rPr>
          <w:lang w:val="en-AU"/>
        </w:rPr>
        <w:t xml:space="preserve"> </w:t>
      </w:r>
      <w:r w:rsidR="000B6DEF" w:rsidRPr="000B6DEF">
        <w:rPr>
          <w:lang w:val="en-AU"/>
        </w:rPr>
        <w:t>kW units</w:t>
      </w:r>
      <w:r w:rsidRPr="006D638A">
        <w:rPr>
          <w:lang w:val="en-AU"/>
        </w:rPr>
        <w:t xml:space="preserve"> (generally declining sales) </w:t>
      </w:r>
      <w:r w:rsidR="000B6DEF">
        <w:rPr>
          <w:lang w:val="en-AU"/>
        </w:rPr>
        <w:t>to</w:t>
      </w:r>
      <w:r w:rsidRPr="006D638A">
        <w:rPr>
          <w:lang w:val="en-AU"/>
        </w:rPr>
        <w:t xml:space="preserve"> small non-ducted</w:t>
      </w:r>
      <w:r w:rsidR="000B6DEF">
        <w:rPr>
          <w:lang w:val="en-AU"/>
        </w:rPr>
        <w:t xml:space="preserve"> units</w:t>
      </w:r>
      <w:r w:rsidRPr="006D638A">
        <w:rPr>
          <w:lang w:val="en-AU"/>
        </w:rPr>
        <w:t xml:space="preserve"> (0-4 kW).  </w:t>
      </w:r>
      <w:r w:rsidR="000B6DEF">
        <w:rPr>
          <w:lang w:val="en-AU"/>
        </w:rPr>
        <w:t>T</w:t>
      </w:r>
      <w:r w:rsidRPr="006D638A">
        <w:rPr>
          <w:lang w:val="en-AU"/>
        </w:rPr>
        <w:t xml:space="preserve">he sales of multi-splits will </w:t>
      </w:r>
      <w:r w:rsidR="000B6DEF">
        <w:rPr>
          <w:lang w:val="en-AU"/>
        </w:rPr>
        <w:t xml:space="preserve">also </w:t>
      </w:r>
      <w:r w:rsidRPr="006D638A">
        <w:rPr>
          <w:lang w:val="en-AU"/>
        </w:rPr>
        <w:t xml:space="preserve">generally decrease the need to install more individual units, </w:t>
      </w:r>
      <w:r w:rsidR="000B6DEF">
        <w:rPr>
          <w:lang w:val="en-AU"/>
        </w:rPr>
        <w:t>which</w:t>
      </w:r>
      <w:r w:rsidRPr="006D638A">
        <w:rPr>
          <w:lang w:val="en-AU"/>
        </w:rPr>
        <w:t xml:space="preserve"> has an impact on the sales projections.</w:t>
      </w:r>
    </w:p>
    <w:p w14:paraId="5AB70237" w14:textId="2AA212CB" w:rsidR="00501BC7" w:rsidRPr="004C0DBD" w:rsidRDefault="00501BC7" w:rsidP="0085190B">
      <w:pPr>
        <w:pStyle w:val="E3Heading4"/>
        <w:rPr>
          <w:lang w:val="en-AU"/>
        </w:rPr>
      </w:pPr>
      <w:r w:rsidRPr="004C0DBD">
        <w:rPr>
          <w:lang w:val="en-AU"/>
        </w:rPr>
        <w:t xml:space="preserve">Stock </w:t>
      </w:r>
      <w:r w:rsidR="00C35F11">
        <w:rPr>
          <w:lang w:val="en-AU"/>
        </w:rPr>
        <w:t>t</w:t>
      </w:r>
      <w:r w:rsidRPr="004C0DBD">
        <w:rPr>
          <w:lang w:val="en-AU"/>
        </w:rPr>
        <w:t>rends</w:t>
      </w:r>
      <w:bookmarkEnd w:id="262"/>
      <w:bookmarkEnd w:id="263"/>
      <w:bookmarkEnd w:id="264"/>
    </w:p>
    <w:p w14:paraId="1FA7D95C" w14:textId="16BD1131" w:rsidR="00501BC7" w:rsidRPr="004C0DBD" w:rsidRDefault="00501BC7" w:rsidP="00346618">
      <w:pPr>
        <w:pStyle w:val="E3BodyText"/>
        <w:rPr>
          <w:lang w:val="en-AU"/>
        </w:rPr>
      </w:pPr>
      <w:r w:rsidRPr="004C0DBD">
        <w:rPr>
          <w:lang w:val="en-AU"/>
        </w:rPr>
        <w:t xml:space="preserve">The estimated stock for Australia and New Zealand </w:t>
      </w:r>
      <w:r w:rsidR="003105E0" w:rsidRPr="004C0DBD">
        <w:rPr>
          <w:lang w:val="en-AU"/>
        </w:rPr>
        <w:t xml:space="preserve">by category </w:t>
      </w:r>
      <w:r w:rsidRPr="004C0DBD">
        <w:rPr>
          <w:lang w:val="en-AU"/>
        </w:rPr>
        <w:t>over the period 2000 to 2030 is show</w:t>
      </w:r>
      <w:r w:rsidRPr="0018433D">
        <w:rPr>
          <w:lang w:val="en-AU"/>
        </w:rPr>
        <w:t xml:space="preserve">n in </w:t>
      </w:r>
      <w:r w:rsidR="00C35F11">
        <w:rPr>
          <w:lang w:val="en-AU"/>
        </w:rPr>
        <w:t>Figures 17 and 18</w:t>
      </w:r>
      <w:r w:rsidRPr="004C0DBD">
        <w:rPr>
          <w:lang w:val="en-AU"/>
        </w:rPr>
        <w:t>.</w:t>
      </w:r>
    </w:p>
    <w:p w14:paraId="4DAC4571" w14:textId="7520A8D7" w:rsidR="0018433D" w:rsidRDefault="0018433D" w:rsidP="0018433D">
      <w:pPr>
        <w:pStyle w:val="E3Figuretitles"/>
      </w:pPr>
      <w:bookmarkStart w:id="265" w:name="_Toc482021755"/>
      <w:r>
        <w:t xml:space="preserve">Figure </w:t>
      </w:r>
      <w:r>
        <w:fldChar w:fldCharType="begin"/>
      </w:r>
      <w:r>
        <w:instrText xml:space="preserve"> SEQ Figure \* ARABIC </w:instrText>
      </w:r>
      <w:r>
        <w:fldChar w:fldCharType="separate"/>
      </w:r>
      <w:r w:rsidR="005B0425">
        <w:rPr>
          <w:noProof/>
        </w:rPr>
        <w:t>17</w:t>
      </w:r>
      <w:r>
        <w:fldChar w:fldCharType="end"/>
      </w:r>
      <w:r>
        <w:t xml:space="preserve"> </w:t>
      </w:r>
      <w:r w:rsidRPr="00615BCE">
        <w:t>Forecast stock by category – Australia</w:t>
      </w:r>
      <w:bookmarkEnd w:id="265"/>
    </w:p>
    <w:p w14:paraId="0929100B" w14:textId="075938FC" w:rsidR="00501BC7" w:rsidRPr="004C0DBD" w:rsidRDefault="00501BC7" w:rsidP="002C7F1A">
      <w:pPr>
        <w:pStyle w:val="E3TableHeading"/>
        <w:rPr>
          <w:color w:val="auto"/>
          <w:lang w:val="en-AU"/>
        </w:rPr>
      </w:pPr>
      <w:r w:rsidRPr="004C0DBD">
        <w:rPr>
          <w:noProof/>
          <w:lang w:val="en-AU" w:eastAsia="en-AU"/>
        </w:rPr>
        <w:drawing>
          <wp:inline distT="0" distB="0" distL="0" distR="0" wp14:anchorId="04EBDDDD" wp14:editId="5E7C5646">
            <wp:extent cx="6120765" cy="3888740"/>
            <wp:effectExtent l="0" t="0" r="0" b="0"/>
            <wp:docPr id="47" name="Picture 47" descr="This chart shows historic and forecast total air conditioner stock numbers for Australia by technology over time from 2000 to 2030. The categories shown are multi-splits, splits, ducted, window/wall and portables. Window/wall numbers are in decline but all other AC stock numbers increase during the time period shown. Split systems have dominated the stock since around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765" cy="3888740"/>
                    </a:xfrm>
                    <a:prstGeom prst="rect">
                      <a:avLst/>
                    </a:prstGeom>
                    <a:noFill/>
                    <a:ln>
                      <a:noFill/>
                    </a:ln>
                  </pic:spPr>
                </pic:pic>
              </a:graphicData>
            </a:graphic>
          </wp:inline>
        </w:drawing>
      </w:r>
    </w:p>
    <w:p w14:paraId="41C61F7D" w14:textId="36063553" w:rsidR="0018433D" w:rsidRDefault="0018433D" w:rsidP="0018433D">
      <w:pPr>
        <w:pStyle w:val="E3Figuretitles"/>
      </w:pPr>
      <w:bookmarkStart w:id="266" w:name="_Toc482021756"/>
      <w:r>
        <w:lastRenderedPageBreak/>
        <w:t xml:space="preserve">Figure </w:t>
      </w:r>
      <w:r>
        <w:fldChar w:fldCharType="begin"/>
      </w:r>
      <w:r>
        <w:instrText xml:space="preserve"> SEQ Figure \* ARABIC </w:instrText>
      </w:r>
      <w:r>
        <w:fldChar w:fldCharType="separate"/>
      </w:r>
      <w:r w:rsidR="005B0425">
        <w:rPr>
          <w:noProof/>
        </w:rPr>
        <w:t>18</w:t>
      </w:r>
      <w:r>
        <w:fldChar w:fldCharType="end"/>
      </w:r>
      <w:r>
        <w:t xml:space="preserve"> </w:t>
      </w:r>
      <w:r w:rsidRPr="00AC2502">
        <w:t>Forecast stock by category – New Zealand</w:t>
      </w:r>
      <w:bookmarkEnd w:id="266"/>
    </w:p>
    <w:p w14:paraId="321711BF" w14:textId="34A4CC86" w:rsidR="006B5C77" w:rsidRPr="004C0DBD" w:rsidRDefault="006B5C77" w:rsidP="006B5C77">
      <w:pPr>
        <w:pStyle w:val="E3Figuretitles"/>
        <w:rPr>
          <w:lang w:val="en-AU"/>
        </w:rPr>
      </w:pPr>
      <w:r w:rsidRPr="004C0DBD">
        <w:rPr>
          <w:noProof/>
          <w:lang w:val="en-AU" w:eastAsia="en-AU"/>
        </w:rPr>
        <w:drawing>
          <wp:inline distT="0" distB="0" distL="0" distR="0" wp14:anchorId="31471396" wp14:editId="1295BBD5">
            <wp:extent cx="6120765" cy="3865880"/>
            <wp:effectExtent l="0" t="0" r="0" b="1270"/>
            <wp:docPr id="49" name="Picture 49" descr="This chart shows historic and forecast total air conditioner stock numbers for New Zealand by technology over time from 2000 to 2030. The categories shown are multi-splits, splits, ducted, window-wall and portables. Split systems have dominated the stock the entire period. Ducted stock is increasing but the remainder of categories remain steady, with the exception of window/walls, which are decl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765" cy="3865880"/>
                    </a:xfrm>
                    <a:prstGeom prst="rect">
                      <a:avLst/>
                    </a:prstGeom>
                    <a:noFill/>
                    <a:ln>
                      <a:noFill/>
                    </a:ln>
                  </pic:spPr>
                </pic:pic>
              </a:graphicData>
            </a:graphic>
          </wp:inline>
        </w:drawing>
      </w:r>
      <w:r w:rsidRPr="004C0DBD">
        <w:rPr>
          <w:lang w:val="en-AU"/>
        </w:rPr>
        <w:t xml:space="preserve"> </w:t>
      </w:r>
    </w:p>
    <w:p w14:paraId="138FD40D" w14:textId="3E0E5584" w:rsidR="006B5C77" w:rsidRPr="004C0DBD" w:rsidRDefault="006B5C77" w:rsidP="00346618">
      <w:pPr>
        <w:pStyle w:val="E3BodyText"/>
        <w:rPr>
          <w:lang w:val="en-AU"/>
        </w:rPr>
      </w:pPr>
      <w:r w:rsidRPr="004C0DBD">
        <w:rPr>
          <w:lang w:val="en-AU"/>
        </w:rPr>
        <w:t xml:space="preserve">The </w:t>
      </w:r>
      <w:r w:rsidR="003105E0" w:rsidRPr="004C0DBD">
        <w:rPr>
          <w:lang w:val="en-AU"/>
        </w:rPr>
        <w:t xml:space="preserve">projections </w:t>
      </w:r>
      <w:r w:rsidRPr="004C0DBD">
        <w:rPr>
          <w:lang w:val="en-AU"/>
        </w:rPr>
        <w:t xml:space="preserve">of air conditioner stock </w:t>
      </w:r>
      <w:r w:rsidR="003105E0" w:rsidRPr="004C0DBD">
        <w:rPr>
          <w:lang w:val="en-AU"/>
        </w:rPr>
        <w:t>from 2015 to</w:t>
      </w:r>
      <w:r w:rsidR="003E71A4" w:rsidRPr="004C0DBD">
        <w:rPr>
          <w:lang w:val="en-AU"/>
        </w:rPr>
        <w:t xml:space="preserve"> 2030 by </w:t>
      </w:r>
      <w:r w:rsidR="00C35F11">
        <w:rPr>
          <w:lang w:val="en-AU"/>
        </w:rPr>
        <w:t>s</w:t>
      </w:r>
      <w:r w:rsidR="003E71A4" w:rsidRPr="004C0DBD">
        <w:rPr>
          <w:lang w:val="en-AU"/>
        </w:rPr>
        <w:t>tate</w:t>
      </w:r>
      <w:r w:rsidR="00AA1931">
        <w:rPr>
          <w:lang w:val="en-AU"/>
        </w:rPr>
        <w:t>/territory</w:t>
      </w:r>
      <w:r w:rsidR="003E71A4" w:rsidRPr="004C0DBD">
        <w:rPr>
          <w:lang w:val="en-AU"/>
        </w:rPr>
        <w:t xml:space="preserve"> and for Australia and New Zealand</w:t>
      </w:r>
      <w:r w:rsidR="003105E0" w:rsidRPr="004C0DBD">
        <w:rPr>
          <w:lang w:val="en-AU"/>
        </w:rPr>
        <w:t xml:space="preserve"> are shown</w:t>
      </w:r>
      <w:r w:rsidRPr="004C0DBD">
        <w:rPr>
          <w:lang w:val="en-AU"/>
        </w:rPr>
        <w:t xml:space="preserve"> in </w:t>
      </w:r>
      <w:r w:rsidR="00C35F11">
        <w:rPr>
          <w:lang w:val="en-AU"/>
        </w:rPr>
        <w:t xml:space="preserve">Tables </w:t>
      </w:r>
      <w:r w:rsidR="00B17513">
        <w:rPr>
          <w:lang w:val="en-AU"/>
        </w:rPr>
        <w:t xml:space="preserve">26 </w:t>
      </w:r>
      <w:r w:rsidR="00C35F11">
        <w:rPr>
          <w:lang w:val="en-AU"/>
        </w:rPr>
        <w:t xml:space="preserve">and </w:t>
      </w:r>
      <w:r w:rsidR="00B17513">
        <w:rPr>
          <w:lang w:val="en-AU"/>
        </w:rPr>
        <w:t>27</w:t>
      </w:r>
      <w:r w:rsidR="00C35F11">
        <w:rPr>
          <w:lang w:val="en-AU"/>
        </w:rPr>
        <w:t>.</w:t>
      </w:r>
    </w:p>
    <w:p w14:paraId="0F70E8E1" w14:textId="46F3856A" w:rsidR="008562EE" w:rsidRDefault="008562EE" w:rsidP="008562EE">
      <w:pPr>
        <w:pStyle w:val="E3Figuretitles"/>
      </w:pPr>
      <w:bookmarkStart w:id="267" w:name="_Toc482021710"/>
      <w:r>
        <w:t xml:space="preserve">Table </w:t>
      </w:r>
      <w:r>
        <w:fldChar w:fldCharType="begin"/>
      </w:r>
      <w:r>
        <w:instrText xml:space="preserve"> SEQ Table \* ARABIC </w:instrText>
      </w:r>
      <w:r>
        <w:fldChar w:fldCharType="separate"/>
      </w:r>
      <w:r w:rsidR="005B0425">
        <w:rPr>
          <w:noProof/>
        </w:rPr>
        <w:t>26</w:t>
      </w:r>
      <w:r>
        <w:fldChar w:fldCharType="end"/>
      </w:r>
      <w:r>
        <w:t xml:space="preserve"> </w:t>
      </w:r>
      <w:r w:rsidRPr="006E48F6">
        <w:t xml:space="preserve">Stock 2015-2030, by </w:t>
      </w:r>
      <w:r w:rsidR="00C35F11">
        <w:t>state/t</w:t>
      </w:r>
      <w:r w:rsidRPr="006E48F6">
        <w:t>erritory</w:t>
      </w:r>
      <w:bookmarkEnd w:id="267"/>
    </w:p>
    <w:tbl>
      <w:tblPr>
        <w:tblStyle w:val="E3Table"/>
        <w:tblW w:w="9351" w:type="dxa"/>
        <w:tblLayout w:type="fixed"/>
        <w:tblCellMar>
          <w:left w:w="85" w:type="dxa"/>
          <w:right w:w="85" w:type="dxa"/>
        </w:tblCellMar>
        <w:tblLook w:val="04A0" w:firstRow="1" w:lastRow="0" w:firstColumn="1" w:lastColumn="0" w:noHBand="0" w:noVBand="1"/>
        <w:tblDescription w:val="The table shows stock by state and territory from 2015-2030."/>
      </w:tblPr>
      <w:tblGrid>
        <w:gridCol w:w="704"/>
        <w:gridCol w:w="992"/>
        <w:gridCol w:w="1134"/>
        <w:gridCol w:w="993"/>
        <w:gridCol w:w="1134"/>
        <w:gridCol w:w="992"/>
        <w:gridCol w:w="992"/>
        <w:gridCol w:w="1134"/>
        <w:gridCol w:w="1276"/>
      </w:tblGrid>
      <w:tr w:rsidR="003E71A4" w:rsidRPr="004C0DBD" w14:paraId="59270160" w14:textId="77777777" w:rsidTr="008377C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4" w:type="dxa"/>
            <w:noWrap/>
          </w:tcPr>
          <w:p w14:paraId="5353FA02" w14:textId="042797C9" w:rsidR="003E71A4" w:rsidRPr="004C0DBD" w:rsidRDefault="003E71A4" w:rsidP="006B5C77">
            <w:pPr>
              <w:pStyle w:val="E3TableHeading"/>
              <w:rPr>
                <w:rFonts w:ascii="Georgia" w:eastAsia="Cambria" w:hAnsi="Georgia" w:cs="Times New Roman"/>
                <w:b/>
                <w:color w:val="auto"/>
                <w:sz w:val="16"/>
                <w:szCs w:val="16"/>
                <w:lang w:val="en-AU"/>
              </w:rPr>
            </w:pPr>
            <w:r w:rsidRPr="004C0DBD">
              <w:rPr>
                <w:rFonts w:ascii="Georgia" w:eastAsia="Cambria" w:hAnsi="Georgia" w:cs="Times New Roman"/>
                <w:b/>
                <w:color w:val="auto"/>
                <w:sz w:val="16"/>
                <w:szCs w:val="16"/>
                <w:lang w:val="en-AU"/>
              </w:rPr>
              <w:t>Year</w:t>
            </w:r>
          </w:p>
        </w:tc>
        <w:tc>
          <w:tcPr>
            <w:tcW w:w="992" w:type="dxa"/>
            <w:noWrap/>
          </w:tcPr>
          <w:p w14:paraId="57AB0B72" w14:textId="77777777" w:rsidR="003E71A4" w:rsidRPr="004C0DBD" w:rsidRDefault="003E71A4"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6"/>
                <w:szCs w:val="16"/>
                <w:lang w:val="en-AU"/>
              </w:rPr>
            </w:pPr>
            <w:r w:rsidRPr="004C0DBD">
              <w:rPr>
                <w:rFonts w:ascii="Georgia" w:eastAsia="Cambria" w:hAnsi="Georgia" w:cs="Times New Roman"/>
                <w:b/>
                <w:color w:val="auto"/>
                <w:sz w:val="16"/>
                <w:szCs w:val="16"/>
                <w:lang w:val="en-AU"/>
              </w:rPr>
              <w:t>ACT</w:t>
            </w:r>
          </w:p>
        </w:tc>
        <w:tc>
          <w:tcPr>
            <w:tcW w:w="1134" w:type="dxa"/>
            <w:noWrap/>
          </w:tcPr>
          <w:p w14:paraId="57E303C2" w14:textId="77777777" w:rsidR="003E71A4" w:rsidRPr="004C0DBD" w:rsidRDefault="003E71A4"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6"/>
                <w:szCs w:val="16"/>
                <w:lang w:val="en-AU"/>
              </w:rPr>
            </w:pPr>
            <w:r w:rsidRPr="004C0DBD">
              <w:rPr>
                <w:rFonts w:ascii="Georgia" w:eastAsia="Cambria" w:hAnsi="Georgia" w:cs="Times New Roman"/>
                <w:b/>
                <w:color w:val="auto"/>
                <w:sz w:val="16"/>
                <w:szCs w:val="16"/>
                <w:lang w:val="en-AU"/>
              </w:rPr>
              <w:t>NSW</w:t>
            </w:r>
          </w:p>
        </w:tc>
        <w:tc>
          <w:tcPr>
            <w:tcW w:w="993" w:type="dxa"/>
            <w:noWrap/>
          </w:tcPr>
          <w:p w14:paraId="3B14002B" w14:textId="77777777" w:rsidR="003E71A4" w:rsidRPr="004C0DBD" w:rsidRDefault="003E71A4"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6"/>
                <w:szCs w:val="16"/>
                <w:lang w:val="en-AU"/>
              </w:rPr>
            </w:pPr>
            <w:r w:rsidRPr="004C0DBD">
              <w:rPr>
                <w:rFonts w:ascii="Georgia" w:eastAsia="Cambria" w:hAnsi="Georgia" w:cs="Times New Roman"/>
                <w:b/>
                <w:color w:val="auto"/>
                <w:sz w:val="16"/>
                <w:szCs w:val="16"/>
                <w:lang w:val="en-AU"/>
              </w:rPr>
              <w:t>NT</w:t>
            </w:r>
          </w:p>
        </w:tc>
        <w:tc>
          <w:tcPr>
            <w:tcW w:w="1134" w:type="dxa"/>
            <w:noWrap/>
          </w:tcPr>
          <w:p w14:paraId="09575188" w14:textId="77777777" w:rsidR="003E71A4" w:rsidRPr="004C0DBD" w:rsidRDefault="003E71A4"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6"/>
                <w:szCs w:val="16"/>
                <w:lang w:val="en-AU"/>
              </w:rPr>
            </w:pPr>
            <w:r w:rsidRPr="004C0DBD">
              <w:rPr>
                <w:rFonts w:ascii="Georgia" w:eastAsia="Cambria" w:hAnsi="Georgia" w:cs="Times New Roman"/>
                <w:b/>
                <w:color w:val="auto"/>
                <w:sz w:val="16"/>
                <w:szCs w:val="16"/>
                <w:lang w:val="en-AU"/>
              </w:rPr>
              <w:t>QLD</w:t>
            </w:r>
          </w:p>
        </w:tc>
        <w:tc>
          <w:tcPr>
            <w:tcW w:w="992" w:type="dxa"/>
            <w:noWrap/>
          </w:tcPr>
          <w:p w14:paraId="75DF9510" w14:textId="77777777" w:rsidR="003E71A4" w:rsidRPr="004C0DBD" w:rsidRDefault="003E71A4"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6"/>
                <w:szCs w:val="16"/>
                <w:lang w:val="en-AU"/>
              </w:rPr>
            </w:pPr>
            <w:r w:rsidRPr="004C0DBD">
              <w:rPr>
                <w:rFonts w:ascii="Georgia" w:eastAsia="Cambria" w:hAnsi="Georgia" w:cs="Times New Roman"/>
                <w:b/>
                <w:color w:val="auto"/>
                <w:sz w:val="16"/>
                <w:szCs w:val="16"/>
                <w:lang w:val="en-AU"/>
              </w:rPr>
              <w:t>SA</w:t>
            </w:r>
          </w:p>
        </w:tc>
        <w:tc>
          <w:tcPr>
            <w:tcW w:w="992" w:type="dxa"/>
            <w:noWrap/>
          </w:tcPr>
          <w:p w14:paraId="1D666BAB" w14:textId="77777777" w:rsidR="003E71A4" w:rsidRPr="004C0DBD" w:rsidRDefault="003E71A4"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6"/>
                <w:szCs w:val="16"/>
                <w:lang w:val="en-AU"/>
              </w:rPr>
            </w:pPr>
            <w:r w:rsidRPr="004C0DBD">
              <w:rPr>
                <w:rFonts w:ascii="Georgia" w:eastAsia="Cambria" w:hAnsi="Georgia" w:cs="Times New Roman"/>
                <w:b/>
                <w:color w:val="auto"/>
                <w:sz w:val="16"/>
                <w:szCs w:val="16"/>
                <w:lang w:val="en-AU"/>
              </w:rPr>
              <w:t>TAS</w:t>
            </w:r>
          </w:p>
        </w:tc>
        <w:tc>
          <w:tcPr>
            <w:tcW w:w="1134" w:type="dxa"/>
            <w:noWrap/>
          </w:tcPr>
          <w:p w14:paraId="7D3D457A" w14:textId="77777777" w:rsidR="003E71A4" w:rsidRPr="004C0DBD" w:rsidRDefault="003E71A4"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6"/>
                <w:szCs w:val="16"/>
                <w:lang w:val="en-AU"/>
              </w:rPr>
            </w:pPr>
            <w:r w:rsidRPr="004C0DBD">
              <w:rPr>
                <w:rFonts w:ascii="Georgia" w:eastAsia="Cambria" w:hAnsi="Georgia" w:cs="Times New Roman"/>
                <w:b/>
                <w:color w:val="auto"/>
                <w:sz w:val="16"/>
                <w:szCs w:val="16"/>
                <w:lang w:val="en-AU"/>
              </w:rPr>
              <w:t>VIC</w:t>
            </w:r>
          </w:p>
        </w:tc>
        <w:tc>
          <w:tcPr>
            <w:tcW w:w="1276" w:type="dxa"/>
            <w:noWrap/>
          </w:tcPr>
          <w:p w14:paraId="329F48AA" w14:textId="77777777" w:rsidR="003E71A4" w:rsidRPr="004C0DBD" w:rsidRDefault="003E71A4" w:rsidP="006B5C7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6"/>
                <w:szCs w:val="16"/>
                <w:lang w:val="en-AU"/>
              </w:rPr>
            </w:pPr>
            <w:r w:rsidRPr="004C0DBD">
              <w:rPr>
                <w:rFonts w:ascii="Georgia" w:eastAsia="Cambria" w:hAnsi="Georgia" w:cs="Times New Roman"/>
                <w:b/>
                <w:color w:val="auto"/>
                <w:sz w:val="16"/>
                <w:szCs w:val="16"/>
                <w:lang w:val="en-AU"/>
              </w:rPr>
              <w:t>WA</w:t>
            </w:r>
          </w:p>
        </w:tc>
      </w:tr>
      <w:tr w:rsidR="003E71A4" w:rsidRPr="004C0DBD" w14:paraId="0169F866" w14:textId="77777777" w:rsidTr="008377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7FCC2AC0" w14:textId="77777777" w:rsidR="003E71A4" w:rsidRPr="004C0DBD" w:rsidRDefault="003E71A4" w:rsidP="00F242D6">
            <w:pPr>
              <w:pStyle w:val="E3Tabletext"/>
            </w:pPr>
            <w:r w:rsidRPr="004C0DBD">
              <w:t>2015</w:t>
            </w:r>
          </w:p>
        </w:tc>
        <w:tc>
          <w:tcPr>
            <w:tcW w:w="992" w:type="dxa"/>
            <w:noWrap/>
          </w:tcPr>
          <w:p w14:paraId="5690FDB0"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160,379</w:t>
            </w:r>
          </w:p>
        </w:tc>
        <w:tc>
          <w:tcPr>
            <w:tcW w:w="1134" w:type="dxa"/>
            <w:noWrap/>
          </w:tcPr>
          <w:p w14:paraId="13611F2F"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3,200,260</w:t>
            </w:r>
          </w:p>
        </w:tc>
        <w:tc>
          <w:tcPr>
            <w:tcW w:w="993" w:type="dxa"/>
            <w:noWrap/>
          </w:tcPr>
          <w:p w14:paraId="0FF6042D"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232,276</w:t>
            </w:r>
          </w:p>
        </w:tc>
        <w:tc>
          <w:tcPr>
            <w:tcW w:w="1134" w:type="dxa"/>
            <w:noWrap/>
          </w:tcPr>
          <w:p w14:paraId="6C0AEB5E"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3,409,674</w:t>
            </w:r>
          </w:p>
        </w:tc>
        <w:tc>
          <w:tcPr>
            <w:tcW w:w="992" w:type="dxa"/>
            <w:noWrap/>
          </w:tcPr>
          <w:p w14:paraId="79F457C0"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966,013</w:t>
            </w:r>
          </w:p>
        </w:tc>
        <w:tc>
          <w:tcPr>
            <w:tcW w:w="992" w:type="dxa"/>
            <w:noWrap/>
          </w:tcPr>
          <w:p w14:paraId="2DD76274"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168,329</w:t>
            </w:r>
          </w:p>
        </w:tc>
        <w:tc>
          <w:tcPr>
            <w:tcW w:w="1134" w:type="dxa"/>
            <w:noWrap/>
          </w:tcPr>
          <w:p w14:paraId="3AE8BFCD"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2,385,588</w:t>
            </w:r>
          </w:p>
        </w:tc>
        <w:tc>
          <w:tcPr>
            <w:tcW w:w="1276" w:type="dxa"/>
            <w:noWrap/>
          </w:tcPr>
          <w:p w14:paraId="0E12F624"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1,689,570</w:t>
            </w:r>
          </w:p>
        </w:tc>
      </w:tr>
      <w:tr w:rsidR="003E71A4" w:rsidRPr="004C0DBD" w14:paraId="60C8061F" w14:textId="77777777" w:rsidTr="008377C5">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596B0611" w14:textId="77777777" w:rsidR="003E71A4" w:rsidRPr="004C0DBD" w:rsidRDefault="003E71A4" w:rsidP="00F242D6">
            <w:pPr>
              <w:pStyle w:val="E3Tabletext"/>
            </w:pPr>
            <w:r w:rsidRPr="004C0DBD">
              <w:t>2016</w:t>
            </w:r>
          </w:p>
        </w:tc>
        <w:tc>
          <w:tcPr>
            <w:tcW w:w="992" w:type="dxa"/>
            <w:noWrap/>
          </w:tcPr>
          <w:p w14:paraId="79D4B009"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161,765</w:t>
            </w:r>
          </w:p>
        </w:tc>
        <w:tc>
          <w:tcPr>
            <w:tcW w:w="1134" w:type="dxa"/>
            <w:noWrap/>
          </w:tcPr>
          <w:p w14:paraId="6F724A38"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3,227,921</w:t>
            </w:r>
          </w:p>
        </w:tc>
        <w:tc>
          <w:tcPr>
            <w:tcW w:w="993" w:type="dxa"/>
            <w:noWrap/>
          </w:tcPr>
          <w:p w14:paraId="0E96376A"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238,378</w:t>
            </w:r>
          </w:p>
        </w:tc>
        <w:tc>
          <w:tcPr>
            <w:tcW w:w="1134" w:type="dxa"/>
            <w:noWrap/>
          </w:tcPr>
          <w:p w14:paraId="33D894BB"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3,456,491</w:t>
            </w:r>
          </w:p>
        </w:tc>
        <w:tc>
          <w:tcPr>
            <w:tcW w:w="992" w:type="dxa"/>
            <w:noWrap/>
          </w:tcPr>
          <w:p w14:paraId="16CE9EC1"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966,257</w:t>
            </w:r>
          </w:p>
        </w:tc>
        <w:tc>
          <w:tcPr>
            <w:tcW w:w="992" w:type="dxa"/>
            <w:noWrap/>
          </w:tcPr>
          <w:p w14:paraId="0FAD1D45"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171,718</w:t>
            </w:r>
          </w:p>
        </w:tc>
        <w:tc>
          <w:tcPr>
            <w:tcW w:w="1134" w:type="dxa"/>
            <w:noWrap/>
          </w:tcPr>
          <w:p w14:paraId="7F489AA8"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2,427,044</w:t>
            </w:r>
          </w:p>
        </w:tc>
        <w:tc>
          <w:tcPr>
            <w:tcW w:w="1276" w:type="dxa"/>
            <w:noWrap/>
          </w:tcPr>
          <w:p w14:paraId="1F6220E2"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1,733,907</w:t>
            </w:r>
          </w:p>
        </w:tc>
      </w:tr>
      <w:tr w:rsidR="003E71A4" w:rsidRPr="004C0DBD" w14:paraId="4D9E06DE" w14:textId="77777777" w:rsidTr="008377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749FC500" w14:textId="77777777" w:rsidR="003E71A4" w:rsidRPr="004C0DBD" w:rsidRDefault="003E71A4" w:rsidP="00F242D6">
            <w:pPr>
              <w:pStyle w:val="E3Tabletext"/>
            </w:pPr>
            <w:r w:rsidRPr="004C0DBD">
              <w:t>2017</w:t>
            </w:r>
          </w:p>
        </w:tc>
        <w:tc>
          <w:tcPr>
            <w:tcW w:w="992" w:type="dxa"/>
            <w:noWrap/>
          </w:tcPr>
          <w:p w14:paraId="305586DD"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162,526</w:t>
            </w:r>
          </w:p>
        </w:tc>
        <w:tc>
          <w:tcPr>
            <w:tcW w:w="1134" w:type="dxa"/>
            <w:noWrap/>
          </w:tcPr>
          <w:p w14:paraId="5C239B7C"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3,243,121</w:t>
            </w:r>
          </w:p>
        </w:tc>
        <w:tc>
          <w:tcPr>
            <w:tcW w:w="993" w:type="dxa"/>
            <w:noWrap/>
          </w:tcPr>
          <w:p w14:paraId="5D10BDA9"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243,827</w:t>
            </w:r>
          </w:p>
        </w:tc>
        <w:tc>
          <w:tcPr>
            <w:tcW w:w="1134" w:type="dxa"/>
            <w:noWrap/>
          </w:tcPr>
          <w:p w14:paraId="6648DF86"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3,492,874</w:t>
            </w:r>
          </w:p>
        </w:tc>
        <w:tc>
          <w:tcPr>
            <w:tcW w:w="992" w:type="dxa"/>
            <w:noWrap/>
          </w:tcPr>
          <w:p w14:paraId="14B3FD6F"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962,633</w:t>
            </w:r>
          </w:p>
        </w:tc>
        <w:tc>
          <w:tcPr>
            <w:tcW w:w="992" w:type="dxa"/>
            <w:noWrap/>
          </w:tcPr>
          <w:p w14:paraId="580E586D"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174,186</w:t>
            </w:r>
          </w:p>
        </w:tc>
        <w:tc>
          <w:tcPr>
            <w:tcW w:w="1134" w:type="dxa"/>
            <w:noWrap/>
          </w:tcPr>
          <w:p w14:paraId="396323EA"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2,452,838</w:t>
            </w:r>
          </w:p>
        </w:tc>
        <w:tc>
          <w:tcPr>
            <w:tcW w:w="1276" w:type="dxa"/>
            <w:noWrap/>
          </w:tcPr>
          <w:p w14:paraId="2B65AB70"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1,765,373</w:t>
            </w:r>
          </w:p>
        </w:tc>
      </w:tr>
      <w:tr w:rsidR="003E71A4" w:rsidRPr="004C0DBD" w14:paraId="406FBA0E" w14:textId="77777777" w:rsidTr="008377C5">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427A4EF6" w14:textId="77777777" w:rsidR="003E71A4" w:rsidRPr="004C0DBD" w:rsidRDefault="003E71A4" w:rsidP="00F242D6">
            <w:pPr>
              <w:pStyle w:val="E3Tabletext"/>
            </w:pPr>
            <w:r w:rsidRPr="004C0DBD">
              <w:t>2018</w:t>
            </w:r>
          </w:p>
        </w:tc>
        <w:tc>
          <w:tcPr>
            <w:tcW w:w="992" w:type="dxa"/>
            <w:noWrap/>
          </w:tcPr>
          <w:p w14:paraId="693404D0"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163,218</w:t>
            </w:r>
          </w:p>
        </w:tc>
        <w:tc>
          <w:tcPr>
            <w:tcW w:w="1134" w:type="dxa"/>
            <w:noWrap/>
          </w:tcPr>
          <w:p w14:paraId="0BA98A6A"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3,256,912</w:t>
            </w:r>
          </w:p>
        </w:tc>
        <w:tc>
          <w:tcPr>
            <w:tcW w:w="993" w:type="dxa"/>
            <w:noWrap/>
          </w:tcPr>
          <w:p w14:paraId="022FB8BD"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248,922</w:t>
            </w:r>
          </w:p>
        </w:tc>
        <w:tc>
          <w:tcPr>
            <w:tcW w:w="1134" w:type="dxa"/>
            <w:noWrap/>
          </w:tcPr>
          <w:p w14:paraId="7BCECEEC"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3,525,564</w:t>
            </w:r>
          </w:p>
        </w:tc>
        <w:tc>
          <w:tcPr>
            <w:tcW w:w="992" w:type="dxa"/>
            <w:noWrap/>
          </w:tcPr>
          <w:p w14:paraId="47E530A4"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957,827</w:t>
            </w:r>
          </w:p>
        </w:tc>
        <w:tc>
          <w:tcPr>
            <w:tcW w:w="992" w:type="dxa"/>
            <w:noWrap/>
          </w:tcPr>
          <w:p w14:paraId="3E87EC8E"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176,501</w:t>
            </w:r>
          </w:p>
        </w:tc>
        <w:tc>
          <w:tcPr>
            <w:tcW w:w="1134" w:type="dxa"/>
            <w:noWrap/>
          </w:tcPr>
          <w:p w14:paraId="7F8AC96A"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2,472,182</w:t>
            </w:r>
          </w:p>
        </w:tc>
        <w:tc>
          <w:tcPr>
            <w:tcW w:w="1276" w:type="dxa"/>
            <w:noWrap/>
          </w:tcPr>
          <w:p w14:paraId="0A5DF2CE"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1,789,187</w:t>
            </w:r>
          </w:p>
        </w:tc>
      </w:tr>
      <w:tr w:rsidR="003E71A4" w:rsidRPr="004C0DBD" w14:paraId="2E5B87B8" w14:textId="77777777" w:rsidTr="008377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1941872D" w14:textId="77777777" w:rsidR="003E71A4" w:rsidRPr="004C0DBD" w:rsidRDefault="003E71A4" w:rsidP="00F242D6">
            <w:pPr>
              <w:pStyle w:val="E3Tabletext"/>
            </w:pPr>
            <w:r w:rsidRPr="004C0DBD">
              <w:t>2019</w:t>
            </w:r>
          </w:p>
        </w:tc>
        <w:tc>
          <w:tcPr>
            <w:tcW w:w="992" w:type="dxa"/>
            <w:noWrap/>
          </w:tcPr>
          <w:p w14:paraId="01EB85E5"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164,185</w:t>
            </w:r>
          </w:p>
        </w:tc>
        <w:tc>
          <w:tcPr>
            <w:tcW w:w="1134" w:type="dxa"/>
            <w:noWrap/>
          </w:tcPr>
          <w:p w14:paraId="437C4CAD"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3,276,211</w:t>
            </w:r>
          </w:p>
        </w:tc>
        <w:tc>
          <w:tcPr>
            <w:tcW w:w="993" w:type="dxa"/>
            <w:noWrap/>
          </w:tcPr>
          <w:p w14:paraId="12966251"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253,955</w:t>
            </w:r>
          </w:p>
        </w:tc>
        <w:tc>
          <w:tcPr>
            <w:tcW w:w="1134" w:type="dxa"/>
            <w:noWrap/>
          </w:tcPr>
          <w:p w14:paraId="2E468343"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3,561,636</w:t>
            </w:r>
          </w:p>
        </w:tc>
        <w:tc>
          <w:tcPr>
            <w:tcW w:w="992" w:type="dxa"/>
            <w:noWrap/>
          </w:tcPr>
          <w:p w14:paraId="62265FE7"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953,490</w:t>
            </w:r>
          </w:p>
        </w:tc>
        <w:tc>
          <w:tcPr>
            <w:tcW w:w="992" w:type="dxa"/>
            <w:noWrap/>
          </w:tcPr>
          <w:p w14:paraId="753A1474"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179,146</w:t>
            </w:r>
          </w:p>
        </w:tc>
        <w:tc>
          <w:tcPr>
            <w:tcW w:w="1134" w:type="dxa"/>
            <w:noWrap/>
          </w:tcPr>
          <w:p w14:paraId="502FA9CA"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2,489,177</w:t>
            </w:r>
          </w:p>
        </w:tc>
        <w:tc>
          <w:tcPr>
            <w:tcW w:w="1276" w:type="dxa"/>
            <w:noWrap/>
          </w:tcPr>
          <w:p w14:paraId="4F9189C4"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1,807,196</w:t>
            </w:r>
          </w:p>
        </w:tc>
      </w:tr>
      <w:tr w:rsidR="003E71A4" w:rsidRPr="004C0DBD" w14:paraId="4222A0A1" w14:textId="77777777" w:rsidTr="008377C5">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0872718B" w14:textId="77777777" w:rsidR="003E71A4" w:rsidRPr="004C0DBD" w:rsidRDefault="003E71A4" w:rsidP="00F242D6">
            <w:pPr>
              <w:pStyle w:val="E3Tabletext"/>
            </w:pPr>
            <w:r w:rsidRPr="004C0DBD">
              <w:t>2020</w:t>
            </w:r>
          </w:p>
        </w:tc>
        <w:tc>
          <w:tcPr>
            <w:tcW w:w="992" w:type="dxa"/>
            <w:noWrap/>
          </w:tcPr>
          <w:p w14:paraId="297A90DA"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165,376</w:t>
            </w:r>
          </w:p>
        </w:tc>
        <w:tc>
          <w:tcPr>
            <w:tcW w:w="1134" w:type="dxa"/>
            <w:noWrap/>
          </w:tcPr>
          <w:p w14:paraId="5E13CD3E"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3,299,985</w:t>
            </w:r>
          </w:p>
        </w:tc>
        <w:tc>
          <w:tcPr>
            <w:tcW w:w="993" w:type="dxa"/>
            <w:noWrap/>
          </w:tcPr>
          <w:p w14:paraId="38B59964"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258,841</w:t>
            </w:r>
          </w:p>
        </w:tc>
        <w:tc>
          <w:tcPr>
            <w:tcW w:w="1134" w:type="dxa"/>
            <w:noWrap/>
          </w:tcPr>
          <w:p w14:paraId="29CA7150"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3,600,662</w:t>
            </w:r>
          </w:p>
        </w:tc>
        <w:tc>
          <w:tcPr>
            <w:tcW w:w="992" w:type="dxa"/>
            <w:noWrap/>
          </w:tcPr>
          <w:p w14:paraId="5669D7B0"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949,277</w:t>
            </w:r>
          </w:p>
        </w:tc>
        <w:tc>
          <w:tcPr>
            <w:tcW w:w="992" w:type="dxa"/>
            <w:noWrap/>
          </w:tcPr>
          <w:p w14:paraId="35845BAC"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182,027</w:t>
            </w:r>
          </w:p>
        </w:tc>
        <w:tc>
          <w:tcPr>
            <w:tcW w:w="1134" w:type="dxa"/>
            <w:noWrap/>
          </w:tcPr>
          <w:p w14:paraId="31BD9C11"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2,501,715</w:t>
            </w:r>
          </w:p>
        </w:tc>
        <w:tc>
          <w:tcPr>
            <w:tcW w:w="1276" w:type="dxa"/>
            <w:noWrap/>
          </w:tcPr>
          <w:p w14:paraId="5219160F"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1,817,536</w:t>
            </w:r>
          </w:p>
        </w:tc>
      </w:tr>
      <w:tr w:rsidR="003E71A4" w:rsidRPr="004C0DBD" w14:paraId="040662D4" w14:textId="77777777" w:rsidTr="008377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45790DE4" w14:textId="77777777" w:rsidR="003E71A4" w:rsidRPr="004C0DBD" w:rsidRDefault="003E71A4" w:rsidP="00F242D6">
            <w:pPr>
              <w:pStyle w:val="E3Tabletext"/>
            </w:pPr>
            <w:r w:rsidRPr="004C0DBD">
              <w:t>2021</w:t>
            </w:r>
          </w:p>
        </w:tc>
        <w:tc>
          <w:tcPr>
            <w:tcW w:w="992" w:type="dxa"/>
            <w:noWrap/>
          </w:tcPr>
          <w:p w14:paraId="5016AFA8"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166,557</w:t>
            </w:r>
          </w:p>
        </w:tc>
        <w:tc>
          <w:tcPr>
            <w:tcW w:w="1134" w:type="dxa"/>
            <w:noWrap/>
          </w:tcPr>
          <w:p w14:paraId="115D92FB"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3,323,552</w:t>
            </w:r>
          </w:p>
        </w:tc>
        <w:tc>
          <w:tcPr>
            <w:tcW w:w="993" w:type="dxa"/>
            <w:noWrap/>
          </w:tcPr>
          <w:p w14:paraId="4DDC5D95"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263,302</w:t>
            </w:r>
          </w:p>
        </w:tc>
        <w:tc>
          <w:tcPr>
            <w:tcW w:w="1134" w:type="dxa"/>
            <w:noWrap/>
          </w:tcPr>
          <w:p w14:paraId="19FEF206"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3,637,975</w:t>
            </w:r>
          </w:p>
        </w:tc>
        <w:tc>
          <w:tcPr>
            <w:tcW w:w="992" w:type="dxa"/>
            <w:noWrap/>
          </w:tcPr>
          <w:p w14:paraId="6497A24D"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944,930</w:t>
            </w:r>
          </w:p>
        </w:tc>
        <w:tc>
          <w:tcPr>
            <w:tcW w:w="992" w:type="dxa"/>
            <w:noWrap/>
          </w:tcPr>
          <w:p w14:paraId="283A40D0"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184,753</w:t>
            </w:r>
          </w:p>
        </w:tc>
        <w:tc>
          <w:tcPr>
            <w:tcW w:w="1134" w:type="dxa"/>
            <w:noWrap/>
          </w:tcPr>
          <w:p w14:paraId="5DD5210F"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2,510,039</w:t>
            </w:r>
          </w:p>
        </w:tc>
        <w:tc>
          <w:tcPr>
            <w:tcW w:w="1276" w:type="dxa"/>
            <w:noWrap/>
          </w:tcPr>
          <w:p w14:paraId="546230D0"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1,822,983</w:t>
            </w:r>
          </w:p>
        </w:tc>
      </w:tr>
      <w:tr w:rsidR="003E71A4" w:rsidRPr="004C0DBD" w14:paraId="2DF1562D" w14:textId="77777777" w:rsidTr="008377C5">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040A17BE" w14:textId="77777777" w:rsidR="003E71A4" w:rsidRPr="004C0DBD" w:rsidRDefault="003E71A4" w:rsidP="00F242D6">
            <w:pPr>
              <w:pStyle w:val="E3Tabletext"/>
            </w:pPr>
            <w:r w:rsidRPr="004C0DBD">
              <w:t>2022</w:t>
            </w:r>
          </w:p>
        </w:tc>
        <w:tc>
          <w:tcPr>
            <w:tcW w:w="992" w:type="dxa"/>
            <w:noWrap/>
          </w:tcPr>
          <w:p w14:paraId="123D7465"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167,963</w:t>
            </w:r>
          </w:p>
        </w:tc>
        <w:tc>
          <w:tcPr>
            <w:tcW w:w="1134" w:type="dxa"/>
            <w:noWrap/>
          </w:tcPr>
          <w:p w14:paraId="5AA70C26"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3,351,613</w:t>
            </w:r>
          </w:p>
        </w:tc>
        <w:tc>
          <w:tcPr>
            <w:tcW w:w="993" w:type="dxa"/>
            <w:noWrap/>
          </w:tcPr>
          <w:p w14:paraId="5589F641"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267,654</w:t>
            </w:r>
          </w:p>
        </w:tc>
        <w:tc>
          <w:tcPr>
            <w:tcW w:w="1134" w:type="dxa"/>
            <w:noWrap/>
          </w:tcPr>
          <w:p w14:paraId="28B8FD65"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3,678,118</w:t>
            </w:r>
          </w:p>
        </w:tc>
        <w:tc>
          <w:tcPr>
            <w:tcW w:w="992" w:type="dxa"/>
            <w:noWrap/>
          </w:tcPr>
          <w:p w14:paraId="5BDDE71A"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941,823</w:t>
            </w:r>
          </w:p>
        </w:tc>
        <w:tc>
          <w:tcPr>
            <w:tcW w:w="992" w:type="dxa"/>
            <w:noWrap/>
          </w:tcPr>
          <w:p w14:paraId="6AF7C15C"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187,622</w:t>
            </w:r>
          </w:p>
        </w:tc>
        <w:tc>
          <w:tcPr>
            <w:tcW w:w="1134" w:type="dxa"/>
            <w:noWrap/>
          </w:tcPr>
          <w:p w14:paraId="3DC1DC5C"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2,518,091</w:t>
            </w:r>
          </w:p>
        </w:tc>
        <w:tc>
          <w:tcPr>
            <w:tcW w:w="1276" w:type="dxa"/>
            <w:noWrap/>
          </w:tcPr>
          <w:p w14:paraId="512F8BAA"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1,825,849</w:t>
            </w:r>
          </w:p>
        </w:tc>
      </w:tr>
      <w:tr w:rsidR="003E71A4" w:rsidRPr="004C0DBD" w14:paraId="0635B5B3" w14:textId="77777777" w:rsidTr="008377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1E83D7B0" w14:textId="77777777" w:rsidR="003E71A4" w:rsidRPr="004C0DBD" w:rsidRDefault="003E71A4" w:rsidP="00F242D6">
            <w:pPr>
              <w:pStyle w:val="E3Tabletext"/>
            </w:pPr>
            <w:r w:rsidRPr="004C0DBD">
              <w:t>2023</w:t>
            </w:r>
          </w:p>
        </w:tc>
        <w:tc>
          <w:tcPr>
            <w:tcW w:w="992" w:type="dxa"/>
            <w:noWrap/>
          </w:tcPr>
          <w:p w14:paraId="42F63E86"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169,391</w:t>
            </w:r>
          </w:p>
        </w:tc>
        <w:tc>
          <w:tcPr>
            <w:tcW w:w="1134" w:type="dxa"/>
            <w:noWrap/>
          </w:tcPr>
          <w:p w14:paraId="7BC96E5F"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3,380,091</w:t>
            </w:r>
          </w:p>
        </w:tc>
        <w:tc>
          <w:tcPr>
            <w:tcW w:w="993" w:type="dxa"/>
            <w:noWrap/>
          </w:tcPr>
          <w:p w14:paraId="799C2E97"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271,786</w:t>
            </w:r>
          </w:p>
        </w:tc>
        <w:tc>
          <w:tcPr>
            <w:tcW w:w="1134" w:type="dxa"/>
            <w:noWrap/>
          </w:tcPr>
          <w:p w14:paraId="77B44F43"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3,718,641</w:t>
            </w:r>
          </w:p>
        </w:tc>
        <w:tc>
          <w:tcPr>
            <w:tcW w:w="992" w:type="dxa"/>
            <w:noWrap/>
          </w:tcPr>
          <w:p w14:paraId="5B51B9A5"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939,019</w:t>
            </w:r>
          </w:p>
        </w:tc>
        <w:tc>
          <w:tcPr>
            <w:tcW w:w="992" w:type="dxa"/>
            <w:noWrap/>
          </w:tcPr>
          <w:p w14:paraId="694BD5F7"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190,351</w:t>
            </w:r>
          </w:p>
        </w:tc>
        <w:tc>
          <w:tcPr>
            <w:tcW w:w="1134" w:type="dxa"/>
            <w:noWrap/>
          </w:tcPr>
          <w:p w14:paraId="1D5C5B92"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2,522,377</w:t>
            </w:r>
          </w:p>
        </w:tc>
        <w:tc>
          <w:tcPr>
            <w:tcW w:w="1276" w:type="dxa"/>
            <w:noWrap/>
          </w:tcPr>
          <w:p w14:paraId="7B31A6A9"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1,824,189</w:t>
            </w:r>
          </w:p>
        </w:tc>
      </w:tr>
      <w:tr w:rsidR="003E71A4" w:rsidRPr="004C0DBD" w14:paraId="331FB5FB" w14:textId="77777777" w:rsidTr="008377C5">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55883EF6" w14:textId="77777777" w:rsidR="003E71A4" w:rsidRPr="004C0DBD" w:rsidRDefault="003E71A4" w:rsidP="00F242D6">
            <w:pPr>
              <w:pStyle w:val="E3Tabletext"/>
            </w:pPr>
            <w:r w:rsidRPr="004C0DBD">
              <w:t>2024</w:t>
            </w:r>
          </w:p>
        </w:tc>
        <w:tc>
          <w:tcPr>
            <w:tcW w:w="992" w:type="dxa"/>
            <w:noWrap/>
          </w:tcPr>
          <w:p w14:paraId="66E44047"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171,151</w:t>
            </w:r>
          </w:p>
        </w:tc>
        <w:tc>
          <w:tcPr>
            <w:tcW w:w="1134" w:type="dxa"/>
            <w:noWrap/>
          </w:tcPr>
          <w:p w14:paraId="5D82C69F"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3,415,210</w:t>
            </w:r>
          </w:p>
        </w:tc>
        <w:tc>
          <w:tcPr>
            <w:tcW w:w="993" w:type="dxa"/>
            <w:noWrap/>
          </w:tcPr>
          <w:p w14:paraId="7D0AB200"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276,044</w:t>
            </w:r>
          </w:p>
        </w:tc>
        <w:tc>
          <w:tcPr>
            <w:tcW w:w="1134" w:type="dxa"/>
            <w:noWrap/>
          </w:tcPr>
          <w:p w14:paraId="1E5BADF3"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3,763,704</w:t>
            </w:r>
          </w:p>
        </w:tc>
        <w:tc>
          <w:tcPr>
            <w:tcW w:w="992" w:type="dxa"/>
            <w:noWrap/>
          </w:tcPr>
          <w:p w14:paraId="3E2D182C"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938,247</w:t>
            </w:r>
          </w:p>
        </w:tc>
        <w:tc>
          <w:tcPr>
            <w:tcW w:w="992" w:type="dxa"/>
            <w:noWrap/>
          </w:tcPr>
          <w:p w14:paraId="6305221B"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193,352</w:t>
            </w:r>
          </w:p>
        </w:tc>
        <w:tc>
          <w:tcPr>
            <w:tcW w:w="1134" w:type="dxa"/>
            <w:noWrap/>
          </w:tcPr>
          <w:p w14:paraId="56FA42A5"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2,529,599</w:t>
            </w:r>
          </w:p>
        </w:tc>
        <w:tc>
          <w:tcPr>
            <w:tcW w:w="1276" w:type="dxa"/>
            <w:noWrap/>
          </w:tcPr>
          <w:p w14:paraId="59DB8FCD"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1,822,718</w:t>
            </w:r>
          </w:p>
        </w:tc>
      </w:tr>
      <w:tr w:rsidR="003E71A4" w:rsidRPr="004C0DBD" w14:paraId="7F3FD647" w14:textId="77777777" w:rsidTr="008377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62953DF1" w14:textId="77777777" w:rsidR="003E71A4" w:rsidRPr="004C0DBD" w:rsidRDefault="003E71A4" w:rsidP="00F242D6">
            <w:pPr>
              <w:pStyle w:val="E3Tabletext"/>
            </w:pPr>
            <w:r w:rsidRPr="004C0DBD">
              <w:t>2025</w:t>
            </w:r>
          </w:p>
        </w:tc>
        <w:tc>
          <w:tcPr>
            <w:tcW w:w="992" w:type="dxa"/>
            <w:noWrap/>
          </w:tcPr>
          <w:p w14:paraId="127625A3"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173,188</w:t>
            </w:r>
          </w:p>
        </w:tc>
        <w:tc>
          <w:tcPr>
            <w:tcW w:w="1134" w:type="dxa"/>
            <w:noWrap/>
          </w:tcPr>
          <w:p w14:paraId="598EA4F2"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3,455,861</w:t>
            </w:r>
          </w:p>
        </w:tc>
        <w:tc>
          <w:tcPr>
            <w:tcW w:w="993" w:type="dxa"/>
            <w:noWrap/>
          </w:tcPr>
          <w:p w14:paraId="505AC3BC"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280,470</w:t>
            </w:r>
          </w:p>
        </w:tc>
        <w:tc>
          <w:tcPr>
            <w:tcW w:w="1134" w:type="dxa"/>
            <w:noWrap/>
          </w:tcPr>
          <w:p w14:paraId="4513EBBF"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3,812,652</w:t>
            </w:r>
          </w:p>
        </w:tc>
        <w:tc>
          <w:tcPr>
            <w:tcW w:w="992" w:type="dxa"/>
            <w:noWrap/>
          </w:tcPr>
          <w:p w14:paraId="2847E02B"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939,515</w:t>
            </w:r>
          </w:p>
        </w:tc>
        <w:tc>
          <w:tcPr>
            <w:tcW w:w="992" w:type="dxa"/>
            <w:noWrap/>
          </w:tcPr>
          <w:p w14:paraId="686FAD08"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196,527</w:t>
            </w:r>
          </w:p>
        </w:tc>
        <w:tc>
          <w:tcPr>
            <w:tcW w:w="1134" w:type="dxa"/>
            <w:noWrap/>
          </w:tcPr>
          <w:p w14:paraId="1F4DFCD3"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2,540,020</w:t>
            </w:r>
          </w:p>
        </w:tc>
        <w:tc>
          <w:tcPr>
            <w:tcW w:w="1276" w:type="dxa"/>
            <w:noWrap/>
          </w:tcPr>
          <w:p w14:paraId="0DE8FA3B"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1,822,375</w:t>
            </w:r>
          </w:p>
        </w:tc>
      </w:tr>
      <w:tr w:rsidR="003E71A4" w:rsidRPr="004C0DBD" w14:paraId="6DBB692A" w14:textId="77777777" w:rsidTr="008377C5">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4F0C6A03" w14:textId="77777777" w:rsidR="003E71A4" w:rsidRPr="004C0DBD" w:rsidRDefault="003E71A4" w:rsidP="00F242D6">
            <w:pPr>
              <w:pStyle w:val="E3Tabletext"/>
            </w:pPr>
            <w:r w:rsidRPr="004C0DBD">
              <w:t>2026</w:t>
            </w:r>
          </w:p>
        </w:tc>
        <w:tc>
          <w:tcPr>
            <w:tcW w:w="992" w:type="dxa"/>
            <w:noWrap/>
          </w:tcPr>
          <w:p w14:paraId="2A4BD79F"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175,258</w:t>
            </w:r>
          </w:p>
        </w:tc>
        <w:tc>
          <w:tcPr>
            <w:tcW w:w="1134" w:type="dxa"/>
            <w:noWrap/>
          </w:tcPr>
          <w:p w14:paraId="3A9BC322"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3,497,171</w:t>
            </w:r>
          </w:p>
        </w:tc>
        <w:tc>
          <w:tcPr>
            <w:tcW w:w="993" w:type="dxa"/>
            <w:noWrap/>
          </w:tcPr>
          <w:p w14:paraId="0499B710"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284,929</w:t>
            </w:r>
          </w:p>
        </w:tc>
        <w:tc>
          <w:tcPr>
            <w:tcW w:w="1134" w:type="dxa"/>
            <w:noWrap/>
          </w:tcPr>
          <w:p w14:paraId="18108DC6"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3,861,212</w:t>
            </w:r>
          </w:p>
        </w:tc>
        <w:tc>
          <w:tcPr>
            <w:tcW w:w="992" w:type="dxa"/>
            <w:noWrap/>
          </w:tcPr>
          <w:p w14:paraId="4E1B97CE"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941,981</w:t>
            </w:r>
          </w:p>
        </w:tc>
        <w:tc>
          <w:tcPr>
            <w:tcW w:w="992" w:type="dxa"/>
            <w:noWrap/>
          </w:tcPr>
          <w:p w14:paraId="139BA07E"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199,509</w:t>
            </w:r>
          </w:p>
        </w:tc>
        <w:tc>
          <w:tcPr>
            <w:tcW w:w="1134" w:type="dxa"/>
            <w:noWrap/>
          </w:tcPr>
          <w:p w14:paraId="5468AF67"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2,550,959</w:t>
            </w:r>
          </w:p>
        </w:tc>
        <w:tc>
          <w:tcPr>
            <w:tcW w:w="1276" w:type="dxa"/>
            <w:noWrap/>
          </w:tcPr>
          <w:p w14:paraId="4F1DF402"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1,822,574</w:t>
            </w:r>
          </w:p>
        </w:tc>
      </w:tr>
      <w:tr w:rsidR="003E71A4" w:rsidRPr="004C0DBD" w14:paraId="6683CB94" w14:textId="77777777" w:rsidTr="008377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49BE5E8D" w14:textId="77777777" w:rsidR="003E71A4" w:rsidRPr="004C0DBD" w:rsidRDefault="003E71A4" w:rsidP="00F242D6">
            <w:pPr>
              <w:pStyle w:val="E3Tabletext"/>
            </w:pPr>
            <w:r w:rsidRPr="004C0DBD">
              <w:t>2027</w:t>
            </w:r>
          </w:p>
        </w:tc>
        <w:tc>
          <w:tcPr>
            <w:tcW w:w="992" w:type="dxa"/>
            <w:noWrap/>
          </w:tcPr>
          <w:p w14:paraId="273E2F73"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177,259</w:t>
            </w:r>
          </w:p>
        </w:tc>
        <w:tc>
          <w:tcPr>
            <w:tcW w:w="1134" w:type="dxa"/>
            <w:noWrap/>
          </w:tcPr>
          <w:p w14:paraId="17AF1BA8"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3,537,098</w:t>
            </w:r>
          </w:p>
        </w:tc>
        <w:tc>
          <w:tcPr>
            <w:tcW w:w="993" w:type="dxa"/>
            <w:noWrap/>
          </w:tcPr>
          <w:p w14:paraId="33C4BD72"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289,270</w:t>
            </w:r>
          </w:p>
        </w:tc>
        <w:tc>
          <w:tcPr>
            <w:tcW w:w="1134" w:type="dxa"/>
            <w:noWrap/>
          </w:tcPr>
          <w:p w14:paraId="1DA487D9"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3,908,173</w:t>
            </w:r>
          </w:p>
        </w:tc>
        <w:tc>
          <w:tcPr>
            <w:tcW w:w="992" w:type="dxa"/>
            <w:noWrap/>
          </w:tcPr>
          <w:p w14:paraId="4BFC439B"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944,989</w:t>
            </w:r>
          </w:p>
        </w:tc>
        <w:tc>
          <w:tcPr>
            <w:tcW w:w="992" w:type="dxa"/>
            <w:noWrap/>
          </w:tcPr>
          <w:p w14:paraId="27BA7EDB"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202,235</w:t>
            </w:r>
          </w:p>
        </w:tc>
        <w:tc>
          <w:tcPr>
            <w:tcW w:w="1134" w:type="dxa"/>
            <w:noWrap/>
          </w:tcPr>
          <w:p w14:paraId="38A16077"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2,561,114</w:t>
            </w:r>
          </w:p>
        </w:tc>
        <w:tc>
          <w:tcPr>
            <w:tcW w:w="1276" w:type="dxa"/>
            <w:noWrap/>
          </w:tcPr>
          <w:p w14:paraId="21FE84F5"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1,822,482</w:t>
            </w:r>
          </w:p>
        </w:tc>
      </w:tr>
      <w:tr w:rsidR="003E71A4" w:rsidRPr="004C0DBD" w14:paraId="418F487D" w14:textId="77777777" w:rsidTr="008377C5">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6925C794" w14:textId="77777777" w:rsidR="003E71A4" w:rsidRPr="004C0DBD" w:rsidRDefault="003E71A4" w:rsidP="00F242D6">
            <w:pPr>
              <w:pStyle w:val="E3Tabletext"/>
            </w:pPr>
            <w:r w:rsidRPr="004C0DBD">
              <w:t>2028</w:t>
            </w:r>
          </w:p>
        </w:tc>
        <w:tc>
          <w:tcPr>
            <w:tcW w:w="992" w:type="dxa"/>
            <w:noWrap/>
          </w:tcPr>
          <w:p w14:paraId="6966584C"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179,185</w:t>
            </w:r>
          </w:p>
        </w:tc>
        <w:tc>
          <w:tcPr>
            <w:tcW w:w="1134" w:type="dxa"/>
            <w:noWrap/>
          </w:tcPr>
          <w:p w14:paraId="16564C28"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3,575,535</w:t>
            </w:r>
          </w:p>
        </w:tc>
        <w:tc>
          <w:tcPr>
            <w:tcW w:w="993" w:type="dxa"/>
            <w:noWrap/>
          </w:tcPr>
          <w:p w14:paraId="07B44744"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293,493</w:t>
            </w:r>
          </w:p>
        </w:tc>
        <w:tc>
          <w:tcPr>
            <w:tcW w:w="1134" w:type="dxa"/>
            <w:noWrap/>
          </w:tcPr>
          <w:p w14:paraId="2A1EC00A"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3,953,166</w:t>
            </w:r>
          </w:p>
        </w:tc>
        <w:tc>
          <w:tcPr>
            <w:tcW w:w="992" w:type="dxa"/>
            <w:noWrap/>
          </w:tcPr>
          <w:p w14:paraId="78BA0C48"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948,542</w:t>
            </w:r>
          </w:p>
        </w:tc>
        <w:tc>
          <w:tcPr>
            <w:tcW w:w="992" w:type="dxa"/>
            <w:noWrap/>
          </w:tcPr>
          <w:p w14:paraId="14761F65"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204,732</w:t>
            </w:r>
          </w:p>
        </w:tc>
        <w:tc>
          <w:tcPr>
            <w:tcW w:w="1134" w:type="dxa"/>
            <w:noWrap/>
          </w:tcPr>
          <w:p w14:paraId="129F1546"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2,571,423</w:t>
            </w:r>
          </w:p>
        </w:tc>
        <w:tc>
          <w:tcPr>
            <w:tcW w:w="1276" w:type="dxa"/>
            <w:noWrap/>
          </w:tcPr>
          <w:p w14:paraId="7BFFDF04"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1,823,136</w:t>
            </w:r>
          </w:p>
        </w:tc>
      </w:tr>
      <w:tr w:rsidR="003E71A4" w:rsidRPr="004C0DBD" w14:paraId="22E4D225" w14:textId="77777777" w:rsidTr="008377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30DCA892" w14:textId="77777777" w:rsidR="003E71A4" w:rsidRPr="004C0DBD" w:rsidRDefault="003E71A4" w:rsidP="00F242D6">
            <w:pPr>
              <w:pStyle w:val="E3Tabletext"/>
            </w:pPr>
            <w:r w:rsidRPr="004C0DBD">
              <w:t>2029</w:t>
            </w:r>
          </w:p>
        </w:tc>
        <w:tc>
          <w:tcPr>
            <w:tcW w:w="992" w:type="dxa"/>
            <w:noWrap/>
          </w:tcPr>
          <w:p w14:paraId="1C3BB59E"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180,925</w:t>
            </w:r>
          </w:p>
        </w:tc>
        <w:tc>
          <w:tcPr>
            <w:tcW w:w="1134" w:type="dxa"/>
            <w:noWrap/>
          </w:tcPr>
          <w:p w14:paraId="39B33A4D"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3,610,257</w:t>
            </w:r>
          </w:p>
        </w:tc>
        <w:tc>
          <w:tcPr>
            <w:tcW w:w="993" w:type="dxa"/>
            <w:noWrap/>
          </w:tcPr>
          <w:p w14:paraId="2BD075E3"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297,504</w:t>
            </w:r>
          </w:p>
        </w:tc>
        <w:tc>
          <w:tcPr>
            <w:tcW w:w="1134" w:type="dxa"/>
            <w:noWrap/>
          </w:tcPr>
          <w:p w14:paraId="77475E1A"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3,995,278</w:t>
            </w:r>
          </w:p>
        </w:tc>
        <w:tc>
          <w:tcPr>
            <w:tcW w:w="992" w:type="dxa"/>
            <w:noWrap/>
          </w:tcPr>
          <w:p w14:paraId="07F20715"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952,074</w:t>
            </w:r>
          </w:p>
        </w:tc>
        <w:tc>
          <w:tcPr>
            <w:tcW w:w="992" w:type="dxa"/>
            <w:noWrap/>
          </w:tcPr>
          <w:p w14:paraId="6B065903"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206,866</w:t>
            </w:r>
          </w:p>
        </w:tc>
        <w:tc>
          <w:tcPr>
            <w:tcW w:w="1134" w:type="dxa"/>
            <w:noWrap/>
          </w:tcPr>
          <w:p w14:paraId="6D91C49E"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2,580,126</w:t>
            </w:r>
          </w:p>
        </w:tc>
        <w:tc>
          <w:tcPr>
            <w:tcW w:w="1276" w:type="dxa"/>
            <w:noWrap/>
          </w:tcPr>
          <w:p w14:paraId="0C30DD69"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1,823,676</w:t>
            </w:r>
          </w:p>
        </w:tc>
      </w:tr>
      <w:tr w:rsidR="003E71A4" w:rsidRPr="004C0DBD" w14:paraId="1035FE8B" w14:textId="77777777" w:rsidTr="008377C5">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3F5EA6F7" w14:textId="77777777" w:rsidR="003E71A4" w:rsidRPr="004C0DBD" w:rsidRDefault="003E71A4" w:rsidP="00F242D6">
            <w:pPr>
              <w:pStyle w:val="E3Tabletext"/>
            </w:pPr>
            <w:r w:rsidRPr="004C0DBD">
              <w:t>2030</w:t>
            </w:r>
          </w:p>
        </w:tc>
        <w:tc>
          <w:tcPr>
            <w:tcW w:w="992" w:type="dxa"/>
            <w:noWrap/>
          </w:tcPr>
          <w:p w14:paraId="2D381D2F"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182,676</w:t>
            </w:r>
          </w:p>
        </w:tc>
        <w:tc>
          <w:tcPr>
            <w:tcW w:w="1134" w:type="dxa"/>
            <w:noWrap/>
          </w:tcPr>
          <w:p w14:paraId="5CC46A8A"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3,645,193</w:t>
            </w:r>
          </w:p>
        </w:tc>
        <w:tc>
          <w:tcPr>
            <w:tcW w:w="993" w:type="dxa"/>
            <w:noWrap/>
          </w:tcPr>
          <w:p w14:paraId="7638217F"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301,409</w:t>
            </w:r>
          </w:p>
        </w:tc>
        <w:tc>
          <w:tcPr>
            <w:tcW w:w="1134" w:type="dxa"/>
            <w:noWrap/>
          </w:tcPr>
          <w:p w14:paraId="6269FE85"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4,036,136</w:t>
            </w:r>
          </w:p>
        </w:tc>
        <w:tc>
          <w:tcPr>
            <w:tcW w:w="992" w:type="dxa"/>
            <w:noWrap/>
          </w:tcPr>
          <w:p w14:paraId="1756180C"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956,519</w:t>
            </w:r>
          </w:p>
        </w:tc>
        <w:tc>
          <w:tcPr>
            <w:tcW w:w="992" w:type="dxa"/>
            <w:noWrap/>
          </w:tcPr>
          <w:p w14:paraId="5CE55521"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208,926</w:t>
            </w:r>
          </w:p>
        </w:tc>
        <w:tc>
          <w:tcPr>
            <w:tcW w:w="1134" w:type="dxa"/>
            <w:noWrap/>
          </w:tcPr>
          <w:p w14:paraId="64FFCBD8"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2,591,407</w:t>
            </w:r>
          </w:p>
        </w:tc>
        <w:tc>
          <w:tcPr>
            <w:tcW w:w="1276" w:type="dxa"/>
            <w:noWrap/>
          </w:tcPr>
          <w:p w14:paraId="443C1D26"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1,826,980</w:t>
            </w:r>
          </w:p>
        </w:tc>
      </w:tr>
    </w:tbl>
    <w:p w14:paraId="17E7D454" w14:textId="77777777" w:rsidR="00397828" w:rsidRDefault="00397828" w:rsidP="003E71A4">
      <w:pPr>
        <w:pStyle w:val="E3Figuretitles"/>
        <w:rPr>
          <w:highlight w:val="yellow"/>
          <w:lang w:val="en-AU"/>
        </w:rPr>
      </w:pPr>
    </w:p>
    <w:p w14:paraId="1C95E922" w14:textId="075212E5" w:rsidR="008562EE" w:rsidRDefault="008562EE" w:rsidP="008562EE">
      <w:pPr>
        <w:pStyle w:val="E3Figuretitles"/>
      </w:pPr>
      <w:bookmarkStart w:id="268" w:name="_Toc482021711"/>
      <w:r>
        <w:t xml:space="preserve">Table </w:t>
      </w:r>
      <w:r>
        <w:fldChar w:fldCharType="begin"/>
      </w:r>
      <w:r>
        <w:instrText xml:space="preserve"> SEQ Table \* ARABIC </w:instrText>
      </w:r>
      <w:r>
        <w:fldChar w:fldCharType="separate"/>
      </w:r>
      <w:r w:rsidR="005B0425">
        <w:rPr>
          <w:noProof/>
        </w:rPr>
        <w:t>27</w:t>
      </w:r>
      <w:r>
        <w:fldChar w:fldCharType="end"/>
      </w:r>
      <w:r>
        <w:t xml:space="preserve"> </w:t>
      </w:r>
      <w:r w:rsidRPr="0016469A">
        <w:t>Stock 2015-2030, Australia and New Zealand</w:t>
      </w:r>
      <w:bookmarkEnd w:id="268"/>
    </w:p>
    <w:tbl>
      <w:tblPr>
        <w:tblStyle w:val="E3Table"/>
        <w:tblW w:w="3114" w:type="dxa"/>
        <w:tblLayout w:type="fixed"/>
        <w:tblCellMar>
          <w:left w:w="85" w:type="dxa"/>
          <w:right w:w="85" w:type="dxa"/>
        </w:tblCellMar>
        <w:tblLook w:val="04A0" w:firstRow="1" w:lastRow="0" w:firstColumn="1" w:lastColumn="0" w:noHBand="0" w:noVBand="1"/>
        <w:tblDescription w:val="The table shows total stock in Australia and New Zealand from 2015-2030. "/>
      </w:tblPr>
      <w:tblGrid>
        <w:gridCol w:w="704"/>
        <w:gridCol w:w="1276"/>
        <w:gridCol w:w="1134"/>
      </w:tblGrid>
      <w:tr w:rsidR="003E71A4" w:rsidRPr="004C0DBD" w14:paraId="1BE9652D" w14:textId="77777777" w:rsidTr="0039782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4" w:type="dxa"/>
            <w:noWrap/>
          </w:tcPr>
          <w:p w14:paraId="37B2C228" w14:textId="77777777" w:rsidR="003E71A4" w:rsidRPr="004C0DBD" w:rsidRDefault="003E71A4" w:rsidP="008924D7">
            <w:pPr>
              <w:pStyle w:val="E3TableHeading"/>
              <w:rPr>
                <w:rFonts w:ascii="Georgia" w:eastAsia="Cambria" w:hAnsi="Georgia" w:cs="Times New Roman"/>
                <w:b/>
                <w:color w:val="auto"/>
                <w:sz w:val="16"/>
                <w:szCs w:val="16"/>
                <w:lang w:val="en-AU"/>
              </w:rPr>
            </w:pPr>
            <w:r w:rsidRPr="004C0DBD">
              <w:rPr>
                <w:rFonts w:ascii="Georgia" w:eastAsia="Cambria" w:hAnsi="Georgia" w:cs="Times New Roman"/>
                <w:b/>
                <w:color w:val="auto"/>
                <w:sz w:val="16"/>
                <w:szCs w:val="16"/>
                <w:lang w:val="en-AU"/>
              </w:rPr>
              <w:t>Year</w:t>
            </w:r>
          </w:p>
        </w:tc>
        <w:tc>
          <w:tcPr>
            <w:tcW w:w="1276" w:type="dxa"/>
          </w:tcPr>
          <w:p w14:paraId="29139833" w14:textId="77777777" w:rsidR="003E71A4" w:rsidRPr="004C0DBD" w:rsidRDefault="003E71A4"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6"/>
                <w:szCs w:val="16"/>
                <w:lang w:val="en-AU"/>
              </w:rPr>
            </w:pPr>
            <w:r w:rsidRPr="004C0DBD">
              <w:rPr>
                <w:rFonts w:ascii="Georgia" w:eastAsia="Cambria" w:hAnsi="Georgia" w:cs="Times New Roman"/>
                <w:b/>
                <w:color w:val="auto"/>
                <w:sz w:val="16"/>
                <w:szCs w:val="16"/>
                <w:lang w:val="en-AU"/>
              </w:rPr>
              <w:t>AU Total</w:t>
            </w:r>
          </w:p>
        </w:tc>
        <w:tc>
          <w:tcPr>
            <w:tcW w:w="1134" w:type="dxa"/>
            <w:noWrap/>
          </w:tcPr>
          <w:p w14:paraId="6FC2B6BD" w14:textId="77777777" w:rsidR="003E71A4" w:rsidRPr="004C0DBD" w:rsidRDefault="003E71A4"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6"/>
                <w:szCs w:val="16"/>
                <w:lang w:val="en-AU"/>
              </w:rPr>
            </w:pPr>
            <w:r w:rsidRPr="004C0DBD">
              <w:rPr>
                <w:rFonts w:ascii="Georgia" w:eastAsia="Cambria" w:hAnsi="Georgia" w:cs="Times New Roman"/>
                <w:b/>
                <w:color w:val="auto"/>
                <w:sz w:val="16"/>
                <w:szCs w:val="16"/>
                <w:lang w:val="en-AU"/>
              </w:rPr>
              <w:t>NZ</w:t>
            </w:r>
          </w:p>
        </w:tc>
      </w:tr>
      <w:tr w:rsidR="003E71A4" w:rsidRPr="004C0DBD" w14:paraId="6A2D37A9" w14:textId="77777777" w:rsidTr="003978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3441411A" w14:textId="77777777" w:rsidR="003E71A4" w:rsidRPr="004C0DBD" w:rsidRDefault="003E71A4" w:rsidP="00F242D6">
            <w:pPr>
              <w:pStyle w:val="E3Tabletext"/>
            </w:pPr>
            <w:r w:rsidRPr="004C0DBD">
              <w:t>2015</w:t>
            </w:r>
          </w:p>
        </w:tc>
        <w:tc>
          <w:tcPr>
            <w:tcW w:w="1276" w:type="dxa"/>
          </w:tcPr>
          <w:p w14:paraId="0D516D8E"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12,212,087</w:t>
            </w:r>
          </w:p>
        </w:tc>
        <w:tc>
          <w:tcPr>
            <w:tcW w:w="1134" w:type="dxa"/>
            <w:noWrap/>
          </w:tcPr>
          <w:p w14:paraId="07E4A8D2"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1,164,258</w:t>
            </w:r>
          </w:p>
        </w:tc>
      </w:tr>
      <w:tr w:rsidR="003E71A4" w:rsidRPr="004C0DBD" w14:paraId="20E32B10" w14:textId="77777777" w:rsidTr="00397828">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63BD3126" w14:textId="77777777" w:rsidR="003E71A4" w:rsidRPr="004C0DBD" w:rsidRDefault="003E71A4" w:rsidP="00F242D6">
            <w:pPr>
              <w:pStyle w:val="E3Tabletext"/>
            </w:pPr>
            <w:r w:rsidRPr="004C0DBD">
              <w:t>2016</w:t>
            </w:r>
          </w:p>
        </w:tc>
        <w:tc>
          <w:tcPr>
            <w:tcW w:w="1276" w:type="dxa"/>
          </w:tcPr>
          <w:p w14:paraId="5E8FA2FB"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12,383,480</w:t>
            </w:r>
          </w:p>
        </w:tc>
        <w:tc>
          <w:tcPr>
            <w:tcW w:w="1134" w:type="dxa"/>
            <w:noWrap/>
          </w:tcPr>
          <w:p w14:paraId="476C4D6D"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1,240,869</w:t>
            </w:r>
          </w:p>
        </w:tc>
      </w:tr>
      <w:tr w:rsidR="003E71A4" w:rsidRPr="004C0DBD" w14:paraId="287B9568" w14:textId="77777777" w:rsidTr="003978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45F7BDD5" w14:textId="77777777" w:rsidR="003E71A4" w:rsidRPr="004C0DBD" w:rsidRDefault="003E71A4" w:rsidP="00F242D6">
            <w:pPr>
              <w:pStyle w:val="E3Tabletext"/>
            </w:pPr>
            <w:r w:rsidRPr="004C0DBD">
              <w:t>2017</w:t>
            </w:r>
          </w:p>
        </w:tc>
        <w:tc>
          <w:tcPr>
            <w:tcW w:w="1276" w:type="dxa"/>
          </w:tcPr>
          <w:p w14:paraId="7F2141F2"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12,497,379</w:t>
            </w:r>
          </w:p>
        </w:tc>
        <w:tc>
          <w:tcPr>
            <w:tcW w:w="1134" w:type="dxa"/>
            <w:noWrap/>
          </w:tcPr>
          <w:p w14:paraId="39EBDC9F"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1,309,797</w:t>
            </w:r>
          </w:p>
        </w:tc>
      </w:tr>
      <w:tr w:rsidR="003E71A4" w:rsidRPr="004C0DBD" w14:paraId="1CC9C3D5" w14:textId="77777777" w:rsidTr="00397828">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281F81DC" w14:textId="77777777" w:rsidR="003E71A4" w:rsidRPr="004C0DBD" w:rsidRDefault="003E71A4" w:rsidP="00F242D6">
            <w:pPr>
              <w:pStyle w:val="E3Tabletext"/>
            </w:pPr>
            <w:r w:rsidRPr="004C0DBD">
              <w:t>2018</w:t>
            </w:r>
          </w:p>
        </w:tc>
        <w:tc>
          <w:tcPr>
            <w:tcW w:w="1276" w:type="dxa"/>
          </w:tcPr>
          <w:p w14:paraId="005700A9"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12,590,312</w:t>
            </w:r>
          </w:p>
        </w:tc>
        <w:tc>
          <w:tcPr>
            <w:tcW w:w="1134" w:type="dxa"/>
            <w:noWrap/>
          </w:tcPr>
          <w:p w14:paraId="24C10AD8"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1,371,456</w:t>
            </w:r>
          </w:p>
        </w:tc>
      </w:tr>
      <w:tr w:rsidR="003E71A4" w:rsidRPr="004C0DBD" w14:paraId="5E6320D3" w14:textId="77777777" w:rsidTr="003978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036A8F8F" w14:textId="77777777" w:rsidR="003E71A4" w:rsidRPr="004C0DBD" w:rsidRDefault="003E71A4" w:rsidP="00F242D6">
            <w:pPr>
              <w:pStyle w:val="E3Tabletext"/>
            </w:pPr>
            <w:r w:rsidRPr="004C0DBD">
              <w:t>2019</w:t>
            </w:r>
          </w:p>
        </w:tc>
        <w:tc>
          <w:tcPr>
            <w:tcW w:w="1276" w:type="dxa"/>
          </w:tcPr>
          <w:p w14:paraId="523BDFAD"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12,684,996</w:t>
            </w:r>
          </w:p>
        </w:tc>
        <w:tc>
          <w:tcPr>
            <w:tcW w:w="1134" w:type="dxa"/>
            <w:noWrap/>
          </w:tcPr>
          <w:p w14:paraId="5E00C3C4"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1,426,354</w:t>
            </w:r>
          </w:p>
        </w:tc>
      </w:tr>
      <w:tr w:rsidR="003E71A4" w:rsidRPr="004C0DBD" w14:paraId="383FC7A9" w14:textId="77777777" w:rsidTr="00397828">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1BEF2AB4" w14:textId="77777777" w:rsidR="003E71A4" w:rsidRPr="004C0DBD" w:rsidRDefault="003E71A4" w:rsidP="00F242D6">
            <w:pPr>
              <w:pStyle w:val="E3Tabletext"/>
            </w:pPr>
            <w:r w:rsidRPr="004C0DBD">
              <w:t>2020</w:t>
            </w:r>
          </w:p>
        </w:tc>
        <w:tc>
          <w:tcPr>
            <w:tcW w:w="1276" w:type="dxa"/>
          </w:tcPr>
          <w:p w14:paraId="4BF531B9"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12,775,419</w:t>
            </w:r>
          </w:p>
        </w:tc>
        <w:tc>
          <w:tcPr>
            <w:tcW w:w="1134" w:type="dxa"/>
            <w:noWrap/>
          </w:tcPr>
          <w:p w14:paraId="18816D03"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1,476,922</w:t>
            </w:r>
          </w:p>
        </w:tc>
      </w:tr>
      <w:tr w:rsidR="003E71A4" w:rsidRPr="004C0DBD" w14:paraId="5A07C414" w14:textId="77777777" w:rsidTr="003978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01DB6162" w14:textId="77777777" w:rsidR="003E71A4" w:rsidRPr="004C0DBD" w:rsidRDefault="003E71A4" w:rsidP="00F242D6">
            <w:pPr>
              <w:pStyle w:val="E3Tabletext"/>
            </w:pPr>
            <w:r w:rsidRPr="004C0DBD">
              <w:t>2021</w:t>
            </w:r>
          </w:p>
        </w:tc>
        <w:tc>
          <w:tcPr>
            <w:tcW w:w="1276" w:type="dxa"/>
          </w:tcPr>
          <w:p w14:paraId="7A437C76"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12,854,091</w:t>
            </w:r>
          </w:p>
        </w:tc>
        <w:tc>
          <w:tcPr>
            <w:tcW w:w="1134" w:type="dxa"/>
            <w:noWrap/>
          </w:tcPr>
          <w:p w14:paraId="0A0AC3D7"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1,524,992</w:t>
            </w:r>
          </w:p>
        </w:tc>
      </w:tr>
      <w:tr w:rsidR="003E71A4" w:rsidRPr="004C0DBD" w14:paraId="3B01ADE9" w14:textId="77777777" w:rsidTr="00397828">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76FA1D36" w14:textId="77777777" w:rsidR="003E71A4" w:rsidRPr="004C0DBD" w:rsidRDefault="003E71A4" w:rsidP="00F242D6">
            <w:pPr>
              <w:pStyle w:val="E3Tabletext"/>
            </w:pPr>
            <w:r w:rsidRPr="004C0DBD">
              <w:t>2022</w:t>
            </w:r>
          </w:p>
        </w:tc>
        <w:tc>
          <w:tcPr>
            <w:tcW w:w="1276" w:type="dxa"/>
          </w:tcPr>
          <w:p w14:paraId="0924EA28"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12,938,734</w:t>
            </w:r>
          </w:p>
        </w:tc>
        <w:tc>
          <w:tcPr>
            <w:tcW w:w="1134" w:type="dxa"/>
            <w:noWrap/>
          </w:tcPr>
          <w:p w14:paraId="6837AD56"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1,572,062</w:t>
            </w:r>
          </w:p>
        </w:tc>
      </w:tr>
      <w:tr w:rsidR="003E71A4" w:rsidRPr="004C0DBD" w14:paraId="298E5C77" w14:textId="77777777" w:rsidTr="003978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4A798C2D" w14:textId="77777777" w:rsidR="003E71A4" w:rsidRPr="004C0DBD" w:rsidRDefault="003E71A4" w:rsidP="00F242D6">
            <w:pPr>
              <w:pStyle w:val="E3Tabletext"/>
            </w:pPr>
            <w:r w:rsidRPr="004C0DBD">
              <w:t>2023</w:t>
            </w:r>
          </w:p>
        </w:tc>
        <w:tc>
          <w:tcPr>
            <w:tcW w:w="1276" w:type="dxa"/>
          </w:tcPr>
          <w:p w14:paraId="5FCFC641"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13,015,845</w:t>
            </w:r>
          </w:p>
        </w:tc>
        <w:tc>
          <w:tcPr>
            <w:tcW w:w="1134" w:type="dxa"/>
            <w:noWrap/>
          </w:tcPr>
          <w:p w14:paraId="40F59CD5"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1,618,877</w:t>
            </w:r>
          </w:p>
        </w:tc>
      </w:tr>
      <w:tr w:rsidR="003E71A4" w:rsidRPr="004C0DBD" w14:paraId="61DAAF5D" w14:textId="77777777" w:rsidTr="00397828">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557E06D6" w14:textId="77777777" w:rsidR="003E71A4" w:rsidRPr="004C0DBD" w:rsidRDefault="003E71A4" w:rsidP="00F242D6">
            <w:pPr>
              <w:pStyle w:val="E3Tabletext"/>
            </w:pPr>
            <w:r w:rsidRPr="004C0DBD">
              <w:t>2024</w:t>
            </w:r>
          </w:p>
        </w:tc>
        <w:tc>
          <w:tcPr>
            <w:tcW w:w="1276" w:type="dxa"/>
          </w:tcPr>
          <w:p w14:paraId="7438941A"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13,110,024</w:t>
            </w:r>
          </w:p>
        </w:tc>
        <w:tc>
          <w:tcPr>
            <w:tcW w:w="1134" w:type="dxa"/>
            <w:noWrap/>
          </w:tcPr>
          <w:p w14:paraId="39969B90"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1,665,480</w:t>
            </w:r>
          </w:p>
        </w:tc>
      </w:tr>
      <w:tr w:rsidR="003E71A4" w:rsidRPr="004C0DBD" w14:paraId="1F24E9CE" w14:textId="77777777" w:rsidTr="003978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1D866AA3" w14:textId="77777777" w:rsidR="003E71A4" w:rsidRPr="004C0DBD" w:rsidRDefault="003E71A4" w:rsidP="00F242D6">
            <w:pPr>
              <w:pStyle w:val="E3Tabletext"/>
            </w:pPr>
            <w:r w:rsidRPr="004C0DBD">
              <w:t>2025</w:t>
            </w:r>
          </w:p>
        </w:tc>
        <w:tc>
          <w:tcPr>
            <w:tcW w:w="1276" w:type="dxa"/>
          </w:tcPr>
          <w:p w14:paraId="6C8D2E9B"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13,220,608</w:t>
            </w:r>
          </w:p>
        </w:tc>
        <w:tc>
          <w:tcPr>
            <w:tcW w:w="1134" w:type="dxa"/>
            <w:noWrap/>
          </w:tcPr>
          <w:p w14:paraId="7F41ECC3"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1,710,977</w:t>
            </w:r>
          </w:p>
        </w:tc>
      </w:tr>
      <w:tr w:rsidR="003E71A4" w:rsidRPr="004C0DBD" w14:paraId="08D655C9" w14:textId="77777777" w:rsidTr="00397828">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662A4C24" w14:textId="77777777" w:rsidR="003E71A4" w:rsidRPr="004C0DBD" w:rsidRDefault="003E71A4" w:rsidP="00F242D6">
            <w:pPr>
              <w:pStyle w:val="E3Tabletext"/>
            </w:pPr>
            <w:r w:rsidRPr="004C0DBD">
              <w:t>2026</w:t>
            </w:r>
          </w:p>
        </w:tc>
        <w:tc>
          <w:tcPr>
            <w:tcW w:w="1276" w:type="dxa"/>
          </w:tcPr>
          <w:p w14:paraId="39C7A30F"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13,333,592</w:t>
            </w:r>
          </w:p>
        </w:tc>
        <w:tc>
          <w:tcPr>
            <w:tcW w:w="1134" w:type="dxa"/>
            <w:noWrap/>
          </w:tcPr>
          <w:p w14:paraId="3AC73F5B"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1,754,629</w:t>
            </w:r>
          </w:p>
        </w:tc>
      </w:tr>
      <w:tr w:rsidR="003E71A4" w:rsidRPr="004C0DBD" w14:paraId="2734AADB" w14:textId="77777777" w:rsidTr="003978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21A5BDB0" w14:textId="77777777" w:rsidR="003E71A4" w:rsidRPr="004C0DBD" w:rsidRDefault="003E71A4" w:rsidP="00F242D6">
            <w:pPr>
              <w:pStyle w:val="E3Tabletext"/>
            </w:pPr>
            <w:r w:rsidRPr="004C0DBD">
              <w:t>2027</w:t>
            </w:r>
          </w:p>
        </w:tc>
        <w:tc>
          <w:tcPr>
            <w:tcW w:w="1276" w:type="dxa"/>
          </w:tcPr>
          <w:p w14:paraId="232BA25F"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13,442,620</w:t>
            </w:r>
          </w:p>
        </w:tc>
        <w:tc>
          <w:tcPr>
            <w:tcW w:w="1134" w:type="dxa"/>
            <w:noWrap/>
          </w:tcPr>
          <w:p w14:paraId="5C00D693"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1,795,453</w:t>
            </w:r>
          </w:p>
        </w:tc>
      </w:tr>
      <w:tr w:rsidR="003E71A4" w:rsidRPr="004C0DBD" w14:paraId="1ADECDA7" w14:textId="77777777" w:rsidTr="00397828">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2A8B6B27" w14:textId="77777777" w:rsidR="003E71A4" w:rsidRPr="004C0DBD" w:rsidRDefault="003E71A4" w:rsidP="00F242D6">
            <w:pPr>
              <w:pStyle w:val="E3Tabletext"/>
            </w:pPr>
            <w:r w:rsidRPr="004C0DBD">
              <w:t>2028</w:t>
            </w:r>
          </w:p>
        </w:tc>
        <w:tc>
          <w:tcPr>
            <w:tcW w:w="1276" w:type="dxa"/>
          </w:tcPr>
          <w:p w14:paraId="7F475937"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13,549,212</w:t>
            </w:r>
          </w:p>
        </w:tc>
        <w:tc>
          <w:tcPr>
            <w:tcW w:w="1134" w:type="dxa"/>
            <w:noWrap/>
          </w:tcPr>
          <w:p w14:paraId="6F368D7C"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1,833,190</w:t>
            </w:r>
          </w:p>
        </w:tc>
      </w:tr>
      <w:tr w:rsidR="003E71A4" w:rsidRPr="004C0DBD" w14:paraId="139ABCA7" w14:textId="77777777" w:rsidTr="003978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70844007" w14:textId="77777777" w:rsidR="003E71A4" w:rsidRPr="004C0DBD" w:rsidRDefault="003E71A4" w:rsidP="00F242D6">
            <w:pPr>
              <w:pStyle w:val="E3Tabletext"/>
            </w:pPr>
            <w:r w:rsidRPr="004C0DBD">
              <w:t>2029</w:t>
            </w:r>
          </w:p>
        </w:tc>
        <w:tc>
          <w:tcPr>
            <w:tcW w:w="1276" w:type="dxa"/>
          </w:tcPr>
          <w:p w14:paraId="0E6092D3"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13,646,705</w:t>
            </w:r>
          </w:p>
        </w:tc>
        <w:tc>
          <w:tcPr>
            <w:tcW w:w="1134" w:type="dxa"/>
            <w:noWrap/>
          </w:tcPr>
          <w:p w14:paraId="29ED6725" w14:textId="77777777" w:rsidR="003E71A4" w:rsidRPr="004C0DBD" w:rsidRDefault="003E71A4" w:rsidP="00F242D6">
            <w:pPr>
              <w:pStyle w:val="E3Tabletext"/>
              <w:cnfStyle w:val="000000100000" w:firstRow="0" w:lastRow="0" w:firstColumn="0" w:lastColumn="0" w:oddVBand="0" w:evenVBand="0" w:oddHBand="1" w:evenHBand="0" w:firstRowFirstColumn="0" w:firstRowLastColumn="0" w:lastRowFirstColumn="0" w:lastRowLastColumn="0"/>
            </w:pPr>
            <w:r w:rsidRPr="004C0DBD">
              <w:t>1,868,123</w:t>
            </w:r>
          </w:p>
        </w:tc>
      </w:tr>
      <w:tr w:rsidR="003E71A4" w:rsidRPr="004C0DBD" w14:paraId="2FA6893F" w14:textId="77777777" w:rsidTr="00397828">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32440DB6" w14:textId="77777777" w:rsidR="003E71A4" w:rsidRPr="004C0DBD" w:rsidRDefault="003E71A4" w:rsidP="00F242D6">
            <w:pPr>
              <w:pStyle w:val="E3Tabletext"/>
            </w:pPr>
            <w:r w:rsidRPr="004C0DBD">
              <w:t>2030</w:t>
            </w:r>
          </w:p>
        </w:tc>
        <w:tc>
          <w:tcPr>
            <w:tcW w:w="1276" w:type="dxa"/>
          </w:tcPr>
          <w:p w14:paraId="587FC945"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13,749,247</w:t>
            </w:r>
          </w:p>
        </w:tc>
        <w:tc>
          <w:tcPr>
            <w:tcW w:w="1134" w:type="dxa"/>
            <w:noWrap/>
          </w:tcPr>
          <w:p w14:paraId="39593DD9" w14:textId="77777777" w:rsidR="003E71A4" w:rsidRPr="004C0DBD" w:rsidRDefault="003E71A4" w:rsidP="00F242D6">
            <w:pPr>
              <w:pStyle w:val="E3Tabletext"/>
              <w:cnfStyle w:val="000000000000" w:firstRow="0" w:lastRow="0" w:firstColumn="0" w:lastColumn="0" w:oddVBand="0" w:evenVBand="0" w:oddHBand="0" w:evenHBand="0" w:firstRowFirstColumn="0" w:firstRowLastColumn="0" w:lastRowFirstColumn="0" w:lastRowLastColumn="0"/>
            </w:pPr>
            <w:r w:rsidRPr="004C0DBD">
              <w:t>1,899,868</w:t>
            </w:r>
          </w:p>
        </w:tc>
      </w:tr>
    </w:tbl>
    <w:p w14:paraId="41D18E42" w14:textId="006C29BB" w:rsidR="00671158" w:rsidRPr="004C0DBD" w:rsidRDefault="007D6CDC" w:rsidP="00671158">
      <w:pPr>
        <w:pStyle w:val="E3Heading2"/>
        <w:rPr>
          <w:lang w:val="en-AU"/>
        </w:rPr>
      </w:pPr>
      <w:bookmarkStart w:id="269" w:name="_Toc433365215"/>
      <w:bookmarkStart w:id="270" w:name="_Toc438561897"/>
      <w:bookmarkStart w:id="271" w:name="_Toc489263916"/>
      <w:r w:rsidRPr="004C0DBD">
        <w:rPr>
          <w:lang w:val="en-AU"/>
        </w:rPr>
        <w:t>Cost benefit estimates and e</w:t>
      </w:r>
      <w:r w:rsidR="00671158" w:rsidRPr="004C0DBD">
        <w:rPr>
          <w:lang w:val="en-AU"/>
        </w:rPr>
        <w:t>nergy/emission impacts</w:t>
      </w:r>
      <w:bookmarkEnd w:id="269"/>
      <w:bookmarkEnd w:id="270"/>
      <w:bookmarkEnd w:id="271"/>
    </w:p>
    <w:p w14:paraId="5055FD46" w14:textId="00378193" w:rsidR="00633DBC" w:rsidRPr="004C0DBD" w:rsidRDefault="00633DBC" w:rsidP="00346618">
      <w:pPr>
        <w:pStyle w:val="E3BodyText"/>
        <w:rPr>
          <w:lang w:val="en-AU"/>
        </w:rPr>
      </w:pPr>
      <w:r w:rsidRPr="004C0DBD">
        <w:rPr>
          <w:lang w:val="en-AU"/>
        </w:rPr>
        <w:t>The summary impacts of the proposals are shown</w:t>
      </w:r>
      <w:r w:rsidR="00C35F11">
        <w:rPr>
          <w:lang w:val="en-AU"/>
        </w:rPr>
        <w:t xml:space="preserve"> in T</w:t>
      </w:r>
      <w:r w:rsidR="008924D7" w:rsidRPr="004C0DBD">
        <w:rPr>
          <w:lang w:val="en-AU"/>
        </w:rPr>
        <w:t xml:space="preserve">ables </w:t>
      </w:r>
      <w:r w:rsidR="00B17513">
        <w:rPr>
          <w:lang w:val="en-AU"/>
        </w:rPr>
        <w:t xml:space="preserve">28 </w:t>
      </w:r>
      <w:r w:rsidR="008562EE">
        <w:rPr>
          <w:lang w:val="en-AU"/>
        </w:rPr>
        <w:t xml:space="preserve">and </w:t>
      </w:r>
      <w:r w:rsidR="00B17513">
        <w:rPr>
          <w:lang w:val="en-AU"/>
        </w:rPr>
        <w:t xml:space="preserve">29 </w:t>
      </w:r>
      <w:r w:rsidRPr="004C0DBD">
        <w:rPr>
          <w:lang w:val="en-AU"/>
        </w:rPr>
        <w:t xml:space="preserve">below in terms of </w:t>
      </w:r>
      <w:r w:rsidR="007D6CDC" w:rsidRPr="004C0DBD">
        <w:rPr>
          <w:lang w:val="en-AU"/>
        </w:rPr>
        <w:t xml:space="preserve">costs, benefits, </w:t>
      </w:r>
      <w:r w:rsidRPr="004C0DBD">
        <w:rPr>
          <w:lang w:val="en-AU"/>
        </w:rPr>
        <w:t>energy savings and emission reductions.</w:t>
      </w:r>
    </w:p>
    <w:p w14:paraId="7BBDC415" w14:textId="64110048" w:rsidR="003D612A" w:rsidRPr="004C0DBD" w:rsidRDefault="003D612A" w:rsidP="003D612A">
      <w:pPr>
        <w:pStyle w:val="E3Heading3"/>
        <w:rPr>
          <w:lang w:val="en-AU"/>
        </w:rPr>
      </w:pPr>
      <w:r w:rsidRPr="004C0DBD">
        <w:rPr>
          <w:lang w:val="en-AU"/>
        </w:rPr>
        <w:t>Impacts – Australia and New Zealand</w:t>
      </w:r>
    </w:p>
    <w:p w14:paraId="24CC1C3D" w14:textId="6C729062" w:rsidR="008562EE" w:rsidRDefault="008562EE" w:rsidP="008562EE">
      <w:pPr>
        <w:pStyle w:val="E3Figuretitles"/>
      </w:pPr>
      <w:bookmarkStart w:id="272" w:name="_Toc482021712"/>
      <w:r>
        <w:t xml:space="preserve">Table </w:t>
      </w:r>
      <w:r>
        <w:fldChar w:fldCharType="begin"/>
      </w:r>
      <w:r>
        <w:instrText xml:space="preserve"> SEQ Table \* ARABIC </w:instrText>
      </w:r>
      <w:r>
        <w:fldChar w:fldCharType="separate"/>
      </w:r>
      <w:r w:rsidR="005B0425">
        <w:rPr>
          <w:noProof/>
        </w:rPr>
        <w:t>28</w:t>
      </w:r>
      <w:r>
        <w:fldChar w:fldCharType="end"/>
      </w:r>
      <w:r>
        <w:t xml:space="preserve"> </w:t>
      </w:r>
      <w:r w:rsidRPr="003212F2">
        <w:t>Australia - summary of cost benefit estimates and energy/emission impacts</w:t>
      </w:r>
      <w:bookmarkEnd w:id="272"/>
    </w:p>
    <w:tbl>
      <w:tblPr>
        <w:tblStyle w:val="E3Table"/>
        <w:tblW w:w="9889" w:type="dxa"/>
        <w:tblLook w:val="04A0" w:firstRow="1" w:lastRow="0" w:firstColumn="1" w:lastColumn="0" w:noHBand="0" w:noVBand="1"/>
        <w:tblDescription w:val="This table shows the summary of cost benefit estimates and energy and emissions impacts for Australia."/>
      </w:tblPr>
      <w:tblGrid>
        <w:gridCol w:w="1185"/>
        <w:gridCol w:w="1475"/>
        <w:gridCol w:w="2126"/>
        <w:gridCol w:w="1276"/>
        <w:gridCol w:w="1701"/>
        <w:gridCol w:w="1276"/>
        <w:gridCol w:w="850"/>
      </w:tblGrid>
      <w:tr w:rsidR="008F1E3E" w:rsidRPr="004C0DBD" w14:paraId="188F8A05" w14:textId="77777777" w:rsidTr="00FC0B6F">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85" w:type="dxa"/>
          </w:tcPr>
          <w:p w14:paraId="46338871" w14:textId="77777777" w:rsidR="008F1E3E" w:rsidRPr="009F46F2" w:rsidRDefault="008F1E3E" w:rsidP="00F242D6">
            <w:pPr>
              <w:pStyle w:val="E3Tabletext"/>
              <w:rPr>
                <w:color w:val="FFFFFF" w:themeColor="background1"/>
              </w:rPr>
            </w:pPr>
            <w:r w:rsidRPr="009F46F2">
              <w:rPr>
                <w:color w:val="FFFFFF" w:themeColor="background1"/>
              </w:rPr>
              <w:t xml:space="preserve">Option </w:t>
            </w:r>
          </w:p>
        </w:tc>
        <w:tc>
          <w:tcPr>
            <w:tcW w:w="1475" w:type="dxa"/>
            <w:noWrap/>
            <w:hideMark/>
          </w:tcPr>
          <w:p w14:paraId="42063071" w14:textId="77777777" w:rsidR="008F1E3E" w:rsidRPr="009F46F2" w:rsidRDefault="008F1E3E"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F46F2">
              <w:rPr>
                <w:color w:val="FFFFFF" w:themeColor="background1"/>
              </w:rPr>
              <w:t>Energy Saved (cumulative to 2030 - GWh)</w:t>
            </w:r>
          </w:p>
        </w:tc>
        <w:tc>
          <w:tcPr>
            <w:tcW w:w="2126" w:type="dxa"/>
            <w:noWrap/>
            <w:hideMark/>
          </w:tcPr>
          <w:p w14:paraId="027D2D48" w14:textId="77777777" w:rsidR="008F1E3E" w:rsidRPr="009F46F2" w:rsidRDefault="008F1E3E"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F46F2">
              <w:rPr>
                <w:color w:val="FFFFFF" w:themeColor="background1"/>
              </w:rPr>
              <w:t>GHG Emission Reduction (cumulative to 2030) Mt</w:t>
            </w:r>
          </w:p>
        </w:tc>
        <w:tc>
          <w:tcPr>
            <w:tcW w:w="1276" w:type="dxa"/>
            <w:noWrap/>
            <w:hideMark/>
          </w:tcPr>
          <w:p w14:paraId="173EC88C" w14:textId="2342213B" w:rsidR="008F1E3E" w:rsidRPr="009F46F2" w:rsidRDefault="008F1E3E"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F46F2">
              <w:rPr>
                <w:color w:val="FFFFFF" w:themeColor="background1"/>
              </w:rPr>
              <w:t>Total Benefit (</w:t>
            </w:r>
            <w:r w:rsidR="00F657E5" w:rsidRPr="009F46F2">
              <w:rPr>
                <w:color w:val="FFFFFF" w:themeColor="background1"/>
              </w:rPr>
              <w:t>A</w:t>
            </w:r>
            <w:r w:rsidR="00B24E5E" w:rsidRPr="009F46F2">
              <w:rPr>
                <w:color w:val="FFFFFF" w:themeColor="background1"/>
              </w:rPr>
              <w:t>$</w:t>
            </w:r>
            <w:r w:rsidRPr="009F46F2">
              <w:rPr>
                <w:color w:val="FFFFFF" w:themeColor="background1"/>
              </w:rPr>
              <w:t>M)</w:t>
            </w:r>
          </w:p>
        </w:tc>
        <w:tc>
          <w:tcPr>
            <w:tcW w:w="1701" w:type="dxa"/>
            <w:noWrap/>
            <w:hideMark/>
          </w:tcPr>
          <w:p w14:paraId="5EA06ED6" w14:textId="5BF800C6" w:rsidR="008F1E3E" w:rsidRPr="009F46F2" w:rsidRDefault="008F1E3E"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F46F2">
              <w:rPr>
                <w:color w:val="FFFFFF" w:themeColor="background1"/>
              </w:rPr>
              <w:t>Total Cost (</w:t>
            </w:r>
            <w:r w:rsidR="00F657E5" w:rsidRPr="009F46F2">
              <w:rPr>
                <w:color w:val="FFFFFF" w:themeColor="background1"/>
              </w:rPr>
              <w:t>A</w:t>
            </w:r>
            <w:r w:rsidR="00B24E5E" w:rsidRPr="009F46F2">
              <w:rPr>
                <w:color w:val="FFFFFF" w:themeColor="background1"/>
              </w:rPr>
              <w:t>$</w:t>
            </w:r>
            <w:r w:rsidRPr="009F46F2">
              <w:rPr>
                <w:color w:val="FFFFFF" w:themeColor="background1"/>
              </w:rPr>
              <w:t>M)</w:t>
            </w:r>
          </w:p>
        </w:tc>
        <w:tc>
          <w:tcPr>
            <w:tcW w:w="1276" w:type="dxa"/>
            <w:noWrap/>
            <w:hideMark/>
          </w:tcPr>
          <w:p w14:paraId="4BC8FFA1" w14:textId="51CE3BA7" w:rsidR="008F1E3E" w:rsidRPr="009F46F2" w:rsidRDefault="008F1E3E"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F46F2">
              <w:rPr>
                <w:color w:val="FFFFFF" w:themeColor="background1"/>
              </w:rPr>
              <w:t>Net Benefit (</w:t>
            </w:r>
            <w:r w:rsidR="00F657E5" w:rsidRPr="009F46F2">
              <w:rPr>
                <w:color w:val="FFFFFF" w:themeColor="background1"/>
              </w:rPr>
              <w:t>A</w:t>
            </w:r>
            <w:r w:rsidR="00B24E5E" w:rsidRPr="009F46F2">
              <w:rPr>
                <w:color w:val="FFFFFF" w:themeColor="background1"/>
              </w:rPr>
              <w:t>$</w:t>
            </w:r>
            <w:r w:rsidRPr="009F46F2">
              <w:rPr>
                <w:color w:val="FFFFFF" w:themeColor="background1"/>
              </w:rPr>
              <w:t>M)</w:t>
            </w:r>
          </w:p>
        </w:tc>
        <w:tc>
          <w:tcPr>
            <w:tcW w:w="850" w:type="dxa"/>
            <w:noWrap/>
            <w:hideMark/>
          </w:tcPr>
          <w:p w14:paraId="79038EF0" w14:textId="77777777" w:rsidR="008F1E3E" w:rsidRPr="009F46F2" w:rsidRDefault="008F1E3E"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F46F2">
              <w:rPr>
                <w:color w:val="FFFFFF" w:themeColor="background1"/>
              </w:rPr>
              <w:t>BCR</w:t>
            </w:r>
          </w:p>
        </w:tc>
      </w:tr>
      <w:tr w:rsidR="006A1A70" w:rsidRPr="004C0DBD" w14:paraId="112E0543"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14:paraId="55AEACF8" w14:textId="77777777" w:rsidR="006A1A70" w:rsidRPr="00C61455" w:rsidRDefault="006A1A70" w:rsidP="00F242D6">
            <w:pPr>
              <w:pStyle w:val="E3Tabletext"/>
            </w:pPr>
            <w:r w:rsidRPr="00C61455">
              <w:t>Option A</w:t>
            </w:r>
          </w:p>
        </w:tc>
        <w:tc>
          <w:tcPr>
            <w:tcW w:w="1475" w:type="dxa"/>
            <w:noWrap/>
            <w:vAlign w:val="bottom"/>
          </w:tcPr>
          <w:p w14:paraId="292E870D" w14:textId="71137E31" w:rsidR="006A1A70" w:rsidRPr="006A1A70"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2,329</w:t>
            </w:r>
          </w:p>
        </w:tc>
        <w:tc>
          <w:tcPr>
            <w:tcW w:w="2126" w:type="dxa"/>
            <w:noWrap/>
            <w:vAlign w:val="bottom"/>
          </w:tcPr>
          <w:p w14:paraId="78FFD935" w14:textId="13DD0594" w:rsidR="006A1A70" w:rsidRPr="006A1A70"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1.8</w:t>
            </w:r>
          </w:p>
        </w:tc>
        <w:tc>
          <w:tcPr>
            <w:tcW w:w="1276" w:type="dxa"/>
            <w:noWrap/>
            <w:vAlign w:val="bottom"/>
          </w:tcPr>
          <w:p w14:paraId="0A3CBE25" w14:textId="212BC846" w:rsidR="006A1A70" w:rsidRPr="006A1A70"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$651</w:t>
            </w:r>
          </w:p>
        </w:tc>
        <w:tc>
          <w:tcPr>
            <w:tcW w:w="1701" w:type="dxa"/>
            <w:noWrap/>
            <w:vAlign w:val="bottom"/>
          </w:tcPr>
          <w:p w14:paraId="57573688" w14:textId="27AEE02D" w:rsidR="006A1A70" w:rsidRPr="006A1A70"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$153</w:t>
            </w:r>
          </w:p>
        </w:tc>
        <w:tc>
          <w:tcPr>
            <w:tcW w:w="1276" w:type="dxa"/>
            <w:noWrap/>
            <w:vAlign w:val="bottom"/>
          </w:tcPr>
          <w:p w14:paraId="47D3D5E0" w14:textId="7ADAE168" w:rsidR="006A1A70" w:rsidRPr="006A1A70"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$498</w:t>
            </w:r>
          </w:p>
        </w:tc>
        <w:tc>
          <w:tcPr>
            <w:tcW w:w="850" w:type="dxa"/>
            <w:noWrap/>
            <w:vAlign w:val="bottom"/>
          </w:tcPr>
          <w:p w14:paraId="24C0BD61" w14:textId="3A06426D" w:rsidR="006A1A70" w:rsidRPr="006A1A70"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4.2</w:t>
            </w:r>
          </w:p>
        </w:tc>
      </w:tr>
      <w:tr w:rsidR="006A1A70" w:rsidRPr="004C0DBD" w14:paraId="0C1F8D67" w14:textId="77777777" w:rsidTr="00FC0B6F">
        <w:trPr>
          <w:trHeight w:val="300"/>
        </w:trPr>
        <w:tc>
          <w:tcPr>
            <w:cnfStyle w:val="001000000000" w:firstRow="0" w:lastRow="0" w:firstColumn="1" w:lastColumn="0" w:oddVBand="0" w:evenVBand="0" w:oddHBand="0" w:evenHBand="0" w:firstRowFirstColumn="0" w:firstRowLastColumn="0" w:lastRowFirstColumn="0" w:lastRowLastColumn="0"/>
            <w:tcW w:w="1185" w:type="dxa"/>
          </w:tcPr>
          <w:p w14:paraId="2D8C98B5" w14:textId="77777777" w:rsidR="006A1A70" w:rsidRPr="00C61455" w:rsidRDefault="006A1A70" w:rsidP="00F242D6">
            <w:pPr>
              <w:pStyle w:val="E3Tabletext"/>
            </w:pPr>
            <w:r w:rsidRPr="00C61455">
              <w:t>Option B</w:t>
            </w:r>
          </w:p>
        </w:tc>
        <w:tc>
          <w:tcPr>
            <w:tcW w:w="1475" w:type="dxa"/>
            <w:noWrap/>
            <w:vAlign w:val="bottom"/>
          </w:tcPr>
          <w:p w14:paraId="05CB2888" w14:textId="1D2F1BF4" w:rsidR="006A1A70" w:rsidRPr="006A1A70" w:rsidRDefault="006A1A70" w:rsidP="00F242D6">
            <w:pPr>
              <w:pStyle w:val="E3Tabletext"/>
              <w:cnfStyle w:val="000000000000" w:firstRow="0" w:lastRow="0" w:firstColumn="0" w:lastColumn="0" w:oddVBand="0" w:evenVBand="0" w:oddHBand="0" w:evenHBand="0" w:firstRowFirstColumn="0" w:firstRowLastColumn="0" w:lastRowFirstColumn="0" w:lastRowLastColumn="0"/>
            </w:pPr>
            <w:r w:rsidRPr="006A1A70">
              <w:t>2,432</w:t>
            </w:r>
          </w:p>
        </w:tc>
        <w:tc>
          <w:tcPr>
            <w:tcW w:w="2126" w:type="dxa"/>
            <w:noWrap/>
            <w:vAlign w:val="bottom"/>
          </w:tcPr>
          <w:p w14:paraId="5DDE958A" w14:textId="335016A4" w:rsidR="006A1A70" w:rsidRPr="006A1A70" w:rsidRDefault="006A1A70" w:rsidP="00F242D6">
            <w:pPr>
              <w:pStyle w:val="E3Tabletext"/>
              <w:cnfStyle w:val="000000000000" w:firstRow="0" w:lastRow="0" w:firstColumn="0" w:lastColumn="0" w:oddVBand="0" w:evenVBand="0" w:oddHBand="0" w:evenHBand="0" w:firstRowFirstColumn="0" w:firstRowLastColumn="0" w:lastRowFirstColumn="0" w:lastRowLastColumn="0"/>
            </w:pPr>
            <w:r w:rsidRPr="006A1A70">
              <w:t>1.8</w:t>
            </w:r>
          </w:p>
        </w:tc>
        <w:tc>
          <w:tcPr>
            <w:tcW w:w="1276" w:type="dxa"/>
            <w:noWrap/>
            <w:vAlign w:val="bottom"/>
          </w:tcPr>
          <w:p w14:paraId="3F1BA873" w14:textId="2281517E" w:rsidR="006A1A70" w:rsidRPr="006A1A70" w:rsidRDefault="006A1A70" w:rsidP="00F242D6">
            <w:pPr>
              <w:pStyle w:val="E3Tabletext"/>
              <w:cnfStyle w:val="000000000000" w:firstRow="0" w:lastRow="0" w:firstColumn="0" w:lastColumn="0" w:oddVBand="0" w:evenVBand="0" w:oddHBand="0" w:evenHBand="0" w:firstRowFirstColumn="0" w:firstRowLastColumn="0" w:lastRowFirstColumn="0" w:lastRowLastColumn="0"/>
            </w:pPr>
            <w:r w:rsidRPr="006A1A70">
              <w:t>$673</w:t>
            </w:r>
          </w:p>
        </w:tc>
        <w:tc>
          <w:tcPr>
            <w:tcW w:w="1701" w:type="dxa"/>
            <w:noWrap/>
            <w:vAlign w:val="bottom"/>
          </w:tcPr>
          <w:p w14:paraId="231A0B09" w14:textId="5620264A" w:rsidR="006A1A70" w:rsidRPr="006A1A70" w:rsidRDefault="006A1A70" w:rsidP="00F242D6">
            <w:pPr>
              <w:pStyle w:val="E3Tabletext"/>
              <w:cnfStyle w:val="000000000000" w:firstRow="0" w:lastRow="0" w:firstColumn="0" w:lastColumn="0" w:oddVBand="0" w:evenVBand="0" w:oddHBand="0" w:evenHBand="0" w:firstRowFirstColumn="0" w:firstRowLastColumn="0" w:lastRowFirstColumn="0" w:lastRowLastColumn="0"/>
            </w:pPr>
            <w:r w:rsidRPr="006A1A70">
              <w:t>$159</w:t>
            </w:r>
          </w:p>
        </w:tc>
        <w:tc>
          <w:tcPr>
            <w:tcW w:w="1276" w:type="dxa"/>
            <w:noWrap/>
            <w:vAlign w:val="bottom"/>
          </w:tcPr>
          <w:p w14:paraId="39262825" w14:textId="2A69C4B8" w:rsidR="006A1A70" w:rsidRPr="006A1A70" w:rsidRDefault="006A1A70" w:rsidP="00F242D6">
            <w:pPr>
              <w:pStyle w:val="E3Tabletext"/>
              <w:cnfStyle w:val="000000000000" w:firstRow="0" w:lastRow="0" w:firstColumn="0" w:lastColumn="0" w:oddVBand="0" w:evenVBand="0" w:oddHBand="0" w:evenHBand="0" w:firstRowFirstColumn="0" w:firstRowLastColumn="0" w:lastRowFirstColumn="0" w:lastRowLastColumn="0"/>
            </w:pPr>
            <w:r w:rsidRPr="006A1A70">
              <w:t>$515</w:t>
            </w:r>
          </w:p>
        </w:tc>
        <w:tc>
          <w:tcPr>
            <w:tcW w:w="850" w:type="dxa"/>
            <w:noWrap/>
            <w:vAlign w:val="bottom"/>
          </w:tcPr>
          <w:p w14:paraId="07DEDF0C" w14:textId="36AC8689" w:rsidR="006A1A70" w:rsidRPr="006A1A70" w:rsidRDefault="006A1A70" w:rsidP="00F242D6">
            <w:pPr>
              <w:pStyle w:val="E3Tabletext"/>
              <w:cnfStyle w:val="000000000000" w:firstRow="0" w:lastRow="0" w:firstColumn="0" w:lastColumn="0" w:oddVBand="0" w:evenVBand="0" w:oddHBand="0" w:evenHBand="0" w:firstRowFirstColumn="0" w:firstRowLastColumn="0" w:lastRowFirstColumn="0" w:lastRowLastColumn="0"/>
            </w:pPr>
            <w:r w:rsidRPr="006A1A70">
              <w:t>4.2</w:t>
            </w:r>
          </w:p>
        </w:tc>
      </w:tr>
      <w:tr w:rsidR="006A1A70" w:rsidRPr="004C0DBD" w14:paraId="75D12E80"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14:paraId="31806B2E" w14:textId="77777777" w:rsidR="006A1A70" w:rsidRPr="00C61455" w:rsidRDefault="006A1A70" w:rsidP="00F242D6">
            <w:pPr>
              <w:pStyle w:val="E3Tabletext"/>
            </w:pPr>
            <w:r w:rsidRPr="00C61455">
              <w:t>Option C</w:t>
            </w:r>
          </w:p>
        </w:tc>
        <w:tc>
          <w:tcPr>
            <w:tcW w:w="1475" w:type="dxa"/>
            <w:noWrap/>
            <w:vAlign w:val="bottom"/>
          </w:tcPr>
          <w:p w14:paraId="269C977C" w14:textId="13B1F862" w:rsidR="006A1A70" w:rsidRPr="006A1A70"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2,554</w:t>
            </w:r>
          </w:p>
        </w:tc>
        <w:tc>
          <w:tcPr>
            <w:tcW w:w="2126" w:type="dxa"/>
            <w:noWrap/>
            <w:vAlign w:val="bottom"/>
          </w:tcPr>
          <w:p w14:paraId="606C265E" w14:textId="2D928D70" w:rsidR="006A1A70" w:rsidRPr="006A1A70"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1.9</w:t>
            </w:r>
          </w:p>
        </w:tc>
        <w:tc>
          <w:tcPr>
            <w:tcW w:w="1276" w:type="dxa"/>
            <w:noWrap/>
            <w:vAlign w:val="bottom"/>
          </w:tcPr>
          <w:p w14:paraId="3008D870" w14:textId="6A48C040" w:rsidR="006A1A70" w:rsidRPr="006A1A70"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$705</w:t>
            </w:r>
          </w:p>
        </w:tc>
        <w:tc>
          <w:tcPr>
            <w:tcW w:w="1701" w:type="dxa"/>
            <w:noWrap/>
            <w:vAlign w:val="bottom"/>
          </w:tcPr>
          <w:p w14:paraId="5E6416EE" w14:textId="04044ACB" w:rsidR="006A1A70" w:rsidRPr="006A1A70"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$163</w:t>
            </w:r>
          </w:p>
        </w:tc>
        <w:tc>
          <w:tcPr>
            <w:tcW w:w="1276" w:type="dxa"/>
            <w:noWrap/>
            <w:vAlign w:val="bottom"/>
          </w:tcPr>
          <w:p w14:paraId="40D084EC" w14:textId="33B604AB" w:rsidR="006A1A70" w:rsidRPr="006A1A70"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$543</w:t>
            </w:r>
          </w:p>
        </w:tc>
        <w:tc>
          <w:tcPr>
            <w:tcW w:w="850" w:type="dxa"/>
            <w:noWrap/>
            <w:vAlign w:val="bottom"/>
          </w:tcPr>
          <w:p w14:paraId="1A88311F" w14:textId="68DDF36D" w:rsidR="006A1A70" w:rsidRPr="006A1A70"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4.3</w:t>
            </w:r>
          </w:p>
        </w:tc>
      </w:tr>
    </w:tbl>
    <w:p w14:paraId="42F2B1CE" w14:textId="6FB1CA5D" w:rsidR="00633DBC" w:rsidRDefault="00633DBC" w:rsidP="00633DBC">
      <w:pPr>
        <w:spacing w:before="120"/>
        <w:rPr>
          <w:i/>
          <w:sz w:val="18"/>
          <w:szCs w:val="18"/>
        </w:rPr>
      </w:pPr>
      <w:r w:rsidRPr="004C0DBD">
        <w:rPr>
          <w:i/>
          <w:sz w:val="18"/>
          <w:szCs w:val="18"/>
        </w:rPr>
        <w:t>Note: This table uses</w:t>
      </w:r>
      <w:r w:rsidR="00365710">
        <w:rPr>
          <w:i/>
          <w:sz w:val="18"/>
          <w:szCs w:val="18"/>
        </w:rPr>
        <w:t xml:space="preserve"> a</w:t>
      </w:r>
      <w:r w:rsidRPr="004C0DBD">
        <w:rPr>
          <w:i/>
          <w:sz w:val="18"/>
          <w:szCs w:val="18"/>
        </w:rPr>
        <w:t xml:space="preserve"> discount rate of 7%</w:t>
      </w:r>
    </w:p>
    <w:p w14:paraId="254D99B5" w14:textId="77777777" w:rsidR="008562EE" w:rsidRPr="004C0DBD" w:rsidRDefault="008562EE" w:rsidP="00633DBC">
      <w:pPr>
        <w:spacing w:before="120"/>
        <w:rPr>
          <w:i/>
          <w:sz w:val="18"/>
          <w:szCs w:val="18"/>
        </w:rPr>
      </w:pPr>
    </w:p>
    <w:p w14:paraId="46827631" w14:textId="41EBC5AC" w:rsidR="008562EE" w:rsidRDefault="008562EE" w:rsidP="008562EE">
      <w:pPr>
        <w:pStyle w:val="E3Figuretitles"/>
      </w:pPr>
      <w:bookmarkStart w:id="273" w:name="_Toc482021713"/>
      <w:r>
        <w:lastRenderedPageBreak/>
        <w:t xml:space="preserve">Table </w:t>
      </w:r>
      <w:r>
        <w:fldChar w:fldCharType="begin"/>
      </w:r>
      <w:r>
        <w:instrText xml:space="preserve"> SEQ Table \* ARABIC </w:instrText>
      </w:r>
      <w:r>
        <w:fldChar w:fldCharType="separate"/>
      </w:r>
      <w:r w:rsidR="005B0425">
        <w:rPr>
          <w:noProof/>
        </w:rPr>
        <w:t>29</w:t>
      </w:r>
      <w:r>
        <w:fldChar w:fldCharType="end"/>
      </w:r>
      <w:r>
        <w:t xml:space="preserve"> </w:t>
      </w:r>
      <w:r w:rsidRPr="00C22970">
        <w:t>New Zealand - summary of cost benefit estimates and energy/emission impacts</w:t>
      </w:r>
      <w:bookmarkEnd w:id="273"/>
    </w:p>
    <w:tbl>
      <w:tblPr>
        <w:tblStyle w:val="E3Table"/>
        <w:tblW w:w="9889" w:type="dxa"/>
        <w:tblLook w:val="04A0" w:firstRow="1" w:lastRow="0" w:firstColumn="1" w:lastColumn="0" w:noHBand="0" w:noVBand="1"/>
        <w:tblDescription w:val="This table shows the summary of cost benefit estimates and energy and emissions impacts for New Zealand."/>
      </w:tblPr>
      <w:tblGrid>
        <w:gridCol w:w="1185"/>
        <w:gridCol w:w="1475"/>
        <w:gridCol w:w="2126"/>
        <w:gridCol w:w="1276"/>
        <w:gridCol w:w="1701"/>
        <w:gridCol w:w="1276"/>
        <w:gridCol w:w="850"/>
      </w:tblGrid>
      <w:tr w:rsidR="00A04D24" w:rsidRPr="004C0DBD" w14:paraId="4F5A65A4" w14:textId="77777777" w:rsidTr="00FC0B6F">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85" w:type="dxa"/>
          </w:tcPr>
          <w:p w14:paraId="4C60B73F" w14:textId="77777777" w:rsidR="00A04D24" w:rsidRPr="009F46F2" w:rsidRDefault="00A04D24" w:rsidP="00F242D6">
            <w:pPr>
              <w:pStyle w:val="E3Tabletext"/>
              <w:rPr>
                <w:color w:val="FFFFFF" w:themeColor="background1"/>
              </w:rPr>
            </w:pPr>
            <w:r w:rsidRPr="009F46F2">
              <w:rPr>
                <w:color w:val="FFFFFF" w:themeColor="background1"/>
              </w:rPr>
              <w:t>Option</w:t>
            </w:r>
          </w:p>
        </w:tc>
        <w:tc>
          <w:tcPr>
            <w:tcW w:w="1475" w:type="dxa"/>
            <w:noWrap/>
            <w:hideMark/>
          </w:tcPr>
          <w:p w14:paraId="3562BD09" w14:textId="77777777" w:rsidR="00A04D24" w:rsidRPr="009F46F2" w:rsidRDefault="00A04D24"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F46F2">
              <w:rPr>
                <w:color w:val="FFFFFF" w:themeColor="background1"/>
              </w:rPr>
              <w:t>Energy Saved (cumulative to 2030- GWh)</w:t>
            </w:r>
          </w:p>
        </w:tc>
        <w:tc>
          <w:tcPr>
            <w:tcW w:w="2126" w:type="dxa"/>
            <w:noWrap/>
            <w:hideMark/>
          </w:tcPr>
          <w:p w14:paraId="27FAD13F" w14:textId="77777777" w:rsidR="00A04D24" w:rsidRPr="009F46F2" w:rsidRDefault="00A04D24"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F46F2">
              <w:rPr>
                <w:color w:val="FFFFFF" w:themeColor="background1"/>
              </w:rPr>
              <w:t>GHG Emission Reduction (cumulative to 2030) kt</w:t>
            </w:r>
          </w:p>
        </w:tc>
        <w:tc>
          <w:tcPr>
            <w:tcW w:w="1276" w:type="dxa"/>
            <w:noWrap/>
            <w:hideMark/>
          </w:tcPr>
          <w:p w14:paraId="5C3A2298" w14:textId="1698D85D" w:rsidR="00A04D24" w:rsidRPr="009F46F2" w:rsidRDefault="00A04D24"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F46F2">
              <w:rPr>
                <w:color w:val="FFFFFF" w:themeColor="background1"/>
              </w:rPr>
              <w:t>Total Benefit (</w:t>
            </w:r>
            <w:r w:rsidR="00F657E5" w:rsidRPr="009F46F2">
              <w:rPr>
                <w:color w:val="FFFFFF" w:themeColor="background1"/>
              </w:rPr>
              <w:t>NZ</w:t>
            </w:r>
            <w:r w:rsidR="00B24E5E" w:rsidRPr="009F46F2">
              <w:rPr>
                <w:color w:val="FFFFFF" w:themeColor="background1"/>
              </w:rPr>
              <w:t>$</w:t>
            </w:r>
            <w:r w:rsidRPr="009F46F2">
              <w:rPr>
                <w:color w:val="FFFFFF" w:themeColor="background1"/>
              </w:rPr>
              <w:t>M)</w:t>
            </w:r>
          </w:p>
        </w:tc>
        <w:tc>
          <w:tcPr>
            <w:tcW w:w="1701" w:type="dxa"/>
            <w:noWrap/>
            <w:hideMark/>
          </w:tcPr>
          <w:p w14:paraId="3D4E10B6" w14:textId="0C2BBF68" w:rsidR="00A04D24" w:rsidRPr="009F46F2" w:rsidRDefault="00A04D24"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F46F2">
              <w:rPr>
                <w:color w:val="FFFFFF" w:themeColor="background1"/>
              </w:rPr>
              <w:t xml:space="preserve">Total </w:t>
            </w:r>
            <w:r w:rsidR="00620AF0" w:rsidRPr="009F46F2">
              <w:rPr>
                <w:color w:val="FFFFFF" w:themeColor="background1"/>
              </w:rPr>
              <w:t>Cost</w:t>
            </w:r>
            <w:r w:rsidRPr="009F46F2">
              <w:rPr>
                <w:color w:val="FFFFFF" w:themeColor="background1"/>
              </w:rPr>
              <w:t xml:space="preserve"> (</w:t>
            </w:r>
            <w:r w:rsidR="00F657E5" w:rsidRPr="009F46F2">
              <w:rPr>
                <w:color w:val="FFFFFF" w:themeColor="background1"/>
              </w:rPr>
              <w:t>NZ</w:t>
            </w:r>
            <w:r w:rsidR="00B24E5E" w:rsidRPr="009F46F2">
              <w:rPr>
                <w:color w:val="FFFFFF" w:themeColor="background1"/>
              </w:rPr>
              <w:t>$</w:t>
            </w:r>
            <w:r w:rsidRPr="009F46F2">
              <w:rPr>
                <w:color w:val="FFFFFF" w:themeColor="background1"/>
              </w:rPr>
              <w:t>M)</w:t>
            </w:r>
          </w:p>
        </w:tc>
        <w:tc>
          <w:tcPr>
            <w:tcW w:w="1276" w:type="dxa"/>
            <w:noWrap/>
            <w:hideMark/>
          </w:tcPr>
          <w:p w14:paraId="76E3FABE" w14:textId="57A2843B" w:rsidR="00A04D24" w:rsidRPr="009F46F2" w:rsidRDefault="00A04D24"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F46F2">
              <w:rPr>
                <w:color w:val="FFFFFF" w:themeColor="background1"/>
              </w:rPr>
              <w:t>Net Benefit (</w:t>
            </w:r>
            <w:r w:rsidR="00F657E5" w:rsidRPr="009F46F2">
              <w:rPr>
                <w:color w:val="FFFFFF" w:themeColor="background1"/>
              </w:rPr>
              <w:t>NZ</w:t>
            </w:r>
            <w:r w:rsidR="00B24E5E" w:rsidRPr="009F46F2">
              <w:rPr>
                <w:color w:val="FFFFFF" w:themeColor="background1"/>
              </w:rPr>
              <w:t>$</w:t>
            </w:r>
            <w:r w:rsidRPr="009F46F2">
              <w:rPr>
                <w:color w:val="FFFFFF" w:themeColor="background1"/>
              </w:rPr>
              <w:t>M)</w:t>
            </w:r>
          </w:p>
        </w:tc>
        <w:tc>
          <w:tcPr>
            <w:tcW w:w="850" w:type="dxa"/>
            <w:noWrap/>
            <w:hideMark/>
          </w:tcPr>
          <w:p w14:paraId="2317490E" w14:textId="77777777" w:rsidR="00A04D24" w:rsidRPr="009F46F2" w:rsidRDefault="00A04D24" w:rsidP="00F242D6">
            <w:pPr>
              <w:pStyle w:val="E3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F46F2">
              <w:rPr>
                <w:color w:val="FFFFFF" w:themeColor="background1"/>
              </w:rPr>
              <w:t>BCR</w:t>
            </w:r>
          </w:p>
        </w:tc>
      </w:tr>
      <w:tr w:rsidR="006A1A70" w:rsidRPr="004C0DBD" w14:paraId="56FD01AD"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14:paraId="59FA3053" w14:textId="77777777" w:rsidR="006A1A70" w:rsidRPr="006C1503" w:rsidRDefault="006A1A70" w:rsidP="00F242D6">
            <w:pPr>
              <w:pStyle w:val="E3Tabletext"/>
            </w:pPr>
            <w:r w:rsidRPr="006C1503">
              <w:t>Option A</w:t>
            </w:r>
          </w:p>
        </w:tc>
        <w:tc>
          <w:tcPr>
            <w:tcW w:w="1475" w:type="dxa"/>
            <w:noWrap/>
            <w:vAlign w:val="bottom"/>
          </w:tcPr>
          <w:p w14:paraId="6E1CC1A2" w14:textId="50C5744A" w:rsidR="006A1A70" w:rsidRPr="006C1503"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455</w:t>
            </w:r>
          </w:p>
        </w:tc>
        <w:tc>
          <w:tcPr>
            <w:tcW w:w="2126" w:type="dxa"/>
            <w:noWrap/>
            <w:vAlign w:val="bottom"/>
          </w:tcPr>
          <w:p w14:paraId="603D49C1" w14:textId="420B1EFD" w:rsidR="006A1A70" w:rsidRPr="006C1503"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44.0</w:t>
            </w:r>
          </w:p>
        </w:tc>
        <w:tc>
          <w:tcPr>
            <w:tcW w:w="1276" w:type="dxa"/>
            <w:noWrap/>
            <w:vAlign w:val="bottom"/>
          </w:tcPr>
          <w:p w14:paraId="2A434C27" w14:textId="3FB09D29" w:rsidR="006A1A70" w:rsidRPr="006C1503"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$42</w:t>
            </w:r>
          </w:p>
        </w:tc>
        <w:tc>
          <w:tcPr>
            <w:tcW w:w="1701" w:type="dxa"/>
            <w:noWrap/>
            <w:vAlign w:val="bottom"/>
          </w:tcPr>
          <w:p w14:paraId="72CD423E" w14:textId="758A1225" w:rsidR="006A1A70" w:rsidRPr="006C1503"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$15</w:t>
            </w:r>
          </w:p>
        </w:tc>
        <w:tc>
          <w:tcPr>
            <w:tcW w:w="1276" w:type="dxa"/>
            <w:noWrap/>
            <w:vAlign w:val="bottom"/>
          </w:tcPr>
          <w:p w14:paraId="477328B4" w14:textId="0C965A4A" w:rsidR="006A1A70" w:rsidRPr="006C1503"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$2</w:t>
            </w:r>
            <w:r w:rsidR="0098360B">
              <w:t>7</w:t>
            </w:r>
          </w:p>
        </w:tc>
        <w:tc>
          <w:tcPr>
            <w:tcW w:w="850" w:type="dxa"/>
            <w:noWrap/>
            <w:vAlign w:val="bottom"/>
          </w:tcPr>
          <w:p w14:paraId="27ED55B0" w14:textId="5869EA5C" w:rsidR="006A1A70" w:rsidRPr="006C1503"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2.8</w:t>
            </w:r>
          </w:p>
        </w:tc>
      </w:tr>
      <w:tr w:rsidR="006A1A70" w:rsidRPr="004C0DBD" w14:paraId="386ECD4E" w14:textId="77777777" w:rsidTr="00FC0B6F">
        <w:trPr>
          <w:trHeight w:val="300"/>
        </w:trPr>
        <w:tc>
          <w:tcPr>
            <w:cnfStyle w:val="001000000000" w:firstRow="0" w:lastRow="0" w:firstColumn="1" w:lastColumn="0" w:oddVBand="0" w:evenVBand="0" w:oddHBand="0" w:evenHBand="0" w:firstRowFirstColumn="0" w:firstRowLastColumn="0" w:lastRowFirstColumn="0" w:lastRowLastColumn="0"/>
            <w:tcW w:w="1185" w:type="dxa"/>
          </w:tcPr>
          <w:p w14:paraId="4336214A" w14:textId="77777777" w:rsidR="006A1A70" w:rsidRPr="006C1503" w:rsidRDefault="006A1A70" w:rsidP="00F242D6">
            <w:pPr>
              <w:pStyle w:val="E3Tabletext"/>
            </w:pPr>
            <w:r w:rsidRPr="006C1503">
              <w:t>Option B</w:t>
            </w:r>
          </w:p>
        </w:tc>
        <w:tc>
          <w:tcPr>
            <w:tcW w:w="1475" w:type="dxa"/>
            <w:noWrap/>
            <w:vAlign w:val="bottom"/>
          </w:tcPr>
          <w:p w14:paraId="0EA7ECC0" w14:textId="7250AE53" w:rsidR="006A1A70" w:rsidRPr="006C1503" w:rsidRDefault="006A1A70" w:rsidP="00F242D6">
            <w:pPr>
              <w:pStyle w:val="E3Tabletext"/>
              <w:cnfStyle w:val="000000000000" w:firstRow="0" w:lastRow="0" w:firstColumn="0" w:lastColumn="0" w:oddVBand="0" w:evenVBand="0" w:oddHBand="0" w:evenHBand="0" w:firstRowFirstColumn="0" w:firstRowLastColumn="0" w:lastRowFirstColumn="0" w:lastRowLastColumn="0"/>
            </w:pPr>
            <w:r w:rsidRPr="006A1A70">
              <w:t>456</w:t>
            </w:r>
          </w:p>
        </w:tc>
        <w:tc>
          <w:tcPr>
            <w:tcW w:w="2126" w:type="dxa"/>
            <w:noWrap/>
            <w:vAlign w:val="bottom"/>
          </w:tcPr>
          <w:p w14:paraId="5B32458F" w14:textId="1C3C9D5E" w:rsidR="006A1A70" w:rsidRPr="006C1503" w:rsidRDefault="006A1A70" w:rsidP="00F242D6">
            <w:pPr>
              <w:pStyle w:val="E3Tabletext"/>
              <w:cnfStyle w:val="000000000000" w:firstRow="0" w:lastRow="0" w:firstColumn="0" w:lastColumn="0" w:oddVBand="0" w:evenVBand="0" w:oddHBand="0" w:evenHBand="0" w:firstRowFirstColumn="0" w:firstRowLastColumn="0" w:lastRowFirstColumn="0" w:lastRowLastColumn="0"/>
            </w:pPr>
            <w:r w:rsidRPr="006A1A70">
              <w:t>44.2</w:t>
            </w:r>
          </w:p>
        </w:tc>
        <w:tc>
          <w:tcPr>
            <w:tcW w:w="1276" w:type="dxa"/>
            <w:noWrap/>
            <w:vAlign w:val="bottom"/>
          </w:tcPr>
          <w:p w14:paraId="32A3678D" w14:textId="5C6DD253" w:rsidR="006A1A70" w:rsidRPr="006C1503" w:rsidRDefault="006A1A70" w:rsidP="00F242D6">
            <w:pPr>
              <w:pStyle w:val="E3Tabletext"/>
              <w:cnfStyle w:val="000000000000" w:firstRow="0" w:lastRow="0" w:firstColumn="0" w:lastColumn="0" w:oddVBand="0" w:evenVBand="0" w:oddHBand="0" w:evenHBand="0" w:firstRowFirstColumn="0" w:firstRowLastColumn="0" w:lastRowFirstColumn="0" w:lastRowLastColumn="0"/>
            </w:pPr>
            <w:r w:rsidRPr="006A1A70">
              <w:t>$42</w:t>
            </w:r>
          </w:p>
        </w:tc>
        <w:tc>
          <w:tcPr>
            <w:tcW w:w="1701" w:type="dxa"/>
            <w:noWrap/>
            <w:vAlign w:val="bottom"/>
          </w:tcPr>
          <w:p w14:paraId="41C85594" w14:textId="7C2A9650" w:rsidR="006A1A70" w:rsidRPr="006C1503" w:rsidRDefault="006A1A70" w:rsidP="00F242D6">
            <w:pPr>
              <w:pStyle w:val="E3Tabletext"/>
              <w:cnfStyle w:val="000000000000" w:firstRow="0" w:lastRow="0" w:firstColumn="0" w:lastColumn="0" w:oddVBand="0" w:evenVBand="0" w:oddHBand="0" w:evenHBand="0" w:firstRowFirstColumn="0" w:firstRowLastColumn="0" w:lastRowFirstColumn="0" w:lastRowLastColumn="0"/>
            </w:pPr>
            <w:r w:rsidRPr="006A1A70">
              <w:t>$15</w:t>
            </w:r>
          </w:p>
        </w:tc>
        <w:tc>
          <w:tcPr>
            <w:tcW w:w="1276" w:type="dxa"/>
            <w:noWrap/>
            <w:vAlign w:val="bottom"/>
          </w:tcPr>
          <w:p w14:paraId="3D87E1F0" w14:textId="149E0692" w:rsidR="006A1A70" w:rsidRPr="006C1503" w:rsidRDefault="006A1A70" w:rsidP="00F242D6">
            <w:pPr>
              <w:pStyle w:val="E3Tabletext"/>
              <w:cnfStyle w:val="000000000000" w:firstRow="0" w:lastRow="0" w:firstColumn="0" w:lastColumn="0" w:oddVBand="0" w:evenVBand="0" w:oddHBand="0" w:evenHBand="0" w:firstRowFirstColumn="0" w:firstRowLastColumn="0" w:lastRowFirstColumn="0" w:lastRowLastColumn="0"/>
            </w:pPr>
            <w:r w:rsidRPr="006A1A70">
              <w:t>$2</w:t>
            </w:r>
            <w:r w:rsidR="0098360B">
              <w:t>7</w:t>
            </w:r>
          </w:p>
        </w:tc>
        <w:tc>
          <w:tcPr>
            <w:tcW w:w="850" w:type="dxa"/>
            <w:noWrap/>
            <w:vAlign w:val="bottom"/>
          </w:tcPr>
          <w:p w14:paraId="20F37F7E" w14:textId="7D8E17FC" w:rsidR="006A1A70" w:rsidRPr="006C1503" w:rsidRDefault="006A1A70" w:rsidP="00F242D6">
            <w:pPr>
              <w:pStyle w:val="E3Tabletext"/>
              <w:cnfStyle w:val="000000000000" w:firstRow="0" w:lastRow="0" w:firstColumn="0" w:lastColumn="0" w:oddVBand="0" w:evenVBand="0" w:oddHBand="0" w:evenHBand="0" w:firstRowFirstColumn="0" w:firstRowLastColumn="0" w:lastRowFirstColumn="0" w:lastRowLastColumn="0"/>
            </w:pPr>
            <w:r w:rsidRPr="006A1A70">
              <w:t>2.8</w:t>
            </w:r>
          </w:p>
        </w:tc>
      </w:tr>
      <w:tr w:rsidR="006A1A70" w:rsidRPr="004C0DBD" w14:paraId="635AE1F0"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14:paraId="0DC6FC96" w14:textId="77777777" w:rsidR="006A1A70" w:rsidRPr="006C1503" w:rsidRDefault="006A1A70" w:rsidP="00F242D6">
            <w:pPr>
              <w:pStyle w:val="E3Tabletext"/>
            </w:pPr>
            <w:r w:rsidRPr="006C1503">
              <w:t>Option C</w:t>
            </w:r>
          </w:p>
        </w:tc>
        <w:tc>
          <w:tcPr>
            <w:tcW w:w="1475" w:type="dxa"/>
            <w:noWrap/>
            <w:vAlign w:val="bottom"/>
          </w:tcPr>
          <w:p w14:paraId="25D4B267" w14:textId="4F3B25B8" w:rsidR="006A1A70" w:rsidRPr="006C1503"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457</w:t>
            </w:r>
          </w:p>
        </w:tc>
        <w:tc>
          <w:tcPr>
            <w:tcW w:w="2126" w:type="dxa"/>
            <w:noWrap/>
            <w:vAlign w:val="bottom"/>
          </w:tcPr>
          <w:p w14:paraId="6BCCDDD3" w14:textId="2B22D165" w:rsidR="006A1A70" w:rsidRPr="006C1503"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44.3</w:t>
            </w:r>
          </w:p>
        </w:tc>
        <w:tc>
          <w:tcPr>
            <w:tcW w:w="1276" w:type="dxa"/>
            <w:noWrap/>
            <w:vAlign w:val="bottom"/>
          </w:tcPr>
          <w:p w14:paraId="2D66E1A3" w14:textId="71C7E974" w:rsidR="006A1A70" w:rsidRPr="006C1503"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$42</w:t>
            </w:r>
          </w:p>
        </w:tc>
        <w:tc>
          <w:tcPr>
            <w:tcW w:w="1701" w:type="dxa"/>
            <w:noWrap/>
            <w:vAlign w:val="bottom"/>
          </w:tcPr>
          <w:p w14:paraId="5EEAF8F7" w14:textId="1D53F836" w:rsidR="006A1A70" w:rsidRPr="006C1503"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$15</w:t>
            </w:r>
          </w:p>
        </w:tc>
        <w:tc>
          <w:tcPr>
            <w:tcW w:w="1276" w:type="dxa"/>
            <w:noWrap/>
            <w:vAlign w:val="bottom"/>
          </w:tcPr>
          <w:p w14:paraId="775DF1E5" w14:textId="439E86C1" w:rsidR="006A1A70" w:rsidRPr="006C1503"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$27</w:t>
            </w:r>
          </w:p>
        </w:tc>
        <w:tc>
          <w:tcPr>
            <w:tcW w:w="850" w:type="dxa"/>
            <w:noWrap/>
            <w:vAlign w:val="bottom"/>
          </w:tcPr>
          <w:p w14:paraId="6A15DA0C" w14:textId="15559AED" w:rsidR="006A1A70" w:rsidRPr="006C1503" w:rsidRDefault="006A1A70" w:rsidP="00F242D6">
            <w:pPr>
              <w:pStyle w:val="E3Tabletext"/>
              <w:cnfStyle w:val="000000100000" w:firstRow="0" w:lastRow="0" w:firstColumn="0" w:lastColumn="0" w:oddVBand="0" w:evenVBand="0" w:oddHBand="1" w:evenHBand="0" w:firstRowFirstColumn="0" w:firstRowLastColumn="0" w:lastRowFirstColumn="0" w:lastRowLastColumn="0"/>
            </w:pPr>
            <w:r w:rsidRPr="006A1A70">
              <w:t>2.8</w:t>
            </w:r>
          </w:p>
        </w:tc>
      </w:tr>
    </w:tbl>
    <w:p w14:paraId="2D0E781E" w14:textId="0A7E8674" w:rsidR="008562EE" w:rsidRPr="003F4532" w:rsidRDefault="00633DBC" w:rsidP="003F4532">
      <w:pPr>
        <w:spacing w:before="120"/>
        <w:rPr>
          <w:i/>
          <w:sz w:val="18"/>
          <w:szCs w:val="18"/>
        </w:rPr>
      </w:pPr>
      <w:r w:rsidRPr="004C0DBD">
        <w:rPr>
          <w:i/>
          <w:sz w:val="18"/>
          <w:szCs w:val="18"/>
        </w:rPr>
        <w:t>Note: Thi</w:t>
      </w:r>
      <w:r w:rsidR="007D6CDC" w:rsidRPr="004C0DBD">
        <w:rPr>
          <w:i/>
          <w:sz w:val="18"/>
          <w:szCs w:val="18"/>
        </w:rPr>
        <w:t xml:space="preserve">s table uses </w:t>
      </w:r>
      <w:r w:rsidR="00365710">
        <w:rPr>
          <w:i/>
          <w:sz w:val="18"/>
          <w:szCs w:val="18"/>
        </w:rPr>
        <w:t xml:space="preserve">a </w:t>
      </w:r>
      <w:r w:rsidR="007D6CDC" w:rsidRPr="004C0DBD">
        <w:rPr>
          <w:i/>
          <w:sz w:val="18"/>
          <w:szCs w:val="18"/>
        </w:rPr>
        <w:t>discount rate of 6</w:t>
      </w:r>
      <w:r w:rsidRPr="004C0DBD">
        <w:rPr>
          <w:i/>
          <w:sz w:val="18"/>
          <w:szCs w:val="18"/>
        </w:rPr>
        <w:t>%</w:t>
      </w:r>
      <w:bookmarkStart w:id="274" w:name="_Toc438561899"/>
    </w:p>
    <w:p w14:paraId="193306DE" w14:textId="64E6144C" w:rsidR="008924D7" w:rsidRPr="004C0DBD" w:rsidRDefault="003D612A" w:rsidP="003F4532">
      <w:pPr>
        <w:pStyle w:val="E3Heading3"/>
        <w:spacing w:before="120"/>
        <w:rPr>
          <w:lang w:val="en-AU"/>
        </w:rPr>
      </w:pPr>
      <w:r w:rsidRPr="004C0DBD">
        <w:rPr>
          <w:lang w:val="en-AU"/>
        </w:rPr>
        <w:t xml:space="preserve">Impacts by </w:t>
      </w:r>
      <w:r w:rsidR="00C35F11">
        <w:rPr>
          <w:lang w:val="en-AU"/>
        </w:rPr>
        <w:t>s</w:t>
      </w:r>
      <w:r w:rsidRPr="004C0DBD">
        <w:rPr>
          <w:lang w:val="en-AU"/>
        </w:rPr>
        <w:t>tate/territory</w:t>
      </w:r>
    </w:p>
    <w:p w14:paraId="274DD12D" w14:textId="73CA1886" w:rsidR="008924D7" w:rsidRPr="004C0DBD" w:rsidRDefault="008924D7" w:rsidP="00346618">
      <w:pPr>
        <w:pStyle w:val="E3BodyText"/>
        <w:rPr>
          <w:lang w:val="en-AU"/>
        </w:rPr>
      </w:pPr>
      <w:r w:rsidRPr="004C0DBD">
        <w:rPr>
          <w:lang w:val="en-AU"/>
        </w:rPr>
        <w:t xml:space="preserve">The impacts of the proposals are shown in </w:t>
      </w:r>
      <w:r w:rsidR="00C35F11">
        <w:rPr>
          <w:lang w:val="en-AU"/>
        </w:rPr>
        <w:t>T</w:t>
      </w:r>
      <w:r w:rsidRPr="004C0DBD">
        <w:rPr>
          <w:lang w:val="en-AU"/>
        </w:rPr>
        <w:t xml:space="preserve">ables </w:t>
      </w:r>
      <w:r w:rsidR="00B17513">
        <w:rPr>
          <w:lang w:val="en-AU"/>
        </w:rPr>
        <w:t>30, 31</w:t>
      </w:r>
      <w:r w:rsidR="00036710">
        <w:rPr>
          <w:lang w:val="en-AU"/>
        </w:rPr>
        <w:t xml:space="preserve"> </w:t>
      </w:r>
      <w:r w:rsidR="00C56496">
        <w:rPr>
          <w:lang w:val="en-AU"/>
        </w:rPr>
        <w:t xml:space="preserve">and </w:t>
      </w:r>
      <w:r w:rsidR="00B17513">
        <w:rPr>
          <w:lang w:val="en-AU"/>
        </w:rPr>
        <w:t>32</w:t>
      </w:r>
      <w:r w:rsidR="00B17513" w:rsidRPr="004C0DBD">
        <w:rPr>
          <w:lang w:val="en-AU"/>
        </w:rPr>
        <w:t xml:space="preserve"> </w:t>
      </w:r>
      <w:r w:rsidRPr="004C0DBD">
        <w:rPr>
          <w:lang w:val="en-AU"/>
        </w:rPr>
        <w:t xml:space="preserve">by </w:t>
      </w:r>
      <w:r w:rsidR="00C35F11">
        <w:rPr>
          <w:lang w:val="en-AU"/>
        </w:rPr>
        <w:t>s</w:t>
      </w:r>
      <w:r w:rsidR="00C56496">
        <w:rPr>
          <w:lang w:val="en-AU"/>
        </w:rPr>
        <w:t>tate/</w:t>
      </w:r>
      <w:r w:rsidR="000D2399">
        <w:rPr>
          <w:lang w:val="en-AU"/>
        </w:rPr>
        <w:t>territory</w:t>
      </w:r>
      <w:r w:rsidRPr="004C0DBD">
        <w:rPr>
          <w:lang w:val="en-AU"/>
        </w:rPr>
        <w:t>.</w:t>
      </w:r>
    </w:p>
    <w:p w14:paraId="18EBDBA9" w14:textId="2B1BC551" w:rsidR="00C56496" w:rsidRDefault="00C56496" w:rsidP="00C56496">
      <w:pPr>
        <w:pStyle w:val="E3Figuretitles"/>
      </w:pPr>
      <w:bookmarkStart w:id="275" w:name="_Toc482021714"/>
      <w:bookmarkEnd w:id="274"/>
      <w:r>
        <w:t xml:space="preserve">Table </w:t>
      </w:r>
      <w:r>
        <w:fldChar w:fldCharType="begin"/>
      </w:r>
      <w:r>
        <w:instrText xml:space="preserve"> SEQ Table \* ARABIC </w:instrText>
      </w:r>
      <w:r>
        <w:fldChar w:fldCharType="separate"/>
      </w:r>
      <w:r w:rsidR="005B0425">
        <w:rPr>
          <w:noProof/>
        </w:rPr>
        <w:t>30</w:t>
      </w:r>
      <w:r>
        <w:fldChar w:fldCharType="end"/>
      </w:r>
      <w:r>
        <w:t xml:space="preserve"> </w:t>
      </w:r>
      <w:r w:rsidRPr="00015B63">
        <w:t>Option A – cost benefit estimates and energy/emission impacts by state/</w:t>
      </w:r>
      <w:r>
        <w:t>region</w:t>
      </w:r>
      <w:bookmarkEnd w:id="275"/>
    </w:p>
    <w:tbl>
      <w:tblPr>
        <w:tblStyle w:val="TableGrid"/>
        <w:tblW w:w="9855" w:type="dxa"/>
        <w:tblLook w:val="00A0" w:firstRow="1" w:lastRow="0" w:firstColumn="1" w:lastColumn="0" w:noHBand="0" w:noVBand="0"/>
        <w:tblDescription w:val="This table breaks down the costs and benefits of Option A by state and New Zealand. "/>
      </w:tblPr>
      <w:tblGrid>
        <w:gridCol w:w="1400"/>
        <w:gridCol w:w="675"/>
        <w:gridCol w:w="831"/>
        <w:gridCol w:w="681"/>
        <w:gridCol w:w="807"/>
        <w:gridCol w:w="734"/>
        <w:gridCol w:w="665"/>
        <w:gridCol w:w="803"/>
        <w:gridCol w:w="768"/>
        <w:gridCol w:w="1072"/>
        <w:gridCol w:w="1419"/>
      </w:tblGrid>
      <w:tr w:rsidR="007D6CDC" w:rsidRPr="004C0DBD" w14:paraId="70A1361D" w14:textId="77777777" w:rsidTr="007D6CDC">
        <w:trPr>
          <w:trHeight w:val="288"/>
          <w:tblHeader/>
        </w:trPr>
        <w:tc>
          <w:tcPr>
            <w:tcW w:w="1400" w:type="dxa"/>
            <w:shd w:val="clear" w:color="auto" w:fill="000000" w:themeFill="text1"/>
            <w:noWrap/>
          </w:tcPr>
          <w:p w14:paraId="2C3109A6"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Impact</w:t>
            </w:r>
          </w:p>
        </w:tc>
        <w:tc>
          <w:tcPr>
            <w:tcW w:w="675" w:type="dxa"/>
            <w:shd w:val="clear" w:color="auto" w:fill="000000" w:themeFill="text1"/>
          </w:tcPr>
          <w:p w14:paraId="704BEA76"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ACT</w:t>
            </w:r>
          </w:p>
        </w:tc>
        <w:tc>
          <w:tcPr>
            <w:tcW w:w="831" w:type="dxa"/>
            <w:shd w:val="clear" w:color="auto" w:fill="000000" w:themeFill="text1"/>
          </w:tcPr>
          <w:p w14:paraId="2B6EA3CF"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NSW</w:t>
            </w:r>
          </w:p>
        </w:tc>
        <w:tc>
          <w:tcPr>
            <w:tcW w:w="681" w:type="dxa"/>
            <w:shd w:val="clear" w:color="auto" w:fill="000000" w:themeFill="text1"/>
          </w:tcPr>
          <w:p w14:paraId="4E8F0840"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NT</w:t>
            </w:r>
          </w:p>
        </w:tc>
        <w:tc>
          <w:tcPr>
            <w:tcW w:w="807" w:type="dxa"/>
            <w:shd w:val="clear" w:color="auto" w:fill="000000" w:themeFill="text1"/>
          </w:tcPr>
          <w:p w14:paraId="603C6719"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Qld</w:t>
            </w:r>
          </w:p>
        </w:tc>
        <w:tc>
          <w:tcPr>
            <w:tcW w:w="734" w:type="dxa"/>
            <w:shd w:val="clear" w:color="auto" w:fill="000000" w:themeFill="text1"/>
          </w:tcPr>
          <w:p w14:paraId="084C20D9"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SA</w:t>
            </w:r>
          </w:p>
        </w:tc>
        <w:tc>
          <w:tcPr>
            <w:tcW w:w="665" w:type="dxa"/>
            <w:shd w:val="clear" w:color="auto" w:fill="000000" w:themeFill="text1"/>
          </w:tcPr>
          <w:p w14:paraId="6B94D47C"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TAS</w:t>
            </w:r>
          </w:p>
        </w:tc>
        <w:tc>
          <w:tcPr>
            <w:tcW w:w="803" w:type="dxa"/>
            <w:shd w:val="clear" w:color="auto" w:fill="000000" w:themeFill="text1"/>
          </w:tcPr>
          <w:p w14:paraId="47A886F7"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Vic</w:t>
            </w:r>
          </w:p>
        </w:tc>
        <w:tc>
          <w:tcPr>
            <w:tcW w:w="768" w:type="dxa"/>
            <w:shd w:val="clear" w:color="auto" w:fill="000000" w:themeFill="text1"/>
          </w:tcPr>
          <w:p w14:paraId="274E9D8E"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WA</w:t>
            </w:r>
          </w:p>
        </w:tc>
        <w:tc>
          <w:tcPr>
            <w:tcW w:w="1072" w:type="dxa"/>
            <w:shd w:val="clear" w:color="auto" w:fill="000000" w:themeFill="text1"/>
            <w:noWrap/>
          </w:tcPr>
          <w:p w14:paraId="0DFF12AD"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Australia (total)</w:t>
            </w:r>
          </w:p>
        </w:tc>
        <w:tc>
          <w:tcPr>
            <w:tcW w:w="1419" w:type="dxa"/>
            <w:shd w:val="clear" w:color="auto" w:fill="000000" w:themeFill="text1"/>
            <w:noWrap/>
          </w:tcPr>
          <w:p w14:paraId="0D7C3245"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New Zealand</w:t>
            </w:r>
          </w:p>
        </w:tc>
      </w:tr>
      <w:tr w:rsidR="00932A74" w:rsidRPr="004C0DBD" w14:paraId="50450C6D" w14:textId="77777777" w:rsidTr="00FC0B6F">
        <w:trPr>
          <w:trHeight w:val="288"/>
        </w:trPr>
        <w:tc>
          <w:tcPr>
            <w:tcW w:w="1400" w:type="dxa"/>
            <w:noWrap/>
          </w:tcPr>
          <w:p w14:paraId="73A5E773" w14:textId="77777777" w:rsidR="00932A74" w:rsidRPr="004C0DBD" w:rsidRDefault="00932A74" w:rsidP="00F242D6">
            <w:pPr>
              <w:pStyle w:val="E3Tabletext"/>
            </w:pPr>
            <w:r w:rsidRPr="004C0DBD">
              <w:t>Total Benefit ($m)</w:t>
            </w:r>
          </w:p>
        </w:tc>
        <w:tc>
          <w:tcPr>
            <w:tcW w:w="675" w:type="dxa"/>
            <w:vAlign w:val="center"/>
          </w:tcPr>
          <w:p w14:paraId="3EAD1CCA" w14:textId="71C8D495" w:rsidR="00932A74" w:rsidRPr="00464695" w:rsidRDefault="00932A74" w:rsidP="00F242D6">
            <w:pPr>
              <w:pStyle w:val="E3Tabletext"/>
              <w:rPr>
                <w:highlight w:val="yellow"/>
                <w:lang w:val="en-AU"/>
              </w:rPr>
            </w:pPr>
            <w:r w:rsidRPr="00464695">
              <w:t>10.2</w:t>
            </w:r>
          </w:p>
        </w:tc>
        <w:tc>
          <w:tcPr>
            <w:tcW w:w="831" w:type="dxa"/>
            <w:vAlign w:val="center"/>
          </w:tcPr>
          <w:p w14:paraId="12364E86" w14:textId="40903C4F" w:rsidR="00932A74" w:rsidRPr="00464695" w:rsidRDefault="00932A74" w:rsidP="00F242D6">
            <w:pPr>
              <w:pStyle w:val="E3Tabletext"/>
              <w:rPr>
                <w:highlight w:val="yellow"/>
                <w:lang w:val="en-AU"/>
              </w:rPr>
            </w:pPr>
            <w:r w:rsidRPr="00464695">
              <w:t>188.3</w:t>
            </w:r>
          </w:p>
        </w:tc>
        <w:tc>
          <w:tcPr>
            <w:tcW w:w="681" w:type="dxa"/>
            <w:vAlign w:val="center"/>
          </w:tcPr>
          <w:p w14:paraId="486F15B0" w14:textId="786676FE" w:rsidR="00932A74" w:rsidRPr="00464695" w:rsidRDefault="00932A74" w:rsidP="00F242D6">
            <w:pPr>
              <w:pStyle w:val="E3Tabletext"/>
              <w:rPr>
                <w:highlight w:val="yellow"/>
                <w:lang w:val="en-AU"/>
              </w:rPr>
            </w:pPr>
            <w:r w:rsidRPr="00464695">
              <w:t>20.5</w:t>
            </w:r>
          </w:p>
        </w:tc>
        <w:tc>
          <w:tcPr>
            <w:tcW w:w="807" w:type="dxa"/>
            <w:vAlign w:val="center"/>
          </w:tcPr>
          <w:p w14:paraId="689FE4D1" w14:textId="0DEFD561" w:rsidR="00932A74" w:rsidRPr="00464695" w:rsidRDefault="00932A74" w:rsidP="00F242D6">
            <w:pPr>
              <w:pStyle w:val="E3Tabletext"/>
              <w:rPr>
                <w:highlight w:val="yellow"/>
                <w:lang w:val="en-AU"/>
              </w:rPr>
            </w:pPr>
            <w:r w:rsidRPr="00464695">
              <w:t>165.7</w:t>
            </w:r>
          </w:p>
        </w:tc>
        <w:tc>
          <w:tcPr>
            <w:tcW w:w="734" w:type="dxa"/>
            <w:vAlign w:val="center"/>
          </w:tcPr>
          <w:p w14:paraId="591A04A2" w14:textId="44D99B51" w:rsidR="00932A74" w:rsidRPr="00464695" w:rsidRDefault="00932A74" w:rsidP="00F242D6">
            <w:pPr>
              <w:pStyle w:val="E3Tabletext"/>
              <w:rPr>
                <w:highlight w:val="yellow"/>
                <w:lang w:val="en-AU"/>
              </w:rPr>
            </w:pPr>
            <w:r w:rsidRPr="00464695">
              <w:t>44.8</w:t>
            </w:r>
          </w:p>
        </w:tc>
        <w:tc>
          <w:tcPr>
            <w:tcW w:w="665" w:type="dxa"/>
            <w:vAlign w:val="center"/>
          </w:tcPr>
          <w:p w14:paraId="5630AB78" w14:textId="6B284B4A" w:rsidR="00932A74" w:rsidRPr="00464695" w:rsidRDefault="00932A74" w:rsidP="00F242D6">
            <w:pPr>
              <w:pStyle w:val="E3Tabletext"/>
              <w:rPr>
                <w:highlight w:val="yellow"/>
                <w:lang w:val="en-AU"/>
              </w:rPr>
            </w:pPr>
            <w:r w:rsidRPr="00464695">
              <w:t>14.0</w:t>
            </w:r>
          </w:p>
        </w:tc>
        <w:tc>
          <w:tcPr>
            <w:tcW w:w="803" w:type="dxa"/>
            <w:vAlign w:val="center"/>
          </w:tcPr>
          <w:p w14:paraId="242EF4A9" w14:textId="03DD400F" w:rsidR="00932A74" w:rsidRPr="00464695" w:rsidRDefault="00932A74" w:rsidP="00F242D6">
            <w:pPr>
              <w:pStyle w:val="E3Tabletext"/>
              <w:rPr>
                <w:highlight w:val="yellow"/>
                <w:lang w:val="en-AU"/>
              </w:rPr>
            </w:pPr>
            <w:r w:rsidRPr="00464695">
              <w:t>95.4</w:t>
            </w:r>
          </w:p>
        </w:tc>
        <w:tc>
          <w:tcPr>
            <w:tcW w:w="768" w:type="dxa"/>
            <w:vAlign w:val="center"/>
          </w:tcPr>
          <w:p w14:paraId="386CB79C" w14:textId="59EF41C2" w:rsidR="00932A74" w:rsidRPr="00464695" w:rsidRDefault="00932A74" w:rsidP="00F242D6">
            <w:pPr>
              <w:pStyle w:val="E3Tabletext"/>
              <w:rPr>
                <w:highlight w:val="yellow"/>
                <w:lang w:val="en-AU"/>
              </w:rPr>
            </w:pPr>
            <w:r w:rsidRPr="00464695">
              <w:t>112.2</w:t>
            </w:r>
          </w:p>
        </w:tc>
        <w:tc>
          <w:tcPr>
            <w:tcW w:w="1072" w:type="dxa"/>
            <w:noWrap/>
            <w:vAlign w:val="center"/>
          </w:tcPr>
          <w:p w14:paraId="3DCCA8B3" w14:textId="4ABAA62A" w:rsidR="00932A74" w:rsidRPr="00464695" w:rsidRDefault="00932A74" w:rsidP="00F242D6">
            <w:pPr>
              <w:pStyle w:val="E3Tabletext"/>
              <w:rPr>
                <w:highlight w:val="yellow"/>
                <w:lang w:val="en-AU"/>
              </w:rPr>
            </w:pPr>
            <w:r w:rsidRPr="00464695">
              <w:t>651.1</w:t>
            </w:r>
          </w:p>
        </w:tc>
        <w:tc>
          <w:tcPr>
            <w:tcW w:w="1419" w:type="dxa"/>
            <w:noWrap/>
            <w:vAlign w:val="center"/>
          </w:tcPr>
          <w:p w14:paraId="6F70AA60" w14:textId="636D78FC" w:rsidR="00932A74" w:rsidRPr="00464695" w:rsidRDefault="00932A74" w:rsidP="00F242D6">
            <w:pPr>
              <w:pStyle w:val="E3Tabletext"/>
              <w:rPr>
                <w:highlight w:val="yellow"/>
                <w:lang w:val="en-AU"/>
              </w:rPr>
            </w:pPr>
            <w:r w:rsidRPr="00464695">
              <w:t>42.2</w:t>
            </w:r>
            <w:r w:rsidR="00365710">
              <w:t xml:space="preserve"> (</w:t>
            </w:r>
            <w:r w:rsidR="00F657E5">
              <w:t>NZ$</w:t>
            </w:r>
            <w:r w:rsidR="00365710">
              <w:t>)</w:t>
            </w:r>
          </w:p>
        </w:tc>
      </w:tr>
      <w:tr w:rsidR="00932A74" w:rsidRPr="004C0DBD" w14:paraId="227D5C0D" w14:textId="77777777" w:rsidTr="00FC0B6F">
        <w:trPr>
          <w:trHeight w:val="288"/>
        </w:trPr>
        <w:tc>
          <w:tcPr>
            <w:tcW w:w="1400" w:type="dxa"/>
            <w:noWrap/>
          </w:tcPr>
          <w:p w14:paraId="03FA8CA4" w14:textId="77777777" w:rsidR="00932A74" w:rsidRPr="004C0DBD" w:rsidRDefault="00932A74" w:rsidP="00F242D6">
            <w:pPr>
              <w:pStyle w:val="E3Tabletext"/>
            </w:pPr>
            <w:r w:rsidRPr="004C0DBD">
              <w:t>Total Cost ($m)</w:t>
            </w:r>
          </w:p>
        </w:tc>
        <w:tc>
          <w:tcPr>
            <w:tcW w:w="675" w:type="dxa"/>
            <w:vAlign w:val="center"/>
          </w:tcPr>
          <w:p w14:paraId="3DF2174A" w14:textId="19FF6A61" w:rsidR="00932A74" w:rsidRPr="00464695" w:rsidRDefault="00932A74" w:rsidP="00F242D6">
            <w:pPr>
              <w:pStyle w:val="E3Tabletext"/>
              <w:rPr>
                <w:highlight w:val="yellow"/>
                <w:lang w:val="en-AU"/>
              </w:rPr>
            </w:pPr>
            <w:r w:rsidRPr="00464695">
              <w:t>2.4</w:t>
            </w:r>
          </w:p>
        </w:tc>
        <w:tc>
          <w:tcPr>
            <w:tcW w:w="831" w:type="dxa"/>
            <w:vAlign w:val="center"/>
          </w:tcPr>
          <w:p w14:paraId="0B745611" w14:textId="76A0D065" w:rsidR="00932A74" w:rsidRPr="00464695" w:rsidRDefault="00932A74" w:rsidP="00F242D6">
            <w:pPr>
              <w:pStyle w:val="E3Tabletext"/>
              <w:rPr>
                <w:highlight w:val="yellow"/>
                <w:lang w:val="en-AU"/>
              </w:rPr>
            </w:pPr>
            <w:r w:rsidRPr="00464695">
              <w:t>43.9</w:t>
            </w:r>
          </w:p>
        </w:tc>
        <w:tc>
          <w:tcPr>
            <w:tcW w:w="681" w:type="dxa"/>
            <w:vAlign w:val="center"/>
          </w:tcPr>
          <w:p w14:paraId="09167809" w14:textId="1267A5A2" w:rsidR="00932A74" w:rsidRPr="00464695" w:rsidRDefault="00932A74" w:rsidP="00F242D6">
            <w:pPr>
              <w:pStyle w:val="E3Tabletext"/>
              <w:rPr>
                <w:highlight w:val="yellow"/>
                <w:lang w:val="en-AU"/>
              </w:rPr>
            </w:pPr>
            <w:r w:rsidRPr="00464695">
              <w:t>2.6</w:t>
            </w:r>
          </w:p>
        </w:tc>
        <w:tc>
          <w:tcPr>
            <w:tcW w:w="807" w:type="dxa"/>
            <w:vAlign w:val="center"/>
          </w:tcPr>
          <w:p w14:paraId="3E07AB0A" w14:textId="2D4A03E8" w:rsidR="00932A74" w:rsidRPr="00464695" w:rsidRDefault="00932A74" w:rsidP="00F242D6">
            <w:pPr>
              <w:pStyle w:val="E3Tabletext"/>
              <w:rPr>
                <w:highlight w:val="yellow"/>
                <w:lang w:val="en-AU"/>
              </w:rPr>
            </w:pPr>
            <w:r w:rsidRPr="00464695">
              <w:t>39.4</w:t>
            </w:r>
          </w:p>
        </w:tc>
        <w:tc>
          <w:tcPr>
            <w:tcW w:w="734" w:type="dxa"/>
            <w:vAlign w:val="center"/>
          </w:tcPr>
          <w:p w14:paraId="47397A32" w14:textId="0B849CC6" w:rsidR="00932A74" w:rsidRPr="00464695" w:rsidRDefault="00932A74" w:rsidP="00F242D6">
            <w:pPr>
              <w:pStyle w:val="E3Tabletext"/>
              <w:rPr>
                <w:highlight w:val="yellow"/>
                <w:lang w:val="en-AU"/>
              </w:rPr>
            </w:pPr>
            <w:r w:rsidRPr="00464695">
              <w:t>10.5</w:t>
            </w:r>
          </w:p>
        </w:tc>
        <w:tc>
          <w:tcPr>
            <w:tcW w:w="665" w:type="dxa"/>
            <w:vAlign w:val="center"/>
          </w:tcPr>
          <w:p w14:paraId="0311A8A9" w14:textId="797F01F6" w:rsidR="00932A74" w:rsidRPr="00464695" w:rsidRDefault="00932A74" w:rsidP="00F242D6">
            <w:pPr>
              <w:pStyle w:val="E3Tabletext"/>
              <w:rPr>
                <w:highlight w:val="yellow"/>
                <w:lang w:val="en-AU"/>
              </w:rPr>
            </w:pPr>
            <w:r w:rsidRPr="00464695">
              <w:t>2.7</w:t>
            </w:r>
          </w:p>
        </w:tc>
        <w:tc>
          <w:tcPr>
            <w:tcW w:w="803" w:type="dxa"/>
            <w:vAlign w:val="center"/>
          </w:tcPr>
          <w:p w14:paraId="577FFC5D" w14:textId="187B36C0" w:rsidR="00932A74" w:rsidRPr="00464695" w:rsidRDefault="00932A74" w:rsidP="00F242D6">
            <w:pPr>
              <w:pStyle w:val="E3Tabletext"/>
              <w:rPr>
                <w:highlight w:val="yellow"/>
                <w:lang w:val="en-AU"/>
              </w:rPr>
            </w:pPr>
            <w:r w:rsidRPr="00464695">
              <w:t>32.3</w:t>
            </w:r>
          </w:p>
        </w:tc>
        <w:tc>
          <w:tcPr>
            <w:tcW w:w="768" w:type="dxa"/>
            <w:vAlign w:val="center"/>
          </w:tcPr>
          <w:p w14:paraId="640152A1" w14:textId="49F02B4E" w:rsidR="00932A74" w:rsidRPr="00464695" w:rsidRDefault="00932A74" w:rsidP="00F242D6">
            <w:pPr>
              <w:pStyle w:val="E3Tabletext"/>
              <w:rPr>
                <w:highlight w:val="yellow"/>
                <w:lang w:val="en-AU"/>
              </w:rPr>
            </w:pPr>
            <w:r w:rsidRPr="00464695">
              <w:t>19.7</w:t>
            </w:r>
          </w:p>
        </w:tc>
        <w:tc>
          <w:tcPr>
            <w:tcW w:w="1072" w:type="dxa"/>
            <w:noWrap/>
            <w:vAlign w:val="center"/>
          </w:tcPr>
          <w:p w14:paraId="21CBC8FA" w14:textId="1DBA3B16" w:rsidR="00932A74" w:rsidRPr="00464695" w:rsidRDefault="00932A74" w:rsidP="00F242D6">
            <w:pPr>
              <w:pStyle w:val="E3Tabletext"/>
              <w:rPr>
                <w:highlight w:val="yellow"/>
                <w:lang w:val="en-AU"/>
              </w:rPr>
            </w:pPr>
            <w:r w:rsidRPr="00464695">
              <w:t>153.4</w:t>
            </w:r>
          </w:p>
        </w:tc>
        <w:tc>
          <w:tcPr>
            <w:tcW w:w="1419" w:type="dxa"/>
            <w:noWrap/>
            <w:vAlign w:val="center"/>
          </w:tcPr>
          <w:p w14:paraId="21E9D42C" w14:textId="0417B3AD" w:rsidR="00932A74" w:rsidRPr="00464695" w:rsidRDefault="00932A74" w:rsidP="00F242D6">
            <w:pPr>
              <w:pStyle w:val="E3Tabletext"/>
              <w:rPr>
                <w:highlight w:val="yellow"/>
                <w:lang w:val="en-AU"/>
              </w:rPr>
            </w:pPr>
            <w:r w:rsidRPr="00464695">
              <w:t>15.3</w:t>
            </w:r>
            <w:r w:rsidR="00365710">
              <w:t xml:space="preserve"> (</w:t>
            </w:r>
            <w:r w:rsidR="00F657E5">
              <w:t>NZ$</w:t>
            </w:r>
            <w:r w:rsidR="00365710">
              <w:t>)</w:t>
            </w:r>
          </w:p>
        </w:tc>
      </w:tr>
      <w:tr w:rsidR="00932A74" w:rsidRPr="004C0DBD" w14:paraId="75B609E5" w14:textId="77777777" w:rsidTr="00FC0B6F">
        <w:trPr>
          <w:trHeight w:val="288"/>
        </w:trPr>
        <w:tc>
          <w:tcPr>
            <w:tcW w:w="1400" w:type="dxa"/>
            <w:noWrap/>
          </w:tcPr>
          <w:p w14:paraId="3E411DD0" w14:textId="77777777" w:rsidR="00932A74" w:rsidRPr="004C0DBD" w:rsidRDefault="00932A74" w:rsidP="00F242D6">
            <w:pPr>
              <w:pStyle w:val="E3Tabletext"/>
            </w:pPr>
            <w:r w:rsidRPr="004C0DBD">
              <w:t>Benefit Cost Ratio</w:t>
            </w:r>
          </w:p>
        </w:tc>
        <w:tc>
          <w:tcPr>
            <w:tcW w:w="675" w:type="dxa"/>
            <w:vAlign w:val="center"/>
          </w:tcPr>
          <w:p w14:paraId="63218C27" w14:textId="2AB4F613" w:rsidR="00932A74" w:rsidRPr="00464695" w:rsidRDefault="00932A74" w:rsidP="00F242D6">
            <w:pPr>
              <w:pStyle w:val="E3Tabletext"/>
              <w:rPr>
                <w:highlight w:val="yellow"/>
                <w:lang w:val="en-AU"/>
              </w:rPr>
            </w:pPr>
            <w:r w:rsidRPr="00464695">
              <w:t>4.3</w:t>
            </w:r>
          </w:p>
        </w:tc>
        <w:tc>
          <w:tcPr>
            <w:tcW w:w="831" w:type="dxa"/>
            <w:vAlign w:val="center"/>
          </w:tcPr>
          <w:p w14:paraId="190A9AF9" w14:textId="7B5111F0" w:rsidR="00932A74" w:rsidRPr="00464695" w:rsidRDefault="00932A74" w:rsidP="00F242D6">
            <w:pPr>
              <w:pStyle w:val="E3Tabletext"/>
              <w:rPr>
                <w:highlight w:val="yellow"/>
                <w:lang w:val="en-AU"/>
              </w:rPr>
            </w:pPr>
            <w:r w:rsidRPr="00464695">
              <w:t>4.3</w:t>
            </w:r>
          </w:p>
        </w:tc>
        <w:tc>
          <w:tcPr>
            <w:tcW w:w="681" w:type="dxa"/>
            <w:vAlign w:val="center"/>
          </w:tcPr>
          <w:p w14:paraId="46E7FE06" w14:textId="702A18A0" w:rsidR="00932A74" w:rsidRPr="00464695" w:rsidRDefault="00932A74" w:rsidP="00F242D6">
            <w:pPr>
              <w:pStyle w:val="E3Tabletext"/>
              <w:rPr>
                <w:highlight w:val="yellow"/>
                <w:lang w:val="en-AU"/>
              </w:rPr>
            </w:pPr>
            <w:r w:rsidRPr="00464695">
              <w:t>7.9</w:t>
            </w:r>
          </w:p>
        </w:tc>
        <w:tc>
          <w:tcPr>
            <w:tcW w:w="807" w:type="dxa"/>
            <w:vAlign w:val="center"/>
          </w:tcPr>
          <w:p w14:paraId="4D091587" w14:textId="19FF9675" w:rsidR="00932A74" w:rsidRPr="00464695" w:rsidRDefault="00932A74" w:rsidP="00F242D6">
            <w:pPr>
              <w:pStyle w:val="E3Tabletext"/>
              <w:rPr>
                <w:highlight w:val="yellow"/>
                <w:lang w:val="en-AU"/>
              </w:rPr>
            </w:pPr>
            <w:r w:rsidRPr="00464695">
              <w:t>4.2</w:t>
            </w:r>
          </w:p>
        </w:tc>
        <w:tc>
          <w:tcPr>
            <w:tcW w:w="734" w:type="dxa"/>
            <w:vAlign w:val="center"/>
          </w:tcPr>
          <w:p w14:paraId="708BC4B7" w14:textId="7D3BC25E" w:rsidR="00932A74" w:rsidRPr="00464695" w:rsidRDefault="00932A74" w:rsidP="00F242D6">
            <w:pPr>
              <w:pStyle w:val="E3Tabletext"/>
              <w:rPr>
                <w:highlight w:val="yellow"/>
                <w:lang w:val="en-AU"/>
              </w:rPr>
            </w:pPr>
            <w:r w:rsidRPr="00464695">
              <w:t>4.3</w:t>
            </w:r>
          </w:p>
        </w:tc>
        <w:tc>
          <w:tcPr>
            <w:tcW w:w="665" w:type="dxa"/>
            <w:vAlign w:val="center"/>
          </w:tcPr>
          <w:p w14:paraId="3D06972B" w14:textId="789C955E" w:rsidR="00932A74" w:rsidRPr="00464695" w:rsidRDefault="00932A74" w:rsidP="00F242D6">
            <w:pPr>
              <w:pStyle w:val="E3Tabletext"/>
              <w:rPr>
                <w:highlight w:val="yellow"/>
                <w:lang w:val="en-AU"/>
              </w:rPr>
            </w:pPr>
            <w:r w:rsidRPr="00464695">
              <w:t>5.2</w:t>
            </w:r>
          </w:p>
        </w:tc>
        <w:tc>
          <w:tcPr>
            <w:tcW w:w="803" w:type="dxa"/>
            <w:vAlign w:val="center"/>
          </w:tcPr>
          <w:p w14:paraId="40E21BAC" w14:textId="2A1B35DB" w:rsidR="00932A74" w:rsidRPr="00464695" w:rsidRDefault="00932A74" w:rsidP="00F242D6">
            <w:pPr>
              <w:pStyle w:val="E3Tabletext"/>
              <w:rPr>
                <w:highlight w:val="yellow"/>
                <w:lang w:val="en-AU"/>
              </w:rPr>
            </w:pPr>
            <w:r w:rsidRPr="00464695">
              <w:t>3.0</w:t>
            </w:r>
          </w:p>
        </w:tc>
        <w:tc>
          <w:tcPr>
            <w:tcW w:w="768" w:type="dxa"/>
            <w:vAlign w:val="center"/>
          </w:tcPr>
          <w:p w14:paraId="3D4C612A" w14:textId="70EDCC07" w:rsidR="00932A74" w:rsidRPr="00464695" w:rsidRDefault="00932A74" w:rsidP="00F242D6">
            <w:pPr>
              <w:pStyle w:val="E3Tabletext"/>
              <w:rPr>
                <w:highlight w:val="yellow"/>
                <w:lang w:val="en-AU"/>
              </w:rPr>
            </w:pPr>
            <w:r w:rsidRPr="00464695">
              <w:t>5.7</w:t>
            </w:r>
          </w:p>
        </w:tc>
        <w:tc>
          <w:tcPr>
            <w:tcW w:w="1072" w:type="dxa"/>
            <w:noWrap/>
            <w:vAlign w:val="center"/>
          </w:tcPr>
          <w:p w14:paraId="36384D45" w14:textId="6DB90E98" w:rsidR="00932A74" w:rsidRPr="00464695" w:rsidRDefault="00932A74" w:rsidP="00F242D6">
            <w:pPr>
              <w:pStyle w:val="E3Tabletext"/>
              <w:rPr>
                <w:highlight w:val="yellow"/>
                <w:lang w:val="en-AU"/>
              </w:rPr>
            </w:pPr>
            <w:r w:rsidRPr="00464695">
              <w:t>4.2</w:t>
            </w:r>
          </w:p>
        </w:tc>
        <w:tc>
          <w:tcPr>
            <w:tcW w:w="1419" w:type="dxa"/>
            <w:noWrap/>
            <w:vAlign w:val="center"/>
          </w:tcPr>
          <w:p w14:paraId="28F90EB5" w14:textId="6F71C657" w:rsidR="00932A74" w:rsidRPr="00464695" w:rsidRDefault="00932A74" w:rsidP="00F242D6">
            <w:pPr>
              <w:pStyle w:val="E3Tabletext"/>
              <w:rPr>
                <w:highlight w:val="yellow"/>
                <w:lang w:val="en-AU"/>
              </w:rPr>
            </w:pPr>
            <w:r w:rsidRPr="00464695">
              <w:t>2.8</w:t>
            </w:r>
          </w:p>
        </w:tc>
      </w:tr>
      <w:tr w:rsidR="00932A74" w:rsidRPr="004C0DBD" w14:paraId="35285542" w14:textId="77777777" w:rsidTr="00FC0B6F">
        <w:trPr>
          <w:trHeight w:val="288"/>
        </w:trPr>
        <w:tc>
          <w:tcPr>
            <w:tcW w:w="1400" w:type="dxa"/>
            <w:noWrap/>
          </w:tcPr>
          <w:p w14:paraId="63A695B8" w14:textId="77777777" w:rsidR="00932A74" w:rsidRPr="004C0DBD" w:rsidRDefault="00932A74" w:rsidP="00F242D6">
            <w:pPr>
              <w:pStyle w:val="E3Tabletext"/>
            </w:pPr>
            <w:r w:rsidRPr="004C0DBD">
              <w:t>Energy Saved (GWh cumulative)</w:t>
            </w:r>
          </w:p>
        </w:tc>
        <w:tc>
          <w:tcPr>
            <w:tcW w:w="675" w:type="dxa"/>
            <w:vAlign w:val="center"/>
          </w:tcPr>
          <w:p w14:paraId="08CA93AE" w14:textId="7AD2F1CF" w:rsidR="00932A74" w:rsidRPr="00464695" w:rsidRDefault="00932A74" w:rsidP="00F242D6">
            <w:pPr>
              <w:pStyle w:val="E3Tabletext"/>
              <w:rPr>
                <w:highlight w:val="yellow"/>
                <w:lang w:val="en-AU"/>
              </w:rPr>
            </w:pPr>
            <w:r w:rsidRPr="00464695">
              <w:t>39.5</w:t>
            </w:r>
          </w:p>
        </w:tc>
        <w:tc>
          <w:tcPr>
            <w:tcW w:w="831" w:type="dxa"/>
            <w:vAlign w:val="center"/>
          </w:tcPr>
          <w:p w14:paraId="5E9039E6" w14:textId="09939C4C" w:rsidR="00932A74" w:rsidRPr="00464695" w:rsidRDefault="00932A74" w:rsidP="00F242D6">
            <w:pPr>
              <w:pStyle w:val="E3Tabletext"/>
              <w:rPr>
                <w:highlight w:val="yellow"/>
                <w:lang w:val="en-AU"/>
              </w:rPr>
            </w:pPr>
            <w:r w:rsidRPr="00464695">
              <w:t>723.0</w:t>
            </w:r>
          </w:p>
        </w:tc>
        <w:tc>
          <w:tcPr>
            <w:tcW w:w="681" w:type="dxa"/>
            <w:vAlign w:val="center"/>
          </w:tcPr>
          <w:p w14:paraId="5E0A1587" w14:textId="7EDFBA17" w:rsidR="00932A74" w:rsidRPr="00464695" w:rsidRDefault="00932A74" w:rsidP="00F242D6">
            <w:pPr>
              <w:pStyle w:val="E3Tabletext"/>
              <w:rPr>
                <w:highlight w:val="yellow"/>
                <w:lang w:val="en-AU"/>
              </w:rPr>
            </w:pPr>
            <w:r w:rsidRPr="00464695">
              <w:t>60.6</w:t>
            </w:r>
          </w:p>
        </w:tc>
        <w:tc>
          <w:tcPr>
            <w:tcW w:w="807" w:type="dxa"/>
            <w:vAlign w:val="center"/>
          </w:tcPr>
          <w:p w14:paraId="43E8C83D" w14:textId="67F3042E" w:rsidR="00932A74" w:rsidRPr="00464695" w:rsidRDefault="00932A74" w:rsidP="00F242D6">
            <w:pPr>
              <w:pStyle w:val="E3Tabletext"/>
              <w:rPr>
                <w:highlight w:val="yellow"/>
                <w:lang w:val="en-AU"/>
              </w:rPr>
            </w:pPr>
            <w:r w:rsidRPr="00464695">
              <w:t>633.1</w:t>
            </w:r>
          </w:p>
        </w:tc>
        <w:tc>
          <w:tcPr>
            <w:tcW w:w="734" w:type="dxa"/>
            <w:vAlign w:val="center"/>
          </w:tcPr>
          <w:p w14:paraId="5456B116" w14:textId="70F4546A" w:rsidR="00932A74" w:rsidRPr="00464695" w:rsidRDefault="00932A74" w:rsidP="00F242D6">
            <w:pPr>
              <w:pStyle w:val="E3Tabletext"/>
              <w:rPr>
                <w:highlight w:val="yellow"/>
                <w:lang w:val="en-AU"/>
              </w:rPr>
            </w:pPr>
            <w:r w:rsidRPr="00464695">
              <w:t>151.6</w:t>
            </w:r>
          </w:p>
        </w:tc>
        <w:tc>
          <w:tcPr>
            <w:tcW w:w="665" w:type="dxa"/>
            <w:vAlign w:val="center"/>
          </w:tcPr>
          <w:p w14:paraId="1CD48C89" w14:textId="68576270" w:rsidR="00932A74" w:rsidRPr="00464695" w:rsidRDefault="00932A74" w:rsidP="00F242D6">
            <w:pPr>
              <w:pStyle w:val="E3Tabletext"/>
              <w:rPr>
                <w:highlight w:val="yellow"/>
                <w:lang w:val="en-AU"/>
              </w:rPr>
            </w:pPr>
            <w:r w:rsidRPr="00464695">
              <w:t>49.6</w:t>
            </w:r>
          </w:p>
        </w:tc>
        <w:tc>
          <w:tcPr>
            <w:tcW w:w="803" w:type="dxa"/>
            <w:vAlign w:val="center"/>
          </w:tcPr>
          <w:p w14:paraId="21201AB2" w14:textId="7B684D4F" w:rsidR="00932A74" w:rsidRPr="00464695" w:rsidRDefault="00932A74" w:rsidP="00F242D6">
            <w:pPr>
              <w:pStyle w:val="E3Tabletext"/>
              <w:rPr>
                <w:highlight w:val="yellow"/>
                <w:lang w:val="en-AU"/>
              </w:rPr>
            </w:pPr>
            <w:r w:rsidRPr="00464695">
              <w:t>356.7</w:t>
            </w:r>
          </w:p>
        </w:tc>
        <w:tc>
          <w:tcPr>
            <w:tcW w:w="768" w:type="dxa"/>
            <w:vAlign w:val="center"/>
          </w:tcPr>
          <w:p w14:paraId="67ACD79C" w14:textId="6B6ABBBE" w:rsidR="00932A74" w:rsidRPr="00464695" w:rsidRDefault="00932A74" w:rsidP="00F242D6">
            <w:pPr>
              <w:pStyle w:val="E3Tabletext"/>
              <w:rPr>
                <w:highlight w:val="yellow"/>
                <w:lang w:val="en-AU"/>
              </w:rPr>
            </w:pPr>
            <w:r w:rsidRPr="00464695">
              <w:t>314.7</w:t>
            </w:r>
          </w:p>
        </w:tc>
        <w:tc>
          <w:tcPr>
            <w:tcW w:w="1072" w:type="dxa"/>
            <w:noWrap/>
            <w:vAlign w:val="center"/>
          </w:tcPr>
          <w:p w14:paraId="6CD8574F" w14:textId="78B16586" w:rsidR="00932A74" w:rsidRPr="00464695" w:rsidRDefault="00932A74" w:rsidP="00F242D6">
            <w:pPr>
              <w:pStyle w:val="E3Tabletext"/>
              <w:rPr>
                <w:highlight w:val="yellow"/>
                <w:lang w:val="en-AU"/>
              </w:rPr>
            </w:pPr>
            <w:r w:rsidRPr="00464695">
              <w:t>2,329</w:t>
            </w:r>
          </w:p>
        </w:tc>
        <w:tc>
          <w:tcPr>
            <w:tcW w:w="1419" w:type="dxa"/>
            <w:noWrap/>
            <w:vAlign w:val="center"/>
          </w:tcPr>
          <w:p w14:paraId="429A5128" w14:textId="4890CF79" w:rsidR="00932A74" w:rsidRPr="00464695" w:rsidRDefault="00932A74" w:rsidP="00F242D6">
            <w:pPr>
              <w:pStyle w:val="E3Tabletext"/>
              <w:rPr>
                <w:highlight w:val="yellow"/>
                <w:lang w:val="en-AU"/>
              </w:rPr>
            </w:pPr>
            <w:r w:rsidRPr="00464695">
              <w:t>455</w:t>
            </w:r>
          </w:p>
        </w:tc>
      </w:tr>
      <w:tr w:rsidR="00932A74" w:rsidRPr="004C0DBD" w14:paraId="37A1AF35" w14:textId="77777777" w:rsidTr="00FC0B6F">
        <w:trPr>
          <w:trHeight w:val="288"/>
        </w:trPr>
        <w:tc>
          <w:tcPr>
            <w:tcW w:w="1400" w:type="dxa"/>
            <w:noWrap/>
          </w:tcPr>
          <w:p w14:paraId="675B83C4" w14:textId="77777777" w:rsidR="00932A74" w:rsidRPr="004C0DBD" w:rsidRDefault="00932A74" w:rsidP="00F242D6">
            <w:pPr>
              <w:pStyle w:val="E3Tabletext"/>
            </w:pPr>
            <w:r w:rsidRPr="004C0DBD">
              <w:t>Greenhouse gas emission reduction (kt CO2-e cumulative)</w:t>
            </w:r>
          </w:p>
        </w:tc>
        <w:tc>
          <w:tcPr>
            <w:tcW w:w="675" w:type="dxa"/>
            <w:vAlign w:val="center"/>
          </w:tcPr>
          <w:p w14:paraId="3CDAD849" w14:textId="7674304B" w:rsidR="00932A74" w:rsidRPr="00464695" w:rsidRDefault="00932A74" w:rsidP="00F242D6">
            <w:pPr>
              <w:pStyle w:val="E3Tabletext"/>
              <w:rPr>
                <w:highlight w:val="yellow"/>
                <w:lang w:val="en-AU"/>
              </w:rPr>
            </w:pPr>
            <w:r w:rsidRPr="00464695">
              <w:t>31.2</w:t>
            </w:r>
          </w:p>
        </w:tc>
        <w:tc>
          <w:tcPr>
            <w:tcW w:w="831" w:type="dxa"/>
            <w:vAlign w:val="center"/>
          </w:tcPr>
          <w:p w14:paraId="32A83971" w14:textId="626D9731" w:rsidR="00932A74" w:rsidRPr="00464695" w:rsidRDefault="00932A74" w:rsidP="00F242D6">
            <w:pPr>
              <w:pStyle w:val="E3Tabletext"/>
              <w:rPr>
                <w:highlight w:val="yellow"/>
                <w:lang w:val="en-AU"/>
              </w:rPr>
            </w:pPr>
            <w:r w:rsidRPr="00464695">
              <w:t>569.3</w:t>
            </w:r>
          </w:p>
        </w:tc>
        <w:tc>
          <w:tcPr>
            <w:tcW w:w="681" w:type="dxa"/>
            <w:vAlign w:val="center"/>
          </w:tcPr>
          <w:p w14:paraId="7AB0847B" w14:textId="214E2D03" w:rsidR="00932A74" w:rsidRPr="00464695" w:rsidRDefault="00932A74" w:rsidP="00F242D6">
            <w:pPr>
              <w:pStyle w:val="E3Tabletext"/>
              <w:rPr>
                <w:highlight w:val="yellow"/>
                <w:lang w:val="en-AU"/>
              </w:rPr>
            </w:pPr>
            <w:r w:rsidRPr="00464695">
              <w:t>52.5</w:t>
            </w:r>
          </w:p>
        </w:tc>
        <w:tc>
          <w:tcPr>
            <w:tcW w:w="807" w:type="dxa"/>
            <w:vAlign w:val="center"/>
          </w:tcPr>
          <w:p w14:paraId="60D75A1E" w14:textId="4F218961" w:rsidR="00932A74" w:rsidRPr="00464695" w:rsidRDefault="00932A74" w:rsidP="00F242D6">
            <w:pPr>
              <w:pStyle w:val="E3Tabletext"/>
              <w:rPr>
                <w:highlight w:val="yellow"/>
                <w:lang w:val="en-AU"/>
              </w:rPr>
            </w:pPr>
            <w:r w:rsidRPr="00464695">
              <w:t>553.3</w:t>
            </w:r>
          </w:p>
        </w:tc>
        <w:tc>
          <w:tcPr>
            <w:tcW w:w="734" w:type="dxa"/>
            <w:vAlign w:val="center"/>
          </w:tcPr>
          <w:p w14:paraId="40A91F6B" w14:textId="54A03E68" w:rsidR="00932A74" w:rsidRPr="00464695" w:rsidRDefault="00932A74" w:rsidP="00F242D6">
            <w:pPr>
              <w:pStyle w:val="E3Tabletext"/>
              <w:rPr>
                <w:highlight w:val="yellow"/>
                <w:lang w:val="en-AU"/>
              </w:rPr>
            </w:pPr>
            <w:r w:rsidRPr="00464695">
              <w:t>32.5</w:t>
            </w:r>
          </w:p>
        </w:tc>
        <w:tc>
          <w:tcPr>
            <w:tcW w:w="665" w:type="dxa"/>
            <w:vAlign w:val="center"/>
          </w:tcPr>
          <w:p w14:paraId="332722A4" w14:textId="2286F267" w:rsidR="00932A74" w:rsidRPr="00464695" w:rsidRDefault="00932A74" w:rsidP="00F242D6">
            <w:pPr>
              <w:pStyle w:val="E3Tabletext"/>
              <w:rPr>
                <w:highlight w:val="yellow"/>
                <w:lang w:val="en-AU"/>
              </w:rPr>
            </w:pPr>
            <w:r w:rsidRPr="00464695">
              <w:t>0.2</w:t>
            </w:r>
          </w:p>
        </w:tc>
        <w:tc>
          <w:tcPr>
            <w:tcW w:w="803" w:type="dxa"/>
            <w:vAlign w:val="center"/>
          </w:tcPr>
          <w:p w14:paraId="7F68AE16" w14:textId="2E0E0BFF" w:rsidR="00932A74" w:rsidRPr="00464695" w:rsidRDefault="00932A74" w:rsidP="00F242D6">
            <w:pPr>
              <w:pStyle w:val="E3Tabletext"/>
              <w:rPr>
                <w:highlight w:val="yellow"/>
                <w:lang w:val="en-AU"/>
              </w:rPr>
            </w:pPr>
            <w:r w:rsidRPr="00464695">
              <w:t>301.1</w:t>
            </w:r>
          </w:p>
        </w:tc>
        <w:tc>
          <w:tcPr>
            <w:tcW w:w="768" w:type="dxa"/>
            <w:vAlign w:val="center"/>
          </w:tcPr>
          <w:p w14:paraId="6DEB9141" w14:textId="6BEF006A" w:rsidR="00932A74" w:rsidRPr="00464695" w:rsidRDefault="00932A74" w:rsidP="00F242D6">
            <w:pPr>
              <w:pStyle w:val="E3Tabletext"/>
              <w:rPr>
                <w:highlight w:val="yellow"/>
                <w:lang w:val="en-AU"/>
              </w:rPr>
            </w:pPr>
            <w:r w:rsidRPr="00464695">
              <w:t>214.8</w:t>
            </w:r>
          </w:p>
        </w:tc>
        <w:tc>
          <w:tcPr>
            <w:tcW w:w="1072" w:type="dxa"/>
            <w:noWrap/>
            <w:vAlign w:val="center"/>
          </w:tcPr>
          <w:p w14:paraId="01304FD8" w14:textId="4AEFC6FC" w:rsidR="00932A74" w:rsidRPr="00464695" w:rsidRDefault="00932A74" w:rsidP="00F242D6">
            <w:pPr>
              <w:pStyle w:val="E3Tabletext"/>
              <w:rPr>
                <w:highlight w:val="yellow"/>
                <w:lang w:val="en-AU"/>
              </w:rPr>
            </w:pPr>
            <w:r w:rsidRPr="00464695">
              <w:t>1,755</w:t>
            </w:r>
          </w:p>
        </w:tc>
        <w:tc>
          <w:tcPr>
            <w:tcW w:w="1419" w:type="dxa"/>
            <w:noWrap/>
            <w:vAlign w:val="center"/>
          </w:tcPr>
          <w:p w14:paraId="3573D43B" w14:textId="6BB1A1B6" w:rsidR="00932A74" w:rsidRPr="00464695" w:rsidRDefault="00932A74" w:rsidP="00F242D6">
            <w:pPr>
              <w:pStyle w:val="E3Tabletext"/>
              <w:rPr>
                <w:highlight w:val="yellow"/>
                <w:lang w:val="en-AU"/>
              </w:rPr>
            </w:pPr>
            <w:r w:rsidRPr="00464695">
              <w:t>44</w:t>
            </w:r>
          </w:p>
        </w:tc>
      </w:tr>
    </w:tbl>
    <w:p w14:paraId="50CB460A" w14:textId="77777777" w:rsidR="007D6CDC" w:rsidRDefault="007D6CDC" w:rsidP="007D6CDC">
      <w:pPr>
        <w:spacing w:before="120"/>
        <w:rPr>
          <w:i/>
          <w:sz w:val="18"/>
          <w:szCs w:val="18"/>
        </w:rPr>
      </w:pPr>
      <w:r w:rsidRPr="004C0DBD">
        <w:rPr>
          <w:i/>
          <w:sz w:val="18"/>
          <w:szCs w:val="18"/>
        </w:rPr>
        <w:t>Note: This table uses discount rates of 7% for Australia and 6% for New Zealand</w:t>
      </w:r>
    </w:p>
    <w:p w14:paraId="6D5A2D25" w14:textId="77777777" w:rsidR="00C56496" w:rsidRPr="004C0DBD" w:rsidRDefault="00C56496" w:rsidP="007D6CDC">
      <w:pPr>
        <w:spacing w:before="120"/>
        <w:rPr>
          <w:i/>
          <w:sz w:val="18"/>
          <w:szCs w:val="18"/>
        </w:rPr>
      </w:pPr>
    </w:p>
    <w:p w14:paraId="454EE109" w14:textId="5F7AE77F" w:rsidR="00C56496" w:rsidRDefault="00C56496" w:rsidP="00C56496">
      <w:pPr>
        <w:pStyle w:val="E3Figuretitles"/>
      </w:pPr>
      <w:bookmarkStart w:id="276" w:name="_Toc482021715"/>
      <w:r>
        <w:t xml:space="preserve">Table </w:t>
      </w:r>
      <w:r>
        <w:fldChar w:fldCharType="begin"/>
      </w:r>
      <w:r>
        <w:instrText xml:space="preserve"> SEQ Table \* ARABIC </w:instrText>
      </w:r>
      <w:r>
        <w:fldChar w:fldCharType="separate"/>
      </w:r>
      <w:r w:rsidR="005B0425">
        <w:rPr>
          <w:noProof/>
        </w:rPr>
        <w:t>31</w:t>
      </w:r>
      <w:r>
        <w:fldChar w:fldCharType="end"/>
      </w:r>
      <w:r>
        <w:t xml:space="preserve"> Option B</w:t>
      </w:r>
      <w:r w:rsidRPr="007E02F3">
        <w:t xml:space="preserve"> – cost benefit estimates and energy/emission impacts by state/region</w:t>
      </w:r>
      <w:bookmarkEnd w:id="276"/>
    </w:p>
    <w:tbl>
      <w:tblPr>
        <w:tblStyle w:val="TableGrid"/>
        <w:tblW w:w="9855" w:type="dxa"/>
        <w:tblLook w:val="00A0" w:firstRow="1" w:lastRow="0" w:firstColumn="1" w:lastColumn="0" w:noHBand="0" w:noVBand="0"/>
        <w:tblDescription w:val="This table breaks down the costs and benefits of Option B by state and New Zealand. "/>
      </w:tblPr>
      <w:tblGrid>
        <w:gridCol w:w="1400"/>
        <w:gridCol w:w="675"/>
        <w:gridCol w:w="831"/>
        <w:gridCol w:w="681"/>
        <w:gridCol w:w="807"/>
        <w:gridCol w:w="734"/>
        <w:gridCol w:w="665"/>
        <w:gridCol w:w="803"/>
        <w:gridCol w:w="768"/>
        <w:gridCol w:w="1072"/>
        <w:gridCol w:w="1419"/>
      </w:tblGrid>
      <w:tr w:rsidR="007D6CDC" w:rsidRPr="004C0DBD" w14:paraId="6E985136" w14:textId="77777777" w:rsidTr="008924D7">
        <w:trPr>
          <w:trHeight w:val="288"/>
          <w:tblHeader/>
        </w:trPr>
        <w:tc>
          <w:tcPr>
            <w:tcW w:w="1400" w:type="dxa"/>
            <w:shd w:val="clear" w:color="auto" w:fill="000000" w:themeFill="text1"/>
            <w:noWrap/>
          </w:tcPr>
          <w:p w14:paraId="36C88A7A"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Impact</w:t>
            </w:r>
          </w:p>
        </w:tc>
        <w:tc>
          <w:tcPr>
            <w:tcW w:w="675" w:type="dxa"/>
            <w:shd w:val="clear" w:color="auto" w:fill="000000" w:themeFill="text1"/>
          </w:tcPr>
          <w:p w14:paraId="467549DB"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ACT</w:t>
            </w:r>
          </w:p>
        </w:tc>
        <w:tc>
          <w:tcPr>
            <w:tcW w:w="831" w:type="dxa"/>
            <w:shd w:val="clear" w:color="auto" w:fill="000000" w:themeFill="text1"/>
          </w:tcPr>
          <w:p w14:paraId="1C9F20BD"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NSW</w:t>
            </w:r>
          </w:p>
        </w:tc>
        <w:tc>
          <w:tcPr>
            <w:tcW w:w="681" w:type="dxa"/>
            <w:shd w:val="clear" w:color="auto" w:fill="000000" w:themeFill="text1"/>
          </w:tcPr>
          <w:p w14:paraId="1FB7C5C2"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NT</w:t>
            </w:r>
          </w:p>
        </w:tc>
        <w:tc>
          <w:tcPr>
            <w:tcW w:w="807" w:type="dxa"/>
            <w:shd w:val="clear" w:color="auto" w:fill="000000" w:themeFill="text1"/>
          </w:tcPr>
          <w:p w14:paraId="682A67CF"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Qld</w:t>
            </w:r>
          </w:p>
        </w:tc>
        <w:tc>
          <w:tcPr>
            <w:tcW w:w="734" w:type="dxa"/>
            <w:shd w:val="clear" w:color="auto" w:fill="000000" w:themeFill="text1"/>
          </w:tcPr>
          <w:p w14:paraId="3DDD6337"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SA</w:t>
            </w:r>
          </w:p>
        </w:tc>
        <w:tc>
          <w:tcPr>
            <w:tcW w:w="665" w:type="dxa"/>
            <w:shd w:val="clear" w:color="auto" w:fill="000000" w:themeFill="text1"/>
          </w:tcPr>
          <w:p w14:paraId="713407D9"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TAS</w:t>
            </w:r>
          </w:p>
        </w:tc>
        <w:tc>
          <w:tcPr>
            <w:tcW w:w="803" w:type="dxa"/>
            <w:shd w:val="clear" w:color="auto" w:fill="000000" w:themeFill="text1"/>
          </w:tcPr>
          <w:p w14:paraId="741E0BFC"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Vic</w:t>
            </w:r>
          </w:p>
        </w:tc>
        <w:tc>
          <w:tcPr>
            <w:tcW w:w="768" w:type="dxa"/>
            <w:shd w:val="clear" w:color="auto" w:fill="000000" w:themeFill="text1"/>
          </w:tcPr>
          <w:p w14:paraId="3FBEC200"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WA</w:t>
            </w:r>
          </w:p>
        </w:tc>
        <w:tc>
          <w:tcPr>
            <w:tcW w:w="1072" w:type="dxa"/>
            <w:shd w:val="clear" w:color="auto" w:fill="000000" w:themeFill="text1"/>
            <w:noWrap/>
          </w:tcPr>
          <w:p w14:paraId="142552CB"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Australia (total)</w:t>
            </w:r>
          </w:p>
        </w:tc>
        <w:tc>
          <w:tcPr>
            <w:tcW w:w="1419" w:type="dxa"/>
            <w:shd w:val="clear" w:color="auto" w:fill="000000" w:themeFill="text1"/>
            <w:noWrap/>
          </w:tcPr>
          <w:p w14:paraId="76E5F296" w14:textId="77777777" w:rsidR="007D6CDC" w:rsidRPr="004C0DBD" w:rsidRDefault="007D6CDC"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New Zealand</w:t>
            </w:r>
          </w:p>
        </w:tc>
      </w:tr>
      <w:tr w:rsidR="00D40610" w:rsidRPr="004C0DBD" w14:paraId="0BB45A91" w14:textId="77777777" w:rsidTr="00FC0B6F">
        <w:trPr>
          <w:trHeight w:val="288"/>
        </w:trPr>
        <w:tc>
          <w:tcPr>
            <w:tcW w:w="1400" w:type="dxa"/>
            <w:noWrap/>
          </w:tcPr>
          <w:p w14:paraId="64707409" w14:textId="77777777" w:rsidR="00D40610" w:rsidRPr="004C0DBD" w:rsidRDefault="00D40610" w:rsidP="00F242D6">
            <w:pPr>
              <w:pStyle w:val="E3Tabletext"/>
            </w:pPr>
            <w:r w:rsidRPr="004C0DBD">
              <w:t>Total Benefit ($m)</w:t>
            </w:r>
          </w:p>
        </w:tc>
        <w:tc>
          <w:tcPr>
            <w:tcW w:w="675" w:type="dxa"/>
            <w:vAlign w:val="center"/>
          </w:tcPr>
          <w:p w14:paraId="49205B01" w14:textId="3925598F" w:rsidR="00D40610" w:rsidRPr="00D40610" w:rsidRDefault="00D40610" w:rsidP="00F242D6">
            <w:pPr>
              <w:pStyle w:val="E3Tabletext"/>
              <w:rPr>
                <w:highlight w:val="yellow"/>
                <w:lang w:val="en-AU"/>
              </w:rPr>
            </w:pPr>
            <w:r w:rsidRPr="00D40610">
              <w:t>10.3</w:t>
            </w:r>
          </w:p>
        </w:tc>
        <w:tc>
          <w:tcPr>
            <w:tcW w:w="831" w:type="dxa"/>
            <w:vAlign w:val="center"/>
          </w:tcPr>
          <w:p w14:paraId="7950181E" w14:textId="68E98688" w:rsidR="00D40610" w:rsidRPr="00D40610" w:rsidRDefault="00D40610" w:rsidP="00F242D6">
            <w:pPr>
              <w:pStyle w:val="E3Tabletext"/>
              <w:rPr>
                <w:highlight w:val="yellow"/>
                <w:lang w:val="en-AU"/>
              </w:rPr>
            </w:pPr>
            <w:r w:rsidRPr="00D40610">
              <w:t>194.0</w:t>
            </w:r>
          </w:p>
        </w:tc>
        <w:tc>
          <w:tcPr>
            <w:tcW w:w="681" w:type="dxa"/>
            <w:vAlign w:val="center"/>
          </w:tcPr>
          <w:p w14:paraId="10BA202D" w14:textId="61DB0976" w:rsidR="00D40610" w:rsidRPr="00D40610" w:rsidRDefault="00D40610" w:rsidP="00F242D6">
            <w:pPr>
              <w:pStyle w:val="E3Tabletext"/>
              <w:rPr>
                <w:highlight w:val="yellow"/>
                <w:lang w:val="en-AU"/>
              </w:rPr>
            </w:pPr>
            <w:r w:rsidRPr="00D40610">
              <w:t>21.1</w:t>
            </w:r>
          </w:p>
        </w:tc>
        <w:tc>
          <w:tcPr>
            <w:tcW w:w="807" w:type="dxa"/>
            <w:vAlign w:val="center"/>
          </w:tcPr>
          <w:p w14:paraId="4F7119C4" w14:textId="2B06EFF3" w:rsidR="00D40610" w:rsidRPr="00D40610" w:rsidRDefault="00D40610" w:rsidP="00F242D6">
            <w:pPr>
              <w:pStyle w:val="E3Tabletext"/>
              <w:rPr>
                <w:highlight w:val="yellow"/>
                <w:lang w:val="en-AU"/>
              </w:rPr>
            </w:pPr>
            <w:r w:rsidRPr="00D40610">
              <w:t>170.2</w:t>
            </w:r>
          </w:p>
        </w:tc>
        <w:tc>
          <w:tcPr>
            <w:tcW w:w="734" w:type="dxa"/>
            <w:vAlign w:val="center"/>
          </w:tcPr>
          <w:p w14:paraId="40F64F9E" w14:textId="44300F53" w:rsidR="00D40610" w:rsidRPr="00D40610" w:rsidRDefault="00D40610" w:rsidP="00F242D6">
            <w:pPr>
              <w:pStyle w:val="E3Tabletext"/>
              <w:rPr>
                <w:highlight w:val="yellow"/>
                <w:lang w:val="en-AU"/>
              </w:rPr>
            </w:pPr>
            <w:r w:rsidRPr="00D40610">
              <w:t>46.7</w:t>
            </w:r>
          </w:p>
        </w:tc>
        <w:tc>
          <w:tcPr>
            <w:tcW w:w="665" w:type="dxa"/>
            <w:vAlign w:val="center"/>
          </w:tcPr>
          <w:p w14:paraId="44592AF4" w14:textId="02C8B906" w:rsidR="00D40610" w:rsidRPr="00D40610" w:rsidRDefault="00D40610" w:rsidP="00F242D6">
            <w:pPr>
              <w:pStyle w:val="E3Tabletext"/>
              <w:rPr>
                <w:highlight w:val="yellow"/>
                <w:lang w:val="en-AU"/>
              </w:rPr>
            </w:pPr>
            <w:r w:rsidRPr="00D40610">
              <w:t>14.4</w:t>
            </w:r>
          </w:p>
        </w:tc>
        <w:tc>
          <w:tcPr>
            <w:tcW w:w="803" w:type="dxa"/>
            <w:vAlign w:val="center"/>
          </w:tcPr>
          <w:p w14:paraId="2BD1A237" w14:textId="696ED4CC" w:rsidR="00D40610" w:rsidRPr="00D40610" w:rsidRDefault="00D40610" w:rsidP="00F242D6">
            <w:pPr>
              <w:pStyle w:val="E3Tabletext"/>
              <w:rPr>
                <w:highlight w:val="yellow"/>
                <w:lang w:val="en-AU"/>
              </w:rPr>
            </w:pPr>
            <w:r w:rsidRPr="00D40610">
              <w:t>99.7</w:t>
            </w:r>
          </w:p>
        </w:tc>
        <w:tc>
          <w:tcPr>
            <w:tcW w:w="768" w:type="dxa"/>
            <w:vAlign w:val="center"/>
          </w:tcPr>
          <w:p w14:paraId="2448EE13" w14:textId="5BE68A19" w:rsidR="00D40610" w:rsidRPr="00D40610" w:rsidRDefault="00D40610" w:rsidP="00F242D6">
            <w:pPr>
              <w:pStyle w:val="E3Tabletext"/>
              <w:rPr>
                <w:highlight w:val="yellow"/>
                <w:lang w:val="en-AU"/>
              </w:rPr>
            </w:pPr>
            <w:r w:rsidRPr="00D40610">
              <w:t>117.0</w:t>
            </w:r>
          </w:p>
        </w:tc>
        <w:tc>
          <w:tcPr>
            <w:tcW w:w="1072" w:type="dxa"/>
            <w:noWrap/>
            <w:vAlign w:val="center"/>
          </w:tcPr>
          <w:p w14:paraId="1CE21D6E" w14:textId="364CD8D1" w:rsidR="00D40610" w:rsidRPr="00D40610" w:rsidRDefault="00D40610" w:rsidP="00F242D6">
            <w:pPr>
              <w:pStyle w:val="E3Tabletext"/>
              <w:rPr>
                <w:highlight w:val="yellow"/>
                <w:lang w:val="en-AU"/>
              </w:rPr>
            </w:pPr>
            <w:r w:rsidRPr="00D40610">
              <w:t>673.4</w:t>
            </w:r>
          </w:p>
        </w:tc>
        <w:tc>
          <w:tcPr>
            <w:tcW w:w="1419" w:type="dxa"/>
            <w:noWrap/>
            <w:vAlign w:val="center"/>
          </w:tcPr>
          <w:p w14:paraId="298FC63A" w14:textId="090FE57B" w:rsidR="00D40610" w:rsidRPr="00D40610" w:rsidRDefault="00D40610" w:rsidP="00F242D6">
            <w:pPr>
              <w:pStyle w:val="E3Tabletext"/>
              <w:rPr>
                <w:highlight w:val="yellow"/>
                <w:lang w:val="en-AU"/>
              </w:rPr>
            </w:pPr>
            <w:r w:rsidRPr="00D40610">
              <w:t>42.3</w:t>
            </w:r>
            <w:r w:rsidR="00365710">
              <w:t xml:space="preserve"> (</w:t>
            </w:r>
            <w:r w:rsidR="00F657E5">
              <w:t>NZ$</w:t>
            </w:r>
            <w:r w:rsidR="00365710">
              <w:t>)</w:t>
            </w:r>
          </w:p>
        </w:tc>
      </w:tr>
      <w:tr w:rsidR="00D40610" w:rsidRPr="004C0DBD" w14:paraId="2436FE01" w14:textId="77777777" w:rsidTr="00FC0B6F">
        <w:trPr>
          <w:trHeight w:val="288"/>
        </w:trPr>
        <w:tc>
          <w:tcPr>
            <w:tcW w:w="1400" w:type="dxa"/>
            <w:noWrap/>
          </w:tcPr>
          <w:p w14:paraId="210328B2" w14:textId="77777777" w:rsidR="00D40610" w:rsidRPr="004C0DBD" w:rsidRDefault="00D40610" w:rsidP="00F242D6">
            <w:pPr>
              <w:pStyle w:val="E3Tabletext"/>
            </w:pPr>
            <w:r w:rsidRPr="004C0DBD">
              <w:t>Total Cost ($m)</w:t>
            </w:r>
          </w:p>
        </w:tc>
        <w:tc>
          <w:tcPr>
            <w:tcW w:w="675" w:type="dxa"/>
            <w:vAlign w:val="center"/>
          </w:tcPr>
          <w:p w14:paraId="113CFB1A" w14:textId="0FE6968C" w:rsidR="00D40610" w:rsidRPr="00D40610" w:rsidRDefault="00D40610" w:rsidP="00F242D6">
            <w:pPr>
              <w:pStyle w:val="E3Tabletext"/>
              <w:rPr>
                <w:highlight w:val="yellow"/>
                <w:lang w:val="en-AU"/>
              </w:rPr>
            </w:pPr>
            <w:r w:rsidRPr="00D40610">
              <w:t>2.5</w:t>
            </w:r>
          </w:p>
        </w:tc>
        <w:tc>
          <w:tcPr>
            <w:tcW w:w="831" w:type="dxa"/>
            <w:vAlign w:val="center"/>
          </w:tcPr>
          <w:p w14:paraId="6B79BE07" w14:textId="1C2A431E" w:rsidR="00D40610" w:rsidRPr="00D40610" w:rsidRDefault="00D40610" w:rsidP="00F242D6">
            <w:pPr>
              <w:pStyle w:val="E3Tabletext"/>
              <w:rPr>
                <w:highlight w:val="yellow"/>
                <w:lang w:val="en-AU"/>
              </w:rPr>
            </w:pPr>
            <w:r w:rsidRPr="00D40610">
              <w:t>45.4</w:t>
            </w:r>
          </w:p>
        </w:tc>
        <w:tc>
          <w:tcPr>
            <w:tcW w:w="681" w:type="dxa"/>
            <w:vAlign w:val="center"/>
          </w:tcPr>
          <w:p w14:paraId="387C0B7A" w14:textId="1C5D899A" w:rsidR="00D40610" w:rsidRPr="00D40610" w:rsidRDefault="00D40610" w:rsidP="00F242D6">
            <w:pPr>
              <w:pStyle w:val="E3Tabletext"/>
              <w:rPr>
                <w:highlight w:val="yellow"/>
                <w:lang w:val="en-AU"/>
              </w:rPr>
            </w:pPr>
            <w:r w:rsidRPr="00D40610">
              <w:t>2.6</w:t>
            </w:r>
          </w:p>
        </w:tc>
        <w:tc>
          <w:tcPr>
            <w:tcW w:w="807" w:type="dxa"/>
            <w:vAlign w:val="center"/>
          </w:tcPr>
          <w:p w14:paraId="09D127C2" w14:textId="4B749929" w:rsidR="00D40610" w:rsidRPr="00D40610" w:rsidRDefault="00D40610" w:rsidP="00F242D6">
            <w:pPr>
              <w:pStyle w:val="E3Tabletext"/>
              <w:rPr>
                <w:highlight w:val="yellow"/>
                <w:lang w:val="en-AU"/>
              </w:rPr>
            </w:pPr>
            <w:r w:rsidRPr="00D40610">
              <w:t>40.3</w:t>
            </w:r>
          </w:p>
        </w:tc>
        <w:tc>
          <w:tcPr>
            <w:tcW w:w="734" w:type="dxa"/>
            <w:vAlign w:val="center"/>
          </w:tcPr>
          <w:p w14:paraId="37EEE830" w14:textId="532486EC" w:rsidR="00D40610" w:rsidRPr="00D40610" w:rsidRDefault="00D40610" w:rsidP="00F242D6">
            <w:pPr>
              <w:pStyle w:val="E3Tabletext"/>
              <w:rPr>
                <w:highlight w:val="yellow"/>
                <w:lang w:val="en-AU"/>
              </w:rPr>
            </w:pPr>
            <w:r w:rsidRPr="00D40610">
              <w:t>10.8</w:t>
            </w:r>
          </w:p>
        </w:tc>
        <w:tc>
          <w:tcPr>
            <w:tcW w:w="665" w:type="dxa"/>
            <w:vAlign w:val="center"/>
          </w:tcPr>
          <w:p w14:paraId="634E4171" w14:textId="3B58DB16" w:rsidR="00D40610" w:rsidRPr="00D40610" w:rsidRDefault="00D40610" w:rsidP="00F242D6">
            <w:pPr>
              <w:pStyle w:val="E3Tabletext"/>
              <w:rPr>
                <w:highlight w:val="yellow"/>
                <w:lang w:val="en-AU"/>
              </w:rPr>
            </w:pPr>
            <w:r w:rsidRPr="00D40610">
              <w:t>2.8</w:t>
            </w:r>
          </w:p>
        </w:tc>
        <w:tc>
          <w:tcPr>
            <w:tcW w:w="803" w:type="dxa"/>
            <w:vAlign w:val="center"/>
          </w:tcPr>
          <w:p w14:paraId="4C317B3E" w14:textId="5AD99C2E" w:rsidR="00D40610" w:rsidRPr="00D40610" w:rsidRDefault="00D40610" w:rsidP="00F242D6">
            <w:pPr>
              <w:pStyle w:val="E3Tabletext"/>
              <w:rPr>
                <w:highlight w:val="yellow"/>
                <w:lang w:val="en-AU"/>
              </w:rPr>
            </w:pPr>
            <w:r w:rsidRPr="00D40610">
              <w:t>33.7</w:t>
            </w:r>
          </w:p>
        </w:tc>
        <w:tc>
          <w:tcPr>
            <w:tcW w:w="768" w:type="dxa"/>
            <w:vAlign w:val="center"/>
          </w:tcPr>
          <w:p w14:paraId="2151E8A5" w14:textId="69496B99" w:rsidR="00D40610" w:rsidRPr="00D40610" w:rsidRDefault="00D40610" w:rsidP="00F242D6">
            <w:pPr>
              <w:pStyle w:val="E3Tabletext"/>
              <w:rPr>
                <w:highlight w:val="yellow"/>
                <w:lang w:val="en-AU"/>
              </w:rPr>
            </w:pPr>
            <w:r w:rsidRPr="00D40610">
              <w:t>20.6</w:t>
            </w:r>
          </w:p>
        </w:tc>
        <w:tc>
          <w:tcPr>
            <w:tcW w:w="1072" w:type="dxa"/>
            <w:noWrap/>
            <w:vAlign w:val="center"/>
          </w:tcPr>
          <w:p w14:paraId="5E56C3BA" w14:textId="40B1B316" w:rsidR="00D40610" w:rsidRPr="00D40610" w:rsidRDefault="00D40610" w:rsidP="00F242D6">
            <w:pPr>
              <w:pStyle w:val="E3Tabletext"/>
              <w:rPr>
                <w:highlight w:val="yellow"/>
                <w:lang w:val="en-AU"/>
              </w:rPr>
            </w:pPr>
            <w:r w:rsidRPr="00D40610">
              <w:t>158.8</w:t>
            </w:r>
          </w:p>
        </w:tc>
        <w:tc>
          <w:tcPr>
            <w:tcW w:w="1419" w:type="dxa"/>
            <w:noWrap/>
            <w:vAlign w:val="center"/>
          </w:tcPr>
          <w:p w14:paraId="419FA2D8" w14:textId="6481AE4E" w:rsidR="00D40610" w:rsidRPr="00D40610" w:rsidRDefault="00D40610" w:rsidP="00F242D6">
            <w:pPr>
              <w:pStyle w:val="E3Tabletext"/>
              <w:rPr>
                <w:highlight w:val="yellow"/>
                <w:lang w:val="en-AU"/>
              </w:rPr>
            </w:pPr>
            <w:r w:rsidRPr="00D40610">
              <w:t>15.3</w:t>
            </w:r>
            <w:r w:rsidR="00365710">
              <w:t xml:space="preserve"> (</w:t>
            </w:r>
            <w:r w:rsidR="00F657E5">
              <w:t>NZ$</w:t>
            </w:r>
            <w:r w:rsidR="00365710">
              <w:t>)</w:t>
            </w:r>
          </w:p>
        </w:tc>
      </w:tr>
      <w:tr w:rsidR="00D40610" w:rsidRPr="004C0DBD" w14:paraId="765F06D2" w14:textId="77777777" w:rsidTr="00FC0B6F">
        <w:trPr>
          <w:trHeight w:val="288"/>
        </w:trPr>
        <w:tc>
          <w:tcPr>
            <w:tcW w:w="1400" w:type="dxa"/>
            <w:noWrap/>
          </w:tcPr>
          <w:p w14:paraId="6CBB356A" w14:textId="77777777" w:rsidR="00D40610" w:rsidRPr="004C0DBD" w:rsidRDefault="00D40610" w:rsidP="00F242D6">
            <w:pPr>
              <w:pStyle w:val="E3Tabletext"/>
            </w:pPr>
            <w:r w:rsidRPr="004C0DBD">
              <w:t>Benefit Cost Ratio</w:t>
            </w:r>
          </w:p>
        </w:tc>
        <w:tc>
          <w:tcPr>
            <w:tcW w:w="675" w:type="dxa"/>
            <w:vAlign w:val="center"/>
          </w:tcPr>
          <w:p w14:paraId="64FD2788" w14:textId="5C3DDB31" w:rsidR="00D40610" w:rsidRPr="00D40610" w:rsidRDefault="00D40610" w:rsidP="00F242D6">
            <w:pPr>
              <w:pStyle w:val="E3Tabletext"/>
              <w:rPr>
                <w:highlight w:val="yellow"/>
                <w:lang w:val="en-AU"/>
              </w:rPr>
            </w:pPr>
            <w:r w:rsidRPr="00D40610">
              <w:t>4.2</w:t>
            </w:r>
          </w:p>
        </w:tc>
        <w:tc>
          <w:tcPr>
            <w:tcW w:w="831" w:type="dxa"/>
            <w:vAlign w:val="center"/>
          </w:tcPr>
          <w:p w14:paraId="5EE26857" w14:textId="4C0ECE20" w:rsidR="00D40610" w:rsidRPr="00D40610" w:rsidRDefault="00D40610" w:rsidP="00F242D6">
            <w:pPr>
              <w:pStyle w:val="E3Tabletext"/>
              <w:rPr>
                <w:highlight w:val="yellow"/>
                <w:lang w:val="en-AU"/>
              </w:rPr>
            </w:pPr>
            <w:r w:rsidRPr="00D40610">
              <w:t>4.3</w:t>
            </w:r>
          </w:p>
        </w:tc>
        <w:tc>
          <w:tcPr>
            <w:tcW w:w="681" w:type="dxa"/>
            <w:vAlign w:val="center"/>
          </w:tcPr>
          <w:p w14:paraId="2EC9CCF0" w14:textId="6F068DF8" w:rsidR="00D40610" w:rsidRPr="00D40610" w:rsidRDefault="00D40610" w:rsidP="00F242D6">
            <w:pPr>
              <w:pStyle w:val="E3Tabletext"/>
              <w:rPr>
                <w:highlight w:val="yellow"/>
                <w:lang w:val="en-AU"/>
              </w:rPr>
            </w:pPr>
            <w:r w:rsidRPr="00D40610">
              <w:t>8.0</w:t>
            </w:r>
          </w:p>
        </w:tc>
        <w:tc>
          <w:tcPr>
            <w:tcW w:w="807" w:type="dxa"/>
            <w:vAlign w:val="center"/>
          </w:tcPr>
          <w:p w14:paraId="0EC7EC48" w14:textId="698155F5" w:rsidR="00D40610" w:rsidRPr="00D40610" w:rsidRDefault="00D40610" w:rsidP="00F242D6">
            <w:pPr>
              <w:pStyle w:val="E3Tabletext"/>
              <w:rPr>
                <w:highlight w:val="yellow"/>
                <w:lang w:val="en-AU"/>
              </w:rPr>
            </w:pPr>
            <w:r w:rsidRPr="00D40610">
              <w:t>4.2</w:t>
            </w:r>
          </w:p>
        </w:tc>
        <w:tc>
          <w:tcPr>
            <w:tcW w:w="734" w:type="dxa"/>
            <w:vAlign w:val="center"/>
          </w:tcPr>
          <w:p w14:paraId="26C03883" w14:textId="21CB8361" w:rsidR="00D40610" w:rsidRPr="00D40610" w:rsidRDefault="00D40610" w:rsidP="00F242D6">
            <w:pPr>
              <w:pStyle w:val="E3Tabletext"/>
              <w:rPr>
                <w:highlight w:val="yellow"/>
                <w:lang w:val="en-AU"/>
              </w:rPr>
            </w:pPr>
            <w:r w:rsidRPr="00D40610">
              <w:t>4.3</w:t>
            </w:r>
          </w:p>
        </w:tc>
        <w:tc>
          <w:tcPr>
            <w:tcW w:w="665" w:type="dxa"/>
            <w:vAlign w:val="center"/>
          </w:tcPr>
          <w:p w14:paraId="3744AF77" w14:textId="177BDEE2" w:rsidR="00D40610" w:rsidRPr="00D40610" w:rsidRDefault="00D40610" w:rsidP="00F242D6">
            <w:pPr>
              <w:pStyle w:val="E3Tabletext"/>
              <w:rPr>
                <w:highlight w:val="yellow"/>
                <w:lang w:val="en-AU"/>
              </w:rPr>
            </w:pPr>
            <w:r w:rsidRPr="00D40610">
              <w:t>5.1</w:t>
            </w:r>
          </w:p>
        </w:tc>
        <w:tc>
          <w:tcPr>
            <w:tcW w:w="803" w:type="dxa"/>
            <w:vAlign w:val="center"/>
          </w:tcPr>
          <w:p w14:paraId="610C32B5" w14:textId="062231E3" w:rsidR="00D40610" w:rsidRPr="00D40610" w:rsidRDefault="00D40610" w:rsidP="00F242D6">
            <w:pPr>
              <w:pStyle w:val="E3Tabletext"/>
              <w:rPr>
                <w:highlight w:val="yellow"/>
                <w:lang w:val="en-AU"/>
              </w:rPr>
            </w:pPr>
            <w:r w:rsidRPr="00D40610">
              <w:t>3.0</w:t>
            </w:r>
          </w:p>
        </w:tc>
        <w:tc>
          <w:tcPr>
            <w:tcW w:w="768" w:type="dxa"/>
            <w:vAlign w:val="center"/>
          </w:tcPr>
          <w:p w14:paraId="2C0238B9" w14:textId="68E08444" w:rsidR="00D40610" w:rsidRPr="00D40610" w:rsidRDefault="00D40610" w:rsidP="00F242D6">
            <w:pPr>
              <w:pStyle w:val="E3Tabletext"/>
              <w:rPr>
                <w:highlight w:val="yellow"/>
                <w:lang w:val="en-AU"/>
              </w:rPr>
            </w:pPr>
            <w:r w:rsidRPr="00D40610">
              <w:t>5.7</w:t>
            </w:r>
          </w:p>
        </w:tc>
        <w:tc>
          <w:tcPr>
            <w:tcW w:w="1072" w:type="dxa"/>
            <w:noWrap/>
            <w:vAlign w:val="center"/>
          </w:tcPr>
          <w:p w14:paraId="6C46EB6B" w14:textId="083F0464" w:rsidR="00D40610" w:rsidRPr="00D40610" w:rsidRDefault="00D40610" w:rsidP="00F242D6">
            <w:pPr>
              <w:pStyle w:val="E3Tabletext"/>
              <w:rPr>
                <w:highlight w:val="yellow"/>
                <w:lang w:val="en-AU"/>
              </w:rPr>
            </w:pPr>
            <w:r w:rsidRPr="00D40610">
              <w:t>4.2</w:t>
            </w:r>
          </w:p>
        </w:tc>
        <w:tc>
          <w:tcPr>
            <w:tcW w:w="1419" w:type="dxa"/>
            <w:noWrap/>
            <w:vAlign w:val="center"/>
          </w:tcPr>
          <w:p w14:paraId="77C25C62" w14:textId="74982214" w:rsidR="00D40610" w:rsidRPr="00D40610" w:rsidRDefault="00D40610" w:rsidP="00F242D6">
            <w:pPr>
              <w:pStyle w:val="E3Tabletext"/>
              <w:rPr>
                <w:highlight w:val="yellow"/>
                <w:lang w:val="en-AU"/>
              </w:rPr>
            </w:pPr>
            <w:r w:rsidRPr="00D40610">
              <w:t>2.8</w:t>
            </w:r>
          </w:p>
        </w:tc>
      </w:tr>
      <w:tr w:rsidR="00D40610" w:rsidRPr="004C0DBD" w14:paraId="3702975A" w14:textId="77777777" w:rsidTr="00FC0B6F">
        <w:trPr>
          <w:trHeight w:val="288"/>
        </w:trPr>
        <w:tc>
          <w:tcPr>
            <w:tcW w:w="1400" w:type="dxa"/>
            <w:noWrap/>
          </w:tcPr>
          <w:p w14:paraId="3695A3CB" w14:textId="77777777" w:rsidR="00D40610" w:rsidRPr="004C0DBD" w:rsidRDefault="00D40610" w:rsidP="00F242D6">
            <w:pPr>
              <w:pStyle w:val="E3Tabletext"/>
            </w:pPr>
            <w:r w:rsidRPr="004C0DBD">
              <w:t>Energy Saved (GWh cumulative)</w:t>
            </w:r>
          </w:p>
        </w:tc>
        <w:tc>
          <w:tcPr>
            <w:tcW w:w="675" w:type="dxa"/>
            <w:vAlign w:val="center"/>
          </w:tcPr>
          <w:p w14:paraId="25B9862E" w14:textId="0B604A7C" w:rsidR="00D40610" w:rsidRPr="00D40610" w:rsidRDefault="00D40610" w:rsidP="00F242D6">
            <w:pPr>
              <w:pStyle w:val="E3Tabletext"/>
              <w:rPr>
                <w:highlight w:val="yellow"/>
                <w:lang w:val="en-AU"/>
              </w:rPr>
            </w:pPr>
            <w:r w:rsidRPr="00D40610">
              <w:t>40.6</w:t>
            </w:r>
          </w:p>
        </w:tc>
        <w:tc>
          <w:tcPr>
            <w:tcW w:w="831" w:type="dxa"/>
            <w:vAlign w:val="center"/>
          </w:tcPr>
          <w:p w14:paraId="595D479C" w14:textId="08163C36" w:rsidR="00D40610" w:rsidRPr="00D40610" w:rsidRDefault="00D40610" w:rsidP="00F242D6">
            <w:pPr>
              <w:pStyle w:val="E3Tabletext"/>
              <w:rPr>
                <w:highlight w:val="yellow"/>
                <w:lang w:val="en-AU"/>
              </w:rPr>
            </w:pPr>
            <w:r w:rsidRPr="00D40610">
              <w:t>751.5</w:t>
            </w:r>
          </w:p>
        </w:tc>
        <w:tc>
          <w:tcPr>
            <w:tcW w:w="681" w:type="dxa"/>
            <w:vAlign w:val="center"/>
          </w:tcPr>
          <w:p w14:paraId="6A910EA6" w14:textId="581089D4" w:rsidR="00D40610" w:rsidRPr="00D40610" w:rsidRDefault="00D40610" w:rsidP="00F242D6">
            <w:pPr>
              <w:pStyle w:val="E3Tabletext"/>
              <w:rPr>
                <w:highlight w:val="yellow"/>
                <w:lang w:val="en-AU"/>
              </w:rPr>
            </w:pPr>
            <w:r w:rsidRPr="00D40610">
              <w:t>63.5</w:t>
            </w:r>
          </w:p>
        </w:tc>
        <w:tc>
          <w:tcPr>
            <w:tcW w:w="807" w:type="dxa"/>
            <w:vAlign w:val="center"/>
          </w:tcPr>
          <w:p w14:paraId="59EBF47C" w14:textId="0D847C49" w:rsidR="00D40610" w:rsidRPr="00D40610" w:rsidRDefault="00D40610" w:rsidP="00F242D6">
            <w:pPr>
              <w:pStyle w:val="E3Tabletext"/>
              <w:rPr>
                <w:highlight w:val="yellow"/>
                <w:lang w:val="en-AU"/>
              </w:rPr>
            </w:pPr>
            <w:r w:rsidRPr="00D40610">
              <w:t>654.2</w:t>
            </w:r>
          </w:p>
        </w:tc>
        <w:tc>
          <w:tcPr>
            <w:tcW w:w="734" w:type="dxa"/>
            <w:vAlign w:val="center"/>
          </w:tcPr>
          <w:p w14:paraId="4C0F0E64" w14:textId="2EA0B012" w:rsidR="00D40610" w:rsidRPr="00D40610" w:rsidRDefault="00D40610" w:rsidP="00F242D6">
            <w:pPr>
              <w:pStyle w:val="E3Tabletext"/>
              <w:rPr>
                <w:highlight w:val="yellow"/>
                <w:lang w:val="en-AU"/>
              </w:rPr>
            </w:pPr>
            <w:r w:rsidRPr="00D40610">
              <w:t>158.5</w:t>
            </w:r>
          </w:p>
        </w:tc>
        <w:tc>
          <w:tcPr>
            <w:tcW w:w="665" w:type="dxa"/>
            <w:vAlign w:val="center"/>
          </w:tcPr>
          <w:p w14:paraId="78A7E7E5" w14:textId="658F7B2D" w:rsidR="00D40610" w:rsidRPr="00D40610" w:rsidRDefault="00D40610" w:rsidP="00F242D6">
            <w:pPr>
              <w:pStyle w:val="E3Tabletext"/>
              <w:rPr>
                <w:highlight w:val="yellow"/>
                <w:lang w:val="en-AU"/>
              </w:rPr>
            </w:pPr>
            <w:r w:rsidRPr="00D40610">
              <w:t>51.6</w:t>
            </w:r>
          </w:p>
        </w:tc>
        <w:tc>
          <w:tcPr>
            <w:tcW w:w="803" w:type="dxa"/>
            <w:vAlign w:val="center"/>
          </w:tcPr>
          <w:p w14:paraId="5C7826AA" w14:textId="4C7568FB" w:rsidR="00D40610" w:rsidRPr="00D40610" w:rsidRDefault="00D40610" w:rsidP="00F242D6">
            <w:pPr>
              <w:pStyle w:val="E3Tabletext"/>
              <w:rPr>
                <w:highlight w:val="yellow"/>
                <w:lang w:val="en-AU"/>
              </w:rPr>
            </w:pPr>
            <w:r w:rsidRPr="00D40610">
              <w:t>376.5</w:t>
            </w:r>
          </w:p>
        </w:tc>
        <w:tc>
          <w:tcPr>
            <w:tcW w:w="768" w:type="dxa"/>
            <w:vAlign w:val="center"/>
          </w:tcPr>
          <w:p w14:paraId="087025F2" w14:textId="4F4933C8" w:rsidR="00D40610" w:rsidRPr="00D40610" w:rsidRDefault="00D40610" w:rsidP="00F242D6">
            <w:pPr>
              <w:pStyle w:val="E3Tabletext"/>
              <w:rPr>
                <w:highlight w:val="yellow"/>
                <w:lang w:val="en-AU"/>
              </w:rPr>
            </w:pPr>
            <w:r w:rsidRPr="00D40610">
              <w:t>335.6</w:t>
            </w:r>
          </w:p>
        </w:tc>
        <w:tc>
          <w:tcPr>
            <w:tcW w:w="1072" w:type="dxa"/>
            <w:noWrap/>
            <w:vAlign w:val="center"/>
          </w:tcPr>
          <w:p w14:paraId="516C74C1" w14:textId="46546E40" w:rsidR="00D40610" w:rsidRPr="00D40610" w:rsidRDefault="00D40610" w:rsidP="00F242D6">
            <w:pPr>
              <w:pStyle w:val="E3Tabletext"/>
              <w:rPr>
                <w:highlight w:val="yellow"/>
                <w:lang w:val="en-AU"/>
              </w:rPr>
            </w:pPr>
            <w:r w:rsidRPr="00D40610">
              <w:t>2,432</w:t>
            </w:r>
          </w:p>
        </w:tc>
        <w:tc>
          <w:tcPr>
            <w:tcW w:w="1419" w:type="dxa"/>
            <w:noWrap/>
            <w:vAlign w:val="center"/>
          </w:tcPr>
          <w:p w14:paraId="48C7E0A9" w14:textId="30166AFD" w:rsidR="00D40610" w:rsidRPr="00D40610" w:rsidRDefault="00D40610" w:rsidP="00F242D6">
            <w:pPr>
              <w:pStyle w:val="E3Tabletext"/>
              <w:rPr>
                <w:highlight w:val="yellow"/>
                <w:lang w:val="en-AU"/>
              </w:rPr>
            </w:pPr>
            <w:r w:rsidRPr="00D40610">
              <w:t>456</w:t>
            </w:r>
          </w:p>
        </w:tc>
      </w:tr>
      <w:tr w:rsidR="00D40610" w:rsidRPr="004C0DBD" w14:paraId="083FB533" w14:textId="77777777" w:rsidTr="00FC0B6F">
        <w:trPr>
          <w:trHeight w:val="288"/>
        </w:trPr>
        <w:tc>
          <w:tcPr>
            <w:tcW w:w="1400" w:type="dxa"/>
            <w:noWrap/>
          </w:tcPr>
          <w:p w14:paraId="79751702" w14:textId="77777777" w:rsidR="00D40610" w:rsidRPr="004C0DBD" w:rsidRDefault="00D40610" w:rsidP="00F242D6">
            <w:pPr>
              <w:pStyle w:val="E3Tabletext"/>
            </w:pPr>
            <w:r w:rsidRPr="004C0DBD">
              <w:lastRenderedPageBreak/>
              <w:t>Greenhouse gas emission reduction (kt CO2-e cumulative)</w:t>
            </w:r>
          </w:p>
        </w:tc>
        <w:tc>
          <w:tcPr>
            <w:tcW w:w="675" w:type="dxa"/>
            <w:vAlign w:val="center"/>
          </w:tcPr>
          <w:p w14:paraId="1C00943A" w14:textId="6713284D" w:rsidR="00D40610" w:rsidRPr="00D40610" w:rsidRDefault="00D40610" w:rsidP="00F242D6">
            <w:pPr>
              <w:pStyle w:val="E3Tabletext"/>
              <w:rPr>
                <w:highlight w:val="yellow"/>
                <w:lang w:val="en-AU"/>
              </w:rPr>
            </w:pPr>
            <w:r w:rsidRPr="00D40610">
              <w:t>32.0</w:t>
            </w:r>
          </w:p>
        </w:tc>
        <w:tc>
          <w:tcPr>
            <w:tcW w:w="831" w:type="dxa"/>
            <w:vAlign w:val="center"/>
          </w:tcPr>
          <w:p w14:paraId="5D432925" w14:textId="64FDFB3F" w:rsidR="00D40610" w:rsidRPr="00D40610" w:rsidRDefault="00D40610" w:rsidP="00F242D6">
            <w:pPr>
              <w:pStyle w:val="E3Tabletext"/>
              <w:rPr>
                <w:highlight w:val="yellow"/>
                <w:lang w:val="en-AU"/>
              </w:rPr>
            </w:pPr>
            <w:r w:rsidRPr="00D40610">
              <w:t>592.0</w:t>
            </w:r>
          </w:p>
        </w:tc>
        <w:tc>
          <w:tcPr>
            <w:tcW w:w="681" w:type="dxa"/>
            <w:vAlign w:val="center"/>
          </w:tcPr>
          <w:p w14:paraId="748E537E" w14:textId="7E9C8197" w:rsidR="00D40610" w:rsidRPr="00D40610" w:rsidRDefault="00D40610" w:rsidP="00F242D6">
            <w:pPr>
              <w:pStyle w:val="E3Tabletext"/>
              <w:rPr>
                <w:highlight w:val="yellow"/>
                <w:lang w:val="en-AU"/>
              </w:rPr>
            </w:pPr>
            <w:r w:rsidRPr="00D40610">
              <w:t>55.0</w:t>
            </w:r>
          </w:p>
        </w:tc>
        <w:tc>
          <w:tcPr>
            <w:tcW w:w="807" w:type="dxa"/>
            <w:vAlign w:val="center"/>
          </w:tcPr>
          <w:p w14:paraId="13260DED" w14:textId="552478A9" w:rsidR="00D40610" w:rsidRPr="00D40610" w:rsidRDefault="00D40610" w:rsidP="00F242D6">
            <w:pPr>
              <w:pStyle w:val="E3Tabletext"/>
              <w:rPr>
                <w:highlight w:val="yellow"/>
                <w:lang w:val="en-AU"/>
              </w:rPr>
            </w:pPr>
            <w:r w:rsidRPr="00D40610">
              <w:t>571.8</w:t>
            </w:r>
          </w:p>
        </w:tc>
        <w:tc>
          <w:tcPr>
            <w:tcW w:w="734" w:type="dxa"/>
            <w:vAlign w:val="center"/>
          </w:tcPr>
          <w:p w14:paraId="35F0E808" w14:textId="7335E081" w:rsidR="00D40610" w:rsidRPr="00D40610" w:rsidRDefault="00D40610" w:rsidP="00F242D6">
            <w:pPr>
              <w:pStyle w:val="E3Tabletext"/>
              <w:rPr>
                <w:highlight w:val="yellow"/>
                <w:lang w:val="en-AU"/>
              </w:rPr>
            </w:pPr>
            <w:r w:rsidRPr="00D40610">
              <w:t>33.9</w:t>
            </w:r>
          </w:p>
        </w:tc>
        <w:tc>
          <w:tcPr>
            <w:tcW w:w="665" w:type="dxa"/>
            <w:vAlign w:val="center"/>
          </w:tcPr>
          <w:p w14:paraId="760257D0" w14:textId="74F2B164" w:rsidR="00D40610" w:rsidRPr="00D40610" w:rsidRDefault="00D40610" w:rsidP="00F242D6">
            <w:pPr>
              <w:pStyle w:val="E3Tabletext"/>
              <w:rPr>
                <w:highlight w:val="yellow"/>
                <w:lang w:val="en-AU"/>
              </w:rPr>
            </w:pPr>
            <w:r w:rsidRPr="00D40610">
              <w:t>0.2</w:t>
            </w:r>
          </w:p>
        </w:tc>
        <w:tc>
          <w:tcPr>
            <w:tcW w:w="803" w:type="dxa"/>
            <w:vAlign w:val="center"/>
          </w:tcPr>
          <w:p w14:paraId="52EFCFC1" w14:textId="1D8C4556" w:rsidR="00D40610" w:rsidRPr="00D40610" w:rsidRDefault="00D40610" w:rsidP="00F242D6">
            <w:pPr>
              <w:pStyle w:val="E3Tabletext"/>
              <w:rPr>
                <w:highlight w:val="yellow"/>
                <w:lang w:val="en-AU"/>
              </w:rPr>
            </w:pPr>
            <w:r w:rsidRPr="00D40610">
              <w:t>318.0</w:t>
            </w:r>
          </w:p>
        </w:tc>
        <w:tc>
          <w:tcPr>
            <w:tcW w:w="768" w:type="dxa"/>
            <w:vAlign w:val="center"/>
          </w:tcPr>
          <w:p w14:paraId="55020F6E" w14:textId="294CBF66" w:rsidR="00D40610" w:rsidRPr="00D40610" w:rsidRDefault="00D40610" w:rsidP="00F242D6">
            <w:pPr>
              <w:pStyle w:val="E3Tabletext"/>
              <w:rPr>
                <w:highlight w:val="yellow"/>
                <w:lang w:val="en-AU"/>
              </w:rPr>
            </w:pPr>
            <w:r w:rsidRPr="00D40610">
              <w:t>229.1</w:t>
            </w:r>
          </w:p>
        </w:tc>
        <w:tc>
          <w:tcPr>
            <w:tcW w:w="1072" w:type="dxa"/>
            <w:noWrap/>
            <w:vAlign w:val="center"/>
          </w:tcPr>
          <w:p w14:paraId="4B16D384" w14:textId="005766A7" w:rsidR="00D40610" w:rsidRPr="00D40610" w:rsidRDefault="00D40610" w:rsidP="00F242D6">
            <w:pPr>
              <w:pStyle w:val="E3Tabletext"/>
              <w:rPr>
                <w:highlight w:val="yellow"/>
                <w:lang w:val="en-AU"/>
              </w:rPr>
            </w:pPr>
            <w:r w:rsidRPr="00D40610">
              <w:t>1,832</w:t>
            </w:r>
          </w:p>
        </w:tc>
        <w:tc>
          <w:tcPr>
            <w:tcW w:w="1419" w:type="dxa"/>
            <w:noWrap/>
            <w:vAlign w:val="center"/>
          </w:tcPr>
          <w:p w14:paraId="45BD3FA7" w14:textId="3409C9CB" w:rsidR="00D40610" w:rsidRPr="00D40610" w:rsidRDefault="00D40610" w:rsidP="00F242D6">
            <w:pPr>
              <w:pStyle w:val="E3Tabletext"/>
              <w:rPr>
                <w:highlight w:val="yellow"/>
                <w:lang w:val="en-AU"/>
              </w:rPr>
            </w:pPr>
            <w:r w:rsidRPr="00D40610">
              <w:t>44</w:t>
            </w:r>
          </w:p>
        </w:tc>
      </w:tr>
    </w:tbl>
    <w:p w14:paraId="0F171C9A" w14:textId="77777777" w:rsidR="007D6CDC" w:rsidRDefault="007D6CDC" w:rsidP="007D6CDC">
      <w:pPr>
        <w:spacing w:before="120"/>
        <w:rPr>
          <w:i/>
          <w:sz w:val="18"/>
          <w:szCs w:val="18"/>
        </w:rPr>
      </w:pPr>
      <w:r w:rsidRPr="004C0DBD">
        <w:rPr>
          <w:i/>
          <w:sz w:val="18"/>
          <w:szCs w:val="18"/>
        </w:rPr>
        <w:t>Note: This table uses discount rates of 7% for Australia and 6% for New Zealand</w:t>
      </w:r>
    </w:p>
    <w:p w14:paraId="630E8BA3" w14:textId="77777777" w:rsidR="00C56496" w:rsidRPr="004C0DBD" w:rsidRDefault="00C56496" w:rsidP="007D6CDC">
      <w:pPr>
        <w:spacing w:before="120"/>
        <w:rPr>
          <w:i/>
          <w:sz w:val="18"/>
          <w:szCs w:val="18"/>
        </w:rPr>
      </w:pPr>
    </w:p>
    <w:p w14:paraId="3D05CA42" w14:textId="543ADB16" w:rsidR="00C56496" w:rsidRDefault="00C56496" w:rsidP="00C56496">
      <w:pPr>
        <w:pStyle w:val="E3Figuretitles"/>
      </w:pPr>
      <w:bookmarkStart w:id="277" w:name="_Toc482021716"/>
      <w:r>
        <w:t xml:space="preserve">Table </w:t>
      </w:r>
      <w:r>
        <w:fldChar w:fldCharType="begin"/>
      </w:r>
      <w:r>
        <w:instrText xml:space="preserve"> SEQ Table \* ARABIC </w:instrText>
      </w:r>
      <w:r>
        <w:fldChar w:fldCharType="separate"/>
      </w:r>
      <w:r w:rsidR="005B0425">
        <w:rPr>
          <w:noProof/>
        </w:rPr>
        <w:t>32</w:t>
      </w:r>
      <w:r>
        <w:fldChar w:fldCharType="end"/>
      </w:r>
      <w:r>
        <w:t xml:space="preserve"> Option C</w:t>
      </w:r>
      <w:r w:rsidRPr="00823389">
        <w:t xml:space="preserve"> – cost benefit estimates and energy/emission impacts by state/region</w:t>
      </w:r>
      <w:bookmarkEnd w:id="277"/>
    </w:p>
    <w:tbl>
      <w:tblPr>
        <w:tblStyle w:val="TableGrid"/>
        <w:tblW w:w="9855" w:type="dxa"/>
        <w:tblLook w:val="00A0" w:firstRow="1" w:lastRow="0" w:firstColumn="1" w:lastColumn="0" w:noHBand="0" w:noVBand="0"/>
        <w:tblDescription w:val="This table breaks down the costs and benefits of Option C by state and New Zealand. "/>
      </w:tblPr>
      <w:tblGrid>
        <w:gridCol w:w="1400"/>
        <w:gridCol w:w="675"/>
        <w:gridCol w:w="831"/>
        <w:gridCol w:w="681"/>
        <w:gridCol w:w="807"/>
        <w:gridCol w:w="734"/>
        <w:gridCol w:w="665"/>
        <w:gridCol w:w="803"/>
        <w:gridCol w:w="768"/>
        <w:gridCol w:w="1072"/>
        <w:gridCol w:w="1419"/>
      </w:tblGrid>
      <w:tr w:rsidR="00154F4A" w:rsidRPr="004C0DBD" w14:paraId="38D88D06" w14:textId="77777777" w:rsidTr="008924D7">
        <w:trPr>
          <w:trHeight w:val="288"/>
          <w:tblHeader/>
        </w:trPr>
        <w:tc>
          <w:tcPr>
            <w:tcW w:w="1400" w:type="dxa"/>
            <w:shd w:val="clear" w:color="auto" w:fill="000000" w:themeFill="text1"/>
            <w:noWrap/>
          </w:tcPr>
          <w:p w14:paraId="5093D58F" w14:textId="77777777" w:rsidR="00154F4A" w:rsidRPr="004C0DBD" w:rsidRDefault="00154F4A"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Impact</w:t>
            </w:r>
          </w:p>
        </w:tc>
        <w:tc>
          <w:tcPr>
            <w:tcW w:w="675" w:type="dxa"/>
            <w:shd w:val="clear" w:color="auto" w:fill="000000" w:themeFill="text1"/>
          </w:tcPr>
          <w:p w14:paraId="5274B693" w14:textId="77777777" w:rsidR="00154F4A" w:rsidRPr="004C0DBD" w:rsidRDefault="00154F4A"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ACT</w:t>
            </w:r>
          </w:p>
        </w:tc>
        <w:tc>
          <w:tcPr>
            <w:tcW w:w="831" w:type="dxa"/>
            <w:shd w:val="clear" w:color="auto" w:fill="000000" w:themeFill="text1"/>
          </w:tcPr>
          <w:p w14:paraId="628D0742" w14:textId="77777777" w:rsidR="00154F4A" w:rsidRPr="004C0DBD" w:rsidRDefault="00154F4A"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NSW</w:t>
            </w:r>
          </w:p>
        </w:tc>
        <w:tc>
          <w:tcPr>
            <w:tcW w:w="681" w:type="dxa"/>
            <w:shd w:val="clear" w:color="auto" w:fill="000000" w:themeFill="text1"/>
          </w:tcPr>
          <w:p w14:paraId="575C515B" w14:textId="77777777" w:rsidR="00154F4A" w:rsidRPr="004C0DBD" w:rsidRDefault="00154F4A"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NT</w:t>
            </w:r>
          </w:p>
        </w:tc>
        <w:tc>
          <w:tcPr>
            <w:tcW w:w="807" w:type="dxa"/>
            <w:shd w:val="clear" w:color="auto" w:fill="000000" w:themeFill="text1"/>
          </w:tcPr>
          <w:p w14:paraId="0BA9FCDC" w14:textId="77777777" w:rsidR="00154F4A" w:rsidRPr="004C0DBD" w:rsidRDefault="00154F4A"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Qld</w:t>
            </w:r>
          </w:p>
        </w:tc>
        <w:tc>
          <w:tcPr>
            <w:tcW w:w="734" w:type="dxa"/>
            <w:shd w:val="clear" w:color="auto" w:fill="000000" w:themeFill="text1"/>
          </w:tcPr>
          <w:p w14:paraId="13562D83" w14:textId="77777777" w:rsidR="00154F4A" w:rsidRPr="004C0DBD" w:rsidRDefault="00154F4A"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SA</w:t>
            </w:r>
          </w:p>
        </w:tc>
        <w:tc>
          <w:tcPr>
            <w:tcW w:w="665" w:type="dxa"/>
            <w:shd w:val="clear" w:color="auto" w:fill="000000" w:themeFill="text1"/>
          </w:tcPr>
          <w:p w14:paraId="6C1CA6CC" w14:textId="77777777" w:rsidR="00154F4A" w:rsidRPr="004C0DBD" w:rsidRDefault="00154F4A"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TAS</w:t>
            </w:r>
          </w:p>
        </w:tc>
        <w:tc>
          <w:tcPr>
            <w:tcW w:w="803" w:type="dxa"/>
            <w:shd w:val="clear" w:color="auto" w:fill="000000" w:themeFill="text1"/>
          </w:tcPr>
          <w:p w14:paraId="2237C065" w14:textId="77777777" w:rsidR="00154F4A" w:rsidRPr="004C0DBD" w:rsidRDefault="00154F4A"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Vic</w:t>
            </w:r>
          </w:p>
        </w:tc>
        <w:tc>
          <w:tcPr>
            <w:tcW w:w="768" w:type="dxa"/>
            <w:shd w:val="clear" w:color="auto" w:fill="000000" w:themeFill="text1"/>
          </w:tcPr>
          <w:p w14:paraId="4FDCA5E7" w14:textId="77777777" w:rsidR="00154F4A" w:rsidRPr="004C0DBD" w:rsidRDefault="00154F4A"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WA</w:t>
            </w:r>
          </w:p>
        </w:tc>
        <w:tc>
          <w:tcPr>
            <w:tcW w:w="1072" w:type="dxa"/>
            <w:shd w:val="clear" w:color="auto" w:fill="000000" w:themeFill="text1"/>
            <w:noWrap/>
          </w:tcPr>
          <w:p w14:paraId="5ED56622" w14:textId="77777777" w:rsidR="00154F4A" w:rsidRPr="004C0DBD" w:rsidRDefault="00154F4A"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Australia (total)</w:t>
            </w:r>
          </w:p>
        </w:tc>
        <w:tc>
          <w:tcPr>
            <w:tcW w:w="1419" w:type="dxa"/>
            <w:shd w:val="clear" w:color="auto" w:fill="000000" w:themeFill="text1"/>
            <w:noWrap/>
          </w:tcPr>
          <w:p w14:paraId="3BBC10AD" w14:textId="77777777" w:rsidR="00154F4A" w:rsidRPr="004C0DBD" w:rsidRDefault="00154F4A" w:rsidP="008924D7">
            <w:pPr>
              <w:pStyle w:val="E3TableHeading"/>
              <w:rPr>
                <w:rFonts w:ascii="Georgia" w:eastAsia="Cambria" w:hAnsi="Georgia" w:cs="Times New Roman"/>
                <w:bCs/>
                <w:sz w:val="18"/>
                <w:szCs w:val="18"/>
                <w:lang w:val="en-AU"/>
              </w:rPr>
            </w:pPr>
            <w:r w:rsidRPr="004C0DBD">
              <w:rPr>
                <w:rFonts w:ascii="Georgia" w:eastAsia="Cambria" w:hAnsi="Georgia" w:cs="Times New Roman"/>
                <w:bCs/>
                <w:sz w:val="18"/>
                <w:szCs w:val="18"/>
                <w:lang w:val="en-AU"/>
              </w:rPr>
              <w:t>New Zealand</w:t>
            </w:r>
          </w:p>
        </w:tc>
      </w:tr>
      <w:tr w:rsidR="00D40610" w:rsidRPr="004C0DBD" w14:paraId="4E83E738" w14:textId="77777777" w:rsidTr="00FC0B6F">
        <w:trPr>
          <w:trHeight w:val="288"/>
        </w:trPr>
        <w:tc>
          <w:tcPr>
            <w:tcW w:w="1400" w:type="dxa"/>
            <w:noWrap/>
          </w:tcPr>
          <w:p w14:paraId="66A6E04A" w14:textId="77777777" w:rsidR="00D40610" w:rsidRPr="004C0DBD" w:rsidRDefault="00D40610" w:rsidP="00F242D6">
            <w:pPr>
              <w:pStyle w:val="E3Tabletext"/>
            </w:pPr>
            <w:r w:rsidRPr="004C0DBD">
              <w:t>Total Benefit ($m)</w:t>
            </w:r>
          </w:p>
        </w:tc>
        <w:tc>
          <w:tcPr>
            <w:tcW w:w="675" w:type="dxa"/>
            <w:vAlign w:val="center"/>
          </w:tcPr>
          <w:p w14:paraId="2AF7712B" w14:textId="5AA43BAB" w:rsidR="00D40610" w:rsidRPr="00D40610" w:rsidRDefault="00D40610" w:rsidP="00F242D6">
            <w:pPr>
              <w:pStyle w:val="E3Tabletext"/>
              <w:rPr>
                <w:highlight w:val="yellow"/>
                <w:lang w:val="en-AU"/>
              </w:rPr>
            </w:pPr>
            <w:r w:rsidRPr="00D40610">
              <w:t>11.1</w:t>
            </w:r>
          </w:p>
        </w:tc>
        <w:tc>
          <w:tcPr>
            <w:tcW w:w="831" w:type="dxa"/>
            <w:vAlign w:val="center"/>
          </w:tcPr>
          <w:p w14:paraId="71BD42E1" w14:textId="6991F7B8" w:rsidR="00D40610" w:rsidRPr="00D40610" w:rsidRDefault="00D40610" w:rsidP="00F242D6">
            <w:pPr>
              <w:pStyle w:val="E3Tabletext"/>
              <w:rPr>
                <w:highlight w:val="yellow"/>
                <w:lang w:val="en-AU"/>
              </w:rPr>
            </w:pPr>
            <w:r w:rsidRPr="00D40610">
              <w:t>205.9</w:t>
            </w:r>
          </w:p>
        </w:tc>
        <w:tc>
          <w:tcPr>
            <w:tcW w:w="681" w:type="dxa"/>
            <w:vAlign w:val="center"/>
          </w:tcPr>
          <w:p w14:paraId="04BB9DCA" w14:textId="1FD93D90" w:rsidR="00D40610" w:rsidRPr="00D40610" w:rsidRDefault="00D40610" w:rsidP="00F242D6">
            <w:pPr>
              <w:pStyle w:val="E3Tabletext"/>
              <w:rPr>
                <w:highlight w:val="yellow"/>
                <w:lang w:val="en-AU"/>
              </w:rPr>
            </w:pPr>
            <w:r w:rsidRPr="00D40610">
              <w:t>21.7</w:t>
            </w:r>
          </w:p>
        </w:tc>
        <w:tc>
          <w:tcPr>
            <w:tcW w:w="807" w:type="dxa"/>
            <w:vAlign w:val="center"/>
          </w:tcPr>
          <w:p w14:paraId="2CA0FF2A" w14:textId="6C1B907B" w:rsidR="00D40610" w:rsidRPr="00D40610" w:rsidRDefault="00D40610" w:rsidP="00F242D6">
            <w:pPr>
              <w:pStyle w:val="E3Tabletext"/>
              <w:rPr>
                <w:highlight w:val="yellow"/>
                <w:lang w:val="en-AU"/>
              </w:rPr>
            </w:pPr>
            <w:r w:rsidRPr="00D40610">
              <w:t>175.6</w:t>
            </w:r>
          </w:p>
        </w:tc>
        <w:tc>
          <w:tcPr>
            <w:tcW w:w="734" w:type="dxa"/>
            <w:vAlign w:val="center"/>
          </w:tcPr>
          <w:p w14:paraId="3769AB40" w14:textId="7882B059" w:rsidR="00D40610" w:rsidRPr="00D40610" w:rsidRDefault="00D40610" w:rsidP="00F242D6">
            <w:pPr>
              <w:pStyle w:val="E3Tabletext"/>
              <w:rPr>
                <w:highlight w:val="yellow"/>
                <w:lang w:val="en-AU"/>
              </w:rPr>
            </w:pPr>
            <w:r w:rsidRPr="00D40610">
              <w:t>48.7</w:t>
            </w:r>
          </w:p>
        </w:tc>
        <w:tc>
          <w:tcPr>
            <w:tcW w:w="665" w:type="dxa"/>
            <w:vAlign w:val="center"/>
          </w:tcPr>
          <w:p w14:paraId="6BDB8A8B" w14:textId="48B4354D" w:rsidR="00D40610" w:rsidRPr="00D40610" w:rsidRDefault="00D40610" w:rsidP="00F242D6">
            <w:pPr>
              <w:pStyle w:val="E3Tabletext"/>
              <w:rPr>
                <w:highlight w:val="yellow"/>
                <w:lang w:val="en-AU"/>
              </w:rPr>
            </w:pPr>
            <w:r w:rsidRPr="00D40610">
              <w:t>14.5</w:t>
            </w:r>
          </w:p>
        </w:tc>
        <w:tc>
          <w:tcPr>
            <w:tcW w:w="803" w:type="dxa"/>
            <w:vAlign w:val="center"/>
          </w:tcPr>
          <w:p w14:paraId="605EDD99" w14:textId="446DA543" w:rsidR="00D40610" w:rsidRPr="00D40610" w:rsidRDefault="00D40610" w:rsidP="00F242D6">
            <w:pPr>
              <w:pStyle w:val="E3Tabletext"/>
              <w:rPr>
                <w:highlight w:val="yellow"/>
                <w:lang w:val="en-AU"/>
              </w:rPr>
            </w:pPr>
            <w:r w:rsidRPr="00D40610">
              <w:t>104.2</w:t>
            </w:r>
          </w:p>
        </w:tc>
        <w:tc>
          <w:tcPr>
            <w:tcW w:w="768" w:type="dxa"/>
            <w:vAlign w:val="center"/>
          </w:tcPr>
          <w:p w14:paraId="32680E06" w14:textId="3D69D075" w:rsidR="00D40610" w:rsidRPr="00D40610" w:rsidRDefault="00D40610" w:rsidP="00F242D6">
            <w:pPr>
              <w:pStyle w:val="E3Tabletext"/>
              <w:rPr>
                <w:highlight w:val="yellow"/>
                <w:lang w:val="en-AU"/>
              </w:rPr>
            </w:pPr>
            <w:r w:rsidRPr="00D40610">
              <w:t>123.5</w:t>
            </w:r>
          </w:p>
        </w:tc>
        <w:tc>
          <w:tcPr>
            <w:tcW w:w="1072" w:type="dxa"/>
            <w:noWrap/>
            <w:vAlign w:val="center"/>
          </w:tcPr>
          <w:p w14:paraId="5CEED50B" w14:textId="1F6EFF88" w:rsidR="00D40610" w:rsidRPr="00D40610" w:rsidRDefault="00D40610" w:rsidP="00F242D6">
            <w:pPr>
              <w:pStyle w:val="E3Tabletext"/>
              <w:rPr>
                <w:highlight w:val="yellow"/>
                <w:lang w:val="en-AU"/>
              </w:rPr>
            </w:pPr>
            <w:r w:rsidRPr="00D40610">
              <w:t>705.1</w:t>
            </w:r>
          </w:p>
        </w:tc>
        <w:tc>
          <w:tcPr>
            <w:tcW w:w="1419" w:type="dxa"/>
            <w:noWrap/>
            <w:vAlign w:val="center"/>
          </w:tcPr>
          <w:p w14:paraId="516FF12B" w14:textId="70F3CCA8" w:rsidR="00D40610" w:rsidRPr="00D40610" w:rsidRDefault="00D40610" w:rsidP="00F242D6">
            <w:pPr>
              <w:pStyle w:val="E3Tabletext"/>
              <w:rPr>
                <w:highlight w:val="yellow"/>
                <w:lang w:val="en-AU"/>
              </w:rPr>
            </w:pPr>
            <w:r w:rsidRPr="00D40610">
              <w:t>42.4</w:t>
            </w:r>
            <w:r w:rsidR="00365710">
              <w:t xml:space="preserve"> (</w:t>
            </w:r>
            <w:r w:rsidR="00F657E5">
              <w:t>NZ$</w:t>
            </w:r>
            <w:r w:rsidR="00365710">
              <w:t>)</w:t>
            </w:r>
          </w:p>
        </w:tc>
      </w:tr>
      <w:tr w:rsidR="00D40610" w:rsidRPr="004C0DBD" w14:paraId="7372FA95" w14:textId="77777777" w:rsidTr="00FC0B6F">
        <w:trPr>
          <w:trHeight w:val="288"/>
        </w:trPr>
        <w:tc>
          <w:tcPr>
            <w:tcW w:w="1400" w:type="dxa"/>
            <w:noWrap/>
          </w:tcPr>
          <w:p w14:paraId="354A3F10" w14:textId="77777777" w:rsidR="00D40610" w:rsidRPr="004C0DBD" w:rsidRDefault="00D40610" w:rsidP="00F242D6">
            <w:pPr>
              <w:pStyle w:val="E3Tabletext"/>
            </w:pPr>
            <w:r w:rsidRPr="004C0DBD">
              <w:t>Total Cost ($m)</w:t>
            </w:r>
          </w:p>
        </w:tc>
        <w:tc>
          <w:tcPr>
            <w:tcW w:w="675" w:type="dxa"/>
            <w:vAlign w:val="center"/>
          </w:tcPr>
          <w:p w14:paraId="7C621BFB" w14:textId="44EC98B9" w:rsidR="00D40610" w:rsidRPr="00D40610" w:rsidRDefault="00D40610" w:rsidP="00F242D6">
            <w:pPr>
              <w:pStyle w:val="E3Tabletext"/>
              <w:rPr>
                <w:highlight w:val="yellow"/>
                <w:lang w:val="en-AU"/>
              </w:rPr>
            </w:pPr>
            <w:r w:rsidRPr="00D40610">
              <w:t>2.5</w:t>
            </w:r>
          </w:p>
        </w:tc>
        <w:tc>
          <w:tcPr>
            <w:tcW w:w="831" w:type="dxa"/>
            <w:vAlign w:val="center"/>
          </w:tcPr>
          <w:p w14:paraId="5AD85DD9" w14:textId="43ABDB02" w:rsidR="00D40610" w:rsidRPr="00D40610" w:rsidRDefault="00D40610" w:rsidP="00F242D6">
            <w:pPr>
              <w:pStyle w:val="E3Tabletext"/>
              <w:rPr>
                <w:highlight w:val="yellow"/>
                <w:lang w:val="en-AU"/>
              </w:rPr>
            </w:pPr>
            <w:r w:rsidRPr="00D40610">
              <w:t>46.9</w:t>
            </w:r>
          </w:p>
        </w:tc>
        <w:tc>
          <w:tcPr>
            <w:tcW w:w="681" w:type="dxa"/>
            <w:vAlign w:val="center"/>
          </w:tcPr>
          <w:p w14:paraId="39953CCD" w14:textId="32FDAFDF" w:rsidR="00D40610" w:rsidRPr="00D40610" w:rsidRDefault="00D40610" w:rsidP="00F242D6">
            <w:pPr>
              <w:pStyle w:val="E3Tabletext"/>
              <w:rPr>
                <w:highlight w:val="yellow"/>
                <w:lang w:val="en-AU"/>
              </w:rPr>
            </w:pPr>
            <w:r w:rsidRPr="00D40610">
              <w:t>2.7</w:t>
            </w:r>
          </w:p>
        </w:tc>
        <w:tc>
          <w:tcPr>
            <w:tcW w:w="807" w:type="dxa"/>
            <w:vAlign w:val="center"/>
          </w:tcPr>
          <w:p w14:paraId="2D4A5EB0" w14:textId="4950D72D" w:rsidR="00D40610" w:rsidRPr="00D40610" w:rsidRDefault="00D40610" w:rsidP="00F242D6">
            <w:pPr>
              <w:pStyle w:val="E3Tabletext"/>
              <w:rPr>
                <w:highlight w:val="yellow"/>
                <w:lang w:val="en-AU"/>
              </w:rPr>
            </w:pPr>
            <w:r w:rsidRPr="00D40610">
              <w:t>40.9</w:t>
            </w:r>
          </w:p>
        </w:tc>
        <w:tc>
          <w:tcPr>
            <w:tcW w:w="734" w:type="dxa"/>
            <w:vAlign w:val="center"/>
          </w:tcPr>
          <w:p w14:paraId="191F5417" w14:textId="3D5BB908" w:rsidR="00D40610" w:rsidRPr="00D40610" w:rsidRDefault="00D40610" w:rsidP="00F242D6">
            <w:pPr>
              <w:pStyle w:val="E3Tabletext"/>
              <w:rPr>
                <w:highlight w:val="yellow"/>
                <w:lang w:val="en-AU"/>
              </w:rPr>
            </w:pPr>
            <w:r w:rsidRPr="00D40610">
              <w:t>11.1</w:t>
            </w:r>
          </w:p>
        </w:tc>
        <w:tc>
          <w:tcPr>
            <w:tcW w:w="665" w:type="dxa"/>
            <w:vAlign w:val="center"/>
          </w:tcPr>
          <w:p w14:paraId="61E9BB23" w14:textId="02D64007" w:rsidR="00D40610" w:rsidRPr="00D40610" w:rsidRDefault="00D40610" w:rsidP="00F242D6">
            <w:pPr>
              <w:pStyle w:val="E3Tabletext"/>
              <w:rPr>
                <w:highlight w:val="yellow"/>
                <w:lang w:val="en-AU"/>
              </w:rPr>
            </w:pPr>
            <w:r w:rsidRPr="00D40610">
              <w:t>2.8</w:t>
            </w:r>
          </w:p>
        </w:tc>
        <w:tc>
          <w:tcPr>
            <w:tcW w:w="803" w:type="dxa"/>
            <w:vAlign w:val="center"/>
          </w:tcPr>
          <w:p w14:paraId="5EBD242D" w14:textId="7062F108" w:rsidR="00D40610" w:rsidRPr="00D40610" w:rsidRDefault="00D40610" w:rsidP="00F242D6">
            <w:pPr>
              <w:pStyle w:val="E3Tabletext"/>
              <w:rPr>
                <w:highlight w:val="yellow"/>
                <w:lang w:val="en-AU"/>
              </w:rPr>
            </w:pPr>
            <w:r w:rsidRPr="00D40610">
              <w:t>34.4</w:t>
            </w:r>
          </w:p>
        </w:tc>
        <w:tc>
          <w:tcPr>
            <w:tcW w:w="768" w:type="dxa"/>
            <w:vAlign w:val="center"/>
          </w:tcPr>
          <w:p w14:paraId="1921B2DC" w14:textId="1EC5AB5C" w:rsidR="00D40610" w:rsidRPr="00D40610" w:rsidRDefault="00D40610" w:rsidP="00F242D6">
            <w:pPr>
              <w:pStyle w:val="E3Tabletext"/>
              <w:rPr>
                <w:highlight w:val="yellow"/>
                <w:lang w:val="en-AU"/>
              </w:rPr>
            </w:pPr>
            <w:r w:rsidRPr="00D40610">
              <w:t>21.2</w:t>
            </w:r>
          </w:p>
        </w:tc>
        <w:tc>
          <w:tcPr>
            <w:tcW w:w="1072" w:type="dxa"/>
            <w:noWrap/>
            <w:vAlign w:val="center"/>
          </w:tcPr>
          <w:p w14:paraId="3CD7539A" w14:textId="204B9EBF" w:rsidR="00D40610" w:rsidRPr="00D40610" w:rsidRDefault="00D40610" w:rsidP="00F242D6">
            <w:pPr>
              <w:pStyle w:val="E3Tabletext"/>
              <w:rPr>
                <w:highlight w:val="yellow"/>
                <w:lang w:val="en-AU"/>
              </w:rPr>
            </w:pPr>
            <w:r w:rsidRPr="00D40610">
              <w:t>162.5</w:t>
            </w:r>
          </w:p>
        </w:tc>
        <w:tc>
          <w:tcPr>
            <w:tcW w:w="1419" w:type="dxa"/>
            <w:noWrap/>
            <w:vAlign w:val="center"/>
          </w:tcPr>
          <w:p w14:paraId="2BAEFED5" w14:textId="4A60E318" w:rsidR="00D40610" w:rsidRPr="00D40610" w:rsidRDefault="00D40610" w:rsidP="00F242D6">
            <w:pPr>
              <w:pStyle w:val="E3Tabletext"/>
              <w:rPr>
                <w:highlight w:val="yellow"/>
                <w:lang w:val="en-AU"/>
              </w:rPr>
            </w:pPr>
            <w:r w:rsidRPr="00D40610">
              <w:t>15.3</w:t>
            </w:r>
            <w:r w:rsidR="00365710">
              <w:t xml:space="preserve"> (</w:t>
            </w:r>
            <w:r w:rsidR="00F657E5">
              <w:t>NZ$</w:t>
            </w:r>
            <w:r w:rsidR="00365710">
              <w:t>)</w:t>
            </w:r>
          </w:p>
        </w:tc>
      </w:tr>
      <w:tr w:rsidR="00D40610" w:rsidRPr="004C0DBD" w14:paraId="4BADEF4F" w14:textId="77777777" w:rsidTr="00FC0B6F">
        <w:trPr>
          <w:trHeight w:val="288"/>
        </w:trPr>
        <w:tc>
          <w:tcPr>
            <w:tcW w:w="1400" w:type="dxa"/>
            <w:noWrap/>
          </w:tcPr>
          <w:p w14:paraId="1D0411BA" w14:textId="77777777" w:rsidR="00D40610" w:rsidRPr="004C0DBD" w:rsidRDefault="00D40610" w:rsidP="00F242D6">
            <w:pPr>
              <w:pStyle w:val="E3Tabletext"/>
            </w:pPr>
            <w:r w:rsidRPr="004C0DBD">
              <w:t>Benefit Cost Ratio</w:t>
            </w:r>
          </w:p>
        </w:tc>
        <w:tc>
          <w:tcPr>
            <w:tcW w:w="675" w:type="dxa"/>
            <w:vAlign w:val="center"/>
          </w:tcPr>
          <w:p w14:paraId="4028E01E" w14:textId="30587A4E" w:rsidR="00D40610" w:rsidRPr="00D40610" w:rsidRDefault="00D40610" w:rsidP="00F242D6">
            <w:pPr>
              <w:pStyle w:val="E3Tabletext"/>
              <w:rPr>
                <w:highlight w:val="yellow"/>
                <w:lang w:val="en-AU"/>
              </w:rPr>
            </w:pPr>
            <w:r w:rsidRPr="00D40610">
              <w:t>4.4</w:t>
            </w:r>
          </w:p>
        </w:tc>
        <w:tc>
          <w:tcPr>
            <w:tcW w:w="831" w:type="dxa"/>
            <w:vAlign w:val="center"/>
          </w:tcPr>
          <w:p w14:paraId="7B2AA6AD" w14:textId="4D58DECC" w:rsidR="00D40610" w:rsidRPr="00D40610" w:rsidRDefault="00D40610" w:rsidP="00F242D6">
            <w:pPr>
              <w:pStyle w:val="E3Tabletext"/>
              <w:rPr>
                <w:highlight w:val="yellow"/>
                <w:lang w:val="en-AU"/>
              </w:rPr>
            </w:pPr>
            <w:r w:rsidRPr="00D40610">
              <w:t>4.4</w:t>
            </w:r>
          </w:p>
        </w:tc>
        <w:tc>
          <w:tcPr>
            <w:tcW w:w="681" w:type="dxa"/>
            <w:vAlign w:val="center"/>
          </w:tcPr>
          <w:p w14:paraId="2E493B80" w14:textId="6568177E" w:rsidR="00D40610" w:rsidRPr="00D40610" w:rsidRDefault="00D40610" w:rsidP="00F242D6">
            <w:pPr>
              <w:pStyle w:val="E3Tabletext"/>
              <w:rPr>
                <w:highlight w:val="yellow"/>
                <w:lang w:val="en-AU"/>
              </w:rPr>
            </w:pPr>
            <w:r w:rsidRPr="00D40610">
              <w:t>8.1</w:t>
            </w:r>
          </w:p>
        </w:tc>
        <w:tc>
          <w:tcPr>
            <w:tcW w:w="807" w:type="dxa"/>
            <w:vAlign w:val="center"/>
          </w:tcPr>
          <w:p w14:paraId="4A7C72B1" w14:textId="655A1F61" w:rsidR="00D40610" w:rsidRPr="00D40610" w:rsidRDefault="00D40610" w:rsidP="00F242D6">
            <w:pPr>
              <w:pStyle w:val="E3Tabletext"/>
              <w:rPr>
                <w:highlight w:val="yellow"/>
                <w:lang w:val="en-AU"/>
              </w:rPr>
            </w:pPr>
            <w:r w:rsidRPr="00D40610">
              <w:t>4.3</w:t>
            </w:r>
          </w:p>
        </w:tc>
        <w:tc>
          <w:tcPr>
            <w:tcW w:w="734" w:type="dxa"/>
            <w:vAlign w:val="center"/>
          </w:tcPr>
          <w:p w14:paraId="2348DE4C" w14:textId="4D72A793" w:rsidR="00D40610" w:rsidRPr="00D40610" w:rsidRDefault="00D40610" w:rsidP="00F242D6">
            <w:pPr>
              <w:pStyle w:val="E3Tabletext"/>
              <w:rPr>
                <w:highlight w:val="yellow"/>
                <w:lang w:val="en-AU"/>
              </w:rPr>
            </w:pPr>
            <w:r w:rsidRPr="00D40610">
              <w:t>4.4</w:t>
            </w:r>
          </w:p>
        </w:tc>
        <w:tc>
          <w:tcPr>
            <w:tcW w:w="665" w:type="dxa"/>
            <w:vAlign w:val="center"/>
          </w:tcPr>
          <w:p w14:paraId="3D84D5F6" w14:textId="42939C5A" w:rsidR="00D40610" w:rsidRPr="00D40610" w:rsidRDefault="00D40610" w:rsidP="00F242D6">
            <w:pPr>
              <w:pStyle w:val="E3Tabletext"/>
              <w:rPr>
                <w:highlight w:val="yellow"/>
                <w:lang w:val="en-AU"/>
              </w:rPr>
            </w:pPr>
            <w:r w:rsidRPr="00D40610">
              <w:t>5.1</w:t>
            </w:r>
          </w:p>
        </w:tc>
        <w:tc>
          <w:tcPr>
            <w:tcW w:w="803" w:type="dxa"/>
            <w:vAlign w:val="center"/>
          </w:tcPr>
          <w:p w14:paraId="2C111BBB" w14:textId="33E1FC64" w:rsidR="00D40610" w:rsidRPr="00D40610" w:rsidRDefault="00D40610" w:rsidP="00F242D6">
            <w:pPr>
              <w:pStyle w:val="E3Tabletext"/>
              <w:rPr>
                <w:highlight w:val="yellow"/>
                <w:lang w:val="en-AU"/>
              </w:rPr>
            </w:pPr>
            <w:r w:rsidRPr="00D40610">
              <w:t>3.0</w:t>
            </w:r>
          </w:p>
        </w:tc>
        <w:tc>
          <w:tcPr>
            <w:tcW w:w="768" w:type="dxa"/>
            <w:vAlign w:val="center"/>
          </w:tcPr>
          <w:p w14:paraId="276194D9" w14:textId="7F9C5E0B" w:rsidR="00D40610" w:rsidRPr="00D40610" w:rsidRDefault="00D40610" w:rsidP="00F242D6">
            <w:pPr>
              <w:pStyle w:val="E3Tabletext"/>
              <w:rPr>
                <w:highlight w:val="yellow"/>
                <w:lang w:val="en-AU"/>
              </w:rPr>
            </w:pPr>
            <w:r w:rsidRPr="00D40610">
              <w:t>5.8</w:t>
            </w:r>
          </w:p>
        </w:tc>
        <w:tc>
          <w:tcPr>
            <w:tcW w:w="1072" w:type="dxa"/>
            <w:noWrap/>
            <w:vAlign w:val="center"/>
          </w:tcPr>
          <w:p w14:paraId="65982059" w14:textId="2CD0C468" w:rsidR="00D40610" w:rsidRPr="00D40610" w:rsidRDefault="00D40610" w:rsidP="00F242D6">
            <w:pPr>
              <w:pStyle w:val="E3Tabletext"/>
              <w:rPr>
                <w:highlight w:val="yellow"/>
                <w:lang w:val="en-AU"/>
              </w:rPr>
            </w:pPr>
            <w:r w:rsidRPr="00D40610">
              <w:t>4.3</w:t>
            </w:r>
          </w:p>
        </w:tc>
        <w:tc>
          <w:tcPr>
            <w:tcW w:w="1419" w:type="dxa"/>
            <w:noWrap/>
            <w:vAlign w:val="center"/>
          </w:tcPr>
          <w:p w14:paraId="181DD62B" w14:textId="600B9FB9" w:rsidR="00D40610" w:rsidRPr="00D40610" w:rsidRDefault="00D40610" w:rsidP="00F242D6">
            <w:pPr>
              <w:pStyle w:val="E3Tabletext"/>
              <w:rPr>
                <w:highlight w:val="yellow"/>
                <w:lang w:val="en-AU"/>
              </w:rPr>
            </w:pPr>
            <w:r w:rsidRPr="00D40610">
              <w:t>2.8</w:t>
            </w:r>
          </w:p>
        </w:tc>
      </w:tr>
      <w:tr w:rsidR="00D40610" w:rsidRPr="004C0DBD" w14:paraId="6DEB1E62" w14:textId="77777777" w:rsidTr="00FC0B6F">
        <w:trPr>
          <w:trHeight w:val="288"/>
        </w:trPr>
        <w:tc>
          <w:tcPr>
            <w:tcW w:w="1400" w:type="dxa"/>
            <w:noWrap/>
          </w:tcPr>
          <w:p w14:paraId="6AC292AC" w14:textId="77777777" w:rsidR="00D40610" w:rsidRPr="004C0DBD" w:rsidRDefault="00D40610" w:rsidP="00F242D6">
            <w:pPr>
              <w:pStyle w:val="E3Tabletext"/>
            </w:pPr>
            <w:r w:rsidRPr="004C0DBD">
              <w:t>Energy Saved (GWh cumulative)</w:t>
            </w:r>
          </w:p>
        </w:tc>
        <w:tc>
          <w:tcPr>
            <w:tcW w:w="675" w:type="dxa"/>
            <w:vAlign w:val="center"/>
          </w:tcPr>
          <w:p w14:paraId="4581BCAE" w14:textId="38FB6329" w:rsidR="00D40610" w:rsidRPr="00D40610" w:rsidRDefault="00D40610" w:rsidP="00F242D6">
            <w:pPr>
              <w:pStyle w:val="E3Tabletext"/>
              <w:rPr>
                <w:highlight w:val="yellow"/>
                <w:lang w:val="en-AU"/>
              </w:rPr>
            </w:pPr>
            <w:r w:rsidRPr="00D40610">
              <w:t>43.0</w:t>
            </w:r>
          </w:p>
        </w:tc>
        <w:tc>
          <w:tcPr>
            <w:tcW w:w="831" w:type="dxa"/>
            <w:vAlign w:val="center"/>
          </w:tcPr>
          <w:p w14:paraId="1D304424" w14:textId="1F17E567" w:rsidR="00D40610" w:rsidRPr="00D40610" w:rsidRDefault="00D40610" w:rsidP="00F242D6">
            <w:pPr>
              <w:pStyle w:val="E3Tabletext"/>
              <w:rPr>
                <w:highlight w:val="yellow"/>
                <w:lang w:val="en-AU"/>
              </w:rPr>
            </w:pPr>
            <w:r w:rsidRPr="00D40610">
              <w:t>799.5</w:t>
            </w:r>
          </w:p>
        </w:tc>
        <w:tc>
          <w:tcPr>
            <w:tcW w:w="681" w:type="dxa"/>
            <w:vAlign w:val="center"/>
          </w:tcPr>
          <w:p w14:paraId="5FB2E641" w14:textId="72C85B29" w:rsidR="00D40610" w:rsidRPr="00D40610" w:rsidRDefault="00D40610" w:rsidP="00F242D6">
            <w:pPr>
              <w:pStyle w:val="E3Tabletext"/>
              <w:rPr>
                <w:highlight w:val="yellow"/>
                <w:lang w:val="en-AU"/>
              </w:rPr>
            </w:pPr>
            <w:r w:rsidRPr="00D40610">
              <w:t>64.8</w:t>
            </w:r>
          </w:p>
        </w:tc>
        <w:tc>
          <w:tcPr>
            <w:tcW w:w="807" w:type="dxa"/>
            <w:vAlign w:val="center"/>
          </w:tcPr>
          <w:p w14:paraId="6D3828E6" w14:textId="0B5E1D52" w:rsidR="00D40610" w:rsidRPr="00D40610" w:rsidRDefault="00D40610" w:rsidP="00F242D6">
            <w:pPr>
              <w:pStyle w:val="E3Tabletext"/>
              <w:rPr>
                <w:highlight w:val="yellow"/>
                <w:lang w:val="en-AU"/>
              </w:rPr>
            </w:pPr>
            <w:r w:rsidRPr="00D40610">
              <w:t>679.7</w:t>
            </w:r>
          </w:p>
        </w:tc>
        <w:tc>
          <w:tcPr>
            <w:tcW w:w="734" w:type="dxa"/>
            <w:vAlign w:val="center"/>
          </w:tcPr>
          <w:p w14:paraId="1E85DEDE" w14:textId="34979C25" w:rsidR="00D40610" w:rsidRPr="00D40610" w:rsidRDefault="00D40610" w:rsidP="00F242D6">
            <w:pPr>
              <w:pStyle w:val="E3Tabletext"/>
              <w:rPr>
                <w:highlight w:val="yellow"/>
                <w:lang w:val="en-AU"/>
              </w:rPr>
            </w:pPr>
            <w:r w:rsidRPr="00D40610">
              <w:t>167.4</w:t>
            </w:r>
          </w:p>
        </w:tc>
        <w:tc>
          <w:tcPr>
            <w:tcW w:w="665" w:type="dxa"/>
            <w:vAlign w:val="center"/>
          </w:tcPr>
          <w:p w14:paraId="10C39FED" w14:textId="374E0A9D" w:rsidR="00D40610" w:rsidRPr="00D40610" w:rsidRDefault="00D40610" w:rsidP="00F242D6">
            <w:pPr>
              <w:pStyle w:val="E3Tabletext"/>
              <w:rPr>
                <w:highlight w:val="yellow"/>
                <w:lang w:val="en-AU"/>
              </w:rPr>
            </w:pPr>
            <w:r w:rsidRPr="00D40610">
              <w:t>52.0</w:t>
            </w:r>
          </w:p>
        </w:tc>
        <w:tc>
          <w:tcPr>
            <w:tcW w:w="803" w:type="dxa"/>
            <w:vAlign w:val="center"/>
          </w:tcPr>
          <w:p w14:paraId="3BDB0032" w14:textId="47F9F457" w:rsidR="00D40610" w:rsidRPr="00D40610" w:rsidRDefault="00D40610" w:rsidP="00F242D6">
            <w:pPr>
              <w:pStyle w:val="E3Tabletext"/>
              <w:rPr>
                <w:highlight w:val="yellow"/>
                <w:lang w:val="en-AU"/>
              </w:rPr>
            </w:pPr>
            <w:r w:rsidRPr="00D40610">
              <w:t>395.2</w:t>
            </w:r>
          </w:p>
        </w:tc>
        <w:tc>
          <w:tcPr>
            <w:tcW w:w="768" w:type="dxa"/>
            <w:vAlign w:val="center"/>
          </w:tcPr>
          <w:p w14:paraId="5BA34160" w14:textId="5B1F7622" w:rsidR="00D40610" w:rsidRPr="00D40610" w:rsidRDefault="00D40610" w:rsidP="00F242D6">
            <w:pPr>
              <w:pStyle w:val="E3Tabletext"/>
              <w:rPr>
                <w:highlight w:val="yellow"/>
                <w:lang w:val="en-AU"/>
              </w:rPr>
            </w:pPr>
            <w:r w:rsidRPr="00D40610">
              <w:t>352.5</w:t>
            </w:r>
          </w:p>
        </w:tc>
        <w:tc>
          <w:tcPr>
            <w:tcW w:w="1072" w:type="dxa"/>
            <w:noWrap/>
            <w:vAlign w:val="center"/>
          </w:tcPr>
          <w:p w14:paraId="210FD718" w14:textId="6103EFF5" w:rsidR="00D40610" w:rsidRPr="00D40610" w:rsidRDefault="00D40610" w:rsidP="00F242D6">
            <w:pPr>
              <w:pStyle w:val="E3Tabletext"/>
              <w:rPr>
                <w:highlight w:val="yellow"/>
                <w:lang w:val="en-AU"/>
              </w:rPr>
            </w:pPr>
            <w:r w:rsidRPr="00D40610">
              <w:t>2,554</w:t>
            </w:r>
          </w:p>
        </w:tc>
        <w:tc>
          <w:tcPr>
            <w:tcW w:w="1419" w:type="dxa"/>
            <w:noWrap/>
            <w:vAlign w:val="center"/>
          </w:tcPr>
          <w:p w14:paraId="77BB77AD" w14:textId="6F1982A3" w:rsidR="00D40610" w:rsidRPr="00D40610" w:rsidRDefault="00D40610" w:rsidP="00F242D6">
            <w:pPr>
              <w:pStyle w:val="E3Tabletext"/>
              <w:rPr>
                <w:highlight w:val="yellow"/>
                <w:lang w:val="en-AU"/>
              </w:rPr>
            </w:pPr>
            <w:r w:rsidRPr="00D40610">
              <w:t>457</w:t>
            </w:r>
          </w:p>
        </w:tc>
      </w:tr>
      <w:tr w:rsidR="00D40610" w:rsidRPr="004C0DBD" w14:paraId="2E5079F3" w14:textId="77777777" w:rsidTr="00FC0B6F">
        <w:trPr>
          <w:trHeight w:val="288"/>
        </w:trPr>
        <w:tc>
          <w:tcPr>
            <w:tcW w:w="1400" w:type="dxa"/>
            <w:noWrap/>
          </w:tcPr>
          <w:p w14:paraId="6FF97D3A" w14:textId="77777777" w:rsidR="00D40610" w:rsidRPr="004C0DBD" w:rsidRDefault="00D40610" w:rsidP="00F242D6">
            <w:pPr>
              <w:pStyle w:val="E3Tabletext"/>
            </w:pPr>
            <w:r w:rsidRPr="004C0DBD">
              <w:t>Greenhouse gas emission reduction (kt CO2-e cumulative)</w:t>
            </w:r>
          </w:p>
        </w:tc>
        <w:tc>
          <w:tcPr>
            <w:tcW w:w="675" w:type="dxa"/>
            <w:vAlign w:val="center"/>
          </w:tcPr>
          <w:p w14:paraId="5145FC00" w14:textId="40B591FD" w:rsidR="00D40610" w:rsidRPr="00D40610" w:rsidRDefault="00D40610" w:rsidP="00F242D6">
            <w:pPr>
              <w:pStyle w:val="E3Tabletext"/>
              <w:rPr>
                <w:highlight w:val="yellow"/>
                <w:lang w:val="en-AU"/>
              </w:rPr>
            </w:pPr>
            <w:r w:rsidRPr="00D40610">
              <w:t>33.9</w:t>
            </w:r>
          </w:p>
        </w:tc>
        <w:tc>
          <w:tcPr>
            <w:tcW w:w="831" w:type="dxa"/>
            <w:vAlign w:val="center"/>
          </w:tcPr>
          <w:p w14:paraId="04E1756E" w14:textId="10AE6A9C" w:rsidR="00D40610" w:rsidRPr="00D40610" w:rsidRDefault="00D40610" w:rsidP="00F242D6">
            <w:pPr>
              <w:pStyle w:val="E3Tabletext"/>
              <w:rPr>
                <w:highlight w:val="yellow"/>
                <w:lang w:val="en-AU"/>
              </w:rPr>
            </w:pPr>
            <w:r w:rsidRPr="00D40610">
              <w:t>629.8</w:t>
            </w:r>
          </w:p>
        </w:tc>
        <w:tc>
          <w:tcPr>
            <w:tcW w:w="681" w:type="dxa"/>
            <w:vAlign w:val="center"/>
          </w:tcPr>
          <w:p w14:paraId="58629FE0" w14:textId="0E3C9208" w:rsidR="00D40610" w:rsidRPr="00D40610" w:rsidRDefault="00D40610" w:rsidP="00F242D6">
            <w:pPr>
              <w:pStyle w:val="E3Tabletext"/>
              <w:rPr>
                <w:highlight w:val="yellow"/>
                <w:lang w:val="en-AU"/>
              </w:rPr>
            </w:pPr>
            <w:r w:rsidRPr="00D40610">
              <w:t>56.2</w:t>
            </w:r>
          </w:p>
        </w:tc>
        <w:tc>
          <w:tcPr>
            <w:tcW w:w="807" w:type="dxa"/>
            <w:vAlign w:val="center"/>
          </w:tcPr>
          <w:p w14:paraId="5A9C46F0" w14:textId="44BAE897" w:rsidR="00D40610" w:rsidRPr="00D40610" w:rsidRDefault="00D40610" w:rsidP="00F242D6">
            <w:pPr>
              <w:pStyle w:val="E3Tabletext"/>
              <w:rPr>
                <w:highlight w:val="yellow"/>
                <w:lang w:val="en-AU"/>
              </w:rPr>
            </w:pPr>
            <w:r w:rsidRPr="00D40610">
              <w:t>594.1</w:t>
            </w:r>
          </w:p>
        </w:tc>
        <w:tc>
          <w:tcPr>
            <w:tcW w:w="734" w:type="dxa"/>
            <w:vAlign w:val="center"/>
          </w:tcPr>
          <w:p w14:paraId="385A5AFA" w14:textId="5179BEB9" w:rsidR="00D40610" w:rsidRPr="00D40610" w:rsidRDefault="00D40610" w:rsidP="00F242D6">
            <w:pPr>
              <w:pStyle w:val="E3Tabletext"/>
              <w:rPr>
                <w:highlight w:val="yellow"/>
                <w:lang w:val="en-AU"/>
              </w:rPr>
            </w:pPr>
            <w:r w:rsidRPr="00D40610">
              <w:t>35.9</w:t>
            </w:r>
          </w:p>
        </w:tc>
        <w:tc>
          <w:tcPr>
            <w:tcW w:w="665" w:type="dxa"/>
            <w:vAlign w:val="center"/>
          </w:tcPr>
          <w:p w14:paraId="7D60F0F9" w14:textId="46969F31" w:rsidR="00D40610" w:rsidRPr="00D40610" w:rsidRDefault="00D40610" w:rsidP="00F242D6">
            <w:pPr>
              <w:pStyle w:val="E3Tabletext"/>
              <w:rPr>
                <w:highlight w:val="yellow"/>
                <w:lang w:val="en-AU"/>
              </w:rPr>
            </w:pPr>
            <w:r w:rsidRPr="00D40610">
              <w:t>0.2</w:t>
            </w:r>
          </w:p>
        </w:tc>
        <w:tc>
          <w:tcPr>
            <w:tcW w:w="803" w:type="dxa"/>
            <w:vAlign w:val="center"/>
          </w:tcPr>
          <w:p w14:paraId="0B097D97" w14:textId="1B65E86E" w:rsidR="00D40610" w:rsidRPr="00D40610" w:rsidRDefault="00D40610" w:rsidP="00F242D6">
            <w:pPr>
              <w:pStyle w:val="E3Tabletext"/>
              <w:rPr>
                <w:highlight w:val="yellow"/>
                <w:lang w:val="en-AU"/>
              </w:rPr>
            </w:pPr>
            <w:r w:rsidRPr="00D40610">
              <w:t>333.8</w:t>
            </w:r>
          </w:p>
        </w:tc>
        <w:tc>
          <w:tcPr>
            <w:tcW w:w="768" w:type="dxa"/>
            <w:vAlign w:val="center"/>
          </w:tcPr>
          <w:p w14:paraId="0623CA86" w14:textId="2F927E55" w:rsidR="00D40610" w:rsidRPr="00D40610" w:rsidRDefault="00D40610" w:rsidP="00F242D6">
            <w:pPr>
              <w:pStyle w:val="E3Tabletext"/>
              <w:rPr>
                <w:highlight w:val="yellow"/>
                <w:lang w:val="en-AU"/>
              </w:rPr>
            </w:pPr>
            <w:r w:rsidRPr="00D40610">
              <w:t>240.7</w:t>
            </w:r>
          </w:p>
        </w:tc>
        <w:tc>
          <w:tcPr>
            <w:tcW w:w="1072" w:type="dxa"/>
            <w:noWrap/>
            <w:vAlign w:val="center"/>
          </w:tcPr>
          <w:p w14:paraId="261D20CB" w14:textId="22054977" w:rsidR="00D40610" w:rsidRPr="00D40610" w:rsidRDefault="00D40610" w:rsidP="00F242D6">
            <w:pPr>
              <w:pStyle w:val="E3Tabletext"/>
              <w:rPr>
                <w:highlight w:val="yellow"/>
                <w:lang w:val="en-AU"/>
              </w:rPr>
            </w:pPr>
            <w:r w:rsidRPr="00D40610">
              <w:t>1,924</w:t>
            </w:r>
          </w:p>
        </w:tc>
        <w:tc>
          <w:tcPr>
            <w:tcW w:w="1419" w:type="dxa"/>
            <w:noWrap/>
            <w:vAlign w:val="center"/>
          </w:tcPr>
          <w:p w14:paraId="467FC25E" w14:textId="3FE011C1" w:rsidR="00D40610" w:rsidRPr="00D40610" w:rsidRDefault="00D40610" w:rsidP="00F242D6">
            <w:pPr>
              <w:pStyle w:val="E3Tabletext"/>
              <w:rPr>
                <w:highlight w:val="yellow"/>
                <w:lang w:val="en-AU"/>
              </w:rPr>
            </w:pPr>
            <w:r w:rsidRPr="00D40610">
              <w:t>44</w:t>
            </w:r>
          </w:p>
        </w:tc>
      </w:tr>
    </w:tbl>
    <w:p w14:paraId="60632509" w14:textId="77777777" w:rsidR="00154F4A" w:rsidRDefault="00154F4A" w:rsidP="00154F4A">
      <w:pPr>
        <w:spacing w:before="120"/>
        <w:rPr>
          <w:i/>
          <w:sz w:val="18"/>
          <w:szCs w:val="18"/>
        </w:rPr>
      </w:pPr>
      <w:r w:rsidRPr="004C0DBD">
        <w:rPr>
          <w:i/>
          <w:sz w:val="18"/>
          <w:szCs w:val="18"/>
        </w:rPr>
        <w:t>Note: This table uses discount rates of 7% for Australia and 6% for New Zealand</w:t>
      </w:r>
    </w:p>
    <w:p w14:paraId="06775248" w14:textId="77777777" w:rsidR="00071523" w:rsidRDefault="00071523" w:rsidP="00154F4A">
      <w:pPr>
        <w:spacing w:before="120"/>
        <w:rPr>
          <w:i/>
          <w:sz w:val="18"/>
          <w:szCs w:val="18"/>
        </w:rPr>
      </w:pPr>
    </w:p>
    <w:p w14:paraId="03F67E25" w14:textId="3F965CEA" w:rsidR="00071523" w:rsidRDefault="00071523" w:rsidP="00620AF0">
      <w:pPr>
        <w:pStyle w:val="E3Heading3"/>
      </w:pPr>
      <w:r>
        <w:t>Impacts by policy proposal</w:t>
      </w:r>
    </w:p>
    <w:p w14:paraId="259C057A" w14:textId="38DB7FA2" w:rsidR="00071523" w:rsidRPr="004C0DBD" w:rsidRDefault="00071523" w:rsidP="00071523">
      <w:pPr>
        <w:pStyle w:val="E3BodyText"/>
        <w:rPr>
          <w:lang w:val="en-AU"/>
        </w:rPr>
      </w:pPr>
      <w:r w:rsidRPr="00FA3A5A">
        <w:rPr>
          <w:lang w:val="en-AU"/>
        </w:rPr>
        <w:t xml:space="preserve">The impacts by policy proposal </w:t>
      </w:r>
      <w:r w:rsidR="00567053" w:rsidRPr="00FA3A5A">
        <w:rPr>
          <w:lang w:val="en-AU"/>
        </w:rPr>
        <w:t xml:space="preserve">are shown </w:t>
      </w:r>
      <w:r w:rsidRPr="00FA3A5A">
        <w:rPr>
          <w:lang w:val="en-AU"/>
        </w:rPr>
        <w:t xml:space="preserve">in Tables </w:t>
      </w:r>
      <w:r w:rsidR="00B17513" w:rsidRPr="00FA3A5A">
        <w:rPr>
          <w:lang w:val="en-AU"/>
        </w:rPr>
        <w:t xml:space="preserve">33 </w:t>
      </w:r>
      <w:r w:rsidRPr="00FA3A5A">
        <w:rPr>
          <w:lang w:val="en-AU"/>
        </w:rPr>
        <w:t xml:space="preserve">and </w:t>
      </w:r>
      <w:r w:rsidR="00B17513" w:rsidRPr="00FA3A5A">
        <w:rPr>
          <w:lang w:val="en-AU"/>
        </w:rPr>
        <w:t>34</w:t>
      </w:r>
      <w:r w:rsidRPr="00FA3A5A">
        <w:rPr>
          <w:lang w:val="en-AU"/>
        </w:rPr>
        <w:t>.</w:t>
      </w:r>
    </w:p>
    <w:p w14:paraId="7388D023" w14:textId="57BC3A66" w:rsidR="00071523" w:rsidRDefault="00071523" w:rsidP="00620AF0">
      <w:pPr>
        <w:pStyle w:val="E3Figuretitles"/>
      </w:pPr>
      <w:bookmarkStart w:id="278" w:name="_Toc482021717"/>
      <w:r>
        <w:t xml:space="preserve">Table </w:t>
      </w:r>
      <w:r>
        <w:fldChar w:fldCharType="begin"/>
      </w:r>
      <w:r>
        <w:instrText xml:space="preserve"> SEQ Table \* ARABIC </w:instrText>
      </w:r>
      <w:r>
        <w:fldChar w:fldCharType="separate"/>
      </w:r>
      <w:r w:rsidR="005B0425">
        <w:rPr>
          <w:noProof/>
        </w:rPr>
        <w:t>33</w:t>
      </w:r>
      <w:r>
        <w:fldChar w:fldCharType="end"/>
      </w:r>
      <w:r>
        <w:t xml:space="preserve"> Australia - </w:t>
      </w:r>
      <w:r w:rsidRPr="00F2770D">
        <w:t>cost benefit estimates and energy/emission impacts</w:t>
      </w:r>
      <w:r>
        <w:t xml:space="preserve"> by proposal</w:t>
      </w:r>
      <w:bookmarkEnd w:id="278"/>
    </w:p>
    <w:tbl>
      <w:tblPr>
        <w:tblStyle w:val="TableGrid"/>
        <w:tblW w:w="0" w:type="auto"/>
        <w:jc w:val="right"/>
        <w:tblLook w:val="04A0" w:firstRow="1" w:lastRow="0" w:firstColumn="1" w:lastColumn="0" w:noHBand="0" w:noVBand="1"/>
        <w:tblDescription w:val="This table shows the costs and benefits of each policy proposal for Australia."/>
      </w:tblPr>
      <w:tblGrid>
        <w:gridCol w:w="2246"/>
        <w:gridCol w:w="1452"/>
        <w:gridCol w:w="1452"/>
        <w:gridCol w:w="1116"/>
        <w:gridCol w:w="1169"/>
        <w:gridCol w:w="1109"/>
        <w:gridCol w:w="1085"/>
      </w:tblGrid>
      <w:tr w:rsidR="006E0266" w14:paraId="0110D580" w14:textId="77777777" w:rsidTr="00AA415A">
        <w:trPr>
          <w:tblHeader/>
          <w:jc w:val="right"/>
        </w:trPr>
        <w:tc>
          <w:tcPr>
            <w:tcW w:w="2246" w:type="dxa"/>
            <w:shd w:val="clear" w:color="auto" w:fill="000000" w:themeFill="text1"/>
          </w:tcPr>
          <w:p w14:paraId="7AC79E6F" w14:textId="393D734F" w:rsidR="006E0266" w:rsidRPr="006D638A" w:rsidRDefault="006E0266" w:rsidP="006E0266">
            <w:pPr>
              <w:pStyle w:val="E3TableHeading"/>
              <w:rPr>
                <w:rFonts w:asciiTheme="majorHAnsi" w:eastAsia="Cambria" w:hAnsiTheme="majorHAnsi" w:cs="Times New Roman"/>
                <w:bCs/>
                <w:sz w:val="20"/>
                <w:szCs w:val="20"/>
                <w:lang w:val="en-AU"/>
              </w:rPr>
            </w:pPr>
            <w:r w:rsidRPr="006D638A">
              <w:rPr>
                <w:rFonts w:asciiTheme="majorHAnsi" w:hAnsiTheme="majorHAnsi"/>
                <w:sz w:val="20"/>
                <w:szCs w:val="20"/>
                <w:lang w:val="en-AU"/>
              </w:rPr>
              <w:t xml:space="preserve">Option </w:t>
            </w:r>
          </w:p>
        </w:tc>
        <w:tc>
          <w:tcPr>
            <w:tcW w:w="1452" w:type="dxa"/>
            <w:shd w:val="clear" w:color="auto" w:fill="000000" w:themeFill="text1"/>
          </w:tcPr>
          <w:p w14:paraId="57160321" w14:textId="3AFAC850" w:rsidR="006E0266" w:rsidRPr="006D638A" w:rsidRDefault="006E0266" w:rsidP="006E0266">
            <w:pPr>
              <w:pStyle w:val="E3TableHeading"/>
              <w:rPr>
                <w:rFonts w:asciiTheme="majorHAnsi" w:eastAsia="Cambria" w:hAnsiTheme="majorHAnsi" w:cs="Times New Roman"/>
                <w:bCs/>
                <w:sz w:val="20"/>
                <w:szCs w:val="20"/>
                <w:lang w:val="en-AU"/>
              </w:rPr>
            </w:pPr>
            <w:r w:rsidRPr="006D638A">
              <w:rPr>
                <w:rFonts w:asciiTheme="majorHAnsi" w:hAnsiTheme="majorHAnsi"/>
                <w:sz w:val="20"/>
                <w:szCs w:val="20"/>
                <w:lang w:val="en-AU"/>
              </w:rPr>
              <w:t>Energy Saved (cumulative to 2030 - GWh)</w:t>
            </w:r>
          </w:p>
        </w:tc>
        <w:tc>
          <w:tcPr>
            <w:tcW w:w="1452" w:type="dxa"/>
            <w:shd w:val="clear" w:color="auto" w:fill="000000" w:themeFill="text1"/>
          </w:tcPr>
          <w:p w14:paraId="0282FE1B" w14:textId="306F17AF" w:rsidR="006E0266" w:rsidRPr="006D638A" w:rsidRDefault="006E0266" w:rsidP="007A67F5">
            <w:pPr>
              <w:pStyle w:val="E3TableHeading"/>
              <w:rPr>
                <w:rFonts w:asciiTheme="majorHAnsi" w:eastAsia="Cambria" w:hAnsiTheme="majorHAnsi" w:cs="Times New Roman"/>
                <w:bCs/>
                <w:sz w:val="20"/>
                <w:szCs w:val="20"/>
                <w:lang w:val="en-AU"/>
              </w:rPr>
            </w:pPr>
            <w:r w:rsidRPr="006D638A">
              <w:rPr>
                <w:rFonts w:asciiTheme="majorHAnsi" w:hAnsiTheme="majorHAnsi"/>
                <w:sz w:val="20"/>
                <w:szCs w:val="20"/>
                <w:lang w:val="en-AU"/>
              </w:rPr>
              <w:t xml:space="preserve">GHG Emission Reduction (cumulative to 2030) </w:t>
            </w:r>
            <w:r w:rsidR="007A67F5">
              <w:rPr>
                <w:rFonts w:asciiTheme="majorHAnsi" w:hAnsiTheme="majorHAnsi"/>
                <w:sz w:val="20"/>
                <w:szCs w:val="20"/>
                <w:lang w:val="en-AU"/>
              </w:rPr>
              <w:t>k</w:t>
            </w:r>
            <w:r w:rsidRPr="006D638A">
              <w:rPr>
                <w:rFonts w:asciiTheme="majorHAnsi" w:hAnsiTheme="majorHAnsi"/>
                <w:sz w:val="20"/>
                <w:szCs w:val="20"/>
                <w:lang w:val="en-AU"/>
              </w:rPr>
              <w:t>t</w:t>
            </w:r>
          </w:p>
        </w:tc>
        <w:tc>
          <w:tcPr>
            <w:tcW w:w="1116" w:type="dxa"/>
            <w:shd w:val="clear" w:color="auto" w:fill="000000" w:themeFill="text1"/>
          </w:tcPr>
          <w:p w14:paraId="1C59B988" w14:textId="6B193F02" w:rsidR="006E0266" w:rsidRPr="006D638A" w:rsidRDefault="006E0266" w:rsidP="006E0266">
            <w:pPr>
              <w:pStyle w:val="E3TableHeading"/>
              <w:rPr>
                <w:rFonts w:asciiTheme="majorHAnsi" w:eastAsia="Cambria" w:hAnsiTheme="majorHAnsi" w:cs="Times New Roman"/>
                <w:bCs/>
                <w:sz w:val="20"/>
                <w:szCs w:val="20"/>
                <w:lang w:val="en-AU"/>
              </w:rPr>
            </w:pPr>
            <w:r w:rsidRPr="006D638A">
              <w:rPr>
                <w:rFonts w:asciiTheme="majorHAnsi" w:hAnsiTheme="majorHAnsi"/>
                <w:sz w:val="20"/>
                <w:szCs w:val="20"/>
                <w:lang w:val="en-AU"/>
              </w:rPr>
              <w:t>Total Benefit (</w:t>
            </w:r>
            <w:r w:rsidR="00F657E5">
              <w:rPr>
                <w:rFonts w:asciiTheme="majorHAnsi" w:hAnsiTheme="majorHAnsi"/>
                <w:sz w:val="20"/>
                <w:szCs w:val="20"/>
                <w:lang w:val="en-AU"/>
              </w:rPr>
              <w:t>A</w:t>
            </w:r>
            <w:r w:rsidR="00B24E5E">
              <w:rPr>
                <w:rFonts w:asciiTheme="majorHAnsi" w:hAnsiTheme="majorHAnsi"/>
                <w:sz w:val="20"/>
                <w:szCs w:val="20"/>
                <w:lang w:val="en-AU"/>
              </w:rPr>
              <w:t>$</w:t>
            </w:r>
            <w:r w:rsidRPr="006D638A">
              <w:rPr>
                <w:rFonts w:asciiTheme="majorHAnsi" w:hAnsiTheme="majorHAnsi"/>
                <w:sz w:val="20"/>
                <w:szCs w:val="20"/>
                <w:lang w:val="en-AU"/>
              </w:rPr>
              <w:t>M)</w:t>
            </w:r>
          </w:p>
        </w:tc>
        <w:tc>
          <w:tcPr>
            <w:tcW w:w="1169" w:type="dxa"/>
            <w:shd w:val="clear" w:color="auto" w:fill="000000" w:themeFill="text1"/>
          </w:tcPr>
          <w:p w14:paraId="392F6A8D" w14:textId="28B1C766" w:rsidR="006E0266" w:rsidRPr="006D638A" w:rsidRDefault="006E0266" w:rsidP="006E0266">
            <w:pPr>
              <w:pStyle w:val="E3TableHeading"/>
              <w:rPr>
                <w:rFonts w:asciiTheme="majorHAnsi" w:eastAsia="Cambria" w:hAnsiTheme="majorHAnsi" w:cs="Times New Roman"/>
                <w:bCs/>
                <w:sz w:val="20"/>
                <w:szCs w:val="20"/>
                <w:lang w:val="en-AU"/>
              </w:rPr>
            </w:pPr>
            <w:r w:rsidRPr="006D638A">
              <w:rPr>
                <w:rFonts w:asciiTheme="majorHAnsi" w:hAnsiTheme="majorHAnsi"/>
                <w:sz w:val="20"/>
                <w:szCs w:val="20"/>
                <w:lang w:val="en-AU"/>
              </w:rPr>
              <w:t xml:space="preserve">Total </w:t>
            </w:r>
            <w:r w:rsidR="00A56E60" w:rsidRPr="006D638A">
              <w:rPr>
                <w:rFonts w:asciiTheme="majorHAnsi" w:hAnsiTheme="majorHAnsi"/>
                <w:sz w:val="20"/>
                <w:szCs w:val="20"/>
                <w:lang w:val="en-AU"/>
              </w:rPr>
              <w:t xml:space="preserve"> </w:t>
            </w:r>
            <w:r w:rsidRPr="006D638A">
              <w:rPr>
                <w:rFonts w:asciiTheme="majorHAnsi" w:hAnsiTheme="majorHAnsi"/>
                <w:sz w:val="20"/>
                <w:szCs w:val="20"/>
                <w:lang w:val="en-AU"/>
              </w:rPr>
              <w:t xml:space="preserve">Cost </w:t>
            </w:r>
            <w:r w:rsidR="00A56E60" w:rsidRPr="006D638A">
              <w:rPr>
                <w:rFonts w:asciiTheme="majorHAnsi" w:hAnsiTheme="majorHAnsi"/>
                <w:sz w:val="20"/>
                <w:szCs w:val="20"/>
                <w:lang w:val="en-AU"/>
              </w:rPr>
              <w:t xml:space="preserve"> </w:t>
            </w:r>
            <w:r w:rsidRPr="006D638A">
              <w:rPr>
                <w:rFonts w:asciiTheme="majorHAnsi" w:hAnsiTheme="majorHAnsi"/>
                <w:sz w:val="20"/>
                <w:szCs w:val="20"/>
                <w:lang w:val="en-AU"/>
              </w:rPr>
              <w:t>(</w:t>
            </w:r>
            <w:r w:rsidR="00F657E5">
              <w:rPr>
                <w:rFonts w:asciiTheme="majorHAnsi" w:hAnsiTheme="majorHAnsi"/>
                <w:sz w:val="20"/>
                <w:szCs w:val="20"/>
                <w:lang w:val="en-AU"/>
              </w:rPr>
              <w:t>A</w:t>
            </w:r>
            <w:r w:rsidR="00B24E5E">
              <w:rPr>
                <w:rFonts w:asciiTheme="majorHAnsi" w:hAnsiTheme="majorHAnsi"/>
                <w:sz w:val="20"/>
                <w:szCs w:val="20"/>
                <w:lang w:val="en-AU"/>
              </w:rPr>
              <w:t>$</w:t>
            </w:r>
            <w:r w:rsidRPr="006D638A">
              <w:rPr>
                <w:rFonts w:asciiTheme="majorHAnsi" w:hAnsiTheme="majorHAnsi"/>
                <w:sz w:val="20"/>
                <w:szCs w:val="20"/>
                <w:lang w:val="en-AU"/>
              </w:rPr>
              <w:t>M)</w:t>
            </w:r>
          </w:p>
        </w:tc>
        <w:tc>
          <w:tcPr>
            <w:tcW w:w="1109" w:type="dxa"/>
            <w:shd w:val="clear" w:color="auto" w:fill="000000" w:themeFill="text1"/>
          </w:tcPr>
          <w:p w14:paraId="6B177C63" w14:textId="657D8293" w:rsidR="006E0266" w:rsidRPr="006D638A" w:rsidRDefault="006E0266" w:rsidP="006E0266">
            <w:pPr>
              <w:pStyle w:val="E3TableHeading"/>
              <w:rPr>
                <w:rFonts w:asciiTheme="majorHAnsi" w:eastAsia="Cambria" w:hAnsiTheme="majorHAnsi" w:cs="Times New Roman"/>
                <w:bCs/>
                <w:sz w:val="20"/>
                <w:szCs w:val="20"/>
                <w:lang w:val="en-AU"/>
              </w:rPr>
            </w:pPr>
            <w:r w:rsidRPr="006D638A">
              <w:rPr>
                <w:rFonts w:asciiTheme="majorHAnsi" w:hAnsiTheme="majorHAnsi"/>
                <w:sz w:val="20"/>
                <w:szCs w:val="20"/>
                <w:lang w:val="en-AU"/>
              </w:rPr>
              <w:t>Net Benefit (</w:t>
            </w:r>
            <w:r w:rsidR="00F657E5">
              <w:rPr>
                <w:rFonts w:asciiTheme="majorHAnsi" w:hAnsiTheme="majorHAnsi"/>
                <w:sz w:val="20"/>
                <w:szCs w:val="20"/>
                <w:lang w:val="en-AU"/>
              </w:rPr>
              <w:t>A</w:t>
            </w:r>
            <w:r w:rsidR="00B24E5E">
              <w:rPr>
                <w:rFonts w:asciiTheme="majorHAnsi" w:hAnsiTheme="majorHAnsi"/>
                <w:sz w:val="20"/>
                <w:szCs w:val="20"/>
                <w:lang w:val="en-AU"/>
              </w:rPr>
              <w:t>$</w:t>
            </w:r>
            <w:r w:rsidRPr="006D638A">
              <w:rPr>
                <w:rFonts w:asciiTheme="majorHAnsi" w:hAnsiTheme="majorHAnsi"/>
                <w:sz w:val="20"/>
                <w:szCs w:val="20"/>
                <w:lang w:val="en-AU"/>
              </w:rPr>
              <w:t>M)</w:t>
            </w:r>
          </w:p>
        </w:tc>
        <w:tc>
          <w:tcPr>
            <w:tcW w:w="1085" w:type="dxa"/>
            <w:shd w:val="clear" w:color="auto" w:fill="000000" w:themeFill="text1"/>
          </w:tcPr>
          <w:p w14:paraId="7F0BC1A5" w14:textId="052227A7" w:rsidR="006E0266" w:rsidRPr="006D638A" w:rsidRDefault="006E0266" w:rsidP="006E0266">
            <w:pPr>
              <w:pStyle w:val="E3TableHeading"/>
              <w:rPr>
                <w:rFonts w:asciiTheme="majorHAnsi" w:eastAsia="Cambria" w:hAnsiTheme="majorHAnsi" w:cs="Times New Roman"/>
                <w:bCs/>
                <w:sz w:val="20"/>
                <w:szCs w:val="20"/>
                <w:lang w:val="en-AU"/>
              </w:rPr>
            </w:pPr>
            <w:r w:rsidRPr="006D638A">
              <w:rPr>
                <w:rFonts w:asciiTheme="majorHAnsi" w:hAnsiTheme="majorHAnsi"/>
                <w:sz w:val="20"/>
                <w:szCs w:val="20"/>
                <w:lang w:val="en-AU"/>
              </w:rPr>
              <w:t>BCR</w:t>
            </w:r>
          </w:p>
        </w:tc>
      </w:tr>
      <w:tr w:rsidR="00AA415A" w14:paraId="56A43766" w14:textId="77777777" w:rsidTr="00AA415A">
        <w:trPr>
          <w:jc w:val="right"/>
        </w:trPr>
        <w:tc>
          <w:tcPr>
            <w:tcW w:w="2246" w:type="dxa"/>
          </w:tcPr>
          <w:p w14:paraId="7DDB3B08" w14:textId="2C182716" w:rsidR="00AA415A" w:rsidRPr="00E331F3" w:rsidRDefault="00AA415A" w:rsidP="00F242D6">
            <w:pPr>
              <w:pStyle w:val="E3Tabletext"/>
            </w:pPr>
            <w:r>
              <w:t>Energy efficiency information (Zoned Label)</w:t>
            </w:r>
          </w:p>
        </w:tc>
        <w:tc>
          <w:tcPr>
            <w:tcW w:w="1452" w:type="dxa"/>
            <w:vAlign w:val="bottom"/>
          </w:tcPr>
          <w:p w14:paraId="5E749033" w14:textId="57E276D4" w:rsidR="00AA415A" w:rsidRPr="00573656" w:rsidRDefault="00AA415A" w:rsidP="00E43A23">
            <w:pPr>
              <w:pStyle w:val="E3Tabletext"/>
              <w:jc w:val="right"/>
            </w:pPr>
            <w:r w:rsidRPr="00573656">
              <w:t>1,271</w:t>
            </w:r>
          </w:p>
        </w:tc>
        <w:tc>
          <w:tcPr>
            <w:tcW w:w="1452" w:type="dxa"/>
            <w:vAlign w:val="bottom"/>
          </w:tcPr>
          <w:p w14:paraId="38CCE84B" w14:textId="25F58A32" w:rsidR="00AA415A" w:rsidRPr="00573656" w:rsidRDefault="00AA415A" w:rsidP="00E43A23">
            <w:pPr>
              <w:pStyle w:val="E3Tabletext"/>
              <w:jc w:val="right"/>
            </w:pPr>
            <w:r w:rsidRPr="00573656">
              <w:t>962</w:t>
            </w:r>
          </w:p>
        </w:tc>
        <w:tc>
          <w:tcPr>
            <w:tcW w:w="1116" w:type="dxa"/>
            <w:vAlign w:val="bottom"/>
          </w:tcPr>
          <w:p w14:paraId="27F85113" w14:textId="319AB7EE" w:rsidR="00AA415A" w:rsidRPr="00573656" w:rsidRDefault="00AA415A" w:rsidP="00E43A23">
            <w:pPr>
              <w:pStyle w:val="E3Tabletext"/>
              <w:jc w:val="right"/>
            </w:pPr>
            <w:r w:rsidRPr="00573656">
              <w:t>351</w:t>
            </w:r>
          </w:p>
        </w:tc>
        <w:tc>
          <w:tcPr>
            <w:tcW w:w="1169" w:type="dxa"/>
            <w:vAlign w:val="bottom"/>
          </w:tcPr>
          <w:p w14:paraId="7C4B18D8" w14:textId="35921E0C" w:rsidR="00AA415A" w:rsidRPr="00573656" w:rsidRDefault="00AA415A" w:rsidP="00E43A23">
            <w:pPr>
              <w:pStyle w:val="E3Tabletext"/>
              <w:jc w:val="right"/>
            </w:pPr>
            <w:r w:rsidRPr="00573656">
              <w:t>101</w:t>
            </w:r>
          </w:p>
        </w:tc>
        <w:tc>
          <w:tcPr>
            <w:tcW w:w="1109" w:type="dxa"/>
            <w:vAlign w:val="bottom"/>
          </w:tcPr>
          <w:p w14:paraId="68051997" w14:textId="551487F8" w:rsidR="00AA415A" w:rsidRPr="00573656" w:rsidRDefault="00AA415A" w:rsidP="00E43A23">
            <w:pPr>
              <w:pStyle w:val="E3Tabletext"/>
              <w:jc w:val="right"/>
            </w:pPr>
            <w:r w:rsidRPr="00573656">
              <w:t>250</w:t>
            </w:r>
          </w:p>
        </w:tc>
        <w:tc>
          <w:tcPr>
            <w:tcW w:w="1085" w:type="dxa"/>
            <w:vAlign w:val="bottom"/>
          </w:tcPr>
          <w:p w14:paraId="26B3B144" w14:textId="0FB11A53" w:rsidR="00AA415A" w:rsidRPr="00573656" w:rsidRDefault="00AA415A" w:rsidP="00E43A23">
            <w:pPr>
              <w:pStyle w:val="E3Tabletext"/>
              <w:jc w:val="right"/>
            </w:pPr>
            <w:r w:rsidRPr="00573656">
              <w:t>3.5</w:t>
            </w:r>
          </w:p>
        </w:tc>
      </w:tr>
      <w:tr w:rsidR="00AA415A" w14:paraId="6F2F28E4" w14:textId="77777777" w:rsidTr="00AA415A">
        <w:trPr>
          <w:jc w:val="right"/>
        </w:trPr>
        <w:tc>
          <w:tcPr>
            <w:tcW w:w="2246" w:type="dxa"/>
          </w:tcPr>
          <w:p w14:paraId="41CF24EC" w14:textId="5D4D8678" w:rsidR="00AA415A" w:rsidRPr="0056480B" w:rsidRDefault="00AA415A" w:rsidP="00F242D6">
            <w:pPr>
              <w:pStyle w:val="E3Tabletext"/>
              <w:rPr>
                <w:highlight w:val="yellow"/>
              </w:rPr>
            </w:pPr>
            <w:r>
              <w:t>Energy efficiency information (SEER mandatory disclosure)</w:t>
            </w:r>
          </w:p>
        </w:tc>
        <w:tc>
          <w:tcPr>
            <w:tcW w:w="1452" w:type="dxa"/>
            <w:vAlign w:val="bottom"/>
          </w:tcPr>
          <w:p w14:paraId="42C852FE" w14:textId="5905A9A4" w:rsidR="00AA415A" w:rsidRPr="00573656" w:rsidRDefault="00AA415A" w:rsidP="00E43A23">
            <w:pPr>
              <w:pStyle w:val="E3Tabletext"/>
              <w:jc w:val="right"/>
            </w:pPr>
            <w:r w:rsidRPr="00573656">
              <w:t>856</w:t>
            </w:r>
          </w:p>
        </w:tc>
        <w:tc>
          <w:tcPr>
            <w:tcW w:w="1452" w:type="dxa"/>
            <w:vAlign w:val="bottom"/>
          </w:tcPr>
          <w:p w14:paraId="1A24AB46" w14:textId="4949D56A" w:rsidR="00AA415A" w:rsidRPr="00573656" w:rsidRDefault="00AA415A" w:rsidP="00E43A23">
            <w:pPr>
              <w:pStyle w:val="E3Tabletext"/>
              <w:jc w:val="right"/>
            </w:pPr>
            <w:r w:rsidRPr="00573656">
              <w:t>641</w:t>
            </w:r>
          </w:p>
        </w:tc>
        <w:tc>
          <w:tcPr>
            <w:tcW w:w="1116" w:type="dxa"/>
            <w:vAlign w:val="bottom"/>
          </w:tcPr>
          <w:p w14:paraId="0BCB5D79" w14:textId="7AF1C64D" w:rsidR="00AA415A" w:rsidRPr="00573656" w:rsidRDefault="00AB008B" w:rsidP="00AB008B">
            <w:pPr>
              <w:pStyle w:val="E3Tabletext"/>
              <w:jc w:val="right"/>
            </w:pPr>
            <w:r>
              <w:t>254</w:t>
            </w:r>
          </w:p>
        </w:tc>
        <w:tc>
          <w:tcPr>
            <w:tcW w:w="1169" w:type="dxa"/>
            <w:vAlign w:val="bottom"/>
          </w:tcPr>
          <w:p w14:paraId="13CD918C" w14:textId="285162E6" w:rsidR="00AA415A" w:rsidRPr="00573656" w:rsidRDefault="00AB008B" w:rsidP="00AB008B">
            <w:pPr>
              <w:pStyle w:val="E3Tabletext"/>
              <w:jc w:val="right"/>
            </w:pPr>
            <w:r>
              <w:t>42</w:t>
            </w:r>
          </w:p>
        </w:tc>
        <w:tc>
          <w:tcPr>
            <w:tcW w:w="1109" w:type="dxa"/>
            <w:vAlign w:val="bottom"/>
          </w:tcPr>
          <w:p w14:paraId="5055703D" w14:textId="671F77CC" w:rsidR="00AA415A" w:rsidRPr="00573656" w:rsidRDefault="00AA415A" w:rsidP="00E43A23">
            <w:pPr>
              <w:pStyle w:val="E3Tabletext"/>
              <w:jc w:val="right"/>
            </w:pPr>
            <w:r w:rsidRPr="00573656">
              <w:t>212</w:t>
            </w:r>
          </w:p>
        </w:tc>
        <w:tc>
          <w:tcPr>
            <w:tcW w:w="1085" w:type="dxa"/>
            <w:vAlign w:val="bottom"/>
          </w:tcPr>
          <w:p w14:paraId="78BFBFD4" w14:textId="3D43CBD0" w:rsidR="00AA415A" w:rsidRPr="00573656" w:rsidRDefault="00AA415A" w:rsidP="00E43A23">
            <w:pPr>
              <w:pStyle w:val="E3Tabletext"/>
              <w:jc w:val="right"/>
            </w:pPr>
            <w:r w:rsidRPr="00573656">
              <w:t>6.0</w:t>
            </w:r>
          </w:p>
        </w:tc>
      </w:tr>
      <w:tr w:rsidR="00AA415A" w14:paraId="0C89DAF2" w14:textId="77777777" w:rsidTr="00AA415A">
        <w:trPr>
          <w:jc w:val="right"/>
        </w:trPr>
        <w:tc>
          <w:tcPr>
            <w:tcW w:w="2246" w:type="dxa"/>
          </w:tcPr>
          <w:p w14:paraId="74EE18A5" w14:textId="04A91DBC" w:rsidR="00AA415A" w:rsidRPr="00F3262B" w:rsidRDefault="00AA415A" w:rsidP="00F242D6">
            <w:pPr>
              <w:pStyle w:val="E3Tabletext"/>
            </w:pPr>
            <w:r w:rsidRPr="00E331F3">
              <w:t>Portable air conditioners</w:t>
            </w:r>
            <w:r w:rsidRPr="003511DD">
              <w:t xml:space="preserve"> </w:t>
            </w:r>
            <w:r>
              <w:t>(Zoned Label</w:t>
            </w:r>
            <w:r w:rsidRPr="003511DD">
              <w:t xml:space="preserve"> </w:t>
            </w:r>
            <w:r>
              <w:t>plus</w:t>
            </w:r>
            <w:r w:rsidRPr="003511DD">
              <w:t xml:space="preserve"> lower </w:t>
            </w:r>
            <w:r w:rsidRPr="003511DD">
              <w:lastRenderedPageBreak/>
              <w:t>MEPS for double ducts</w:t>
            </w:r>
            <w:r>
              <w:t>)</w:t>
            </w:r>
          </w:p>
        </w:tc>
        <w:tc>
          <w:tcPr>
            <w:tcW w:w="1452" w:type="dxa"/>
            <w:vAlign w:val="bottom"/>
          </w:tcPr>
          <w:p w14:paraId="6D3474EA" w14:textId="77777777" w:rsidR="00AA415A" w:rsidRPr="00F3262B" w:rsidRDefault="00AA415A" w:rsidP="00AA415A">
            <w:pPr>
              <w:jc w:val="right"/>
              <w:rPr>
                <w:rFonts w:ascii="Georgia" w:eastAsia="Times New Roman" w:hAnsi="Georgia" w:cs="Georgia"/>
                <w:color w:val="000000"/>
                <w:sz w:val="20"/>
                <w:szCs w:val="20"/>
              </w:rPr>
            </w:pPr>
            <w:r w:rsidRPr="00F3262B">
              <w:rPr>
                <w:rFonts w:ascii="Georgia" w:eastAsia="Times New Roman" w:hAnsi="Georgia" w:cs="Georgia"/>
                <w:color w:val="000000"/>
                <w:sz w:val="20"/>
                <w:szCs w:val="20"/>
              </w:rPr>
              <w:lastRenderedPageBreak/>
              <w:t>143</w:t>
            </w:r>
          </w:p>
        </w:tc>
        <w:tc>
          <w:tcPr>
            <w:tcW w:w="1452" w:type="dxa"/>
            <w:vAlign w:val="bottom"/>
          </w:tcPr>
          <w:p w14:paraId="10762255" w14:textId="77777777" w:rsidR="00AA415A" w:rsidRPr="00094775" w:rsidRDefault="00AA415A" w:rsidP="00AA415A">
            <w:pPr>
              <w:jc w:val="right"/>
              <w:rPr>
                <w:rFonts w:ascii="Georgia" w:eastAsia="Times New Roman" w:hAnsi="Georgia" w:cs="Georgia"/>
                <w:color w:val="000000"/>
                <w:sz w:val="20"/>
                <w:szCs w:val="20"/>
              </w:rPr>
            </w:pPr>
            <w:r w:rsidRPr="00094775">
              <w:rPr>
                <w:rFonts w:ascii="Georgia" w:eastAsia="Times New Roman" w:hAnsi="Georgia" w:cs="Georgia"/>
                <w:color w:val="000000"/>
                <w:sz w:val="20"/>
                <w:szCs w:val="20"/>
              </w:rPr>
              <w:t>107</w:t>
            </w:r>
          </w:p>
        </w:tc>
        <w:tc>
          <w:tcPr>
            <w:tcW w:w="1116" w:type="dxa"/>
            <w:vAlign w:val="bottom"/>
          </w:tcPr>
          <w:p w14:paraId="1F0FCAF5" w14:textId="3F87CF38" w:rsidR="00AA415A" w:rsidRPr="00270292" w:rsidRDefault="00AA415A" w:rsidP="00AA415A">
            <w:pPr>
              <w:jc w:val="right"/>
              <w:rPr>
                <w:rFonts w:ascii="Georgia" w:eastAsia="Times New Roman" w:hAnsi="Georgia" w:cs="Georgia"/>
                <w:color w:val="000000"/>
                <w:sz w:val="20"/>
                <w:szCs w:val="20"/>
              </w:rPr>
            </w:pPr>
            <w:r w:rsidRPr="00094775">
              <w:rPr>
                <w:rFonts w:ascii="Georgia" w:eastAsia="Times New Roman" w:hAnsi="Georgia" w:cs="Georgia"/>
                <w:color w:val="000000"/>
                <w:sz w:val="20"/>
                <w:szCs w:val="20"/>
              </w:rPr>
              <w:t>31</w:t>
            </w:r>
          </w:p>
        </w:tc>
        <w:tc>
          <w:tcPr>
            <w:tcW w:w="1169" w:type="dxa"/>
            <w:vAlign w:val="bottom"/>
          </w:tcPr>
          <w:p w14:paraId="3BE9D5B2" w14:textId="35642595" w:rsidR="00AA415A" w:rsidRPr="00270292" w:rsidRDefault="00AA415A" w:rsidP="00AA415A">
            <w:pPr>
              <w:jc w:val="right"/>
              <w:rPr>
                <w:rFonts w:ascii="Georgia" w:eastAsia="Times New Roman" w:hAnsi="Georgia" w:cs="Georgia"/>
                <w:color w:val="000000"/>
                <w:sz w:val="20"/>
                <w:szCs w:val="20"/>
              </w:rPr>
            </w:pPr>
            <w:r w:rsidRPr="00270292">
              <w:rPr>
                <w:rFonts w:ascii="Georgia" w:eastAsia="Times New Roman" w:hAnsi="Georgia" w:cs="Georgia"/>
                <w:color w:val="000000"/>
                <w:sz w:val="20"/>
                <w:szCs w:val="20"/>
              </w:rPr>
              <w:t>6</w:t>
            </w:r>
          </w:p>
        </w:tc>
        <w:tc>
          <w:tcPr>
            <w:tcW w:w="1109" w:type="dxa"/>
            <w:vAlign w:val="bottom"/>
          </w:tcPr>
          <w:p w14:paraId="14B7EC74" w14:textId="77777777" w:rsidR="00AA415A" w:rsidRPr="00993E41" w:rsidRDefault="00AA415A" w:rsidP="00AA415A">
            <w:pPr>
              <w:jc w:val="right"/>
              <w:rPr>
                <w:rFonts w:ascii="Georgia" w:eastAsia="Times New Roman" w:hAnsi="Georgia" w:cs="Georgia"/>
                <w:color w:val="000000"/>
                <w:sz w:val="20"/>
                <w:szCs w:val="20"/>
              </w:rPr>
            </w:pPr>
            <w:r w:rsidRPr="00993E41">
              <w:rPr>
                <w:rFonts w:ascii="Georgia" w:eastAsia="Times New Roman" w:hAnsi="Georgia" w:cs="Georgia"/>
                <w:color w:val="000000"/>
                <w:sz w:val="20"/>
                <w:szCs w:val="20"/>
              </w:rPr>
              <w:t>25</w:t>
            </w:r>
          </w:p>
        </w:tc>
        <w:tc>
          <w:tcPr>
            <w:tcW w:w="1085" w:type="dxa"/>
            <w:vAlign w:val="bottom"/>
          </w:tcPr>
          <w:p w14:paraId="6EF6C8FF" w14:textId="77777777" w:rsidR="00AA415A" w:rsidRPr="00573AEC" w:rsidRDefault="00AA415A" w:rsidP="00AA415A">
            <w:pPr>
              <w:jc w:val="right"/>
              <w:rPr>
                <w:rFonts w:ascii="Georgia" w:eastAsia="Times New Roman" w:hAnsi="Georgia" w:cs="Georgia"/>
                <w:color w:val="000000"/>
                <w:sz w:val="20"/>
                <w:szCs w:val="20"/>
              </w:rPr>
            </w:pPr>
            <w:r w:rsidRPr="00573AEC">
              <w:rPr>
                <w:rFonts w:ascii="Georgia" w:eastAsia="Times New Roman" w:hAnsi="Georgia" w:cs="Georgia"/>
                <w:color w:val="000000"/>
                <w:sz w:val="20"/>
                <w:szCs w:val="20"/>
              </w:rPr>
              <w:t>5.1</w:t>
            </w:r>
          </w:p>
        </w:tc>
      </w:tr>
      <w:tr w:rsidR="00AA415A" w14:paraId="6CFBBAF7" w14:textId="77777777" w:rsidTr="00AA415A">
        <w:trPr>
          <w:jc w:val="right"/>
        </w:trPr>
        <w:tc>
          <w:tcPr>
            <w:tcW w:w="2246" w:type="dxa"/>
          </w:tcPr>
          <w:p w14:paraId="1FA13694" w14:textId="328D42BB" w:rsidR="00AA415A" w:rsidRPr="00F3262B" w:rsidRDefault="00AA415A" w:rsidP="00F242D6">
            <w:pPr>
              <w:pStyle w:val="E3Tabletext"/>
            </w:pPr>
            <w:r w:rsidRPr="00E331F3">
              <w:t xml:space="preserve">Commercial/industrial air conditioners </w:t>
            </w:r>
            <w:r>
              <w:t>(</w:t>
            </w:r>
            <w:r w:rsidRPr="00E331F3">
              <w:t>NCC MEPS levels</w:t>
            </w:r>
            <w:r>
              <w:t>)</w:t>
            </w:r>
          </w:p>
        </w:tc>
        <w:tc>
          <w:tcPr>
            <w:tcW w:w="1452" w:type="dxa"/>
            <w:vAlign w:val="bottom"/>
          </w:tcPr>
          <w:p w14:paraId="06B79C3E" w14:textId="77777777" w:rsidR="00AA415A" w:rsidRPr="00F3262B" w:rsidRDefault="00AA415A" w:rsidP="00AA415A">
            <w:pPr>
              <w:jc w:val="right"/>
              <w:rPr>
                <w:rFonts w:ascii="Georgia" w:eastAsia="Times New Roman" w:hAnsi="Georgia" w:cs="Georgia"/>
                <w:color w:val="000000"/>
                <w:sz w:val="20"/>
                <w:szCs w:val="20"/>
              </w:rPr>
            </w:pPr>
            <w:r w:rsidRPr="00F3262B">
              <w:rPr>
                <w:rFonts w:ascii="Georgia" w:eastAsia="Times New Roman" w:hAnsi="Georgia" w:cs="Georgia"/>
                <w:color w:val="000000"/>
                <w:sz w:val="20"/>
                <w:szCs w:val="20"/>
              </w:rPr>
              <w:t>111</w:t>
            </w:r>
          </w:p>
        </w:tc>
        <w:tc>
          <w:tcPr>
            <w:tcW w:w="1452" w:type="dxa"/>
            <w:vAlign w:val="bottom"/>
          </w:tcPr>
          <w:p w14:paraId="4CF1AD25" w14:textId="77777777" w:rsidR="00AA415A" w:rsidRPr="00094775" w:rsidRDefault="00AA415A" w:rsidP="00AA415A">
            <w:pPr>
              <w:jc w:val="right"/>
              <w:rPr>
                <w:rFonts w:ascii="Georgia" w:eastAsia="Times New Roman" w:hAnsi="Georgia" w:cs="Georgia"/>
                <w:color w:val="000000"/>
                <w:sz w:val="20"/>
                <w:szCs w:val="20"/>
              </w:rPr>
            </w:pPr>
            <w:r w:rsidRPr="00094775">
              <w:rPr>
                <w:rFonts w:ascii="Georgia" w:eastAsia="Times New Roman" w:hAnsi="Georgia" w:cs="Georgia"/>
                <w:color w:val="000000"/>
                <w:sz w:val="20"/>
                <w:szCs w:val="20"/>
              </w:rPr>
              <w:t>83</w:t>
            </w:r>
          </w:p>
        </w:tc>
        <w:tc>
          <w:tcPr>
            <w:tcW w:w="1116" w:type="dxa"/>
            <w:vAlign w:val="bottom"/>
          </w:tcPr>
          <w:p w14:paraId="6E8C4E3D" w14:textId="295B4816" w:rsidR="00AA415A" w:rsidRPr="00270292" w:rsidRDefault="00AA415A" w:rsidP="00AA415A">
            <w:pPr>
              <w:jc w:val="right"/>
              <w:rPr>
                <w:rFonts w:ascii="Georgia" w:eastAsia="Times New Roman" w:hAnsi="Georgia" w:cs="Georgia"/>
                <w:color w:val="000000"/>
                <w:sz w:val="20"/>
                <w:szCs w:val="20"/>
              </w:rPr>
            </w:pPr>
            <w:r w:rsidRPr="00094775">
              <w:rPr>
                <w:rFonts w:ascii="Georgia" w:eastAsia="Times New Roman" w:hAnsi="Georgia" w:cs="Georgia"/>
                <w:color w:val="000000"/>
                <w:sz w:val="20"/>
                <w:szCs w:val="20"/>
              </w:rPr>
              <w:t>15</w:t>
            </w:r>
          </w:p>
        </w:tc>
        <w:tc>
          <w:tcPr>
            <w:tcW w:w="1169" w:type="dxa"/>
            <w:vAlign w:val="bottom"/>
          </w:tcPr>
          <w:p w14:paraId="17A26649" w14:textId="7F3BCC62" w:rsidR="00AA415A" w:rsidRPr="00270292" w:rsidRDefault="00AA415A" w:rsidP="00AA415A">
            <w:pPr>
              <w:jc w:val="right"/>
              <w:rPr>
                <w:rFonts w:ascii="Georgia" w:eastAsia="Times New Roman" w:hAnsi="Georgia" w:cs="Georgia"/>
                <w:color w:val="000000"/>
                <w:sz w:val="20"/>
                <w:szCs w:val="20"/>
              </w:rPr>
            </w:pPr>
            <w:r w:rsidRPr="00270292">
              <w:rPr>
                <w:rFonts w:ascii="Georgia" w:eastAsia="Times New Roman" w:hAnsi="Georgia" w:cs="Georgia"/>
                <w:color w:val="000000"/>
                <w:sz w:val="20"/>
                <w:szCs w:val="20"/>
              </w:rPr>
              <w:t>2</w:t>
            </w:r>
          </w:p>
        </w:tc>
        <w:tc>
          <w:tcPr>
            <w:tcW w:w="1109" w:type="dxa"/>
            <w:vAlign w:val="bottom"/>
          </w:tcPr>
          <w:p w14:paraId="4C3AB631" w14:textId="77777777" w:rsidR="00AA415A" w:rsidRPr="00993E41" w:rsidRDefault="00AA415A" w:rsidP="00AA415A">
            <w:pPr>
              <w:jc w:val="right"/>
              <w:rPr>
                <w:rFonts w:ascii="Georgia" w:eastAsia="Times New Roman" w:hAnsi="Georgia" w:cs="Georgia"/>
                <w:color w:val="000000"/>
                <w:sz w:val="20"/>
                <w:szCs w:val="20"/>
              </w:rPr>
            </w:pPr>
            <w:r w:rsidRPr="00993E41">
              <w:rPr>
                <w:rFonts w:ascii="Georgia" w:eastAsia="Times New Roman" w:hAnsi="Georgia" w:cs="Georgia"/>
                <w:color w:val="000000"/>
                <w:sz w:val="20"/>
                <w:szCs w:val="20"/>
              </w:rPr>
              <w:t>14</w:t>
            </w:r>
          </w:p>
        </w:tc>
        <w:tc>
          <w:tcPr>
            <w:tcW w:w="1085" w:type="dxa"/>
            <w:vAlign w:val="bottom"/>
          </w:tcPr>
          <w:p w14:paraId="036C4E12" w14:textId="77777777" w:rsidR="00AA415A" w:rsidRPr="00573AEC" w:rsidRDefault="00AA415A" w:rsidP="00AA415A">
            <w:pPr>
              <w:jc w:val="right"/>
              <w:rPr>
                <w:rFonts w:ascii="Georgia" w:eastAsia="Times New Roman" w:hAnsi="Georgia" w:cs="Georgia"/>
                <w:color w:val="000000"/>
                <w:sz w:val="20"/>
                <w:szCs w:val="20"/>
              </w:rPr>
            </w:pPr>
            <w:r w:rsidRPr="00573AEC">
              <w:rPr>
                <w:rFonts w:ascii="Georgia" w:eastAsia="Times New Roman" w:hAnsi="Georgia" w:cs="Georgia"/>
                <w:color w:val="000000"/>
                <w:sz w:val="20"/>
                <w:szCs w:val="20"/>
              </w:rPr>
              <w:t>9.3</w:t>
            </w:r>
          </w:p>
        </w:tc>
      </w:tr>
      <w:tr w:rsidR="00AA415A" w14:paraId="0A58C3CA" w14:textId="77777777" w:rsidTr="00AA415A">
        <w:trPr>
          <w:jc w:val="right"/>
        </w:trPr>
        <w:tc>
          <w:tcPr>
            <w:tcW w:w="2246" w:type="dxa"/>
          </w:tcPr>
          <w:p w14:paraId="04C060E4" w14:textId="41FFBB44" w:rsidR="00AA415A" w:rsidRPr="00E331F3" w:rsidRDefault="00AA415A" w:rsidP="00F242D6">
            <w:pPr>
              <w:pStyle w:val="E3Tabletext"/>
            </w:pPr>
            <w:r w:rsidRPr="00E331F3">
              <w:t>Total (Option A)</w:t>
            </w:r>
          </w:p>
        </w:tc>
        <w:tc>
          <w:tcPr>
            <w:tcW w:w="1452" w:type="dxa"/>
            <w:vAlign w:val="bottom"/>
          </w:tcPr>
          <w:p w14:paraId="6351B1B7" w14:textId="77777777" w:rsidR="00AA415A" w:rsidRPr="00F3262B" w:rsidRDefault="00AA415A" w:rsidP="00AA415A">
            <w:pPr>
              <w:jc w:val="right"/>
              <w:rPr>
                <w:rFonts w:ascii="Georgia" w:eastAsia="Times New Roman" w:hAnsi="Georgia" w:cs="Georgia"/>
                <w:b/>
                <w:color w:val="000000"/>
                <w:sz w:val="20"/>
                <w:szCs w:val="20"/>
              </w:rPr>
            </w:pPr>
            <w:r w:rsidRPr="003511DD">
              <w:rPr>
                <w:rFonts w:ascii="Georgia" w:eastAsia="Times New Roman" w:hAnsi="Georgia" w:cs="Georgia"/>
                <w:b/>
                <w:color w:val="000000"/>
                <w:sz w:val="20"/>
                <w:szCs w:val="20"/>
              </w:rPr>
              <w:t>2329</w:t>
            </w:r>
          </w:p>
        </w:tc>
        <w:tc>
          <w:tcPr>
            <w:tcW w:w="1452" w:type="dxa"/>
            <w:vAlign w:val="bottom"/>
          </w:tcPr>
          <w:p w14:paraId="501B9DBC" w14:textId="77777777" w:rsidR="00AA415A" w:rsidRPr="00F3262B" w:rsidRDefault="00AA415A" w:rsidP="00AA415A">
            <w:pPr>
              <w:jc w:val="right"/>
              <w:rPr>
                <w:rFonts w:ascii="Georgia" w:eastAsia="Times New Roman" w:hAnsi="Georgia" w:cs="Georgia"/>
                <w:b/>
                <w:color w:val="000000"/>
                <w:sz w:val="20"/>
                <w:szCs w:val="20"/>
              </w:rPr>
            </w:pPr>
            <w:r w:rsidRPr="00F3262B">
              <w:rPr>
                <w:rFonts w:ascii="Georgia" w:eastAsia="Times New Roman" w:hAnsi="Georgia" w:cs="Georgia"/>
                <w:b/>
                <w:color w:val="000000"/>
                <w:sz w:val="20"/>
                <w:szCs w:val="20"/>
              </w:rPr>
              <w:t>1755</w:t>
            </w:r>
          </w:p>
        </w:tc>
        <w:tc>
          <w:tcPr>
            <w:tcW w:w="1116" w:type="dxa"/>
            <w:vAlign w:val="bottom"/>
          </w:tcPr>
          <w:p w14:paraId="4E7F107C" w14:textId="51C26320" w:rsidR="00AA415A" w:rsidRPr="00094775" w:rsidRDefault="00AA415A" w:rsidP="00AA415A">
            <w:pPr>
              <w:jc w:val="right"/>
              <w:rPr>
                <w:rFonts w:ascii="Georgia" w:eastAsia="Times New Roman" w:hAnsi="Georgia" w:cs="Georgia"/>
                <w:b/>
                <w:color w:val="000000"/>
                <w:sz w:val="20"/>
                <w:szCs w:val="20"/>
              </w:rPr>
            </w:pPr>
            <w:r w:rsidRPr="00094775">
              <w:rPr>
                <w:rFonts w:ascii="Georgia" w:eastAsia="Times New Roman" w:hAnsi="Georgia" w:cs="Georgia"/>
                <w:b/>
                <w:color w:val="000000"/>
                <w:sz w:val="20"/>
                <w:szCs w:val="20"/>
              </w:rPr>
              <w:t>651</w:t>
            </w:r>
          </w:p>
        </w:tc>
        <w:tc>
          <w:tcPr>
            <w:tcW w:w="1169" w:type="dxa"/>
            <w:vAlign w:val="bottom"/>
          </w:tcPr>
          <w:p w14:paraId="7BA8410E" w14:textId="02F021BD" w:rsidR="00AA415A" w:rsidRPr="00270292" w:rsidRDefault="00AA415A" w:rsidP="00AA415A">
            <w:pPr>
              <w:jc w:val="right"/>
              <w:rPr>
                <w:rFonts w:ascii="Georgia" w:eastAsia="Times New Roman" w:hAnsi="Georgia" w:cs="Georgia"/>
                <w:b/>
                <w:color w:val="000000"/>
                <w:sz w:val="20"/>
                <w:szCs w:val="20"/>
              </w:rPr>
            </w:pPr>
            <w:r w:rsidRPr="00270292">
              <w:rPr>
                <w:rFonts w:ascii="Georgia" w:eastAsia="Times New Roman" w:hAnsi="Georgia" w:cs="Georgia"/>
                <w:b/>
                <w:color w:val="000000"/>
                <w:sz w:val="20"/>
                <w:szCs w:val="20"/>
              </w:rPr>
              <w:t>151</w:t>
            </w:r>
          </w:p>
        </w:tc>
        <w:tc>
          <w:tcPr>
            <w:tcW w:w="1109" w:type="dxa"/>
            <w:vAlign w:val="bottom"/>
          </w:tcPr>
          <w:p w14:paraId="00D4B864" w14:textId="77777777" w:rsidR="00AA415A" w:rsidRPr="00993E41" w:rsidRDefault="00AA415A" w:rsidP="00AA415A">
            <w:pPr>
              <w:jc w:val="right"/>
              <w:rPr>
                <w:rFonts w:ascii="Georgia" w:eastAsia="Times New Roman" w:hAnsi="Georgia" w:cs="Georgia"/>
                <w:b/>
                <w:color w:val="000000"/>
                <w:sz w:val="20"/>
                <w:szCs w:val="20"/>
              </w:rPr>
            </w:pPr>
            <w:r w:rsidRPr="00993E41">
              <w:rPr>
                <w:rFonts w:ascii="Georgia" w:eastAsia="Times New Roman" w:hAnsi="Georgia" w:cs="Georgia"/>
                <w:b/>
                <w:color w:val="000000"/>
                <w:sz w:val="20"/>
                <w:szCs w:val="20"/>
              </w:rPr>
              <w:t>500</w:t>
            </w:r>
          </w:p>
        </w:tc>
        <w:tc>
          <w:tcPr>
            <w:tcW w:w="1085" w:type="dxa"/>
            <w:vAlign w:val="bottom"/>
          </w:tcPr>
          <w:p w14:paraId="7BB28301" w14:textId="77777777" w:rsidR="00AA415A" w:rsidRPr="00573AEC" w:rsidRDefault="00AA415A" w:rsidP="00AA415A">
            <w:pPr>
              <w:jc w:val="right"/>
              <w:rPr>
                <w:rFonts w:ascii="Georgia" w:eastAsia="Times New Roman" w:hAnsi="Georgia" w:cs="Georgia"/>
                <w:b/>
                <w:color w:val="000000"/>
                <w:sz w:val="20"/>
                <w:szCs w:val="20"/>
              </w:rPr>
            </w:pPr>
            <w:r w:rsidRPr="00573AEC">
              <w:rPr>
                <w:rFonts w:ascii="Georgia" w:eastAsia="Times New Roman" w:hAnsi="Georgia" w:cs="Georgia"/>
                <w:b/>
                <w:color w:val="000000"/>
                <w:sz w:val="20"/>
                <w:szCs w:val="20"/>
              </w:rPr>
              <w:t>4.3</w:t>
            </w:r>
          </w:p>
        </w:tc>
      </w:tr>
      <w:tr w:rsidR="00AA415A" w14:paraId="3B446CD1" w14:textId="77777777" w:rsidTr="00AA415A">
        <w:trPr>
          <w:jc w:val="right"/>
        </w:trPr>
        <w:tc>
          <w:tcPr>
            <w:tcW w:w="2246" w:type="dxa"/>
          </w:tcPr>
          <w:p w14:paraId="0A5BD628" w14:textId="02E90EC2" w:rsidR="00AA415A" w:rsidRPr="003511DD" w:rsidRDefault="00AA415A" w:rsidP="00F242D6">
            <w:pPr>
              <w:pStyle w:val="E3Tabletext"/>
            </w:pPr>
            <w:r w:rsidRPr="00E331F3">
              <w:t>MEPS for single duct portables only</w:t>
            </w:r>
          </w:p>
        </w:tc>
        <w:tc>
          <w:tcPr>
            <w:tcW w:w="1452" w:type="dxa"/>
            <w:vAlign w:val="bottom"/>
          </w:tcPr>
          <w:p w14:paraId="003371BC" w14:textId="77777777" w:rsidR="00AA415A" w:rsidRPr="00F3262B" w:rsidRDefault="00AA415A" w:rsidP="00AA415A">
            <w:pPr>
              <w:jc w:val="right"/>
              <w:rPr>
                <w:rFonts w:ascii="Georgia" w:eastAsia="Times New Roman" w:hAnsi="Georgia" w:cs="Georgia"/>
                <w:color w:val="000000"/>
                <w:sz w:val="20"/>
                <w:szCs w:val="20"/>
              </w:rPr>
            </w:pPr>
            <w:r w:rsidRPr="00F3262B">
              <w:rPr>
                <w:rFonts w:ascii="Georgia" w:eastAsia="Times New Roman" w:hAnsi="Georgia" w:cs="Georgia"/>
                <w:color w:val="000000"/>
                <w:sz w:val="20"/>
                <w:szCs w:val="20"/>
              </w:rPr>
              <w:t>103</w:t>
            </w:r>
          </w:p>
        </w:tc>
        <w:tc>
          <w:tcPr>
            <w:tcW w:w="1452" w:type="dxa"/>
            <w:vAlign w:val="bottom"/>
          </w:tcPr>
          <w:p w14:paraId="509EEB6C" w14:textId="77777777" w:rsidR="00AA415A" w:rsidRPr="00F3262B" w:rsidRDefault="00AA415A" w:rsidP="00AA415A">
            <w:pPr>
              <w:jc w:val="right"/>
              <w:rPr>
                <w:rFonts w:ascii="Georgia" w:eastAsia="Times New Roman" w:hAnsi="Georgia" w:cs="Georgia"/>
                <w:color w:val="000000"/>
                <w:sz w:val="20"/>
                <w:szCs w:val="20"/>
              </w:rPr>
            </w:pPr>
            <w:r w:rsidRPr="00F3262B">
              <w:rPr>
                <w:rFonts w:ascii="Georgia" w:eastAsia="Times New Roman" w:hAnsi="Georgia" w:cs="Georgia"/>
                <w:color w:val="000000"/>
                <w:sz w:val="20"/>
                <w:szCs w:val="20"/>
              </w:rPr>
              <w:t>77</w:t>
            </w:r>
          </w:p>
        </w:tc>
        <w:tc>
          <w:tcPr>
            <w:tcW w:w="1116" w:type="dxa"/>
            <w:vAlign w:val="bottom"/>
          </w:tcPr>
          <w:p w14:paraId="7BBA7BED" w14:textId="6A3BCA55" w:rsidR="00AA415A" w:rsidRPr="00094775" w:rsidRDefault="00AA415A" w:rsidP="00AA415A">
            <w:pPr>
              <w:jc w:val="right"/>
              <w:rPr>
                <w:rFonts w:ascii="Georgia" w:eastAsia="Times New Roman" w:hAnsi="Georgia" w:cs="Georgia"/>
                <w:color w:val="000000"/>
                <w:sz w:val="20"/>
                <w:szCs w:val="20"/>
              </w:rPr>
            </w:pPr>
            <w:r w:rsidRPr="00094775">
              <w:rPr>
                <w:rFonts w:ascii="Georgia" w:eastAsia="Times New Roman" w:hAnsi="Georgia" w:cs="Georgia"/>
                <w:color w:val="000000"/>
                <w:sz w:val="20"/>
                <w:szCs w:val="20"/>
              </w:rPr>
              <w:t>22</w:t>
            </w:r>
          </w:p>
        </w:tc>
        <w:tc>
          <w:tcPr>
            <w:tcW w:w="1169" w:type="dxa"/>
            <w:vAlign w:val="bottom"/>
          </w:tcPr>
          <w:p w14:paraId="3C313EB1" w14:textId="19190728" w:rsidR="00AA415A" w:rsidRPr="00270292" w:rsidRDefault="00AA415A" w:rsidP="00AA415A">
            <w:pPr>
              <w:jc w:val="right"/>
              <w:rPr>
                <w:rFonts w:ascii="Georgia" w:eastAsia="Times New Roman" w:hAnsi="Georgia" w:cs="Georgia"/>
                <w:color w:val="000000"/>
                <w:sz w:val="20"/>
                <w:szCs w:val="20"/>
              </w:rPr>
            </w:pPr>
            <w:r w:rsidRPr="00270292">
              <w:rPr>
                <w:rFonts w:ascii="Georgia" w:eastAsia="Times New Roman" w:hAnsi="Georgia" w:cs="Georgia"/>
                <w:color w:val="000000"/>
                <w:sz w:val="20"/>
                <w:szCs w:val="20"/>
              </w:rPr>
              <w:t>5</w:t>
            </w:r>
          </w:p>
        </w:tc>
        <w:tc>
          <w:tcPr>
            <w:tcW w:w="1109" w:type="dxa"/>
            <w:vAlign w:val="bottom"/>
          </w:tcPr>
          <w:p w14:paraId="483ECF10" w14:textId="77777777" w:rsidR="00AA415A" w:rsidRPr="00993E41" w:rsidRDefault="00AA415A" w:rsidP="00AA415A">
            <w:pPr>
              <w:jc w:val="right"/>
              <w:rPr>
                <w:rFonts w:ascii="Georgia" w:eastAsia="Times New Roman" w:hAnsi="Georgia" w:cs="Georgia"/>
                <w:color w:val="000000"/>
                <w:sz w:val="20"/>
                <w:szCs w:val="20"/>
              </w:rPr>
            </w:pPr>
            <w:r w:rsidRPr="00993E41">
              <w:rPr>
                <w:rFonts w:ascii="Georgia" w:eastAsia="Times New Roman" w:hAnsi="Georgia" w:cs="Georgia"/>
                <w:color w:val="000000"/>
                <w:sz w:val="20"/>
                <w:szCs w:val="20"/>
              </w:rPr>
              <w:t>17</w:t>
            </w:r>
          </w:p>
        </w:tc>
        <w:tc>
          <w:tcPr>
            <w:tcW w:w="1085" w:type="dxa"/>
            <w:vAlign w:val="bottom"/>
          </w:tcPr>
          <w:p w14:paraId="2C9A6C95" w14:textId="77777777" w:rsidR="00AA415A" w:rsidRPr="00573AEC" w:rsidRDefault="00AA415A" w:rsidP="00AA415A">
            <w:pPr>
              <w:jc w:val="right"/>
              <w:rPr>
                <w:rFonts w:ascii="Georgia" w:eastAsia="Times New Roman" w:hAnsi="Georgia" w:cs="Georgia"/>
                <w:color w:val="000000"/>
                <w:sz w:val="20"/>
                <w:szCs w:val="20"/>
              </w:rPr>
            </w:pPr>
            <w:r w:rsidRPr="00573AEC">
              <w:rPr>
                <w:rFonts w:ascii="Georgia" w:eastAsia="Times New Roman" w:hAnsi="Georgia" w:cs="Georgia"/>
                <w:color w:val="000000"/>
                <w:sz w:val="20"/>
                <w:szCs w:val="20"/>
              </w:rPr>
              <w:t>4.2</w:t>
            </w:r>
          </w:p>
        </w:tc>
      </w:tr>
      <w:tr w:rsidR="00AA415A" w14:paraId="6C3491FF" w14:textId="77777777" w:rsidTr="00AA415A">
        <w:trPr>
          <w:jc w:val="right"/>
        </w:trPr>
        <w:tc>
          <w:tcPr>
            <w:tcW w:w="2246" w:type="dxa"/>
          </w:tcPr>
          <w:p w14:paraId="4B0F5BDA" w14:textId="7510C6C8" w:rsidR="00AA415A" w:rsidRPr="00E331F3" w:rsidRDefault="00AA415A" w:rsidP="00F242D6">
            <w:pPr>
              <w:pStyle w:val="E3Tabletext"/>
            </w:pPr>
            <w:r w:rsidRPr="00E331F3">
              <w:t>Total (Option B)</w:t>
            </w:r>
          </w:p>
        </w:tc>
        <w:tc>
          <w:tcPr>
            <w:tcW w:w="1452" w:type="dxa"/>
            <w:vAlign w:val="bottom"/>
          </w:tcPr>
          <w:p w14:paraId="27439071" w14:textId="77777777" w:rsidR="00AA415A" w:rsidRPr="00F3262B" w:rsidRDefault="00AA415A" w:rsidP="00AA415A">
            <w:pPr>
              <w:jc w:val="right"/>
              <w:rPr>
                <w:rFonts w:ascii="Georgia" w:eastAsia="Times New Roman" w:hAnsi="Georgia" w:cs="Georgia"/>
                <w:b/>
                <w:color w:val="000000"/>
                <w:sz w:val="20"/>
                <w:szCs w:val="20"/>
              </w:rPr>
            </w:pPr>
            <w:r w:rsidRPr="003511DD">
              <w:rPr>
                <w:rFonts w:ascii="Georgia" w:eastAsia="Times New Roman" w:hAnsi="Georgia" w:cs="Georgia"/>
                <w:b/>
                <w:color w:val="000000"/>
                <w:sz w:val="20"/>
                <w:szCs w:val="20"/>
              </w:rPr>
              <w:t>2432</w:t>
            </w:r>
          </w:p>
        </w:tc>
        <w:tc>
          <w:tcPr>
            <w:tcW w:w="1452" w:type="dxa"/>
            <w:vAlign w:val="bottom"/>
          </w:tcPr>
          <w:p w14:paraId="6608F526" w14:textId="77777777" w:rsidR="00AA415A" w:rsidRPr="00F3262B" w:rsidRDefault="00AA415A" w:rsidP="00AA415A">
            <w:pPr>
              <w:jc w:val="right"/>
              <w:rPr>
                <w:rFonts w:ascii="Georgia" w:eastAsia="Times New Roman" w:hAnsi="Georgia" w:cs="Georgia"/>
                <w:b/>
                <w:color w:val="000000"/>
                <w:sz w:val="20"/>
                <w:szCs w:val="20"/>
              </w:rPr>
            </w:pPr>
            <w:r w:rsidRPr="00F3262B">
              <w:rPr>
                <w:rFonts w:ascii="Georgia" w:eastAsia="Times New Roman" w:hAnsi="Georgia" w:cs="Georgia"/>
                <w:b/>
                <w:color w:val="000000"/>
                <w:sz w:val="20"/>
                <w:szCs w:val="20"/>
              </w:rPr>
              <w:t>1832</w:t>
            </w:r>
          </w:p>
        </w:tc>
        <w:tc>
          <w:tcPr>
            <w:tcW w:w="1116" w:type="dxa"/>
            <w:vAlign w:val="bottom"/>
          </w:tcPr>
          <w:p w14:paraId="00B19231" w14:textId="081EB228" w:rsidR="00AA415A" w:rsidRPr="00094775" w:rsidRDefault="00AA415A" w:rsidP="00AA415A">
            <w:pPr>
              <w:jc w:val="right"/>
              <w:rPr>
                <w:rFonts w:ascii="Georgia" w:eastAsia="Times New Roman" w:hAnsi="Georgia" w:cs="Georgia"/>
                <w:b/>
                <w:color w:val="000000"/>
                <w:sz w:val="20"/>
                <w:szCs w:val="20"/>
              </w:rPr>
            </w:pPr>
            <w:r w:rsidRPr="00094775">
              <w:rPr>
                <w:rFonts w:ascii="Georgia" w:eastAsia="Times New Roman" w:hAnsi="Georgia" w:cs="Georgia"/>
                <w:b/>
                <w:color w:val="000000"/>
                <w:sz w:val="20"/>
                <w:szCs w:val="20"/>
              </w:rPr>
              <w:t>673</w:t>
            </w:r>
          </w:p>
        </w:tc>
        <w:tc>
          <w:tcPr>
            <w:tcW w:w="1169" w:type="dxa"/>
            <w:vAlign w:val="bottom"/>
          </w:tcPr>
          <w:p w14:paraId="37421E0B" w14:textId="234BC74B" w:rsidR="00AA415A" w:rsidRPr="00270292" w:rsidRDefault="00AA415A" w:rsidP="00AA415A">
            <w:pPr>
              <w:jc w:val="right"/>
              <w:rPr>
                <w:rFonts w:ascii="Georgia" w:eastAsia="Times New Roman" w:hAnsi="Georgia" w:cs="Georgia"/>
                <w:b/>
                <w:color w:val="000000"/>
                <w:sz w:val="20"/>
                <w:szCs w:val="20"/>
              </w:rPr>
            </w:pPr>
            <w:r w:rsidRPr="00270292">
              <w:rPr>
                <w:rFonts w:ascii="Georgia" w:eastAsia="Times New Roman" w:hAnsi="Georgia" w:cs="Georgia"/>
                <w:b/>
                <w:color w:val="000000"/>
                <w:sz w:val="20"/>
                <w:szCs w:val="20"/>
              </w:rPr>
              <w:t>157</w:t>
            </w:r>
          </w:p>
        </w:tc>
        <w:tc>
          <w:tcPr>
            <w:tcW w:w="1109" w:type="dxa"/>
            <w:vAlign w:val="bottom"/>
          </w:tcPr>
          <w:p w14:paraId="7E876755" w14:textId="77777777" w:rsidR="00AA415A" w:rsidRPr="00993E41" w:rsidRDefault="00AA415A" w:rsidP="00AA415A">
            <w:pPr>
              <w:jc w:val="right"/>
              <w:rPr>
                <w:rFonts w:ascii="Georgia" w:eastAsia="Times New Roman" w:hAnsi="Georgia" w:cs="Georgia"/>
                <w:b/>
                <w:color w:val="000000"/>
                <w:sz w:val="20"/>
                <w:szCs w:val="20"/>
              </w:rPr>
            </w:pPr>
            <w:r w:rsidRPr="00993E41">
              <w:rPr>
                <w:rFonts w:ascii="Georgia" w:eastAsia="Times New Roman" w:hAnsi="Georgia" w:cs="Georgia"/>
                <w:b/>
                <w:color w:val="000000"/>
                <w:sz w:val="20"/>
                <w:szCs w:val="20"/>
              </w:rPr>
              <w:t>517</w:t>
            </w:r>
          </w:p>
        </w:tc>
        <w:tc>
          <w:tcPr>
            <w:tcW w:w="1085" w:type="dxa"/>
            <w:vAlign w:val="bottom"/>
          </w:tcPr>
          <w:p w14:paraId="2B941D4B" w14:textId="77777777" w:rsidR="00AA415A" w:rsidRPr="00573AEC" w:rsidRDefault="00AA415A" w:rsidP="00AA415A">
            <w:pPr>
              <w:jc w:val="right"/>
              <w:rPr>
                <w:rFonts w:ascii="Georgia" w:eastAsia="Times New Roman" w:hAnsi="Georgia" w:cs="Georgia"/>
                <w:b/>
                <w:color w:val="000000"/>
                <w:sz w:val="20"/>
                <w:szCs w:val="20"/>
              </w:rPr>
            </w:pPr>
            <w:r w:rsidRPr="00573AEC">
              <w:rPr>
                <w:rFonts w:ascii="Georgia" w:eastAsia="Times New Roman" w:hAnsi="Georgia" w:cs="Georgia"/>
                <w:b/>
                <w:color w:val="000000"/>
                <w:sz w:val="20"/>
                <w:szCs w:val="20"/>
              </w:rPr>
              <w:t>4.3</w:t>
            </w:r>
          </w:p>
        </w:tc>
      </w:tr>
      <w:tr w:rsidR="00AA415A" w14:paraId="45CFA073" w14:textId="77777777" w:rsidTr="00AA415A">
        <w:trPr>
          <w:jc w:val="right"/>
        </w:trPr>
        <w:tc>
          <w:tcPr>
            <w:tcW w:w="2246" w:type="dxa"/>
          </w:tcPr>
          <w:p w14:paraId="37D1D5FA" w14:textId="5D9D9E27" w:rsidR="00AA415A" w:rsidRPr="00F3262B" w:rsidRDefault="00AA415A" w:rsidP="00F242D6">
            <w:pPr>
              <w:pStyle w:val="E3Tabletext"/>
            </w:pPr>
            <w:r>
              <w:t>MEPS for c</w:t>
            </w:r>
            <w:r w:rsidRPr="00E331F3">
              <w:t xml:space="preserve">ommercial/industrial air conditioners </w:t>
            </w:r>
            <w:r>
              <w:t>(</w:t>
            </w:r>
            <w:r w:rsidRPr="003511DD">
              <w:t>2.90 MEPS level only</w:t>
            </w:r>
            <w:r>
              <w:t>)</w:t>
            </w:r>
          </w:p>
        </w:tc>
        <w:tc>
          <w:tcPr>
            <w:tcW w:w="1452" w:type="dxa"/>
            <w:vAlign w:val="bottom"/>
          </w:tcPr>
          <w:p w14:paraId="080AB8DB" w14:textId="77777777" w:rsidR="00AA415A" w:rsidRPr="00F3262B" w:rsidRDefault="00AA415A" w:rsidP="00AA415A">
            <w:pPr>
              <w:jc w:val="right"/>
              <w:rPr>
                <w:rFonts w:ascii="Georgia" w:eastAsia="Times New Roman" w:hAnsi="Georgia" w:cs="Georgia"/>
                <w:color w:val="000000"/>
                <w:sz w:val="20"/>
                <w:szCs w:val="20"/>
              </w:rPr>
            </w:pPr>
            <w:r w:rsidRPr="00F3262B">
              <w:rPr>
                <w:rFonts w:ascii="Georgia" w:eastAsia="Times New Roman" w:hAnsi="Georgia" w:cs="Georgia"/>
                <w:color w:val="000000"/>
                <w:sz w:val="20"/>
                <w:szCs w:val="20"/>
              </w:rPr>
              <w:t>122</w:t>
            </w:r>
          </w:p>
        </w:tc>
        <w:tc>
          <w:tcPr>
            <w:tcW w:w="1452" w:type="dxa"/>
            <w:vAlign w:val="bottom"/>
          </w:tcPr>
          <w:p w14:paraId="1E6265A7" w14:textId="77777777" w:rsidR="00AA415A" w:rsidRPr="00094775" w:rsidRDefault="00AA415A" w:rsidP="00AA415A">
            <w:pPr>
              <w:jc w:val="right"/>
              <w:rPr>
                <w:rFonts w:ascii="Georgia" w:eastAsia="Times New Roman" w:hAnsi="Georgia" w:cs="Georgia"/>
                <w:color w:val="000000"/>
                <w:sz w:val="20"/>
                <w:szCs w:val="20"/>
              </w:rPr>
            </w:pPr>
            <w:r w:rsidRPr="00094775">
              <w:rPr>
                <w:rFonts w:ascii="Georgia" w:eastAsia="Times New Roman" w:hAnsi="Georgia" w:cs="Georgia"/>
                <w:color w:val="000000"/>
                <w:sz w:val="20"/>
                <w:szCs w:val="20"/>
              </w:rPr>
              <w:t>96</w:t>
            </w:r>
          </w:p>
        </w:tc>
        <w:tc>
          <w:tcPr>
            <w:tcW w:w="1116" w:type="dxa"/>
            <w:vAlign w:val="bottom"/>
          </w:tcPr>
          <w:p w14:paraId="3FE28512" w14:textId="4520E7B2" w:rsidR="00AA415A" w:rsidRPr="00270292" w:rsidRDefault="00AA415A" w:rsidP="00AA415A">
            <w:pPr>
              <w:jc w:val="right"/>
              <w:rPr>
                <w:rFonts w:ascii="Georgia" w:eastAsia="Times New Roman" w:hAnsi="Georgia" w:cs="Georgia"/>
                <w:color w:val="000000"/>
                <w:sz w:val="20"/>
                <w:szCs w:val="20"/>
              </w:rPr>
            </w:pPr>
            <w:r w:rsidRPr="00094775">
              <w:rPr>
                <w:rFonts w:ascii="Georgia" w:eastAsia="Times New Roman" w:hAnsi="Georgia" w:cs="Georgia"/>
                <w:color w:val="000000"/>
                <w:sz w:val="20"/>
                <w:szCs w:val="20"/>
              </w:rPr>
              <w:t>33</w:t>
            </w:r>
          </w:p>
        </w:tc>
        <w:tc>
          <w:tcPr>
            <w:tcW w:w="1169" w:type="dxa"/>
            <w:vAlign w:val="bottom"/>
          </w:tcPr>
          <w:p w14:paraId="7017CF5D" w14:textId="648F0962" w:rsidR="00AA415A" w:rsidRPr="00270292" w:rsidRDefault="00AA415A" w:rsidP="00AA415A">
            <w:pPr>
              <w:jc w:val="right"/>
              <w:rPr>
                <w:rFonts w:ascii="Georgia" w:eastAsia="Times New Roman" w:hAnsi="Georgia" w:cs="Georgia"/>
                <w:color w:val="000000"/>
                <w:sz w:val="20"/>
                <w:szCs w:val="20"/>
              </w:rPr>
            </w:pPr>
            <w:r w:rsidRPr="00270292">
              <w:rPr>
                <w:rFonts w:ascii="Georgia" w:eastAsia="Times New Roman" w:hAnsi="Georgia" w:cs="Georgia"/>
                <w:color w:val="000000"/>
                <w:sz w:val="20"/>
                <w:szCs w:val="20"/>
              </w:rPr>
              <w:t>4</w:t>
            </w:r>
          </w:p>
        </w:tc>
        <w:tc>
          <w:tcPr>
            <w:tcW w:w="1109" w:type="dxa"/>
            <w:vAlign w:val="bottom"/>
          </w:tcPr>
          <w:p w14:paraId="5C7B1C18" w14:textId="77777777" w:rsidR="00AA415A" w:rsidRPr="00993E41" w:rsidRDefault="00AA415A" w:rsidP="00AA415A">
            <w:pPr>
              <w:jc w:val="right"/>
              <w:rPr>
                <w:rFonts w:ascii="Georgia" w:eastAsia="Times New Roman" w:hAnsi="Georgia" w:cs="Georgia"/>
                <w:color w:val="000000"/>
                <w:sz w:val="20"/>
                <w:szCs w:val="20"/>
              </w:rPr>
            </w:pPr>
            <w:r w:rsidRPr="00993E41">
              <w:rPr>
                <w:rFonts w:ascii="Georgia" w:eastAsia="Times New Roman" w:hAnsi="Georgia" w:cs="Georgia"/>
                <w:color w:val="000000"/>
                <w:sz w:val="20"/>
                <w:szCs w:val="20"/>
              </w:rPr>
              <w:t>29</w:t>
            </w:r>
          </w:p>
        </w:tc>
        <w:tc>
          <w:tcPr>
            <w:tcW w:w="1085" w:type="dxa"/>
            <w:vAlign w:val="bottom"/>
          </w:tcPr>
          <w:p w14:paraId="79F1A18D" w14:textId="77777777" w:rsidR="00AA415A" w:rsidRPr="00573AEC" w:rsidRDefault="00AA415A" w:rsidP="00AA415A">
            <w:pPr>
              <w:jc w:val="right"/>
              <w:rPr>
                <w:rFonts w:ascii="Georgia" w:eastAsia="Times New Roman" w:hAnsi="Georgia" w:cs="Georgia"/>
                <w:color w:val="000000"/>
                <w:sz w:val="20"/>
                <w:szCs w:val="20"/>
              </w:rPr>
            </w:pPr>
            <w:r w:rsidRPr="00573AEC">
              <w:rPr>
                <w:rFonts w:ascii="Georgia" w:eastAsia="Times New Roman" w:hAnsi="Georgia" w:cs="Georgia"/>
                <w:color w:val="000000"/>
                <w:sz w:val="20"/>
                <w:szCs w:val="20"/>
              </w:rPr>
              <w:t>8.8</w:t>
            </w:r>
          </w:p>
        </w:tc>
      </w:tr>
      <w:tr w:rsidR="00AA415A" w14:paraId="721A0C5D" w14:textId="77777777" w:rsidTr="00AA415A">
        <w:trPr>
          <w:jc w:val="right"/>
        </w:trPr>
        <w:tc>
          <w:tcPr>
            <w:tcW w:w="2246" w:type="dxa"/>
          </w:tcPr>
          <w:p w14:paraId="494B29ED" w14:textId="79236574" w:rsidR="00AA415A" w:rsidRPr="00E331F3" w:rsidRDefault="00AA415A" w:rsidP="00F242D6">
            <w:pPr>
              <w:pStyle w:val="E3Tabletext"/>
            </w:pPr>
            <w:r w:rsidRPr="00E331F3">
              <w:t>Total (Option C)</w:t>
            </w:r>
          </w:p>
        </w:tc>
        <w:tc>
          <w:tcPr>
            <w:tcW w:w="1452" w:type="dxa"/>
            <w:vAlign w:val="bottom"/>
          </w:tcPr>
          <w:p w14:paraId="6394543E" w14:textId="77777777" w:rsidR="00AA415A" w:rsidRPr="00F3262B" w:rsidRDefault="00AA415A" w:rsidP="00AA415A">
            <w:pPr>
              <w:jc w:val="right"/>
              <w:rPr>
                <w:rFonts w:ascii="Georgia" w:eastAsia="Times New Roman" w:hAnsi="Georgia" w:cs="Georgia"/>
                <w:b/>
                <w:color w:val="000000"/>
                <w:sz w:val="20"/>
                <w:szCs w:val="20"/>
              </w:rPr>
            </w:pPr>
            <w:r w:rsidRPr="003511DD">
              <w:rPr>
                <w:rFonts w:ascii="Georgia" w:eastAsia="Times New Roman" w:hAnsi="Georgia" w:cs="Georgia"/>
                <w:b/>
                <w:color w:val="000000"/>
                <w:sz w:val="20"/>
                <w:szCs w:val="20"/>
              </w:rPr>
              <w:t>2554</w:t>
            </w:r>
          </w:p>
        </w:tc>
        <w:tc>
          <w:tcPr>
            <w:tcW w:w="1452" w:type="dxa"/>
            <w:vAlign w:val="bottom"/>
          </w:tcPr>
          <w:p w14:paraId="4C70C4FC" w14:textId="77777777" w:rsidR="00AA415A" w:rsidRPr="00F3262B" w:rsidRDefault="00AA415A" w:rsidP="00AA415A">
            <w:pPr>
              <w:jc w:val="right"/>
              <w:rPr>
                <w:rFonts w:ascii="Georgia" w:eastAsia="Times New Roman" w:hAnsi="Georgia" w:cs="Georgia"/>
                <w:b/>
                <w:color w:val="000000"/>
                <w:sz w:val="20"/>
                <w:szCs w:val="20"/>
              </w:rPr>
            </w:pPr>
            <w:r w:rsidRPr="00F3262B">
              <w:rPr>
                <w:rFonts w:ascii="Georgia" w:eastAsia="Times New Roman" w:hAnsi="Georgia" w:cs="Georgia"/>
                <w:b/>
                <w:color w:val="000000"/>
                <w:sz w:val="20"/>
                <w:szCs w:val="20"/>
              </w:rPr>
              <w:t>1928</w:t>
            </w:r>
          </w:p>
        </w:tc>
        <w:tc>
          <w:tcPr>
            <w:tcW w:w="1116" w:type="dxa"/>
            <w:vAlign w:val="bottom"/>
          </w:tcPr>
          <w:p w14:paraId="1D41D80F" w14:textId="5B4C4988" w:rsidR="00AA415A" w:rsidRPr="00094775" w:rsidRDefault="00AA415A" w:rsidP="00AA415A">
            <w:pPr>
              <w:jc w:val="right"/>
              <w:rPr>
                <w:rFonts w:ascii="Georgia" w:eastAsia="Times New Roman" w:hAnsi="Georgia" w:cs="Georgia"/>
                <w:b/>
                <w:color w:val="000000"/>
                <w:sz w:val="20"/>
                <w:szCs w:val="20"/>
              </w:rPr>
            </w:pPr>
            <w:r w:rsidRPr="00094775">
              <w:rPr>
                <w:rFonts w:ascii="Georgia" w:eastAsia="Times New Roman" w:hAnsi="Georgia" w:cs="Georgia"/>
                <w:b/>
                <w:color w:val="000000"/>
                <w:sz w:val="20"/>
                <w:szCs w:val="20"/>
              </w:rPr>
              <w:t>706</w:t>
            </w:r>
          </w:p>
        </w:tc>
        <w:tc>
          <w:tcPr>
            <w:tcW w:w="1169" w:type="dxa"/>
            <w:vAlign w:val="bottom"/>
          </w:tcPr>
          <w:p w14:paraId="020A6921" w14:textId="18ADC08C" w:rsidR="00AA415A" w:rsidRPr="00270292" w:rsidRDefault="00AA415A" w:rsidP="00AA415A">
            <w:pPr>
              <w:jc w:val="right"/>
              <w:rPr>
                <w:rFonts w:ascii="Georgia" w:eastAsia="Times New Roman" w:hAnsi="Georgia" w:cs="Georgia"/>
                <w:b/>
                <w:color w:val="000000"/>
                <w:sz w:val="20"/>
                <w:szCs w:val="20"/>
              </w:rPr>
            </w:pPr>
            <w:r w:rsidRPr="00270292">
              <w:rPr>
                <w:rFonts w:ascii="Georgia" w:eastAsia="Times New Roman" w:hAnsi="Georgia" w:cs="Georgia"/>
                <w:b/>
                <w:color w:val="000000"/>
                <w:sz w:val="20"/>
                <w:szCs w:val="20"/>
              </w:rPr>
              <w:t>160</w:t>
            </w:r>
          </w:p>
        </w:tc>
        <w:tc>
          <w:tcPr>
            <w:tcW w:w="1109" w:type="dxa"/>
            <w:vAlign w:val="bottom"/>
          </w:tcPr>
          <w:p w14:paraId="646FDADF" w14:textId="77777777" w:rsidR="00AA415A" w:rsidRPr="00993E41" w:rsidRDefault="00AA415A" w:rsidP="00AA415A">
            <w:pPr>
              <w:jc w:val="right"/>
              <w:rPr>
                <w:rFonts w:ascii="Georgia" w:eastAsia="Times New Roman" w:hAnsi="Georgia" w:cs="Georgia"/>
                <w:b/>
                <w:color w:val="000000"/>
                <w:sz w:val="20"/>
                <w:szCs w:val="20"/>
              </w:rPr>
            </w:pPr>
            <w:r w:rsidRPr="00993E41">
              <w:rPr>
                <w:rFonts w:ascii="Georgia" w:eastAsia="Times New Roman" w:hAnsi="Georgia" w:cs="Georgia"/>
                <w:b/>
                <w:color w:val="000000"/>
                <w:sz w:val="20"/>
                <w:szCs w:val="20"/>
              </w:rPr>
              <w:t>546</w:t>
            </w:r>
          </w:p>
        </w:tc>
        <w:tc>
          <w:tcPr>
            <w:tcW w:w="1085" w:type="dxa"/>
            <w:vAlign w:val="bottom"/>
          </w:tcPr>
          <w:p w14:paraId="322C8C95" w14:textId="77777777" w:rsidR="00AA415A" w:rsidRPr="00573AEC" w:rsidRDefault="00AA415A" w:rsidP="00AA415A">
            <w:pPr>
              <w:jc w:val="right"/>
              <w:rPr>
                <w:rFonts w:ascii="Georgia" w:eastAsia="Times New Roman" w:hAnsi="Georgia" w:cs="Georgia"/>
                <w:b/>
                <w:color w:val="000000"/>
                <w:sz w:val="20"/>
                <w:szCs w:val="20"/>
              </w:rPr>
            </w:pPr>
            <w:r w:rsidRPr="00573AEC">
              <w:rPr>
                <w:rFonts w:ascii="Georgia" w:eastAsia="Times New Roman" w:hAnsi="Georgia" w:cs="Georgia"/>
                <w:b/>
                <w:color w:val="000000"/>
                <w:sz w:val="20"/>
                <w:szCs w:val="20"/>
              </w:rPr>
              <w:t>4.4</w:t>
            </w:r>
          </w:p>
        </w:tc>
      </w:tr>
    </w:tbl>
    <w:p w14:paraId="3975856C" w14:textId="29E676EE" w:rsidR="00071523" w:rsidRPr="00620AF0" w:rsidRDefault="00071523" w:rsidP="00071523">
      <w:pPr>
        <w:rPr>
          <w:i/>
          <w:sz w:val="18"/>
          <w:szCs w:val="18"/>
        </w:rPr>
      </w:pPr>
      <w:r w:rsidRPr="00620AF0">
        <w:rPr>
          <w:i/>
          <w:sz w:val="18"/>
          <w:szCs w:val="18"/>
        </w:rPr>
        <w:t>Note: In this table the costs do</w:t>
      </w:r>
      <w:r w:rsidR="008E0B02">
        <w:rPr>
          <w:i/>
          <w:sz w:val="18"/>
          <w:szCs w:val="18"/>
        </w:rPr>
        <w:t xml:space="preserve"> </w:t>
      </w:r>
      <w:r w:rsidRPr="00620AF0">
        <w:rPr>
          <w:i/>
          <w:sz w:val="18"/>
          <w:szCs w:val="18"/>
        </w:rPr>
        <w:t>n</w:t>
      </w:r>
      <w:r w:rsidR="008E0B02">
        <w:rPr>
          <w:i/>
          <w:sz w:val="18"/>
          <w:szCs w:val="18"/>
        </w:rPr>
        <w:t>o</w:t>
      </w:r>
      <w:r w:rsidRPr="00620AF0">
        <w:rPr>
          <w:i/>
          <w:sz w:val="18"/>
          <w:szCs w:val="18"/>
        </w:rPr>
        <w:t xml:space="preserve">t include the costs of business compliance or government administration. This means that compared with the summary tables, the total costs are </w:t>
      </w:r>
      <w:r w:rsidR="00A10F6F">
        <w:rPr>
          <w:i/>
          <w:sz w:val="18"/>
          <w:szCs w:val="18"/>
        </w:rPr>
        <w:t xml:space="preserve">slightly </w:t>
      </w:r>
      <w:r w:rsidR="000D2399">
        <w:rPr>
          <w:i/>
          <w:sz w:val="18"/>
          <w:szCs w:val="18"/>
        </w:rPr>
        <w:t>l</w:t>
      </w:r>
      <w:r w:rsidRPr="00620AF0">
        <w:rPr>
          <w:i/>
          <w:sz w:val="18"/>
          <w:szCs w:val="18"/>
        </w:rPr>
        <w:t xml:space="preserve">ower and </w:t>
      </w:r>
      <w:r w:rsidR="000D2399" w:rsidRPr="000E75D6">
        <w:rPr>
          <w:i/>
          <w:sz w:val="18"/>
          <w:szCs w:val="18"/>
        </w:rPr>
        <w:t>the NPVs and BCRs are</w:t>
      </w:r>
      <w:r w:rsidRPr="00620AF0">
        <w:rPr>
          <w:i/>
          <w:sz w:val="18"/>
          <w:szCs w:val="18"/>
        </w:rPr>
        <w:t xml:space="preserve"> </w:t>
      </w:r>
      <w:r w:rsidR="00A10F6F">
        <w:rPr>
          <w:i/>
          <w:sz w:val="18"/>
          <w:szCs w:val="18"/>
        </w:rPr>
        <w:t xml:space="preserve">slightly </w:t>
      </w:r>
      <w:r w:rsidRPr="00620AF0">
        <w:rPr>
          <w:i/>
          <w:sz w:val="18"/>
          <w:szCs w:val="18"/>
        </w:rPr>
        <w:t xml:space="preserve">higher. </w:t>
      </w:r>
    </w:p>
    <w:p w14:paraId="225204FF" w14:textId="77777777" w:rsidR="00071523" w:rsidRDefault="00071523" w:rsidP="00154F4A">
      <w:pPr>
        <w:spacing w:before="120"/>
      </w:pPr>
    </w:p>
    <w:p w14:paraId="0BEDD588" w14:textId="45662B67" w:rsidR="00071523" w:rsidRDefault="00071523" w:rsidP="00620AF0">
      <w:pPr>
        <w:pStyle w:val="E3Figuretitles"/>
      </w:pPr>
      <w:bookmarkStart w:id="279" w:name="_Toc482021718"/>
      <w:r>
        <w:t xml:space="preserve">Table </w:t>
      </w:r>
      <w:r>
        <w:fldChar w:fldCharType="begin"/>
      </w:r>
      <w:r>
        <w:instrText xml:space="preserve"> SEQ Table \* ARABIC </w:instrText>
      </w:r>
      <w:r>
        <w:fldChar w:fldCharType="separate"/>
      </w:r>
      <w:r w:rsidR="005B0425">
        <w:rPr>
          <w:noProof/>
        </w:rPr>
        <w:t>34</w:t>
      </w:r>
      <w:r>
        <w:fldChar w:fldCharType="end"/>
      </w:r>
      <w:r>
        <w:t xml:space="preserve"> New Zealand</w:t>
      </w:r>
      <w:r w:rsidRPr="00E461AB">
        <w:t xml:space="preserve"> - cost benefit estimates and energy/emission impacts by proposal</w:t>
      </w:r>
      <w:bookmarkEnd w:id="279"/>
    </w:p>
    <w:tbl>
      <w:tblPr>
        <w:tblStyle w:val="TableGrid"/>
        <w:tblW w:w="0" w:type="auto"/>
        <w:tblLook w:val="04A0" w:firstRow="1" w:lastRow="0" w:firstColumn="1" w:lastColumn="0" w:noHBand="0" w:noVBand="1"/>
        <w:tblDescription w:val="This table shows the costs and benefits of each policy proposal for New Zealand."/>
      </w:tblPr>
      <w:tblGrid>
        <w:gridCol w:w="2246"/>
        <w:gridCol w:w="1452"/>
        <w:gridCol w:w="1452"/>
        <w:gridCol w:w="1117"/>
        <w:gridCol w:w="1166"/>
        <w:gridCol w:w="1110"/>
        <w:gridCol w:w="1086"/>
      </w:tblGrid>
      <w:tr w:rsidR="006E0266" w14:paraId="0C574507" w14:textId="77777777" w:rsidTr="00C80515">
        <w:trPr>
          <w:tblHeader/>
        </w:trPr>
        <w:tc>
          <w:tcPr>
            <w:tcW w:w="2246" w:type="dxa"/>
            <w:shd w:val="clear" w:color="auto" w:fill="000000" w:themeFill="text1"/>
          </w:tcPr>
          <w:p w14:paraId="263F671C" w14:textId="3C266F0A" w:rsidR="006E0266" w:rsidRPr="006D638A" w:rsidRDefault="006E0266" w:rsidP="006E0266">
            <w:pPr>
              <w:pStyle w:val="E3TableHeading"/>
              <w:rPr>
                <w:rFonts w:asciiTheme="majorHAnsi" w:eastAsia="Cambria" w:hAnsiTheme="majorHAnsi" w:cs="Times New Roman"/>
                <w:b w:val="0"/>
                <w:bCs/>
                <w:color w:val="auto"/>
                <w:sz w:val="20"/>
                <w:szCs w:val="20"/>
                <w:lang w:val="en-AU"/>
              </w:rPr>
            </w:pPr>
            <w:r w:rsidRPr="006D638A">
              <w:rPr>
                <w:rFonts w:asciiTheme="majorHAnsi" w:hAnsiTheme="majorHAnsi"/>
                <w:color w:val="auto"/>
                <w:sz w:val="20"/>
                <w:szCs w:val="20"/>
                <w:lang w:val="en-AU"/>
              </w:rPr>
              <w:t>Option</w:t>
            </w:r>
          </w:p>
        </w:tc>
        <w:tc>
          <w:tcPr>
            <w:tcW w:w="1452" w:type="dxa"/>
            <w:shd w:val="clear" w:color="auto" w:fill="000000" w:themeFill="text1"/>
          </w:tcPr>
          <w:p w14:paraId="69635870" w14:textId="799A876C" w:rsidR="006E0266" w:rsidRPr="006D638A" w:rsidRDefault="006E0266" w:rsidP="006E0266">
            <w:pPr>
              <w:pStyle w:val="E3TableHeading"/>
              <w:rPr>
                <w:rFonts w:asciiTheme="majorHAnsi" w:eastAsia="Cambria" w:hAnsiTheme="majorHAnsi" w:cs="Times New Roman"/>
                <w:b w:val="0"/>
                <w:bCs/>
                <w:color w:val="auto"/>
                <w:sz w:val="20"/>
                <w:szCs w:val="20"/>
                <w:lang w:val="en-AU"/>
              </w:rPr>
            </w:pPr>
            <w:r w:rsidRPr="006D638A">
              <w:rPr>
                <w:rFonts w:asciiTheme="majorHAnsi" w:hAnsiTheme="majorHAnsi"/>
                <w:color w:val="auto"/>
                <w:sz w:val="20"/>
                <w:szCs w:val="20"/>
                <w:lang w:val="en-AU"/>
              </w:rPr>
              <w:t>Energy Saved (cumulative to 2030- GWh)</w:t>
            </w:r>
          </w:p>
        </w:tc>
        <w:tc>
          <w:tcPr>
            <w:tcW w:w="1452" w:type="dxa"/>
            <w:shd w:val="clear" w:color="auto" w:fill="000000" w:themeFill="text1"/>
          </w:tcPr>
          <w:p w14:paraId="2344B487" w14:textId="11467CBC" w:rsidR="006E0266" w:rsidRPr="006D638A" w:rsidRDefault="006E0266" w:rsidP="006E0266">
            <w:pPr>
              <w:pStyle w:val="E3TableHeading"/>
              <w:rPr>
                <w:rFonts w:asciiTheme="majorHAnsi" w:eastAsia="Cambria" w:hAnsiTheme="majorHAnsi" w:cs="Times New Roman"/>
                <w:b w:val="0"/>
                <w:bCs/>
                <w:color w:val="auto"/>
                <w:sz w:val="20"/>
                <w:szCs w:val="20"/>
                <w:lang w:val="en-AU"/>
              </w:rPr>
            </w:pPr>
            <w:r w:rsidRPr="006D638A">
              <w:rPr>
                <w:rFonts w:asciiTheme="majorHAnsi" w:hAnsiTheme="majorHAnsi"/>
                <w:color w:val="auto"/>
                <w:sz w:val="20"/>
                <w:szCs w:val="20"/>
                <w:lang w:val="en-AU"/>
              </w:rPr>
              <w:t>GHG Emission Reduction (cumulative to 2030) kt</w:t>
            </w:r>
          </w:p>
        </w:tc>
        <w:tc>
          <w:tcPr>
            <w:tcW w:w="1117" w:type="dxa"/>
            <w:shd w:val="clear" w:color="auto" w:fill="000000" w:themeFill="text1"/>
          </w:tcPr>
          <w:p w14:paraId="13F213EF" w14:textId="7B9BDD8A" w:rsidR="006E0266" w:rsidRPr="006D638A" w:rsidRDefault="006E0266" w:rsidP="006E0266">
            <w:pPr>
              <w:pStyle w:val="E3TableHeading"/>
              <w:rPr>
                <w:rFonts w:asciiTheme="majorHAnsi" w:eastAsia="Cambria" w:hAnsiTheme="majorHAnsi" w:cs="Times New Roman"/>
                <w:b w:val="0"/>
                <w:bCs/>
                <w:color w:val="auto"/>
                <w:sz w:val="20"/>
                <w:szCs w:val="20"/>
                <w:lang w:val="en-AU"/>
              </w:rPr>
            </w:pPr>
            <w:r w:rsidRPr="006D638A">
              <w:rPr>
                <w:rFonts w:asciiTheme="majorHAnsi" w:hAnsiTheme="majorHAnsi"/>
                <w:color w:val="auto"/>
                <w:sz w:val="20"/>
                <w:szCs w:val="20"/>
                <w:lang w:val="en-AU"/>
              </w:rPr>
              <w:t>Benefit (</w:t>
            </w:r>
            <w:r w:rsidR="00F657E5">
              <w:rPr>
                <w:rFonts w:asciiTheme="majorHAnsi" w:hAnsiTheme="majorHAnsi"/>
                <w:color w:val="auto"/>
                <w:sz w:val="20"/>
                <w:szCs w:val="20"/>
                <w:lang w:val="en-AU"/>
              </w:rPr>
              <w:t>NZ</w:t>
            </w:r>
            <w:r w:rsidR="00B24E5E">
              <w:rPr>
                <w:rFonts w:asciiTheme="majorHAnsi" w:hAnsiTheme="majorHAnsi"/>
                <w:color w:val="auto"/>
                <w:sz w:val="20"/>
                <w:szCs w:val="20"/>
                <w:lang w:val="en-AU"/>
              </w:rPr>
              <w:t>$</w:t>
            </w:r>
            <w:r w:rsidRPr="006D638A">
              <w:rPr>
                <w:rFonts w:asciiTheme="majorHAnsi" w:hAnsiTheme="majorHAnsi"/>
                <w:color w:val="auto"/>
                <w:sz w:val="20"/>
                <w:szCs w:val="20"/>
                <w:lang w:val="en-AU"/>
              </w:rPr>
              <w:t>M)</w:t>
            </w:r>
          </w:p>
        </w:tc>
        <w:tc>
          <w:tcPr>
            <w:tcW w:w="1166" w:type="dxa"/>
            <w:shd w:val="clear" w:color="auto" w:fill="000000" w:themeFill="text1"/>
          </w:tcPr>
          <w:p w14:paraId="48F36E99" w14:textId="7D69ACD2" w:rsidR="006E0266" w:rsidRPr="006D638A" w:rsidRDefault="006E0266" w:rsidP="006E0266">
            <w:pPr>
              <w:pStyle w:val="E3TableHeading"/>
              <w:rPr>
                <w:rFonts w:asciiTheme="majorHAnsi" w:eastAsia="Cambria" w:hAnsiTheme="majorHAnsi" w:cs="Times New Roman"/>
                <w:b w:val="0"/>
                <w:bCs/>
                <w:color w:val="auto"/>
                <w:sz w:val="20"/>
                <w:szCs w:val="20"/>
                <w:lang w:val="en-AU"/>
              </w:rPr>
            </w:pPr>
            <w:r w:rsidRPr="006D638A">
              <w:rPr>
                <w:rFonts w:asciiTheme="majorHAnsi" w:hAnsiTheme="majorHAnsi"/>
                <w:color w:val="auto"/>
                <w:sz w:val="20"/>
                <w:szCs w:val="20"/>
                <w:lang w:val="en-AU"/>
              </w:rPr>
              <w:t>Cost (</w:t>
            </w:r>
            <w:r w:rsidR="00F657E5">
              <w:rPr>
                <w:rFonts w:asciiTheme="majorHAnsi" w:hAnsiTheme="majorHAnsi"/>
                <w:color w:val="auto"/>
                <w:sz w:val="20"/>
                <w:szCs w:val="20"/>
                <w:lang w:val="en-AU"/>
              </w:rPr>
              <w:t>NZ</w:t>
            </w:r>
            <w:r w:rsidR="00B24E5E">
              <w:rPr>
                <w:rFonts w:asciiTheme="majorHAnsi" w:hAnsiTheme="majorHAnsi"/>
                <w:color w:val="auto"/>
                <w:sz w:val="20"/>
                <w:szCs w:val="20"/>
                <w:lang w:val="en-AU"/>
              </w:rPr>
              <w:t>$</w:t>
            </w:r>
            <w:r w:rsidRPr="006D638A">
              <w:rPr>
                <w:rFonts w:asciiTheme="majorHAnsi" w:hAnsiTheme="majorHAnsi"/>
                <w:color w:val="auto"/>
                <w:sz w:val="20"/>
                <w:szCs w:val="20"/>
                <w:lang w:val="en-AU"/>
              </w:rPr>
              <w:t>M)</w:t>
            </w:r>
          </w:p>
        </w:tc>
        <w:tc>
          <w:tcPr>
            <w:tcW w:w="1110" w:type="dxa"/>
            <w:shd w:val="clear" w:color="auto" w:fill="000000" w:themeFill="text1"/>
          </w:tcPr>
          <w:p w14:paraId="3DE6B4F4" w14:textId="6246E95E" w:rsidR="006E0266" w:rsidRPr="006D638A" w:rsidRDefault="006E0266" w:rsidP="006E0266">
            <w:pPr>
              <w:pStyle w:val="E3TableHeading"/>
              <w:rPr>
                <w:rFonts w:asciiTheme="majorHAnsi" w:eastAsia="Cambria" w:hAnsiTheme="majorHAnsi" w:cs="Times New Roman"/>
                <w:b w:val="0"/>
                <w:bCs/>
                <w:color w:val="auto"/>
                <w:sz w:val="20"/>
                <w:szCs w:val="20"/>
                <w:lang w:val="en-AU"/>
              </w:rPr>
            </w:pPr>
            <w:r w:rsidRPr="006D638A">
              <w:rPr>
                <w:rFonts w:asciiTheme="majorHAnsi" w:hAnsiTheme="majorHAnsi"/>
                <w:color w:val="auto"/>
                <w:sz w:val="20"/>
                <w:szCs w:val="20"/>
                <w:lang w:val="en-AU"/>
              </w:rPr>
              <w:t>Net Benefit (</w:t>
            </w:r>
            <w:r w:rsidR="00F657E5">
              <w:rPr>
                <w:rFonts w:asciiTheme="majorHAnsi" w:hAnsiTheme="majorHAnsi"/>
                <w:color w:val="auto"/>
                <w:sz w:val="20"/>
                <w:szCs w:val="20"/>
                <w:lang w:val="en-AU"/>
              </w:rPr>
              <w:t>NZ</w:t>
            </w:r>
            <w:r w:rsidR="00B24E5E">
              <w:rPr>
                <w:rFonts w:asciiTheme="majorHAnsi" w:hAnsiTheme="majorHAnsi"/>
                <w:color w:val="auto"/>
                <w:sz w:val="20"/>
                <w:szCs w:val="20"/>
                <w:lang w:val="en-AU"/>
              </w:rPr>
              <w:t>$</w:t>
            </w:r>
            <w:r w:rsidRPr="006D638A">
              <w:rPr>
                <w:rFonts w:asciiTheme="majorHAnsi" w:hAnsiTheme="majorHAnsi"/>
                <w:color w:val="auto"/>
                <w:sz w:val="20"/>
                <w:szCs w:val="20"/>
                <w:lang w:val="en-AU"/>
              </w:rPr>
              <w:t>M)</w:t>
            </w:r>
          </w:p>
        </w:tc>
        <w:tc>
          <w:tcPr>
            <w:tcW w:w="1086" w:type="dxa"/>
            <w:shd w:val="clear" w:color="auto" w:fill="000000" w:themeFill="text1"/>
          </w:tcPr>
          <w:p w14:paraId="56B8D885" w14:textId="760D9F42" w:rsidR="006E0266" w:rsidRPr="006D638A" w:rsidRDefault="006E0266" w:rsidP="006E0266">
            <w:pPr>
              <w:pStyle w:val="E3TableHeading"/>
              <w:rPr>
                <w:rFonts w:asciiTheme="majorHAnsi" w:eastAsia="Cambria" w:hAnsiTheme="majorHAnsi" w:cs="Times New Roman"/>
                <w:b w:val="0"/>
                <w:bCs/>
                <w:color w:val="auto"/>
                <w:sz w:val="20"/>
                <w:szCs w:val="20"/>
                <w:lang w:val="en-AU"/>
              </w:rPr>
            </w:pPr>
            <w:r w:rsidRPr="006D638A">
              <w:rPr>
                <w:rFonts w:asciiTheme="majorHAnsi" w:hAnsiTheme="majorHAnsi"/>
                <w:color w:val="auto"/>
                <w:sz w:val="20"/>
                <w:szCs w:val="20"/>
                <w:lang w:val="en-AU"/>
              </w:rPr>
              <w:t>BCR</w:t>
            </w:r>
          </w:p>
        </w:tc>
      </w:tr>
      <w:tr w:rsidR="00AA415A" w14:paraId="248A4D72" w14:textId="77777777" w:rsidTr="00C80515">
        <w:tc>
          <w:tcPr>
            <w:tcW w:w="2246" w:type="dxa"/>
            <w:vAlign w:val="bottom"/>
          </w:tcPr>
          <w:p w14:paraId="0AFFE7CD" w14:textId="79AF335F" w:rsidR="00AA415A" w:rsidRPr="00573656" w:rsidRDefault="00AA415A" w:rsidP="00F242D6">
            <w:pPr>
              <w:pStyle w:val="E3Tabletext"/>
              <w:rPr>
                <w:rFonts w:asciiTheme="minorHAnsi" w:hAnsiTheme="minorHAnsi"/>
              </w:rPr>
            </w:pPr>
            <w:r>
              <w:t>Energy efficiency information (Zoned Label)</w:t>
            </w:r>
          </w:p>
        </w:tc>
        <w:tc>
          <w:tcPr>
            <w:tcW w:w="1452" w:type="dxa"/>
            <w:vAlign w:val="bottom"/>
          </w:tcPr>
          <w:p w14:paraId="166C572D" w14:textId="1DA5E71D" w:rsidR="00AA415A" w:rsidRPr="00573656" w:rsidRDefault="00AA415A" w:rsidP="00AA415A">
            <w:pPr>
              <w:jc w:val="right"/>
              <w:rPr>
                <w:rFonts w:asciiTheme="minorHAnsi" w:eastAsia="Times New Roman" w:hAnsiTheme="minorHAnsi" w:cs="Georgia"/>
                <w:color w:val="000000"/>
                <w:sz w:val="20"/>
                <w:szCs w:val="20"/>
              </w:rPr>
            </w:pPr>
            <w:r>
              <w:rPr>
                <w:rFonts w:asciiTheme="minorHAnsi" w:eastAsia="Times New Roman" w:hAnsiTheme="minorHAnsi" w:cs="Georgia"/>
                <w:color w:val="000000"/>
                <w:sz w:val="20"/>
                <w:szCs w:val="20"/>
              </w:rPr>
              <w:t>392</w:t>
            </w:r>
          </w:p>
        </w:tc>
        <w:tc>
          <w:tcPr>
            <w:tcW w:w="1452" w:type="dxa"/>
            <w:vAlign w:val="bottom"/>
          </w:tcPr>
          <w:p w14:paraId="5559198F" w14:textId="12B953DF" w:rsidR="00AA415A" w:rsidRPr="00573656" w:rsidRDefault="00AA415A" w:rsidP="00AA415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3</w:t>
            </w:r>
            <w:r>
              <w:rPr>
                <w:rFonts w:asciiTheme="minorHAnsi" w:eastAsia="Times New Roman" w:hAnsiTheme="minorHAnsi" w:cs="Georgia"/>
                <w:color w:val="000000"/>
                <w:sz w:val="20"/>
                <w:szCs w:val="20"/>
              </w:rPr>
              <w:t>8</w:t>
            </w:r>
          </w:p>
        </w:tc>
        <w:tc>
          <w:tcPr>
            <w:tcW w:w="1117" w:type="dxa"/>
            <w:vAlign w:val="bottom"/>
          </w:tcPr>
          <w:p w14:paraId="56367656" w14:textId="57FD8821" w:rsidR="00AA415A" w:rsidRPr="00573656" w:rsidRDefault="00AB008B" w:rsidP="00AB008B">
            <w:pPr>
              <w:jc w:val="right"/>
              <w:rPr>
                <w:rFonts w:asciiTheme="minorHAnsi" w:eastAsia="Times New Roman" w:hAnsiTheme="minorHAnsi" w:cs="Georgia"/>
                <w:color w:val="000000"/>
                <w:sz w:val="20"/>
                <w:szCs w:val="20"/>
              </w:rPr>
            </w:pPr>
            <w:r>
              <w:rPr>
                <w:rFonts w:asciiTheme="minorHAnsi" w:eastAsia="Times New Roman" w:hAnsiTheme="minorHAnsi" w:cs="Georgia"/>
                <w:color w:val="000000"/>
                <w:sz w:val="20"/>
                <w:szCs w:val="20"/>
              </w:rPr>
              <w:t>35</w:t>
            </w:r>
          </w:p>
        </w:tc>
        <w:tc>
          <w:tcPr>
            <w:tcW w:w="1166" w:type="dxa"/>
            <w:vAlign w:val="bottom"/>
          </w:tcPr>
          <w:p w14:paraId="0266B6F5" w14:textId="345C2CC9" w:rsidR="00AA415A" w:rsidRPr="00573656" w:rsidRDefault="00AB008B" w:rsidP="00AB008B">
            <w:pPr>
              <w:jc w:val="right"/>
              <w:rPr>
                <w:rFonts w:asciiTheme="minorHAnsi" w:eastAsia="Times New Roman" w:hAnsiTheme="minorHAnsi" w:cs="Georgia"/>
                <w:color w:val="000000"/>
                <w:sz w:val="20"/>
                <w:szCs w:val="20"/>
              </w:rPr>
            </w:pPr>
            <w:r>
              <w:rPr>
                <w:rFonts w:asciiTheme="minorHAnsi" w:eastAsia="Times New Roman" w:hAnsiTheme="minorHAnsi" w:cs="Georgia"/>
                <w:color w:val="000000"/>
                <w:sz w:val="20"/>
                <w:szCs w:val="20"/>
              </w:rPr>
              <w:t>13</w:t>
            </w:r>
          </w:p>
        </w:tc>
        <w:tc>
          <w:tcPr>
            <w:tcW w:w="1110" w:type="dxa"/>
            <w:vAlign w:val="bottom"/>
          </w:tcPr>
          <w:p w14:paraId="39859631" w14:textId="70B3C322" w:rsidR="00AA415A" w:rsidRPr="00573656" w:rsidRDefault="00AA415A" w:rsidP="00AA415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2</w:t>
            </w:r>
            <w:r>
              <w:rPr>
                <w:rFonts w:asciiTheme="minorHAnsi" w:eastAsia="Times New Roman" w:hAnsiTheme="minorHAnsi" w:cs="Georgia"/>
                <w:color w:val="000000"/>
                <w:sz w:val="20"/>
                <w:szCs w:val="20"/>
              </w:rPr>
              <w:t>2</w:t>
            </w:r>
          </w:p>
        </w:tc>
        <w:tc>
          <w:tcPr>
            <w:tcW w:w="1086" w:type="dxa"/>
            <w:vAlign w:val="bottom"/>
          </w:tcPr>
          <w:p w14:paraId="54DFB0B1" w14:textId="77777777" w:rsidR="00AA415A" w:rsidRPr="00573656" w:rsidRDefault="00AA415A" w:rsidP="00AA415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2.8</w:t>
            </w:r>
          </w:p>
        </w:tc>
      </w:tr>
      <w:tr w:rsidR="00AA415A" w14:paraId="44D41092" w14:textId="77777777" w:rsidTr="00C80515">
        <w:tc>
          <w:tcPr>
            <w:tcW w:w="2246" w:type="dxa"/>
            <w:vAlign w:val="bottom"/>
          </w:tcPr>
          <w:p w14:paraId="175503F9" w14:textId="6C9E9282" w:rsidR="00AA415A" w:rsidRPr="00573656" w:rsidRDefault="00AA415A" w:rsidP="00F242D6">
            <w:pPr>
              <w:pStyle w:val="E3Tabletext"/>
              <w:rPr>
                <w:rFonts w:asciiTheme="minorHAnsi" w:hAnsiTheme="minorHAnsi"/>
                <w:highlight w:val="yellow"/>
              </w:rPr>
            </w:pPr>
            <w:r>
              <w:t>Energy efficiency information (SEER mandatory disclosure)</w:t>
            </w:r>
          </w:p>
        </w:tc>
        <w:tc>
          <w:tcPr>
            <w:tcW w:w="1452" w:type="dxa"/>
            <w:vAlign w:val="bottom"/>
          </w:tcPr>
          <w:p w14:paraId="3386359C" w14:textId="3F7803B5" w:rsidR="00AA415A" w:rsidRPr="00573656"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54</w:t>
            </w:r>
          </w:p>
        </w:tc>
        <w:tc>
          <w:tcPr>
            <w:tcW w:w="1452" w:type="dxa"/>
            <w:vAlign w:val="bottom"/>
          </w:tcPr>
          <w:p w14:paraId="3EC36675" w14:textId="7A330ECB" w:rsidR="00AA415A" w:rsidRPr="00573656"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5</w:t>
            </w:r>
          </w:p>
        </w:tc>
        <w:tc>
          <w:tcPr>
            <w:tcW w:w="1117" w:type="dxa"/>
            <w:vAlign w:val="bottom"/>
          </w:tcPr>
          <w:p w14:paraId="693E669A" w14:textId="4F2EE9D8" w:rsidR="00AA415A" w:rsidRPr="00573656" w:rsidRDefault="00AB008B" w:rsidP="00AA415A">
            <w:pPr>
              <w:jc w:val="right"/>
              <w:rPr>
                <w:rFonts w:asciiTheme="minorHAnsi" w:eastAsia="Times New Roman" w:hAnsiTheme="minorHAnsi" w:cs="Georgia"/>
                <w:color w:val="000000"/>
                <w:sz w:val="20"/>
                <w:szCs w:val="20"/>
              </w:rPr>
            </w:pPr>
            <w:r>
              <w:rPr>
                <w:rFonts w:asciiTheme="minorHAnsi" w:eastAsia="Times New Roman" w:hAnsiTheme="minorHAnsi" w:cs="Georgia"/>
                <w:color w:val="000000"/>
                <w:sz w:val="20"/>
                <w:szCs w:val="20"/>
              </w:rPr>
              <w:t>5</w:t>
            </w:r>
          </w:p>
        </w:tc>
        <w:tc>
          <w:tcPr>
            <w:tcW w:w="1166" w:type="dxa"/>
            <w:vAlign w:val="bottom"/>
          </w:tcPr>
          <w:p w14:paraId="19F30275" w14:textId="55CDE09B" w:rsidR="00AA415A" w:rsidRPr="00573656" w:rsidRDefault="00AB008B" w:rsidP="00AB008B">
            <w:pPr>
              <w:jc w:val="right"/>
              <w:rPr>
                <w:rFonts w:asciiTheme="minorHAnsi" w:eastAsia="Times New Roman" w:hAnsiTheme="minorHAnsi" w:cs="Georgia"/>
                <w:color w:val="000000"/>
                <w:sz w:val="20"/>
                <w:szCs w:val="20"/>
              </w:rPr>
            </w:pPr>
            <w:r>
              <w:rPr>
                <w:rFonts w:asciiTheme="minorHAnsi" w:eastAsia="Times New Roman" w:hAnsiTheme="minorHAnsi" w:cs="Georgia"/>
                <w:color w:val="000000"/>
                <w:sz w:val="20"/>
                <w:szCs w:val="20"/>
              </w:rPr>
              <w:t>2</w:t>
            </w:r>
          </w:p>
        </w:tc>
        <w:tc>
          <w:tcPr>
            <w:tcW w:w="1110" w:type="dxa"/>
            <w:vAlign w:val="bottom"/>
          </w:tcPr>
          <w:p w14:paraId="1AB1F42F" w14:textId="1C498972" w:rsidR="00AA415A" w:rsidRPr="00573656"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4</w:t>
            </w:r>
          </w:p>
        </w:tc>
        <w:tc>
          <w:tcPr>
            <w:tcW w:w="1086" w:type="dxa"/>
            <w:vAlign w:val="bottom"/>
          </w:tcPr>
          <w:p w14:paraId="37F172F6" w14:textId="4C2AA5DE" w:rsidR="00AA415A" w:rsidRPr="00573656"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3.3</w:t>
            </w:r>
          </w:p>
        </w:tc>
      </w:tr>
      <w:tr w:rsidR="00AA415A" w14:paraId="68193A57" w14:textId="77777777" w:rsidTr="00C80515">
        <w:tc>
          <w:tcPr>
            <w:tcW w:w="2246" w:type="dxa"/>
            <w:vAlign w:val="bottom"/>
          </w:tcPr>
          <w:p w14:paraId="68C9CB67" w14:textId="0CDBE84D" w:rsidR="00AA415A" w:rsidRPr="00573656" w:rsidRDefault="00AA415A" w:rsidP="00F242D6">
            <w:pPr>
              <w:pStyle w:val="E3Tabletext"/>
            </w:pPr>
            <w:r w:rsidRPr="00E331F3">
              <w:t>Portable air conditioners</w:t>
            </w:r>
            <w:r w:rsidRPr="003511DD">
              <w:t xml:space="preserve"> </w:t>
            </w:r>
            <w:r>
              <w:t>(Zoned Label</w:t>
            </w:r>
            <w:r w:rsidRPr="003511DD">
              <w:t xml:space="preserve"> </w:t>
            </w:r>
            <w:r>
              <w:t>plus</w:t>
            </w:r>
            <w:r w:rsidRPr="003511DD">
              <w:t xml:space="preserve"> lower MEPS for double ducts</w:t>
            </w:r>
            <w:r>
              <w:t>)</w:t>
            </w:r>
          </w:p>
        </w:tc>
        <w:tc>
          <w:tcPr>
            <w:tcW w:w="1452" w:type="dxa"/>
            <w:vAlign w:val="bottom"/>
          </w:tcPr>
          <w:p w14:paraId="208D2914" w14:textId="77777777" w:rsidR="00AA415A" w:rsidRPr="00573656" w:rsidRDefault="00AA415A" w:rsidP="00AA415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2</w:t>
            </w:r>
          </w:p>
        </w:tc>
        <w:tc>
          <w:tcPr>
            <w:tcW w:w="1452" w:type="dxa"/>
            <w:vAlign w:val="bottom"/>
          </w:tcPr>
          <w:p w14:paraId="626DA500" w14:textId="77777777" w:rsidR="00AA415A" w:rsidRPr="00573656" w:rsidRDefault="00AA415A" w:rsidP="00AA415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0.2</w:t>
            </w:r>
          </w:p>
        </w:tc>
        <w:tc>
          <w:tcPr>
            <w:tcW w:w="1117" w:type="dxa"/>
            <w:vAlign w:val="bottom"/>
          </w:tcPr>
          <w:p w14:paraId="235FEECF" w14:textId="65FEB1FE" w:rsidR="00AA415A" w:rsidRPr="00573656" w:rsidRDefault="00AA415A" w:rsidP="00AA415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0.</w:t>
            </w:r>
            <w:r>
              <w:rPr>
                <w:rFonts w:asciiTheme="minorHAnsi" w:eastAsia="Times New Roman" w:hAnsiTheme="minorHAnsi" w:cs="Georgia"/>
                <w:color w:val="000000"/>
                <w:sz w:val="20"/>
                <w:szCs w:val="20"/>
              </w:rPr>
              <w:t>1</w:t>
            </w:r>
          </w:p>
        </w:tc>
        <w:tc>
          <w:tcPr>
            <w:tcW w:w="1166" w:type="dxa"/>
            <w:vAlign w:val="bottom"/>
          </w:tcPr>
          <w:p w14:paraId="32592DB4" w14:textId="78454867" w:rsidR="00AA415A" w:rsidRPr="00573656" w:rsidRDefault="00AA415A" w:rsidP="00AA415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0.</w:t>
            </w:r>
            <w:r>
              <w:rPr>
                <w:rFonts w:asciiTheme="minorHAnsi" w:eastAsia="Times New Roman" w:hAnsiTheme="minorHAnsi" w:cs="Georgia"/>
                <w:color w:val="000000"/>
                <w:sz w:val="20"/>
                <w:szCs w:val="20"/>
              </w:rPr>
              <w:t>0</w:t>
            </w:r>
          </w:p>
        </w:tc>
        <w:tc>
          <w:tcPr>
            <w:tcW w:w="1110" w:type="dxa"/>
            <w:vAlign w:val="bottom"/>
          </w:tcPr>
          <w:p w14:paraId="223B1634" w14:textId="77777777" w:rsidR="00AA415A" w:rsidRPr="00573656" w:rsidRDefault="00AA415A" w:rsidP="00AA415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0.1</w:t>
            </w:r>
          </w:p>
        </w:tc>
        <w:tc>
          <w:tcPr>
            <w:tcW w:w="1086" w:type="dxa"/>
            <w:vAlign w:val="bottom"/>
          </w:tcPr>
          <w:p w14:paraId="4FCF8B20" w14:textId="77777777" w:rsidR="00AA415A" w:rsidRPr="00573656" w:rsidRDefault="00AA415A" w:rsidP="00AA415A">
            <w:pPr>
              <w:jc w:val="right"/>
              <w:rPr>
                <w:rFonts w:asciiTheme="minorHAnsi" w:eastAsia="Times New Roman" w:hAnsiTheme="minorHAnsi" w:cs="Georgia"/>
                <w:color w:val="000000"/>
                <w:sz w:val="20"/>
                <w:szCs w:val="20"/>
              </w:rPr>
            </w:pPr>
            <w:r w:rsidRPr="00573656">
              <w:rPr>
                <w:rFonts w:asciiTheme="minorHAnsi" w:eastAsia="Times New Roman" w:hAnsiTheme="minorHAnsi" w:cs="Georgia"/>
                <w:color w:val="000000"/>
                <w:sz w:val="20"/>
                <w:szCs w:val="20"/>
              </w:rPr>
              <w:t>2.8</w:t>
            </w:r>
          </w:p>
        </w:tc>
      </w:tr>
      <w:tr w:rsidR="00AA415A" w14:paraId="7CF4383A" w14:textId="77777777" w:rsidTr="00C80515">
        <w:tc>
          <w:tcPr>
            <w:tcW w:w="2246" w:type="dxa"/>
            <w:vAlign w:val="bottom"/>
          </w:tcPr>
          <w:p w14:paraId="2AE01524" w14:textId="15F70972" w:rsidR="00AA415A" w:rsidRPr="005851DC" w:rsidRDefault="00AA415A" w:rsidP="00F242D6">
            <w:pPr>
              <w:pStyle w:val="E3Tabletext"/>
            </w:pPr>
            <w:r w:rsidRPr="00E331F3">
              <w:t xml:space="preserve">Commercial/industrial air conditioners </w:t>
            </w:r>
            <w:r>
              <w:t xml:space="preserve">(Australian </w:t>
            </w:r>
            <w:r w:rsidRPr="00E331F3">
              <w:t>NCC MEPS levels</w:t>
            </w:r>
            <w:r>
              <w:t>)</w:t>
            </w:r>
          </w:p>
        </w:tc>
        <w:tc>
          <w:tcPr>
            <w:tcW w:w="1452" w:type="dxa"/>
            <w:vAlign w:val="bottom"/>
          </w:tcPr>
          <w:p w14:paraId="7197D161" w14:textId="77777777"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1</w:t>
            </w:r>
          </w:p>
        </w:tc>
        <w:tc>
          <w:tcPr>
            <w:tcW w:w="1452" w:type="dxa"/>
            <w:vAlign w:val="bottom"/>
          </w:tcPr>
          <w:p w14:paraId="68486521" w14:textId="77777777"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0.1</w:t>
            </w:r>
          </w:p>
        </w:tc>
        <w:tc>
          <w:tcPr>
            <w:tcW w:w="1117" w:type="dxa"/>
            <w:vAlign w:val="bottom"/>
          </w:tcPr>
          <w:p w14:paraId="3C5C9C99" w14:textId="28B10C74"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w:t>
            </w:r>
            <w:r>
              <w:rPr>
                <w:rFonts w:asciiTheme="minorHAnsi" w:eastAsia="Times New Roman" w:hAnsiTheme="minorHAnsi" w:cs="Georgia"/>
                <w:color w:val="000000"/>
                <w:sz w:val="20"/>
                <w:szCs w:val="20"/>
              </w:rPr>
              <w:t>1</w:t>
            </w:r>
          </w:p>
        </w:tc>
        <w:tc>
          <w:tcPr>
            <w:tcW w:w="1166" w:type="dxa"/>
            <w:vAlign w:val="bottom"/>
          </w:tcPr>
          <w:p w14:paraId="47F06BDA" w14:textId="18C07BB4"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w:t>
            </w:r>
            <w:r>
              <w:rPr>
                <w:rFonts w:asciiTheme="minorHAnsi" w:eastAsia="Times New Roman" w:hAnsiTheme="minorHAnsi" w:cs="Georgia"/>
                <w:color w:val="000000"/>
                <w:sz w:val="20"/>
                <w:szCs w:val="20"/>
              </w:rPr>
              <w:t>0</w:t>
            </w:r>
          </w:p>
        </w:tc>
        <w:tc>
          <w:tcPr>
            <w:tcW w:w="1110" w:type="dxa"/>
            <w:vAlign w:val="bottom"/>
          </w:tcPr>
          <w:p w14:paraId="6D6674F7" w14:textId="77777777"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0.0</w:t>
            </w:r>
          </w:p>
        </w:tc>
        <w:tc>
          <w:tcPr>
            <w:tcW w:w="1086" w:type="dxa"/>
            <w:vAlign w:val="bottom"/>
          </w:tcPr>
          <w:p w14:paraId="0EA221B8" w14:textId="77777777"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3.3</w:t>
            </w:r>
          </w:p>
        </w:tc>
      </w:tr>
      <w:tr w:rsidR="00AA415A" w14:paraId="6C7C8416" w14:textId="77777777" w:rsidTr="00C80515">
        <w:tc>
          <w:tcPr>
            <w:tcW w:w="2246" w:type="dxa"/>
            <w:vAlign w:val="bottom"/>
          </w:tcPr>
          <w:p w14:paraId="35A593D0" w14:textId="38FDED7C" w:rsidR="00AA415A" w:rsidRPr="005851DC" w:rsidRDefault="00AA415A" w:rsidP="00F242D6">
            <w:pPr>
              <w:pStyle w:val="E3Tabletext"/>
              <w:rPr>
                <w:b/>
              </w:rPr>
            </w:pPr>
            <w:r w:rsidRPr="005851DC">
              <w:t xml:space="preserve">Align Australia/New Zealand </w:t>
            </w:r>
            <w:r>
              <w:t xml:space="preserve">cooling </w:t>
            </w:r>
            <w:r w:rsidRPr="005851DC">
              <w:t>MEPS</w:t>
            </w:r>
          </w:p>
        </w:tc>
        <w:tc>
          <w:tcPr>
            <w:tcW w:w="1452" w:type="dxa"/>
            <w:vAlign w:val="bottom"/>
          </w:tcPr>
          <w:p w14:paraId="2C24722C" w14:textId="77777777"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6</w:t>
            </w:r>
          </w:p>
        </w:tc>
        <w:tc>
          <w:tcPr>
            <w:tcW w:w="1452" w:type="dxa"/>
            <w:vAlign w:val="bottom"/>
          </w:tcPr>
          <w:p w14:paraId="0D3CD323" w14:textId="77777777"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1</w:t>
            </w:r>
          </w:p>
        </w:tc>
        <w:tc>
          <w:tcPr>
            <w:tcW w:w="1117" w:type="dxa"/>
            <w:vAlign w:val="bottom"/>
          </w:tcPr>
          <w:p w14:paraId="717C8E53" w14:textId="7D054320"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w:t>
            </w:r>
            <w:r>
              <w:rPr>
                <w:rFonts w:asciiTheme="minorHAnsi" w:eastAsia="Times New Roman" w:hAnsiTheme="minorHAnsi" w:cs="Georgia"/>
                <w:color w:val="000000"/>
                <w:sz w:val="20"/>
                <w:szCs w:val="20"/>
              </w:rPr>
              <w:t>4</w:t>
            </w:r>
          </w:p>
        </w:tc>
        <w:tc>
          <w:tcPr>
            <w:tcW w:w="1166" w:type="dxa"/>
            <w:vAlign w:val="bottom"/>
          </w:tcPr>
          <w:p w14:paraId="526CF139" w14:textId="35010955"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w:t>
            </w:r>
            <w:r>
              <w:rPr>
                <w:rFonts w:asciiTheme="minorHAnsi" w:eastAsia="Times New Roman" w:hAnsiTheme="minorHAnsi" w:cs="Georgia"/>
                <w:color w:val="000000"/>
                <w:sz w:val="20"/>
                <w:szCs w:val="20"/>
              </w:rPr>
              <w:t>2</w:t>
            </w:r>
          </w:p>
        </w:tc>
        <w:tc>
          <w:tcPr>
            <w:tcW w:w="1110" w:type="dxa"/>
            <w:vAlign w:val="bottom"/>
          </w:tcPr>
          <w:p w14:paraId="386F0747" w14:textId="77777777"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0.2</w:t>
            </w:r>
          </w:p>
        </w:tc>
        <w:tc>
          <w:tcPr>
            <w:tcW w:w="1086" w:type="dxa"/>
            <w:vAlign w:val="bottom"/>
          </w:tcPr>
          <w:p w14:paraId="1676F408" w14:textId="77777777"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2.2</w:t>
            </w:r>
          </w:p>
        </w:tc>
      </w:tr>
      <w:tr w:rsidR="00AA415A" w14:paraId="7DE7AF9F" w14:textId="77777777" w:rsidTr="00C80515">
        <w:tc>
          <w:tcPr>
            <w:tcW w:w="2246" w:type="dxa"/>
            <w:vAlign w:val="bottom"/>
          </w:tcPr>
          <w:p w14:paraId="7FE42E22" w14:textId="26690DA0" w:rsidR="00AA415A" w:rsidRPr="005851DC" w:rsidRDefault="00AA415A" w:rsidP="00F242D6">
            <w:pPr>
              <w:pStyle w:val="E3Tabletext"/>
            </w:pPr>
            <w:r w:rsidRPr="005851DC">
              <w:t>Total (Option A)</w:t>
            </w:r>
          </w:p>
        </w:tc>
        <w:tc>
          <w:tcPr>
            <w:tcW w:w="1452" w:type="dxa"/>
            <w:vAlign w:val="bottom"/>
          </w:tcPr>
          <w:p w14:paraId="6FCACF27" w14:textId="77777777" w:rsidR="00AA415A" w:rsidRPr="005851DC" w:rsidRDefault="00AA415A" w:rsidP="00AA415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455</w:t>
            </w:r>
          </w:p>
        </w:tc>
        <w:tc>
          <w:tcPr>
            <w:tcW w:w="1452" w:type="dxa"/>
            <w:vAlign w:val="bottom"/>
          </w:tcPr>
          <w:p w14:paraId="5279EE4C" w14:textId="77777777" w:rsidR="00AA415A" w:rsidRPr="005851DC" w:rsidRDefault="00AA415A" w:rsidP="00AA415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43</w:t>
            </w:r>
          </w:p>
        </w:tc>
        <w:tc>
          <w:tcPr>
            <w:tcW w:w="1117" w:type="dxa"/>
            <w:vAlign w:val="bottom"/>
          </w:tcPr>
          <w:p w14:paraId="2AB7BF70" w14:textId="060A64EC" w:rsidR="00AA415A" w:rsidRPr="005851DC" w:rsidRDefault="00AA415A" w:rsidP="00AA415A">
            <w:pPr>
              <w:jc w:val="right"/>
              <w:rPr>
                <w:rFonts w:asciiTheme="minorHAnsi" w:eastAsia="Times New Roman" w:hAnsiTheme="minorHAnsi" w:cs="Georgia"/>
                <w:b/>
                <w:color w:val="000000"/>
                <w:sz w:val="20"/>
                <w:szCs w:val="20"/>
              </w:rPr>
            </w:pPr>
            <w:r>
              <w:rPr>
                <w:rFonts w:asciiTheme="minorHAnsi" w:eastAsia="Times New Roman" w:hAnsiTheme="minorHAnsi" w:cs="Georgia"/>
                <w:b/>
                <w:color w:val="000000"/>
                <w:sz w:val="20"/>
                <w:szCs w:val="20"/>
              </w:rPr>
              <w:t>41</w:t>
            </w:r>
          </w:p>
        </w:tc>
        <w:tc>
          <w:tcPr>
            <w:tcW w:w="1166" w:type="dxa"/>
            <w:vAlign w:val="bottom"/>
          </w:tcPr>
          <w:p w14:paraId="6637FFC1" w14:textId="75A43E8B" w:rsidR="00AA415A" w:rsidRPr="005851DC" w:rsidRDefault="00AA415A" w:rsidP="00AA415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1</w:t>
            </w:r>
            <w:r>
              <w:rPr>
                <w:rFonts w:asciiTheme="minorHAnsi" w:eastAsia="Times New Roman" w:hAnsiTheme="minorHAnsi" w:cs="Georgia"/>
                <w:b/>
                <w:color w:val="000000"/>
                <w:sz w:val="20"/>
                <w:szCs w:val="20"/>
              </w:rPr>
              <w:t>5</w:t>
            </w:r>
          </w:p>
        </w:tc>
        <w:tc>
          <w:tcPr>
            <w:tcW w:w="1110" w:type="dxa"/>
            <w:vAlign w:val="bottom"/>
          </w:tcPr>
          <w:p w14:paraId="0D5B87AD" w14:textId="77777777" w:rsidR="00AA415A" w:rsidRPr="005851DC" w:rsidRDefault="00AA415A" w:rsidP="00AA415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26</w:t>
            </w:r>
          </w:p>
        </w:tc>
        <w:tc>
          <w:tcPr>
            <w:tcW w:w="1086" w:type="dxa"/>
            <w:vAlign w:val="bottom"/>
          </w:tcPr>
          <w:p w14:paraId="0B70B54B" w14:textId="77777777" w:rsidR="00AA415A" w:rsidRPr="005851DC" w:rsidRDefault="00AA415A" w:rsidP="00AA415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2.8</w:t>
            </w:r>
          </w:p>
        </w:tc>
      </w:tr>
      <w:tr w:rsidR="00AA415A" w14:paraId="1709DF9D" w14:textId="77777777" w:rsidTr="00C80515">
        <w:tc>
          <w:tcPr>
            <w:tcW w:w="2246" w:type="dxa"/>
            <w:vAlign w:val="bottom"/>
          </w:tcPr>
          <w:p w14:paraId="3C495B80" w14:textId="58A280C8" w:rsidR="00AA415A" w:rsidRPr="005851DC" w:rsidRDefault="00AA415A" w:rsidP="00F242D6">
            <w:pPr>
              <w:pStyle w:val="E3Tabletext"/>
            </w:pPr>
            <w:r w:rsidRPr="005851DC">
              <w:lastRenderedPageBreak/>
              <w:t>MEPS for single duct portables only</w:t>
            </w:r>
          </w:p>
        </w:tc>
        <w:tc>
          <w:tcPr>
            <w:tcW w:w="1452" w:type="dxa"/>
            <w:vAlign w:val="bottom"/>
          </w:tcPr>
          <w:p w14:paraId="65481756" w14:textId="77777777"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1</w:t>
            </w:r>
          </w:p>
        </w:tc>
        <w:tc>
          <w:tcPr>
            <w:tcW w:w="1452" w:type="dxa"/>
            <w:vAlign w:val="bottom"/>
          </w:tcPr>
          <w:p w14:paraId="19B43648" w14:textId="77777777"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0.1</w:t>
            </w:r>
          </w:p>
        </w:tc>
        <w:tc>
          <w:tcPr>
            <w:tcW w:w="1117" w:type="dxa"/>
            <w:vAlign w:val="bottom"/>
          </w:tcPr>
          <w:p w14:paraId="31931B2F" w14:textId="181EF155"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w:t>
            </w:r>
            <w:r>
              <w:rPr>
                <w:rFonts w:asciiTheme="minorHAnsi" w:eastAsia="Times New Roman" w:hAnsiTheme="minorHAnsi" w:cs="Georgia"/>
                <w:color w:val="000000"/>
                <w:sz w:val="20"/>
                <w:szCs w:val="20"/>
              </w:rPr>
              <w:t>1</w:t>
            </w:r>
          </w:p>
        </w:tc>
        <w:tc>
          <w:tcPr>
            <w:tcW w:w="1166" w:type="dxa"/>
            <w:vAlign w:val="bottom"/>
          </w:tcPr>
          <w:p w14:paraId="7386A84C" w14:textId="4BC8DBAB"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w:t>
            </w:r>
            <w:r>
              <w:rPr>
                <w:rFonts w:asciiTheme="minorHAnsi" w:eastAsia="Times New Roman" w:hAnsiTheme="minorHAnsi" w:cs="Georgia"/>
                <w:color w:val="000000"/>
                <w:sz w:val="20"/>
                <w:szCs w:val="20"/>
              </w:rPr>
              <w:t>0</w:t>
            </w:r>
          </w:p>
        </w:tc>
        <w:tc>
          <w:tcPr>
            <w:tcW w:w="1110" w:type="dxa"/>
            <w:vAlign w:val="bottom"/>
          </w:tcPr>
          <w:p w14:paraId="0FF35DBA" w14:textId="77777777"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0.1</w:t>
            </w:r>
          </w:p>
        </w:tc>
        <w:tc>
          <w:tcPr>
            <w:tcW w:w="1086" w:type="dxa"/>
            <w:vAlign w:val="bottom"/>
          </w:tcPr>
          <w:p w14:paraId="065F74A0" w14:textId="77777777"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2.4</w:t>
            </w:r>
          </w:p>
        </w:tc>
      </w:tr>
      <w:tr w:rsidR="00AA415A" w14:paraId="0477628C" w14:textId="77777777" w:rsidTr="00C80515">
        <w:tc>
          <w:tcPr>
            <w:tcW w:w="2246" w:type="dxa"/>
            <w:vAlign w:val="bottom"/>
          </w:tcPr>
          <w:p w14:paraId="70D45A6E" w14:textId="68590C98" w:rsidR="00AA415A" w:rsidRPr="005851DC" w:rsidRDefault="00AA415A" w:rsidP="00F242D6">
            <w:pPr>
              <w:pStyle w:val="E3Tabletext"/>
            </w:pPr>
            <w:r w:rsidRPr="005851DC">
              <w:t>Total (Option B)</w:t>
            </w:r>
          </w:p>
        </w:tc>
        <w:tc>
          <w:tcPr>
            <w:tcW w:w="1452" w:type="dxa"/>
            <w:vAlign w:val="bottom"/>
          </w:tcPr>
          <w:p w14:paraId="1D9E2A58" w14:textId="77777777" w:rsidR="00AA415A" w:rsidRPr="005851DC" w:rsidRDefault="00AA415A" w:rsidP="00AA415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456</w:t>
            </w:r>
          </w:p>
        </w:tc>
        <w:tc>
          <w:tcPr>
            <w:tcW w:w="1452" w:type="dxa"/>
            <w:vAlign w:val="bottom"/>
          </w:tcPr>
          <w:p w14:paraId="57CB3986" w14:textId="77777777" w:rsidR="00AA415A" w:rsidRPr="005851DC" w:rsidRDefault="00AA415A" w:rsidP="00AA415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44</w:t>
            </w:r>
          </w:p>
        </w:tc>
        <w:tc>
          <w:tcPr>
            <w:tcW w:w="1117" w:type="dxa"/>
            <w:vAlign w:val="bottom"/>
          </w:tcPr>
          <w:p w14:paraId="2A6AB56E" w14:textId="1C0F03E1" w:rsidR="00AA415A" w:rsidRPr="005851DC" w:rsidRDefault="00AA415A" w:rsidP="00AA415A">
            <w:pPr>
              <w:jc w:val="right"/>
              <w:rPr>
                <w:rFonts w:asciiTheme="minorHAnsi" w:eastAsia="Times New Roman" w:hAnsiTheme="minorHAnsi" w:cs="Georgia"/>
                <w:b/>
                <w:color w:val="000000"/>
                <w:sz w:val="20"/>
                <w:szCs w:val="20"/>
              </w:rPr>
            </w:pPr>
            <w:r>
              <w:rPr>
                <w:rFonts w:asciiTheme="minorHAnsi" w:eastAsia="Times New Roman" w:hAnsiTheme="minorHAnsi" w:cs="Georgia"/>
                <w:b/>
                <w:color w:val="000000"/>
                <w:sz w:val="20"/>
                <w:szCs w:val="20"/>
              </w:rPr>
              <w:t>41</w:t>
            </w:r>
          </w:p>
        </w:tc>
        <w:tc>
          <w:tcPr>
            <w:tcW w:w="1166" w:type="dxa"/>
            <w:vAlign w:val="bottom"/>
          </w:tcPr>
          <w:p w14:paraId="5ABEF814" w14:textId="2ACC4DD5" w:rsidR="00AA415A" w:rsidRPr="005851DC" w:rsidRDefault="00AA415A" w:rsidP="00AA415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1</w:t>
            </w:r>
            <w:r>
              <w:rPr>
                <w:rFonts w:asciiTheme="minorHAnsi" w:eastAsia="Times New Roman" w:hAnsiTheme="minorHAnsi" w:cs="Georgia"/>
                <w:b/>
                <w:color w:val="000000"/>
                <w:sz w:val="20"/>
                <w:szCs w:val="20"/>
              </w:rPr>
              <w:t>5</w:t>
            </w:r>
          </w:p>
        </w:tc>
        <w:tc>
          <w:tcPr>
            <w:tcW w:w="1110" w:type="dxa"/>
            <w:vAlign w:val="bottom"/>
          </w:tcPr>
          <w:p w14:paraId="6B3FFD2A" w14:textId="77777777" w:rsidR="00AA415A" w:rsidRPr="005851DC" w:rsidRDefault="00AA415A" w:rsidP="00AA415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26</w:t>
            </w:r>
          </w:p>
        </w:tc>
        <w:tc>
          <w:tcPr>
            <w:tcW w:w="1086" w:type="dxa"/>
            <w:vAlign w:val="bottom"/>
          </w:tcPr>
          <w:p w14:paraId="10E035AA" w14:textId="77777777" w:rsidR="00AA415A" w:rsidRPr="005851DC" w:rsidRDefault="00AA415A" w:rsidP="00AA415A">
            <w:pPr>
              <w:jc w:val="right"/>
              <w:rPr>
                <w:rFonts w:asciiTheme="minorHAnsi" w:eastAsia="Times New Roman" w:hAnsiTheme="minorHAnsi" w:cs="Georgia"/>
                <w:b/>
                <w:color w:val="000000"/>
                <w:sz w:val="20"/>
                <w:szCs w:val="20"/>
              </w:rPr>
            </w:pPr>
            <w:r w:rsidRPr="005851DC">
              <w:rPr>
                <w:rFonts w:asciiTheme="minorHAnsi" w:eastAsia="Times New Roman" w:hAnsiTheme="minorHAnsi" w:cs="Georgia"/>
                <w:b/>
                <w:color w:val="000000"/>
                <w:sz w:val="20"/>
                <w:szCs w:val="20"/>
              </w:rPr>
              <w:t>2.8</w:t>
            </w:r>
          </w:p>
        </w:tc>
      </w:tr>
      <w:tr w:rsidR="00AA415A" w14:paraId="08CFF29C" w14:textId="77777777" w:rsidTr="00C80515">
        <w:tc>
          <w:tcPr>
            <w:tcW w:w="2246" w:type="dxa"/>
            <w:vAlign w:val="bottom"/>
          </w:tcPr>
          <w:p w14:paraId="730C59A4" w14:textId="636A5A90" w:rsidR="00AA415A" w:rsidRPr="005851DC" w:rsidRDefault="00AA415A" w:rsidP="00F242D6">
            <w:pPr>
              <w:pStyle w:val="E3Tabletext"/>
            </w:pPr>
            <w:r>
              <w:t>MEPS for c</w:t>
            </w:r>
            <w:r w:rsidRPr="00E331F3">
              <w:t xml:space="preserve">ommercial/industrial air conditioners </w:t>
            </w:r>
            <w:r>
              <w:t>(</w:t>
            </w:r>
            <w:r w:rsidRPr="003511DD">
              <w:t>2.90 MEPS level only</w:t>
            </w:r>
            <w:r>
              <w:t>)</w:t>
            </w:r>
          </w:p>
        </w:tc>
        <w:tc>
          <w:tcPr>
            <w:tcW w:w="1452" w:type="dxa"/>
            <w:vAlign w:val="bottom"/>
          </w:tcPr>
          <w:p w14:paraId="3BD7DF0A" w14:textId="77777777"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1</w:t>
            </w:r>
          </w:p>
        </w:tc>
        <w:tc>
          <w:tcPr>
            <w:tcW w:w="1452" w:type="dxa"/>
            <w:vAlign w:val="bottom"/>
          </w:tcPr>
          <w:p w14:paraId="63946337" w14:textId="77777777" w:rsidR="00AA415A" w:rsidRPr="005851DC" w:rsidRDefault="00AA415A" w:rsidP="00AA415A">
            <w:pPr>
              <w:jc w:val="right"/>
              <w:rPr>
                <w:rFonts w:asciiTheme="minorHAnsi" w:eastAsia="Times New Roman" w:hAnsiTheme="minorHAnsi" w:cs="Georgia"/>
                <w:color w:val="000000"/>
                <w:sz w:val="20"/>
                <w:szCs w:val="20"/>
              </w:rPr>
            </w:pPr>
            <w:r w:rsidRPr="005851DC">
              <w:rPr>
                <w:rFonts w:asciiTheme="minorHAnsi" w:eastAsia="Times New Roman" w:hAnsiTheme="minorHAnsi" w:cs="Georgia"/>
                <w:color w:val="000000"/>
                <w:sz w:val="20"/>
                <w:szCs w:val="20"/>
              </w:rPr>
              <w:t>0.1</w:t>
            </w:r>
          </w:p>
        </w:tc>
        <w:tc>
          <w:tcPr>
            <w:tcW w:w="1117" w:type="dxa"/>
            <w:vAlign w:val="bottom"/>
          </w:tcPr>
          <w:p w14:paraId="4EAF13FD" w14:textId="439B7D3D" w:rsidR="00AA415A" w:rsidRPr="00C57669" w:rsidRDefault="00AA415A" w:rsidP="00AA415A">
            <w:pPr>
              <w:jc w:val="right"/>
              <w:rPr>
                <w:rFonts w:asciiTheme="minorHAnsi" w:eastAsia="Times New Roman" w:hAnsiTheme="minorHAnsi" w:cs="Georgia"/>
                <w:color w:val="000000"/>
                <w:sz w:val="20"/>
                <w:szCs w:val="20"/>
              </w:rPr>
            </w:pPr>
            <w:r>
              <w:rPr>
                <w:rFonts w:asciiTheme="minorHAnsi" w:eastAsia="Times New Roman" w:hAnsiTheme="minorHAnsi" w:cs="Georgia"/>
                <w:color w:val="000000"/>
                <w:sz w:val="20"/>
                <w:szCs w:val="20"/>
              </w:rPr>
              <w:t>0.1</w:t>
            </w:r>
          </w:p>
        </w:tc>
        <w:tc>
          <w:tcPr>
            <w:tcW w:w="1166" w:type="dxa"/>
            <w:vAlign w:val="bottom"/>
          </w:tcPr>
          <w:p w14:paraId="2D9EB70A" w14:textId="34CE65F2" w:rsidR="00AA415A" w:rsidRPr="00C57669" w:rsidRDefault="00AA415A" w:rsidP="00AA415A">
            <w:pPr>
              <w:jc w:val="right"/>
              <w:rPr>
                <w:rFonts w:asciiTheme="minorHAnsi" w:eastAsia="Times New Roman" w:hAnsiTheme="minorHAnsi" w:cs="Georgia"/>
                <w:color w:val="000000"/>
                <w:sz w:val="20"/>
                <w:szCs w:val="20"/>
              </w:rPr>
            </w:pPr>
            <w:r>
              <w:rPr>
                <w:rFonts w:asciiTheme="minorHAnsi" w:eastAsia="Times New Roman" w:hAnsiTheme="minorHAnsi" w:cs="Georgia"/>
                <w:color w:val="000000"/>
                <w:sz w:val="20"/>
                <w:szCs w:val="20"/>
              </w:rPr>
              <w:t>0.0</w:t>
            </w:r>
          </w:p>
        </w:tc>
        <w:tc>
          <w:tcPr>
            <w:tcW w:w="1110" w:type="dxa"/>
            <w:vAlign w:val="bottom"/>
          </w:tcPr>
          <w:p w14:paraId="3CE0C437" w14:textId="77777777" w:rsidR="00AA415A" w:rsidRPr="00C57669" w:rsidRDefault="00AA415A" w:rsidP="00AA415A">
            <w:pPr>
              <w:jc w:val="right"/>
              <w:rPr>
                <w:rFonts w:asciiTheme="minorHAnsi" w:eastAsia="Times New Roman" w:hAnsiTheme="minorHAnsi" w:cs="Georgia"/>
                <w:color w:val="000000"/>
                <w:sz w:val="20"/>
                <w:szCs w:val="20"/>
              </w:rPr>
            </w:pPr>
            <w:r w:rsidRPr="00C57669">
              <w:rPr>
                <w:rFonts w:asciiTheme="minorHAnsi" w:eastAsia="Times New Roman" w:hAnsiTheme="minorHAnsi" w:cs="Georgia"/>
                <w:color w:val="000000"/>
                <w:sz w:val="20"/>
                <w:szCs w:val="20"/>
              </w:rPr>
              <w:t>0.1</w:t>
            </w:r>
          </w:p>
        </w:tc>
        <w:tc>
          <w:tcPr>
            <w:tcW w:w="1086" w:type="dxa"/>
            <w:vAlign w:val="bottom"/>
          </w:tcPr>
          <w:p w14:paraId="15D433B2" w14:textId="77777777" w:rsidR="00AA415A" w:rsidRPr="00C57669" w:rsidRDefault="00AA415A" w:rsidP="00AA415A">
            <w:pPr>
              <w:jc w:val="right"/>
              <w:rPr>
                <w:rFonts w:asciiTheme="minorHAnsi" w:eastAsia="Times New Roman" w:hAnsiTheme="minorHAnsi" w:cs="Georgia"/>
                <w:color w:val="000000"/>
                <w:sz w:val="20"/>
                <w:szCs w:val="20"/>
              </w:rPr>
            </w:pPr>
            <w:r w:rsidRPr="00C57669">
              <w:rPr>
                <w:rFonts w:asciiTheme="minorHAnsi" w:eastAsia="Times New Roman" w:hAnsiTheme="minorHAnsi" w:cs="Georgia"/>
                <w:color w:val="000000"/>
                <w:sz w:val="20"/>
                <w:szCs w:val="20"/>
              </w:rPr>
              <w:t>3.2</w:t>
            </w:r>
          </w:p>
        </w:tc>
      </w:tr>
      <w:tr w:rsidR="00AA415A" w14:paraId="2ADAD922" w14:textId="77777777" w:rsidTr="00C80515">
        <w:tc>
          <w:tcPr>
            <w:tcW w:w="2246" w:type="dxa"/>
            <w:vAlign w:val="bottom"/>
          </w:tcPr>
          <w:p w14:paraId="2C9AEDF7" w14:textId="5053565E" w:rsidR="00AA415A" w:rsidRPr="00C57669" w:rsidRDefault="00AA415A" w:rsidP="00F242D6">
            <w:pPr>
              <w:pStyle w:val="E3Tabletext"/>
            </w:pPr>
            <w:r w:rsidRPr="00C57669">
              <w:t>Total (Option C)</w:t>
            </w:r>
          </w:p>
        </w:tc>
        <w:tc>
          <w:tcPr>
            <w:tcW w:w="1452" w:type="dxa"/>
            <w:vAlign w:val="bottom"/>
          </w:tcPr>
          <w:p w14:paraId="4EA7E569" w14:textId="77777777" w:rsidR="00AA415A" w:rsidRPr="00C57669" w:rsidRDefault="00AA415A" w:rsidP="00AA415A">
            <w:pPr>
              <w:jc w:val="right"/>
              <w:rPr>
                <w:rFonts w:asciiTheme="minorHAnsi" w:eastAsia="Times New Roman" w:hAnsiTheme="minorHAnsi" w:cs="Georgia"/>
                <w:b/>
                <w:color w:val="000000"/>
                <w:sz w:val="20"/>
                <w:szCs w:val="20"/>
              </w:rPr>
            </w:pPr>
            <w:r w:rsidRPr="00C57669">
              <w:rPr>
                <w:rFonts w:asciiTheme="minorHAnsi" w:eastAsia="Times New Roman" w:hAnsiTheme="minorHAnsi" w:cs="Georgia"/>
                <w:b/>
                <w:color w:val="000000"/>
                <w:sz w:val="20"/>
                <w:szCs w:val="20"/>
              </w:rPr>
              <w:t>457</w:t>
            </w:r>
          </w:p>
        </w:tc>
        <w:tc>
          <w:tcPr>
            <w:tcW w:w="1452" w:type="dxa"/>
            <w:vAlign w:val="bottom"/>
          </w:tcPr>
          <w:p w14:paraId="1A18CE54" w14:textId="77777777" w:rsidR="00AA415A" w:rsidRPr="00C57669" w:rsidRDefault="00AA415A" w:rsidP="00AA415A">
            <w:pPr>
              <w:jc w:val="right"/>
              <w:rPr>
                <w:rFonts w:asciiTheme="minorHAnsi" w:eastAsia="Times New Roman" w:hAnsiTheme="minorHAnsi" w:cs="Georgia"/>
                <w:b/>
                <w:color w:val="000000"/>
                <w:sz w:val="20"/>
                <w:szCs w:val="20"/>
              </w:rPr>
            </w:pPr>
            <w:r w:rsidRPr="00C57669">
              <w:rPr>
                <w:rFonts w:asciiTheme="minorHAnsi" w:eastAsia="Times New Roman" w:hAnsiTheme="minorHAnsi" w:cs="Georgia"/>
                <w:b/>
                <w:color w:val="000000"/>
                <w:sz w:val="20"/>
                <w:szCs w:val="20"/>
              </w:rPr>
              <w:t>44</w:t>
            </w:r>
          </w:p>
        </w:tc>
        <w:tc>
          <w:tcPr>
            <w:tcW w:w="1117" w:type="dxa"/>
            <w:vAlign w:val="bottom"/>
          </w:tcPr>
          <w:p w14:paraId="44B0368B" w14:textId="463018C3" w:rsidR="00AA415A" w:rsidRPr="00C57669" w:rsidRDefault="00AA415A" w:rsidP="00AA415A">
            <w:pPr>
              <w:jc w:val="right"/>
              <w:rPr>
                <w:rFonts w:asciiTheme="minorHAnsi" w:eastAsia="Times New Roman" w:hAnsiTheme="minorHAnsi" w:cs="Georgia"/>
                <w:b/>
                <w:color w:val="000000"/>
                <w:sz w:val="20"/>
                <w:szCs w:val="20"/>
              </w:rPr>
            </w:pPr>
            <w:r>
              <w:rPr>
                <w:rFonts w:asciiTheme="minorHAnsi" w:eastAsia="Times New Roman" w:hAnsiTheme="minorHAnsi" w:cs="Georgia"/>
                <w:b/>
                <w:color w:val="000000"/>
                <w:sz w:val="20"/>
                <w:szCs w:val="20"/>
              </w:rPr>
              <w:t>41</w:t>
            </w:r>
          </w:p>
        </w:tc>
        <w:tc>
          <w:tcPr>
            <w:tcW w:w="1166" w:type="dxa"/>
            <w:vAlign w:val="bottom"/>
          </w:tcPr>
          <w:p w14:paraId="37295E05" w14:textId="3E9BE980" w:rsidR="00AA415A" w:rsidRPr="00C57669" w:rsidRDefault="00AA415A" w:rsidP="00AA415A">
            <w:pPr>
              <w:jc w:val="right"/>
              <w:rPr>
                <w:rFonts w:asciiTheme="minorHAnsi" w:eastAsia="Times New Roman" w:hAnsiTheme="minorHAnsi" w:cs="Georgia"/>
                <w:b/>
                <w:color w:val="000000"/>
                <w:sz w:val="20"/>
                <w:szCs w:val="20"/>
              </w:rPr>
            </w:pPr>
            <w:r w:rsidRPr="00C57669">
              <w:rPr>
                <w:rFonts w:asciiTheme="minorHAnsi" w:eastAsia="Times New Roman" w:hAnsiTheme="minorHAnsi" w:cs="Georgia"/>
                <w:b/>
                <w:color w:val="000000"/>
                <w:sz w:val="20"/>
                <w:szCs w:val="20"/>
              </w:rPr>
              <w:t>1</w:t>
            </w:r>
            <w:r>
              <w:rPr>
                <w:rFonts w:asciiTheme="minorHAnsi" w:eastAsia="Times New Roman" w:hAnsiTheme="minorHAnsi" w:cs="Georgia"/>
                <w:b/>
                <w:color w:val="000000"/>
                <w:sz w:val="20"/>
                <w:szCs w:val="20"/>
              </w:rPr>
              <w:t>5</w:t>
            </w:r>
          </w:p>
        </w:tc>
        <w:tc>
          <w:tcPr>
            <w:tcW w:w="1110" w:type="dxa"/>
            <w:vAlign w:val="bottom"/>
          </w:tcPr>
          <w:p w14:paraId="4908B265" w14:textId="77777777" w:rsidR="00AA415A" w:rsidRPr="00C57669" w:rsidRDefault="00AA415A" w:rsidP="00AA415A">
            <w:pPr>
              <w:jc w:val="right"/>
              <w:rPr>
                <w:rFonts w:asciiTheme="minorHAnsi" w:eastAsia="Times New Roman" w:hAnsiTheme="minorHAnsi" w:cs="Georgia"/>
                <w:b/>
                <w:color w:val="000000"/>
                <w:sz w:val="20"/>
                <w:szCs w:val="20"/>
              </w:rPr>
            </w:pPr>
            <w:r w:rsidRPr="00C57669">
              <w:rPr>
                <w:rFonts w:asciiTheme="minorHAnsi" w:eastAsia="Times New Roman" w:hAnsiTheme="minorHAnsi" w:cs="Georgia"/>
                <w:b/>
                <w:color w:val="000000"/>
                <w:sz w:val="20"/>
                <w:szCs w:val="20"/>
              </w:rPr>
              <w:t>27</w:t>
            </w:r>
          </w:p>
        </w:tc>
        <w:tc>
          <w:tcPr>
            <w:tcW w:w="1086" w:type="dxa"/>
            <w:vAlign w:val="bottom"/>
          </w:tcPr>
          <w:p w14:paraId="6DB09897" w14:textId="77777777" w:rsidR="00AA415A" w:rsidRPr="00C57669" w:rsidRDefault="00AA415A" w:rsidP="00AA415A">
            <w:pPr>
              <w:jc w:val="right"/>
              <w:rPr>
                <w:rFonts w:asciiTheme="minorHAnsi" w:eastAsia="Times New Roman" w:hAnsiTheme="minorHAnsi" w:cs="Georgia"/>
                <w:b/>
                <w:color w:val="000000"/>
                <w:sz w:val="20"/>
                <w:szCs w:val="20"/>
              </w:rPr>
            </w:pPr>
            <w:r w:rsidRPr="00C57669">
              <w:rPr>
                <w:rFonts w:asciiTheme="minorHAnsi" w:eastAsia="Times New Roman" w:hAnsiTheme="minorHAnsi" w:cs="Georgia"/>
                <w:b/>
                <w:color w:val="000000"/>
                <w:sz w:val="20"/>
                <w:szCs w:val="20"/>
              </w:rPr>
              <w:t>2.8</w:t>
            </w:r>
          </w:p>
        </w:tc>
      </w:tr>
    </w:tbl>
    <w:p w14:paraId="3960768B" w14:textId="46F56D8E" w:rsidR="00071523" w:rsidRPr="009A38EB" w:rsidRDefault="00071523" w:rsidP="00071523">
      <w:pPr>
        <w:rPr>
          <w:i/>
          <w:sz w:val="18"/>
          <w:szCs w:val="18"/>
        </w:rPr>
      </w:pPr>
      <w:r w:rsidRPr="009A38EB">
        <w:rPr>
          <w:i/>
          <w:sz w:val="18"/>
          <w:szCs w:val="18"/>
        </w:rPr>
        <w:t>Note: In this table the costs do</w:t>
      </w:r>
      <w:r w:rsidR="008E0B02">
        <w:rPr>
          <w:i/>
          <w:sz w:val="18"/>
          <w:szCs w:val="18"/>
        </w:rPr>
        <w:t xml:space="preserve"> </w:t>
      </w:r>
      <w:r w:rsidRPr="009A38EB">
        <w:rPr>
          <w:i/>
          <w:sz w:val="18"/>
          <w:szCs w:val="18"/>
        </w:rPr>
        <w:t>n</w:t>
      </w:r>
      <w:r w:rsidR="008E0B02">
        <w:rPr>
          <w:i/>
          <w:sz w:val="18"/>
          <w:szCs w:val="18"/>
        </w:rPr>
        <w:t>o</w:t>
      </w:r>
      <w:r w:rsidRPr="009A38EB">
        <w:rPr>
          <w:i/>
          <w:sz w:val="18"/>
          <w:szCs w:val="18"/>
        </w:rPr>
        <w:t xml:space="preserve">t include the costs of business compliance or government administration. This means that compared with the summary tables, the total costs are </w:t>
      </w:r>
      <w:r w:rsidR="00A10F6F">
        <w:rPr>
          <w:i/>
          <w:sz w:val="18"/>
          <w:szCs w:val="18"/>
        </w:rPr>
        <w:t xml:space="preserve">slightly </w:t>
      </w:r>
      <w:r w:rsidRPr="009A38EB">
        <w:rPr>
          <w:i/>
          <w:sz w:val="18"/>
          <w:szCs w:val="18"/>
        </w:rPr>
        <w:t xml:space="preserve">lower and the NPVs and BCRs are </w:t>
      </w:r>
      <w:r w:rsidR="00A10F6F">
        <w:rPr>
          <w:i/>
          <w:sz w:val="18"/>
          <w:szCs w:val="18"/>
        </w:rPr>
        <w:t xml:space="preserve">slightly </w:t>
      </w:r>
      <w:r w:rsidRPr="009A38EB">
        <w:rPr>
          <w:i/>
          <w:sz w:val="18"/>
          <w:szCs w:val="18"/>
        </w:rPr>
        <w:t xml:space="preserve">higher. </w:t>
      </w:r>
    </w:p>
    <w:p w14:paraId="0393173D" w14:textId="5B16F815" w:rsidR="002A45EC" w:rsidRDefault="002A45EC" w:rsidP="006D638A">
      <w:pPr>
        <w:pStyle w:val="E3Heading3"/>
        <w:spacing w:before="120"/>
      </w:pPr>
      <w:r>
        <w:t>Costs and benefits by policy proposal by year</w:t>
      </w:r>
    </w:p>
    <w:p w14:paraId="0E244EC7" w14:textId="1BD7E1DF" w:rsidR="002A45EC" w:rsidRDefault="002A45EC" w:rsidP="002A45EC">
      <w:pPr>
        <w:pStyle w:val="E3BodyText"/>
        <w:rPr>
          <w:lang w:val="en-AU"/>
        </w:rPr>
      </w:pPr>
      <w:r w:rsidRPr="004C0DBD">
        <w:rPr>
          <w:lang w:val="en-AU"/>
        </w:rPr>
        <w:t>The cost</w:t>
      </w:r>
      <w:r>
        <w:rPr>
          <w:lang w:val="en-AU"/>
        </w:rPr>
        <w:t>s and</w:t>
      </w:r>
      <w:r w:rsidRPr="004C0DBD">
        <w:rPr>
          <w:lang w:val="en-AU"/>
        </w:rPr>
        <w:t xml:space="preserve"> benefit</w:t>
      </w:r>
      <w:r>
        <w:rPr>
          <w:lang w:val="en-AU"/>
        </w:rPr>
        <w:t>s by policy proposal by year are shown for Australia in T</w:t>
      </w:r>
      <w:r w:rsidRPr="004C0DBD">
        <w:rPr>
          <w:lang w:val="en-AU"/>
        </w:rPr>
        <w:t xml:space="preserve">ables </w:t>
      </w:r>
      <w:r w:rsidR="00B17513">
        <w:rPr>
          <w:lang w:val="en-AU"/>
        </w:rPr>
        <w:t>35</w:t>
      </w:r>
      <w:r w:rsidR="00B17513" w:rsidRPr="009B6425">
        <w:rPr>
          <w:lang w:val="en-AU"/>
        </w:rPr>
        <w:t xml:space="preserve"> </w:t>
      </w:r>
      <w:r w:rsidRPr="009B6425">
        <w:rPr>
          <w:lang w:val="en-AU"/>
        </w:rPr>
        <w:t xml:space="preserve">and </w:t>
      </w:r>
      <w:r w:rsidR="00B17513">
        <w:rPr>
          <w:lang w:val="en-AU"/>
        </w:rPr>
        <w:t>36</w:t>
      </w:r>
      <w:r w:rsidRPr="009B6425">
        <w:rPr>
          <w:lang w:val="en-AU"/>
        </w:rPr>
        <w:t>.</w:t>
      </w:r>
    </w:p>
    <w:p w14:paraId="0629F640" w14:textId="688E36AB" w:rsidR="00AB7290" w:rsidRDefault="00AB7290" w:rsidP="00AB7290">
      <w:pPr>
        <w:pStyle w:val="E3Figuretitles"/>
      </w:pPr>
      <w:bookmarkStart w:id="280" w:name="_Toc482021719"/>
      <w:r>
        <w:t xml:space="preserve">Table </w:t>
      </w:r>
      <w:r>
        <w:fldChar w:fldCharType="begin"/>
      </w:r>
      <w:r>
        <w:instrText xml:space="preserve"> SEQ Table \* ARABIC </w:instrText>
      </w:r>
      <w:r>
        <w:fldChar w:fldCharType="separate"/>
      </w:r>
      <w:r w:rsidR="005B0425">
        <w:rPr>
          <w:noProof/>
        </w:rPr>
        <w:t>35</w:t>
      </w:r>
      <w:r>
        <w:fldChar w:fldCharType="end"/>
      </w:r>
      <w:r>
        <w:t xml:space="preserve"> </w:t>
      </w:r>
      <w:r w:rsidRPr="006B0F88">
        <w:t xml:space="preserve">Australia – benefits </w:t>
      </w:r>
      <w:r>
        <w:t>by policy proposal by year (</w:t>
      </w:r>
      <w:r w:rsidR="00F657E5">
        <w:t>A</w:t>
      </w:r>
      <w:r w:rsidR="00B24E5E">
        <w:t>$</w:t>
      </w:r>
      <w:r w:rsidR="00D17D69">
        <w:t xml:space="preserve"> </w:t>
      </w:r>
      <w:r w:rsidRPr="006B0F88">
        <w:t>m</w:t>
      </w:r>
      <w:r>
        <w:t>illion</w:t>
      </w:r>
      <w:r w:rsidRPr="006B0F88">
        <w:t xml:space="preserve"> – no discount rate)</w:t>
      </w:r>
      <w:bookmarkEnd w:id="280"/>
    </w:p>
    <w:tbl>
      <w:tblPr>
        <w:tblStyle w:val="E3Table"/>
        <w:tblW w:w="9634" w:type="dxa"/>
        <w:tblLayout w:type="fixed"/>
        <w:tblCellMar>
          <w:left w:w="85" w:type="dxa"/>
          <w:right w:w="85" w:type="dxa"/>
        </w:tblCellMar>
        <w:tblLook w:val="04A0" w:firstRow="1" w:lastRow="0" w:firstColumn="1" w:lastColumn="0" w:noHBand="0" w:noVBand="1"/>
        <w:tblDescription w:val="This table shows the benefits of each policy proposal for Australia by year with no discount rate."/>
      </w:tblPr>
      <w:tblGrid>
        <w:gridCol w:w="704"/>
        <w:gridCol w:w="1418"/>
        <w:gridCol w:w="1417"/>
        <w:gridCol w:w="1418"/>
        <w:gridCol w:w="1559"/>
        <w:gridCol w:w="1559"/>
        <w:gridCol w:w="1559"/>
      </w:tblGrid>
      <w:tr w:rsidR="00A150F5" w:rsidRPr="00826DBD" w14:paraId="5DD708AF" w14:textId="77777777" w:rsidTr="005052D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4" w:type="dxa"/>
            <w:noWrap/>
          </w:tcPr>
          <w:p w14:paraId="552D05D1" w14:textId="77777777" w:rsidR="00A150F5" w:rsidRPr="00826DBD" w:rsidRDefault="00A150F5" w:rsidP="005052D6">
            <w:pPr>
              <w:pStyle w:val="E3TableHeading"/>
              <w:rPr>
                <w:rFonts w:ascii="Georgia" w:eastAsia="Cambria" w:hAnsi="Georgia" w:cs="Times New Roman"/>
                <w:b/>
                <w:color w:val="auto"/>
                <w:sz w:val="18"/>
                <w:szCs w:val="18"/>
                <w:lang w:val="en-AU"/>
              </w:rPr>
            </w:pPr>
            <w:r w:rsidRPr="00826DBD">
              <w:rPr>
                <w:rFonts w:ascii="Georgia" w:eastAsia="Cambria" w:hAnsi="Georgia" w:cs="Times New Roman"/>
                <w:b/>
                <w:color w:val="auto"/>
                <w:sz w:val="18"/>
                <w:szCs w:val="18"/>
                <w:lang w:val="en-AU"/>
              </w:rPr>
              <w:t>Year</w:t>
            </w:r>
          </w:p>
        </w:tc>
        <w:tc>
          <w:tcPr>
            <w:tcW w:w="1418" w:type="dxa"/>
            <w:noWrap/>
          </w:tcPr>
          <w:p w14:paraId="3B450528" w14:textId="77777777" w:rsidR="00A150F5" w:rsidRPr="00826DBD" w:rsidRDefault="00A150F5"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826DBD">
              <w:rPr>
                <w:rFonts w:ascii="Georgia" w:eastAsia="Cambria" w:hAnsi="Georgia" w:cs="Times New Roman"/>
                <w:b/>
                <w:color w:val="auto"/>
                <w:sz w:val="18"/>
                <w:szCs w:val="18"/>
                <w:lang w:val="en-AU"/>
              </w:rPr>
              <w:t>Zoned Label</w:t>
            </w:r>
            <w:r>
              <w:rPr>
                <w:rFonts w:ascii="Georgia" w:eastAsia="Cambria" w:hAnsi="Georgia" w:cs="Times New Roman"/>
                <w:b/>
                <w:color w:val="auto"/>
                <w:sz w:val="18"/>
                <w:szCs w:val="18"/>
                <w:lang w:val="en-AU"/>
              </w:rPr>
              <w:t xml:space="preserve"> (</w:t>
            </w:r>
            <w:r w:rsidRPr="00826DBD">
              <w:rPr>
                <w:rFonts w:ascii="Georgia" w:eastAsia="Cambria" w:hAnsi="Georgia" w:cs="Times New Roman"/>
                <w:b/>
                <w:color w:val="auto"/>
                <w:sz w:val="18"/>
                <w:szCs w:val="18"/>
                <w:lang w:val="en-AU"/>
              </w:rPr>
              <w:t xml:space="preserve">Energy efficiency information </w:t>
            </w:r>
            <w:r>
              <w:rPr>
                <w:rFonts w:ascii="Georgia" w:eastAsia="Cambria" w:hAnsi="Georgia" w:cs="Times New Roman"/>
                <w:b/>
                <w:color w:val="auto"/>
                <w:sz w:val="18"/>
                <w:szCs w:val="18"/>
                <w:lang w:val="en-AU"/>
              </w:rPr>
              <w:t>– Option A</w:t>
            </w:r>
            <w:r w:rsidRPr="00826DBD">
              <w:rPr>
                <w:rFonts w:ascii="Georgia" w:eastAsia="Cambria" w:hAnsi="Georgia" w:cs="Times New Roman"/>
                <w:b/>
                <w:color w:val="auto"/>
                <w:sz w:val="18"/>
                <w:szCs w:val="18"/>
                <w:lang w:val="en-AU"/>
              </w:rPr>
              <w:t>)</w:t>
            </w:r>
          </w:p>
        </w:tc>
        <w:tc>
          <w:tcPr>
            <w:tcW w:w="1417" w:type="dxa"/>
            <w:noWrap/>
          </w:tcPr>
          <w:p w14:paraId="61E3AE64" w14:textId="77777777" w:rsidR="00A150F5" w:rsidRPr="00826DBD" w:rsidRDefault="00A150F5"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826DBD">
              <w:rPr>
                <w:rFonts w:ascii="Georgia" w:eastAsia="Cambria" w:hAnsi="Georgia" w:cs="Times New Roman"/>
                <w:b/>
                <w:color w:val="auto"/>
                <w:sz w:val="18"/>
                <w:szCs w:val="18"/>
                <w:lang w:val="en-AU"/>
              </w:rPr>
              <w:t>SEER mandatory disclosure</w:t>
            </w:r>
            <w:r>
              <w:rPr>
                <w:rFonts w:ascii="Georgia" w:eastAsia="Cambria" w:hAnsi="Georgia" w:cs="Times New Roman"/>
                <w:b/>
                <w:color w:val="auto"/>
                <w:sz w:val="18"/>
                <w:szCs w:val="18"/>
                <w:lang w:val="en-AU"/>
              </w:rPr>
              <w:t xml:space="preserve"> (Energy efficiency information – Option A) </w:t>
            </w:r>
          </w:p>
        </w:tc>
        <w:tc>
          <w:tcPr>
            <w:tcW w:w="1418" w:type="dxa"/>
            <w:noWrap/>
          </w:tcPr>
          <w:p w14:paraId="76A60A84" w14:textId="77777777" w:rsidR="00A150F5" w:rsidRPr="00826DBD" w:rsidRDefault="00A150F5"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826DBD">
              <w:rPr>
                <w:rFonts w:ascii="Georgia" w:eastAsia="Cambria" w:hAnsi="Georgia" w:cs="Times New Roman"/>
                <w:b/>
                <w:color w:val="auto"/>
                <w:sz w:val="18"/>
                <w:szCs w:val="18"/>
                <w:lang w:val="en-AU"/>
              </w:rPr>
              <w:t>Portable air conditioners (Option A)</w:t>
            </w:r>
          </w:p>
        </w:tc>
        <w:tc>
          <w:tcPr>
            <w:tcW w:w="1559" w:type="dxa"/>
            <w:noWrap/>
          </w:tcPr>
          <w:p w14:paraId="5AEE6223" w14:textId="7A918569" w:rsidR="00A150F5" w:rsidRPr="00826DBD" w:rsidRDefault="00A150F5"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826DBD">
              <w:rPr>
                <w:rFonts w:ascii="Georgia" w:eastAsia="Cambria" w:hAnsi="Georgia" w:cs="Times New Roman"/>
                <w:b/>
                <w:color w:val="auto"/>
                <w:sz w:val="18"/>
                <w:szCs w:val="18"/>
                <w:lang w:val="en-AU"/>
              </w:rPr>
              <w:t>Air conditioners &gt;65</w:t>
            </w:r>
            <w:r w:rsidR="005B54A2">
              <w:rPr>
                <w:rFonts w:ascii="Georgia" w:eastAsia="Cambria" w:hAnsi="Georgia" w:cs="Times New Roman"/>
                <w:b/>
                <w:color w:val="auto"/>
                <w:sz w:val="18"/>
                <w:szCs w:val="18"/>
                <w:lang w:val="en-AU"/>
              </w:rPr>
              <w:t xml:space="preserve"> </w:t>
            </w:r>
            <w:r w:rsidRPr="00826DBD">
              <w:rPr>
                <w:rFonts w:ascii="Georgia" w:eastAsia="Cambria" w:hAnsi="Georgia" w:cs="Times New Roman"/>
                <w:b/>
                <w:color w:val="auto"/>
                <w:sz w:val="18"/>
                <w:szCs w:val="18"/>
                <w:lang w:val="en-AU"/>
              </w:rPr>
              <w:t>kW   (Option A)</w:t>
            </w:r>
          </w:p>
        </w:tc>
        <w:tc>
          <w:tcPr>
            <w:tcW w:w="1559" w:type="dxa"/>
            <w:noWrap/>
          </w:tcPr>
          <w:p w14:paraId="0637C00B" w14:textId="77777777" w:rsidR="00A150F5" w:rsidRPr="00826DBD" w:rsidRDefault="00A150F5"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826DBD">
              <w:rPr>
                <w:rFonts w:ascii="Georgia" w:eastAsia="Cambria" w:hAnsi="Georgia" w:cs="Times New Roman"/>
                <w:b/>
                <w:color w:val="auto"/>
                <w:sz w:val="18"/>
                <w:szCs w:val="18"/>
                <w:lang w:val="en-AU"/>
              </w:rPr>
              <w:t>Portable air conditioners (Option B)</w:t>
            </w:r>
          </w:p>
        </w:tc>
        <w:tc>
          <w:tcPr>
            <w:tcW w:w="1559" w:type="dxa"/>
            <w:noWrap/>
          </w:tcPr>
          <w:p w14:paraId="23CF2BFB" w14:textId="3BB7FDC3" w:rsidR="00A150F5" w:rsidRPr="00826DBD" w:rsidRDefault="00A150F5"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826DBD">
              <w:rPr>
                <w:rFonts w:ascii="Georgia" w:eastAsia="Cambria" w:hAnsi="Georgia" w:cs="Times New Roman"/>
                <w:b/>
                <w:color w:val="auto"/>
                <w:sz w:val="18"/>
                <w:szCs w:val="18"/>
                <w:lang w:val="en-AU"/>
              </w:rPr>
              <w:t>Air conditioners &gt;65</w:t>
            </w:r>
            <w:r w:rsidR="005B54A2">
              <w:rPr>
                <w:rFonts w:ascii="Georgia" w:eastAsia="Cambria" w:hAnsi="Georgia" w:cs="Times New Roman"/>
                <w:b/>
                <w:color w:val="auto"/>
                <w:sz w:val="18"/>
                <w:szCs w:val="18"/>
                <w:lang w:val="en-AU"/>
              </w:rPr>
              <w:t xml:space="preserve"> </w:t>
            </w:r>
            <w:r w:rsidRPr="00826DBD">
              <w:rPr>
                <w:rFonts w:ascii="Georgia" w:eastAsia="Cambria" w:hAnsi="Georgia" w:cs="Times New Roman"/>
                <w:b/>
                <w:color w:val="auto"/>
                <w:sz w:val="18"/>
                <w:szCs w:val="18"/>
                <w:lang w:val="en-AU"/>
              </w:rPr>
              <w:t>kW   (Option C)</w:t>
            </w:r>
          </w:p>
        </w:tc>
      </w:tr>
      <w:tr w:rsidR="00A150F5" w:rsidRPr="004C0DBD" w14:paraId="5E62E62F" w14:textId="77777777" w:rsidTr="00505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1D750CE0" w14:textId="77777777" w:rsidR="00A150F5" w:rsidRPr="004C0DBD" w:rsidRDefault="00A150F5" w:rsidP="00F242D6">
            <w:pPr>
              <w:pStyle w:val="E3Tabletext"/>
            </w:pPr>
            <w:r w:rsidRPr="004C0DBD">
              <w:t>2019</w:t>
            </w:r>
          </w:p>
        </w:tc>
        <w:tc>
          <w:tcPr>
            <w:tcW w:w="1418" w:type="dxa"/>
            <w:noWrap/>
            <w:vAlign w:val="bottom"/>
          </w:tcPr>
          <w:p w14:paraId="2E7BA50C" w14:textId="01CBB2EB"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0.55</w:t>
            </w:r>
          </w:p>
        </w:tc>
        <w:tc>
          <w:tcPr>
            <w:tcW w:w="1417" w:type="dxa"/>
            <w:noWrap/>
            <w:vAlign w:val="bottom"/>
          </w:tcPr>
          <w:p w14:paraId="587795A0" w14:textId="7E9B7FA3"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0.27</w:t>
            </w:r>
          </w:p>
        </w:tc>
        <w:tc>
          <w:tcPr>
            <w:tcW w:w="1418" w:type="dxa"/>
            <w:noWrap/>
            <w:vAlign w:val="bottom"/>
          </w:tcPr>
          <w:p w14:paraId="7EB3F3E9" w14:textId="2E7C9F1B"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0.73</w:t>
            </w:r>
          </w:p>
        </w:tc>
        <w:tc>
          <w:tcPr>
            <w:tcW w:w="1559" w:type="dxa"/>
            <w:noWrap/>
            <w:vAlign w:val="bottom"/>
          </w:tcPr>
          <w:p w14:paraId="58A13B36" w14:textId="7DF0A832"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0.00</w:t>
            </w:r>
          </w:p>
        </w:tc>
        <w:tc>
          <w:tcPr>
            <w:tcW w:w="1559" w:type="dxa"/>
            <w:noWrap/>
            <w:vAlign w:val="bottom"/>
          </w:tcPr>
          <w:p w14:paraId="3C697357" w14:textId="14717AC1"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1.26</w:t>
            </w:r>
          </w:p>
        </w:tc>
        <w:tc>
          <w:tcPr>
            <w:tcW w:w="1559" w:type="dxa"/>
            <w:noWrap/>
            <w:vAlign w:val="bottom"/>
          </w:tcPr>
          <w:p w14:paraId="347A9996" w14:textId="607F09DD"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0.00</w:t>
            </w:r>
          </w:p>
        </w:tc>
      </w:tr>
      <w:tr w:rsidR="00A150F5" w:rsidRPr="004C0DBD" w14:paraId="296E8760" w14:textId="77777777" w:rsidTr="005052D6">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132578FC" w14:textId="77777777" w:rsidR="00A150F5" w:rsidRPr="004C0DBD" w:rsidRDefault="00A150F5" w:rsidP="00F242D6">
            <w:pPr>
              <w:pStyle w:val="E3Tabletext"/>
            </w:pPr>
            <w:r w:rsidRPr="004C0DBD">
              <w:t>2020</w:t>
            </w:r>
          </w:p>
        </w:tc>
        <w:tc>
          <w:tcPr>
            <w:tcW w:w="1418" w:type="dxa"/>
            <w:noWrap/>
            <w:vAlign w:val="bottom"/>
          </w:tcPr>
          <w:p w14:paraId="1F9F2235" w14:textId="04AA55A1"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1.97</w:t>
            </w:r>
          </w:p>
        </w:tc>
        <w:tc>
          <w:tcPr>
            <w:tcW w:w="1417" w:type="dxa"/>
            <w:noWrap/>
            <w:vAlign w:val="bottom"/>
          </w:tcPr>
          <w:p w14:paraId="36F009BF" w14:textId="15A3BC03"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1.06</w:t>
            </w:r>
          </w:p>
        </w:tc>
        <w:tc>
          <w:tcPr>
            <w:tcW w:w="1418" w:type="dxa"/>
            <w:noWrap/>
            <w:vAlign w:val="bottom"/>
          </w:tcPr>
          <w:p w14:paraId="31B2AA99" w14:textId="45706D3F"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1.46</w:t>
            </w:r>
          </w:p>
        </w:tc>
        <w:tc>
          <w:tcPr>
            <w:tcW w:w="1559" w:type="dxa"/>
            <w:noWrap/>
            <w:vAlign w:val="bottom"/>
          </w:tcPr>
          <w:p w14:paraId="2E476AA0" w14:textId="051BDF89"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0.00</w:t>
            </w:r>
          </w:p>
        </w:tc>
        <w:tc>
          <w:tcPr>
            <w:tcW w:w="1559" w:type="dxa"/>
            <w:noWrap/>
            <w:vAlign w:val="bottom"/>
          </w:tcPr>
          <w:p w14:paraId="04D25B10" w14:textId="195B2F7D"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2.50</w:t>
            </w:r>
          </w:p>
        </w:tc>
        <w:tc>
          <w:tcPr>
            <w:tcW w:w="1559" w:type="dxa"/>
            <w:noWrap/>
            <w:vAlign w:val="bottom"/>
          </w:tcPr>
          <w:p w14:paraId="14FC2D9C" w14:textId="5A398209"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0.00</w:t>
            </w:r>
          </w:p>
        </w:tc>
      </w:tr>
      <w:tr w:rsidR="00A150F5" w:rsidRPr="004C0DBD" w14:paraId="03CDA691" w14:textId="77777777" w:rsidTr="00505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104C2F37" w14:textId="77777777" w:rsidR="00A150F5" w:rsidRPr="004C0DBD" w:rsidRDefault="00A150F5" w:rsidP="00F242D6">
            <w:pPr>
              <w:pStyle w:val="E3Tabletext"/>
            </w:pPr>
            <w:r w:rsidRPr="004C0DBD">
              <w:t>2021</w:t>
            </w:r>
          </w:p>
        </w:tc>
        <w:tc>
          <w:tcPr>
            <w:tcW w:w="1418" w:type="dxa"/>
            <w:noWrap/>
            <w:vAlign w:val="bottom"/>
          </w:tcPr>
          <w:p w14:paraId="55BC1371" w14:textId="6B3E72E0"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4.87</w:t>
            </w:r>
          </w:p>
        </w:tc>
        <w:tc>
          <w:tcPr>
            <w:tcW w:w="1417" w:type="dxa"/>
            <w:noWrap/>
            <w:vAlign w:val="bottom"/>
          </w:tcPr>
          <w:p w14:paraId="2B42B450" w14:textId="55C9F2E2"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2.67</w:t>
            </w:r>
          </w:p>
        </w:tc>
        <w:tc>
          <w:tcPr>
            <w:tcW w:w="1418" w:type="dxa"/>
            <w:noWrap/>
            <w:vAlign w:val="bottom"/>
          </w:tcPr>
          <w:p w14:paraId="390C27DF" w14:textId="3F77BD84"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2.16</w:t>
            </w:r>
          </w:p>
        </w:tc>
        <w:tc>
          <w:tcPr>
            <w:tcW w:w="1559" w:type="dxa"/>
            <w:noWrap/>
            <w:vAlign w:val="bottom"/>
          </w:tcPr>
          <w:p w14:paraId="22626271" w14:textId="6FAE3CA1"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0.23</w:t>
            </w:r>
          </w:p>
        </w:tc>
        <w:tc>
          <w:tcPr>
            <w:tcW w:w="1559" w:type="dxa"/>
            <w:noWrap/>
            <w:vAlign w:val="bottom"/>
          </w:tcPr>
          <w:p w14:paraId="33674704" w14:textId="0A58D7DD"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3.72</w:t>
            </w:r>
          </w:p>
        </w:tc>
        <w:tc>
          <w:tcPr>
            <w:tcW w:w="1559" w:type="dxa"/>
            <w:noWrap/>
            <w:vAlign w:val="bottom"/>
          </w:tcPr>
          <w:p w14:paraId="1C1C469D" w14:textId="0D5DF801"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0.71</w:t>
            </w:r>
          </w:p>
        </w:tc>
      </w:tr>
      <w:tr w:rsidR="00A150F5" w:rsidRPr="004C0DBD" w14:paraId="51ABF011" w14:textId="77777777" w:rsidTr="005052D6">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037BBEA1" w14:textId="77777777" w:rsidR="00A150F5" w:rsidRPr="004C0DBD" w:rsidRDefault="00A150F5" w:rsidP="00F242D6">
            <w:pPr>
              <w:pStyle w:val="E3Tabletext"/>
            </w:pPr>
            <w:r w:rsidRPr="004C0DBD">
              <w:t>2022</w:t>
            </w:r>
          </w:p>
        </w:tc>
        <w:tc>
          <w:tcPr>
            <w:tcW w:w="1418" w:type="dxa"/>
            <w:noWrap/>
            <w:vAlign w:val="bottom"/>
          </w:tcPr>
          <w:p w14:paraId="3D4CD193" w14:textId="68FFF31C"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9.74</w:t>
            </w:r>
          </w:p>
        </w:tc>
        <w:tc>
          <w:tcPr>
            <w:tcW w:w="1417" w:type="dxa"/>
            <w:noWrap/>
            <w:vAlign w:val="bottom"/>
          </w:tcPr>
          <w:p w14:paraId="4710B8E3" w14:textId="3E1E7494"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5.44</w:t>
            </w:r>
          </w:p>
        </w:tc>
        <w:tc>
          <w:tcPr>
            <w:tcW w:w="1418" w:type="dxa"/>
            <w:noWrap/>
            <w:vAlign w:val="bottom"/>
          </w:tcPr>
          <w:p w14:paraId="6791B70D" w14:textId="316B31D3"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2.86</w:t>
            </w:r>
          </w:p>
        </w:tc>
        <w:tc>
          <w:tcPr>
            <w:tcW w:w="1559" w:type="dxa"/>
            <w:noWrap/>
            <w:vAlign w:val="bottom"/>
          </w:tcPr>
          <w:p w14:paraId="5C285EB7" w14:textId="7863403E"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0.47</w:t>
            </w:r>
          </w:p>
        </w:tc>
        <w:tc>
          <w:tcPr>
            <w:tcW w:w="1559" w:type="dxa"/>
            <w:noWrap/>
            <w:vAlign w:val="bottom"/>
          </w:tcPr>
          <w:p w14:paraId="13C66907" w14:textId="12A48D80"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4.91</w:t>
            </w:r>
          </w:p>
        </w:tc>
        <w:tc>
          <w:tcPr>
            <w:tcW w:w="1559" w:type="dxa"/>
            <w:noWrap/>
            <w:vAlign w:val="bottom"/>
          </w:tcPr>
          <w:p w14:paraId="3DB7DD27" w14:textId="4DD52E75"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1.47</w:t>
            </w:r>
          </w:p>
        </w:tc>
      </w:tr>
      <w:tr w:rsidR="00A150F5" w:rsidRPr="004C0DBD" w14:paraId="03B44234" w14:textId="77777777" w:rsidTr="00505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4C25A048" w14:textId="77777777" w:rsidR="00A150F5" w:rsidRPr="004C0DBD" w:rsidRDefault="00A150F5" w:rsidP="00F242D6">
            <w:pPr>
              <w:pStyle w:val="E3Tabletext"/>
            </w:pPr>
            <w:r w:rsidRPr="004C0DBD">
              <w:t>2023</w:t>
            </w:r>
          </w:p>
        </w:tc>
        <w:tc>
          <w:tcPr>
            <w:tcW w:w="1418" w:type="dxa"/>
            <w:noWrap/>
            <w:vAlign w:val="bottom"/>
          </w:tcPr>
          <w:p w14:paraId="5A82B768" w14:textId="066418DF"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17.05</w:t>
            </w:r>
          </w:p>
        </w:tc>
        <w:tc>
          <w:tcPr>
            <w:tcW w:w="1417" w:type="dxa"/>
            <w:noWrap/>
            <w:vAlign w:val="bottom"/>
          </w:tcPr>
          <w:p w14:paraId="63C2F509" w14:textId="491AD8BC"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9.70</w:t>
            </w:r>
          </w:p>
        </w:tc>
        <w:tc>
          <w:tcPr>
            <w:tcW w:w="1418" w:type="dxa"/>
            <w:noWrap/>
            <w:vAlign w:val="bottom"/>
          </w:tcPr>
          <w:p w14:paraId="493F3575" w14:textId="25F98734"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3.40</w:t>
            </w:r>
          </w:p>
        </w:tc>
        <w:tc>
          <w:tcPr>
            <w:tcW w:w="1559" w:type="dxa"/>
            <w:noWrap/>
            <w:vAlign w:val="bottom"/>
          </w:tcPr>
          <w:p w14:paraId="18F2A585" w14:textId="70C4A6BC"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0.73</w:t>
            </w:r>
          </w:p>
        </w:tc>
        <w:tc>
          <w:tcPr>
            <w:tcW w:w="1559" w:type="dxa"/>
            <w:noWrap/>
            <w:vAlign w:val="bottom"/>
          </w:tcPr>
          <w:p w14:paraId="2FC494E4" w14:textId="433D7A20"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5.85</w:t>
            </w:r>
          </w:p>
        </w:tc>
        <w:tc>
          <w:tcPr>
            <w:tcW w:w="1559" w:type="dxa"/>
            <w:noWrap/>
            <w:vAlign w:val="bottom"/>
          </w:tcPr>
          <w:p w14:paraId="2390C3CD" w14:textId="2882F2F8"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2.29</w:t>
            </w:r>
          </w:p>
        </w:tc>
      </w:tr>
      <w:tr w:rsidR="00A150F5" w:rsidRPr="004C0DBD" w14:paraId="1ABFED46" w14:textId="77777777" w:rsidTr="005052D6">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355C773E" w14:textId="77777777" w:rsidR="00A150F5" w:rsidRPr="004C0DBD" w:rsidRDefault="00A150F5" w:rsidP="00F242D6">
            <w:pPr>
              <w:pStyle w:val="E3Tabletext"/>
            </w:pPr>
            <w:r w:rsidRPr="004C0DBD">
              <w:t>2024</w:t>
            </w:r>
          </w:p>
        </w:tc>
        <w:tc>
          <w:tcPr>
            <w:tcW w:w="1418" w:type="dxa"/>
            <w:noWrap/>
            <w:vAlign w:val="bottom"/>
          </w:tcPr>
          <w:p w14:paraId="375761C3" w14:textId="42AFE9A9"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24.76</w:t>
            </w:r>
          </w:p>
        </w:tc>
        <w:tc>
          <w:tcPr>
            <w:tcW w:w="1417" w:type="dxa"/>
            <w:noWrap/>
            <w:vAlign w:val="bottom"/>
          </w:tcPr>
          <w:p w14:paraId="2E4E4052" w14:textId="71A3E2DD"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14.34</w:t>
            </w:r>
          </w:p>
        </w:tc>
        <w:tc>
          <w:tcPr>
            <w:tcW w:w="1418" w:type="dxa"/>
            <w:noWrap/>
            <w:vAlign w:val="bottom"/>
          </w:tcPr>
          <w:p w14:paraId="0B065266" w14:textId="37433CC2"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3.98</w:t>
            </w:r>
          </w:p>
        </w:tc>
        <w:tc>
          <w:tcPr>
            <w:tcW w:w="1559" w:type="dxa"/>
            <w:noWrap/>
            <w:vAlign w:val="bottom"/>
          </w:tcPr>
          <w:p w14:paraId="0C93C6E9" w14:textId="297EBDB6"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1.00</w:t>
            </w:r>
          </w:p>
        </w:tc>
        <w:tc>
          <w:tcPr>
            <w:tcW w:w="1559" w:type="dxa"/>
            <w:noWrap/>
            <w:vAlign w:val="bottom"/>
          </w:tcPr>
          <w:p w14:paraId="1C42806F" w14:textId="7E40C3C8"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6.84</w:t>
            </w:r>
          </w:p>
        </w:tc>
        <w:tc>
          <w:tcPr>
            <w:tcW w:w="1559" w:type="dxa"/>
            <w:noWrap/>
            <w:vAlign w:val="bottom"/>
          </w:tcPr>
          <w:p w14:paraId="3E45E71C" w14:textId="15A3D99A"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3.16</w:t>
            </w:r>
          </w:p>
        </w:tc>
      </w:tr>
      <w:tr w:rsidR="00A150F5" w:rsidRPr="004C0DBD" w14:paraId="1710D38B" w14:textId="77777777" w:rsidTr="00505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4FFE5093" w14:textId="77777777" w:rsidR="00A150F5" w:rsidRPr="004C0DBD" w:rsidRDefault="00A150F5" w:rsidP="00F242D6">
            <w:pPr>
              <w:pStyle w:val="E3Tabletext"/>
            </w:pPr>
            <w:r w:rsidRPr="004C0DBD">
              <w:t>2025</w:t>
            </w:r>
          </w:p>
        </w:tc>
        <w:tc>
          <w:tcPr>
            <w:tcW w:w="1418" w:type="dxa"/>
            <w:noWrap/>
            <w:vAlign w:val="bottom"/>
          </w:tcPr>
          <w:p w14:paraId="6A65EF71" w14:textId="49DFABDB"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32.97</w:t>
            </w:r>
          </w:p>
        </w:tc>
        <w:tc>
          <w:tcPr>
            <w:tcW w:w="1417" w:type="dxa"/>
            <w:noWrap/>
            <w:vAlign w:val="bottom"/>
          </w:tcPr>
          <w:p w14:paraId="639FAC4C" w14:textId="24D0D244"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19.47</w:t>
            </w:r>
          </w:p>
        </w:tc>
        <w:tc>
          <w:tcPr>
            <w:tcW w:w="1418" w:type="dxa"/>
            <w:noWrap/>
            <w:vAlign w:val="bottom"/>
          </w:tcPr>
          <w:p w14:paraId="7FA1CF2D" w14:textId="7A1F4F25"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4.58</w:t>
            </w:r>
          </w:p>
        </w:tc>
        <w:tc>
          <w:tcPr>
            <w:tcW w:w="1559" w:type="dxa"/>
            <w:noWrap/>
            <w:vAlign w:val="bottom"/>
          </w:tcPr>
          <w:p w14:paraId="7D95DCF1" w14:textId="1E2C337B"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1.30</w:t>
            </w:r>
          </w:p>
        </w:tc>
        <w:tc>
          <w:tcPr>
            <w:tcW w:w="1559" w:type="dxa"/>
            <w:noWrap/>
            <w:vAlign w:val="bottom"/>
          </w:tcPr>
          <w:p w14:paraId="794A0375" w14:textId="20BFC509"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7.87</w:t>
            </w:r>
          </w:p>
        </w:tc>
        <w:tc>
          <w:tcPr>
            <w:tcW w:w="1559" w:type="dxa"/>
            <w:noWrap/>
            <w:vAlign w:val="bottom"/>
          </w:tcPr>
          <w:p w14:paraId="27738DBA" w14:textId="77F6AB74"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4.09</w:t>
            </w:r>
          </w:p>
        </w:tc>
      </w:tr>
      <w:tr w:rsidR="00A150F5" w:rsidRPr="004C0DBD" w14:paraId="3AE7B6F0" w14:textId="77777777" w:rsidTr="005052D6">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7B902D18" w14:textId="77777777" w:rsidR="00A150F5" w:rsidRPr="004C0DBD" w:rsidRDefault="00A150F5" w:rsidP="00F242D6">
            <w:pPr>
              <w:pStyle w:val="E3Tabletext"/>
            </w:pPr>
            <w:r w:rsidRPr="004C0DBD">
              <w:t>2026</w:t>
            </w:r>
          </w:p>
        </w:tc>
        <w:tc>
          <w:tcPr>
            <w:tcW w:w="1418" w:type="dxa"/>
            <w:noWrap/>
            <w:vAlign w:val="bottom"/>
          </w:tcPr>
          <w:p w14:paraId="651EFB5C" w14:textId="4D1C8264"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41.38</w:t>
            </w:r>
          </w:p>
        </w:tc>
        <w:tc>
          <w:tcPr>
            <w:tcW w:w="1417" w:type="dxa"/>
            <w:noWrap/>
            <w:vAlign w:val="bottom"/>
          </w:tcPr>
          <w:p w14:paraId="709DEC2F" w14:textId="59C31CE7"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24.98</w:t>
            </w:r>
          </w:p>
        </w:tc>
        <w:tc>
          <w:tcPr>
            <w:tcW w:w="1418" w:type="dxa"/>
            <w:noWrap/>
            <w:vAlign w:val="bottom"/>
          </w:tcPr>
          <w:p w14:paraId="757AB943" w14:textId="2D38BD4F"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5.09</w:t>
            </w:r>
          </w:p>
        </w:tc>
        <w:tc>
          <w:tcPr>
            <w:tcW w:w="1559" w:type="dxa"/>
            <w:noWrap/>
            <w:vAlign w:val="bottom"/>
          </w:tcPr>
          <w:p w14:paraId="002238A7" w14:textId="74C34F0C"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1.61</w:t>
            </w:r>
          </w:p>
        </w:tc>
        <w:tc>
          <w:tcPr>
            <w:tcW w:w="1559" w:type="dxa"/>
            <w:noWrap/>
            <w:vAlign w:val="bottom"/>
          </w:tcPr>
          <w:p w14:paraId="3BE41524" w14:textId="03BC66EA"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8.76</w:t>
            </w:r>
          </w:p>
        </w:tc>
        <w:tc>
          <w:tcPr>
            <w:tcW w:w="1559" w:type="dxa"/>
            <w:noWrap/>
            <w:vAlign w:val="bottom"/>
          </w:tcPr>
          <w:p w14:paraId="380BE1F1" w14:textId="6DC4D3AE"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5.07</w:t>
            </w:r>
          </w:p>
        </w:tc>
      </w:tr>
      <w:tr w:rsidR="00A150F5" w:rsidRPr="004C0DBD" w14:paraId="09121C98" w14:textId="77777777" w:rsidTr="00505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6661ED9A" w14:textId="77777777" w:rsidR="00A150F5" w:rsidRPr="004C0DBD" w:rsidRDefault="00A150F5" w:rsidP="00F242D6">
            <w:pPr>
              <w:pStyle w:val="E3Tabletext"/>
            </w:pPr>
            <w:r w:rsidRPr="004C0DBD">
              <w:t>2027</w:t>
            </w:r>
          </w:p>
        </w:tc>
        <w:tc>
          <w:tcPr>
            <w:tcW w:w="1418" w:type="dxa"/>
            <w:noWrap/>
            <w:vAlign w:val="bottom"/>
          </w:tcPr>
          <w:p w14:paraId="55E513AC" w14:textId="32F9AEA7"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49.90</w:t>
            </w:r>
          </w:p>
        </w:tc>
        <w:tc>
          <w:tcPr>
            <w:tcW w:w="1417" w:type="dxa"/>
            <w:noWrap/>
            <w:vAlign w:val="bottom"/>
          </w:tcPr>
          <w:p w14:paraId="50308872" w14:textId="2FADFAA3"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30.84</w:t>
            </w:r>
          </w:p>
        </w:tc>
        <w:tc>
          <w:tcPr>
            <w:tcW w:w="1418" w:type="dxa"/>
            <w:noWrap/>
            <w:vAlign w:val="bottom"/>
          </w:tcPr>
          <w:p w14:paraId="70EF6AE2" w14:textId="4074FB02"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5.38</w:t>
            </w:r>
          </w:p>
        </w:tc>
        <w:tc>
          <w:tcPr>
            <w:tcW w:w="1559" w:type="dxa"/>
            <w:noWrap/>
            <w:vAlign w:val="bottom"/>
          </w:tcPr>
          <w:p w14:paraId="2BE44867" w14:textId="62CE539E"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1.93</w:t>
            </w:r>
          </w:p>
        </w:tc>
        <w:tc>
          <w:tcPr>
            <w:tcW w:w="1559" w:type="dxa"/>
            <w:noWrap/>
            <w:vAlign w:val="bottom"/>
          </w:tcPr>
          <w:p w14:paraId="6FBA6B43" w14:textId="206AB0B6"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9.26</w:t>
            </w:r>
          </w:p>
        </w:tc>
        <w:tc>
          <w:tcPr>
            <w:tcW w:w="1559" w:type="dxa"/>
            <w:noWrap/>
            <w:vAlign w:val="bottom"/>
          </w:tcPr>
          <w:p w14:paraId="5DB1CCFE" w14:textId="380A0791"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6.08</w:t>
            </w:r>
          </w:p>
        </w:tc>
      </w:tr>
      <w:tr w:rsidR="00A150F5" w:rsidRPr="004C0DBD" w14:paraId="077B6004" w14:textId="77777777" w:rsidTr="005052D6">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16DFB169" w14:textId="77777777" w:rsidR="00A150F5" w:rsidRPr="004C0DBD" w:rsidRDefault="00A150F5" w:rsidP="00F242D6">
            <w:pPr>
              <w:pStyle w:val="E3Tabletext"/>
            </w:pPr>
            <w:r w:rsidRPr="004C0DBD">
              <w:t>2028</w:t>
            </w:r>
          </w:p>
        </w:tc>
        <w:tc>
          <w:tcPr>
            <w:tcW w:w="1418" w:type="dxa"/>
            <w:noWrap/>
            <w:vAlign w:val="bottom"/>
          </w:tcPr>
          <w:p w14:paraId="1EA5D9D8" w14:textId="73D10A28"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58.29</w:t>
            </w:r>
          </w:p>
        </w:tc>
        <w:tc>
          <w:tcPr>
            <w:tcW w:w="1417" w:type="dxa"/>
            <w:noWrap/>
            <w:vAlign w:val="bottom"/>
          </w:tcPr>
          <w:p w14:paraId="5BA2FEFF" w14:textId="357FA17C"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36.91</w:t>
            </w:r>
          </w:p>
        </w:tc>
        <w:tc>
          <w:tcPr>
            <w:tcW w:w="1418" w:type="dxa"/>
            <w:noWrap/>
            <w:vAlign w:val="bottom"/>
          </w:tcPr>
          <w:p w14:paraId="171D5A13" w14:textId="7C62DCBF"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5.53</w:t>
            </w:r>
          </w:p>
        </w:tc>
        <w:tc>
          <w:tcPr>
            <w:tcW w:w="1559" w:type="dxa"/>
            <w:noWrap/>
            <w:vAlign w:val="bottom"/>
          </w:tcPr>
          <w:p w14:paraId="5C1551C8" w14:textId="77BB8F42"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2.26</w:t>
            </w:r>
          </w:p>
        </w:tc>
        <w:tc>
          <w:tcPr>
            <w:tcW w:w="1559" w:type="dxa"/>
            <w:noWrap/>
            <w:vAlign w:val="bottom"/>
          </w:tcPr>
          <w:p w14:paraId="38EF5F6A" w14:textId="7173CB30"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9.51</w:t>
            </w:r>
          </w:p>
        </w:tc>
        <w:tc>
          <w:tcPr>
            <w:tcW w:w="1559" w:type="dxa"/>
            <w:noWrap/>
            <w:vAlign w:val="bottom"/>
          </w:tcPr>
          <w:p w14:paraId="522C45B7" w14:textId="0246E627"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7.09</w:t>
            </w:r>
          </w:p>
        </w:tc>
      </w:tr>
      <w:tr w:rsidR="00A150F5" w:rsidRPr="004C0DBD" w14:paraId="07E3FF8C" w14:textId="77777777" w:rsidTr="00505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231F2776" w14:textId="77777777" w:rsidR="00A150F5" w:rsidRPr="004C0DBD" w:rsidRDefault="00A150F5" w:rsidP="00F242D6">
            <w:pPr>
              <w:pStyle w:val="E3Tabletext"/>
            </w:pPr>
            <w:r w:rsidRPr="004C0DBD">
              <w:t>2029</w:t>
            </w:r>
          </w:p>
        </w:tc>
        <w:tc>
          <w:tcPr>
            <w:tcW w:w="1418" w:type="dxa"/>
            <w:noWrap/>
            <w:vAlign w:val="bottom"/>
          </w:tcPr>
          <w:p w14:paraId="7D39A192" w14:textId="74F8276D"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66.47</w:t>
            </w:r>
          </w:p>
        </w:tc>
        <w:tc>
          <w:tcPr>
            <w:tcW w:w="1417" w:type="dxa"/>
            <w:noWrap/>
            <w:vAlign w:val="bottom"/>
          </w:tcPr>
          <w:p w14:paraId="26F857B9" w14:textId="6F0D88D1"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43.10</w:t>
            </w:r>
          </w:p>
        </w:tc>
        <w:tc>
          <w:tcPr>
            <w:tcW w:w="1418" w:type="dxa"/>
            <w:noWrap/>
            <w:vAlign w:val="bottom"/>
          </w:tcPr>
          <w:p w14:paraId="204A2D73" w14:textId="7546B362"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5.45</w:t>
            </w:r>
          </w:p>
        </w:tc>
        <w:tc>
          <w:tcPr>
            <w:tcW w:w="1559" w:type="dxa"/>
            <w:noWrap/>
            <w:vAlign w:val="bottom"/>
          </w:tcPr>
          <w:p w14:paraId="58BE5511" w14:textId="345CA160"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2.57</w:t>
            </w:r>
          </w:p>
        </w:tc>
        <w:tc>
          <w:tcPr>
            <w:tcW w:w="1559" w:type="dxa"/>
            <w:noWrap/>
            <w:vAlign w:val="bottom"/>
          </w:tcPr>
          <w:p w14:paraId="18D2412C" w14:textId="60A7B391"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9.37</w:t>
            </w:r>
          </w:p>
        </w:tc>
        <w:tc>
          <w:tcPr>
            <w:tcW w:w="1559" w:type="dxa"/>
            <w:noWrap/>
            <w:vAlign w:val="bottom"/>
          </w:tcPr>
          <w:p w14:paraId="551B0036" w14:textId="1CA0BDC2" w:rsidR="00A150F5" w:rsidRPr="004C0DBD" w:rsidRDefault="00A150F5" w:rsidP="00F242D6">
            <w:pPr>
              <w:pStyle w:val="E3Tabletext"/>
              <w:cnfStyle w:val="000000100000" w:firstRow="0" w:lastRow="0" w:firstColumn="0" w:lastColumn="0" w:oddVBand="0" w:evenVBand="0" w:oddHBand="1" w:evenHBand="0" w:firstRowFirstColumn="0" w:firstRowLastColumn="0" w:lastRowFirstColumn="0" w:lastRowLastColumn="0"/>
            </w:pPr>
            <w:r w:rsidRPr="00A150F5">
              <w:t>8.09</w:t>
            </w:r>
          </w:p>
        </w:tc>
      </w:tr>
      <w:tr w:rsidR="00A150F5" w:rsidRPr="004C0DBD" w14:paraId="3C526934" w14:textId="77777777" w:rsidTr="005052D6">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50CF4EDD" w14:textId="77777777" w:rsidR="00A150F5" w:rsidRPr="004C0DBD" w:rsidRDefault="00A150F5" w:rsidP="00F242D6">
            <w:pPr>
              <w:pStyle w:val="E3Tabletext"/>
            </w:pPr>
            <w:r w:rsidRPr="004C0DBD">
              <w:t>2030</w:t>
            </w:r>
          </w:p>
        </w:tc>
        <w:tc>
          <w:tcPr>
            <w:tcW w:w="1418" w:type="dxa"/>
            <w:noWrap/>
            <w:vAlign w:val="bottom"/>
          </w:tcPr>
          <w:p w14:paraId="3C11462F" w14:textId="5D9C8D86"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74.77</w:t>
            </w:r>
          </w:p>
        </w:tc>
        <w:tc>
          <w:tcPr>
            <w:tcW w:w="1417" w:type="dxa"/>
            <w:noWrap/>
            <w:vAlign w:val="bottom"/>
          </w:tcPr>
          <w:p w14:paraId="7DBE4100" w14:textId="59EE238C"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49.81</w:t>
            </w:r>
          </w:p>
        </w:tc>
        <w:tc>
          <w:tcPr>
            <w:tcW w:w="1418" w:type="dxa"/>
            <w:noWrap/>
            <w:vAlign w:val="bottom"/>
          </w:tcPr>
          <w:p w14:paraId="06D0AB98" w14:textId="1FD691D8"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5.38</w:t>
            </w:r>
          </w:p>
        </w:tc>
        <w:tc>
          <w:tcPr>
            <w:tcW w:w="1559" w:type="dxa"/>
            <w:noWrap/>
            <w:vAlign w:val="bottom"/>
          </w:tcPr>
          <w:p w14:paraId="0E538CCF" w14:textId="05A5D919"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2.91</w:t>
            </w:r>
          </w:p>
        </w:tc>
        <w:tc>
          <w:tcPr>
            <w:tcW w:w="1559" w:type="dxa"/>
            <w:noWrap/>
            <w:vAlign w:val="bottom"/>
          </w:tcPr>
          <w:p w14:paraId="364DA995" w14:textId="46864E73"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9.26</w:t>
            </w:r>
          </w:p>
        </w:tc>
        <w:tc>
          <w:tcPr>
            <w:tcW w:w="1559" w:type="dxa"/>
            <w:noWrap/>
            <w:vAlign w:val="bottom"/>
          </w:tcPr>
          <w:p w14:paraId="5C6F7E70" w14:textId="297C7EBA" w:rsidR="00A150F5" w:rsidRPr="004C0DBD" w:rsidRDefault="00A150F5" w:rsidP="00F242D6">
            <w:pPr>
              <w:pStyle w:val="E3Tabletext"/>
              <w:cnfStyle w:val="000000000000" w:firstRow="0" w:lastRow="0" w:firstColumn="0" w:lastColumn="0" w:oddVBand="0" w:evenVBand="0" w:oddHBand="0" w:evenHBand="0" w:firstRowFirstColumn="0" w:firstRowLastColumn="0" w:lastRowFirstColumn="0" w:lastRowLastColumn="0"/>
            </w:pPr>
            <w:r w:rsidRPr="00A150F5">
              <w:t>9.16</w:t>
            </w:r>
          </w:p>
        </w:tc>
      </w:tr>
    </w:tbl>
    <w:p w14:paraId="3017012F" w14:textId="3B482C83" w:rsidR="0027608B" w:rsidRPr="004C0DBD" w:rsidRDefault="00A150F5" w:rsidP="00AB7290">
      <w:pPr>
        <w:pStyle w:val="E3BodyText"/>
        <w:spacing w:before="0"/>
        <w:rPr>
          <w:lang w:val="en-AU"/>
        </w:rPr>
      </w:pPr>
      <w:r w:rsidRPr="00A150F5">
        <w:rPr>
          <w:i/>
          <w:sz w:val="18"/>
          <w:szCs w:val="18"/>
          <w:lang w:val="en-AU"/>
        </w:rPr>
        <w:t>Note:</w:t>
      </w:r>
      <w:r w:rsidR="00AB7290">
        <w:rPr>
          <w:i/>
          <w:sz w:val="18"/>
          <w:szCs w:val="18"/>
          <w:lang w:val="en-AU"/>
        </w:rPr>
        <w:t xml:space="preserve"> this table does no</w:t>
      </w:r>
      <w:r w:rsidR="0027608B">
        <w:rPr>
          <w:i/>
          <w:sz w:val="18"/>
          <w:szCs w:val="18"/>
          <w:lang w:val="en-AU"/>
        </w:rPr>
        <w:t>t include the energy savings benefits for products installed up to 2030 that accrue beyond 2030.</w:t>
      </w:r>
      <w:r w:rsidR="0027608B">
        <w:rPr>
          <w:i/>
          <w:sz w:val="18"/>
          <w:szCs w:val="18"/>
        </w:rPr>
        <w:t xml:space="preserve"> </w:t>
      </w:r>
    </w:p>
    <w:p w14:paraId="66663008" w14:textId="7B1925E8" w:rsidR="00AB7290" w:rsidRDefault="00AB7290" w:rsidP="00AB7290">
      <w:pPr>
        <w:pStyle w:val="E3Figuretitles"/>
      </w:pPr>
      <w:bookmarkStart w:id="281" w:name="_Toc482021720"/>
      <w:r>
        <w:lastRenderedPageBreak/>
        <w:t xml:space="preserve">Table </w:t>
      </w:r>
      <w:r>
        <w:fldChar w:fldCharType="begin"/>
      </w:r>
      <w:r>
        <w:instrText xml:space="preserve"> SEQ Table \* ARABIC </w:instrText>
      </w:r>
      <w:r>
        <w:fldChar w:fldCharType="separate"/>
      </w:r>
      <w:r w:rsidR="005B0425">
        <w:rPr>
          <w:noProof/>
        </w:rPr>
        <w:t>36</w:t>
      </w:r>
      <w:r>
        <w:fldChar w:fldCharType="end"/>
      </w:r>
      <w:r>
        <w:t xml:space="preserve"> </w:t>
      </w:r>
      <w:r w:rsidRPr="00673A09">
        <w:t>Australia – costs by policy proposal by year (</w:t>
      </w:r>
      <w:r w:rsidR="00F657E5">
        <w:t>A</w:t>
      </w:r>
      <w:r w:rsidR="00B24E5E">
        <w:t>$</w:t>
      </w:r>
      <w:r w:rsidRPr="00673A09">
        <w:t>m – no discount rate)</w:t>
      </w:r>
      <w:bookmarkEnd w:id="281"/>
    </w:p>
    <w:tbl>
      <w:tblPr>
        <w:tblStyle w:val="E3Table"/>
        <w:tblW w:w="9634" w:type="dxa"/>
        <w:tblLayout w:type="fixed"/>
        <w:tblCellMar>
          <w:left w:w="85" w:type="dxa"/>
          <w:right w:w="85" w:type="dxa"/>
        </w:tblCellMar>
        <w:tblLook w:val="04A0" w:firstRow="1" w:lastRow="0" w:firstColumn="1" w:lastColumn="0" w:noHBand="0" w:noVBand="1"/>
        <w:tblDescription w:val="This table shows the costs of each policy proposal for Australia by year with no discount rate."/>
      </w:tblPr>
      <w:tblGrid>
        <w:gridCol w:w="704"/>
        <w:gridCol w:w="1418"/>
        <w:gridCol w:w="1417"/>
        <w:gridCol w:w="1418"/>
        <w:gridCol w:w="1559"/>
        <w:gridCol w:w="1559"/>
        <w:gridCol w:w="1559"/>
      </w:tblGrid>
      <w:tr w:rsidR="002A45EC" w:rsidRPr="004C0DBD" w14:paraId="7CC29BFB" w14:textId="77777777" w:rsidTr="00826DB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4" w:type="dxa"/>
            <w:noWrap/>
          </w:tcPr>
          <w:p w14:paraId="5444AAA5" w14:textId="77777777" w:rsidR="002A45EC" w:rsidRPr="00826DBD" w:rsidRDefault="002A45EC" w:rsidP="005052D6">
            <w:pPr>
              <w:pStyle w:val="E3TableHeading"/>
              <w:rPr>
                <w:rFonts w:ascii="Georgia" w:eastAsia="Cambria" w:hAnsi="Georgia" w:cs="Times New Roman"/>
                <w:b/>
                <w:color w:val="auto"/>
                <w:sz w:val="18"/>
                <w:szCs w:val="18"/>
                <w:lang w:val="en-AU"/>
              </w:rPr>
            </w:pPr>
            <w:r w:rsidRPr="00826DBD">
              <w:rPr>
                <w:rFonts w:ascii="Georgia" w:eastAsia="Cambria" w:hAnsi="Georgia" w:cs="Times New Roman"/>
                <w:b/>
                <w:color w:val="auto"/>
                <w:sz w:val="18"/>
                <w:szCs w:val="18"/>
                <w:lang w:val="en-AU"/>
              </w:rPr>
              <w:t>Year</w:t>
            </w:r>
          </w:p>
        </w:tc>
        <w:tc>
          <w:tcPr>
            <w:tcW w:w="1418" w:type="dxa"/>
            <w:noWrap/>
          </w:tcPr>
          <w:p w14:paraId="082BCDB3" w14:textId="02A7602E" w:rsidR="002A45EC" w:rsidRPr="00826DBD" w:rsidRDefault="00826DBD"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826DBD">
              <w:rPr>
                <w:rFonts w:ascii="Georgia" w:eastAsia="Cambria" w:hAnsi="Georgia" w:cs="Times New Roman"/>
                <w:b/>
                <w:color w:val="auto"/>
                <w:sz w:val="18"/>
                <w:szCs w:val="18"/>
                <w:lang w:val="en-AU"/>
              </w:rPr>
              <w:t>Zoned Label</w:t>
            </w:r>
            <w:r>
              <w:rPr>
                <w:rFonts w:ascii="Georgia" w:eastAsia="Cambria" w:hAnsi="Georgia" w:cs="Times New Roman"/>
                <w:b/>
                <w:color w:val="auto"/>
                <w:sz w:val="18"/>
                <w:szCs w:val="18"/>
                <w:lang w:val="en-AU"/>
              </w:rPr>
              <w:t xml:space="preserve"> (</w:t>
            </w:r>
            <w:r w:rsidRPr="00826DBD">
              <w:rPr>
                <w:rFonts w:ascii="Georgia" w:eastAsia="Cambria" w:hAnsi="Georgia" w:cs="Times New Roman"/>
                <w:b/>
                <w:color w:val="auto"/>
                <w:sz w:val="18"/>
                <w:szCs w:val="18"/>
                <w:lang w:val="en-AU"/>
              </w:rPr>
              <w:t xml:space="preserve">Energy efficiency information </w:t>
            </w:r>
            <w:r>
              <w:rPr>
                <w:rFonts w:ascii="Georgia" w:eastAsia="Cambria" w:hAnsi="Georgia" w:cs="Times New Roman"/>
                <w:b/>
                <w:color w:val="auto"/>
                <w:sz w:val="18"/>
                <w:szCs w:val="18"/>
                <w:lang w:val="en-AU"/>
              </w:rPr>
              <w:t>– Option A</w:t>
            </w:r>
            <w:r w:rsidRPr="00826DBD">
              <w:rPr>
                <w:rFonts w:ascii="Georgia" w:eastAsia="Cambria" w:hAnsi="Georgia" w:cs="Times New Roman"/>
                <w:b/>
                <w:color w:val="auto"/>
                <w:sz w:val="18"/>
                <w:szCs w:val="18"/>
                <w:lang w:val="en-AU"/>
              </w:rPr>
              <w:t>)</w:t>
            </w:r>
          </w:p>
        </w:tc>
        <w:tc>
          <w:tcPr>
            <w:tcW w:w="1417" w:type="dxa"/>
            <w:noWrap/>
          </w:tcPr>
          <w:p w14:paraId="137EEFD9" w14:textId="3DBF912E" w:rsidR="002A45EC" w:rsidRPr="00826DBD" w:rsidRDefault="00826DBD" w:rsidP="00826DBD">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826DBD">
              <w:rPr>
                <w:rFonts w:ascii="Georgia" w:eastAsia="Cambria" w:hAnsi="Georgia" w:cs="Times New Roman"/>
                <w:b/>
                <w:color w:val="auto"/>
                <w:sz w:val="18"/>
                <w:szCs w:val="18"/>
                <w:lang w:val="en-AU"/>
              </w:rPr>
              <w:t>SEER mandatory disclosure</w:t>
            </w:r>
            <w:r>
              <w:rPr>
                <w:rFonts w:ascii="Georgia" w:eastAsia="Cambria" w:hAnsi="Georgia" w:cs="Times New Roman"/>
                <w:b/>
                <w:color w:val="auto"/>
                <w:sz w:val="18"/>
                <w:szCs w:val="18"/>
                <w:lang w:val="en-AU"/>
              </w:rPr>
              <w:t xml:space="preserve"> (Energy efficiency information – Option A) </w:t>
            </w:r>
          </w:p>
        </w:tc>
        <w:tc>
          <w:tcPr>
            <w:tcW w:w="1418" w:type="dxa"/>
            <w:noWrap/>
          </w:tcPr>
          <w:p w14:paraId="07C40491" w14:textId="065647C0" w:rsidR="002A45EC" w:rsidRPr="00826DBD" w:rsidRDefault="00826DBD"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826DBD">
              <w:rPr>
                <w:rFonts w:ascii="Georgia" w:eastAsia="Cambria" w:hAnsi="Georgia" w:cs="Times New Roman"/>
                <w:b/>
                <w:color w:val="auto"/>
                <w:sz w:val="18"/>
                <w:szCs w:val="18"/>
                <w:lang w:val="en-AU"/>
              </w:rPr>
              <w:t>Portable air conditioners (Option A)</w:t>
            </w:r>
          </w:p>
        </w:tc>
        <w:tc>
          <w:tcPr>
            <w:tcW w:w="1559" w:type="dxa"/>
            <w:noWrap/>
          </w:tcPr>
          <w:p w14:paraId="05EFF304" w14:textId="1C8EFBFB" w:rsidR="002A45EC" w:rsidRPr="00826DBD" w:rsidRDefault="00826DBD" w:rsidP="00826DBD">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826DBD">
              <w:rPr>
                <w:rFonts w:ascii="Georgia" w:eastAsia="Cambria" w:hAnsi="Georgia" w:cs="Times New Roman"/>
                <w:b/>
                <w:color w:val="auto"/>
                <w:sz w:val="18"/>
                <w:szCs w:val="18"/>
                <w:lang w:val="en-AU"/>
              </w:rPr>
              <w:t>Air conditioners &gt;65</w:t>
            </w:r>
            <w:r w:rsidR="005B54A2">
              <w:rPr>
                <w:rFonts w:ascii="Georgia" w:eastAsia="Cambria" w:hAnsi="Georgia" w:cs="Times New Roman"/>
                <w:b/>
                <w:color w:val="auto"/>
                <w:sz w:val="18"/>
                <w:szCs w:val="18"/>
                <w:lang w:val="en-AU"/>
              </w:rPr>
              <w:t xml:space="preserve"> </w:t>
            </w:r>
            <w:r w:rsidRPr="00826DBD">
              <w:rPr>
                <w:rFonts w:ascii="Georgia" w:eastAsia="Cambria" w:hAnsi="Georgia" w:cs="Times New Roman"/>
                <w:b/>
                <w:color w:val="auto"/>
                <w:sz w:val="18"/>
                <w:szCs w:val="18"/>
                <w:lang w:val="en-AU"/>
              </w:rPr>
              <w:t>kW   (Option A)</w:t>
            </w:r>
          </w:p>
        </w:tc>
        <w:tc>
          <w:tcPr>
            <w:tcW w:w="1559" w:type="dxa"/>
            <w:noWrap/>
          </w:tcPr>
          <w:p w14:paraId="614A86BD" w14:textId="1DC579FB" w:rsidR="002A45EC" w:rsidRPr="00826DBD" w:rsidRDefault="00826DBD"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826DBD">
              <w:rPr>
                <w:rFonts w:ascii="Georgia" w:eastAsia="Cambria" w:hAnsi="Georgia" w:cs="Times New Roman"/>
                <w:b/>
                <w:color w:val="auto"/>
                <w:sz w:val="18"/>
                <w:szCs w:val="18"/>
                <w:lang w:val="en-AU"/>
              </w:rPr>
              <w:t>Portable air conditioners (Option B)</w:t>
            </w:r>
          </w:p>
        </w:tc>
        <w:tc>
          <w:tcPr>
            <w:tcW w:w="1559" w:type="dxa"/>
            <w:noWrap/>
          </w:tcPr>
          <w:p w14:paraId="031FF9E6" w14:textId="3465935E" w:rsidR="002A45EC" w:rsidRPr="00826DBD" w:rsidRDefault="00826DBD" w:rsidP="00826DBD">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826DBD">
              <w:rPr>
                <w:rFonts w:ascii="Georgia" w:eastAsia="Cambria" w:hAnsi="Georgia" w:cs="Times New Roman"/>
                <w:b/>
                <w:color w:val="auto"/>
                <w:sz w:val="18"/>
                <w:szCs w:val="18"/>
                <w:lang w:val="en-AU"/>
              </w:rPr>
              <w:t>Air conditioners &gt;65</w:t>
            </w:r>
            <w:r w:rsidR="005B54A2">
              <w:rPr>
                <w:rFonts w:ascii="Georgia" w:eastAsia="Cambria" w:hAnsi="Georgia" w:cs="Times New Roman"/>
                <w:b/>
                <w:color w:val="auto"/>
                <w:sz w:val="18"/>
                <w:szCs w:val="18"/>
                <w:lang w:val="en-AU"/>
              </w:rPr>
              <w:t xml:space="preserve"> </w:t>
            </w:r>
            <w:r w:rsidRPr="00826DBD">
              <w:rPr>
                <w:rFonts w:ascii="Georgia" w:eastAsia="Cambria" w:hAnsi="Georgia" w:cs="Times New Roman"/>
                <w:b/>
                <w:color w:val="auto"/>
                <w:sz w:val="18"/>
                <w:szCs w:val="18"/>
                <w:lang w:val="en-AU"/>
              </w:rPr>
              <w:t>kW   (Option C)</w:t>
            </w:r>
          </w:p>
        </w:tc>
      </w:tr>
      <w:tr w:rsidR="002A45EC" w:rsidRPr="004C0DBD" w14:paraId="75008BCA" w14:textId="77777777" w:rsidTr="00826D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5FBBE9BB" w14:textId="77777777" w:rsidR="002A45EC" w:rsidRPr="004C0DBD" w:rsidRDefault="002A45EC" w:rsidP="00F242D6">
            <w:pPr>
              <w:pStyle w:val="E3Tabletext"/>
            </w:pPr>
            <w:r w:rsidRPr="004C0DBD">
              <w:t>2019</w:t>
            </w:r>
          </w:p>
        </w:tc>
        <w:tc>
          <w:tcPr>
            <w:tcW w:w="1418" w:type="dxa"/>
            <w:noWrap/>
            <w:vAlign w:val="bottom"/>
          </w:tcPr>
          <w:p w14:paraId="05AAD068" w14:textId="3333FD2A"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44.95</w:t>
            </w:r>
          </w:p>
        </w:tc>
        <w:tc>
          <w:tcPr>
            <w:tcW w:w="1417" w:type="dxa"/>
            <w:noWrap/>
            <w:vAlign w:val="bottom"/>
          </w:tcPr>
          <w:p w14:paraId="0509E4BA" w14:textId="6C840E52"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19.03</w:t>
            </w:r>
          </w:p>
        </w:tc>
        <w:tc>
          <w:tcPr>
            <w:tcW w:w="1418" w:type="dxa"/>
            <w:noWrap/>
            <w:vAlign w:val="bottom"/>
          </w:tcPr>
          <w:p w14:paraId="679856DC" w14:textId="2126465E"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2.99</w:t>
            </w:r>
          </w:p>
        </w:tc>
        <w:tc>
          <w:tcPr>
            <w:tcW w:w="1559" w:type="dxa"/>
            <w:noWrap/>
            <w:vAlign w:val="bottom"/>
          </w:tcPr>
          <w:p w14:paraId="5A4924F7" w14:textId="54665140"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0.00</w:t>
            </w:r>
          </w:p>
        </w:tc>
        <w:tc>
          <w:tcPr>
            <w:tcW w:w="1559" w:type="dxa"/>
            <w:noWrap/>
            <w:vAlign w:val="bottom"/>
          </w:tcPr>
          <w:p w14:paraId="431BF8EA" w14:textId="7447DA91"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5.61</w:t>
            </w:r>
          </w:p>
        </w:tc>
        <w:tc>
          <w:tcPr>
            <w:tcW w:w="1559" w:type="dxa"/>
            <w:noWrap/>
            <w:vAlign w:val="bottom"/>
          </w:tcPr>
          <w:p w14:paraId="2328F30A" w14:textId="0398D01C"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0.00</w:t>
            </w:r>
          </w:p>
        </w:tc>
      </w:tr>
      <w:tr w:rsidR="002A45EC" w:rsidRPr="004C0DBD" w14:paraId="6ED41045" w14:textId="77777777" w:rsidTr="00826DBD">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30FFB753" w14:textId="77777777" w:rsidR="002A45EC" w:rsidRPr="004C0DBD" w:rsidRDefault="002A45EC" w:rsidP="00F242D6">
            <w:pPr>
              <w:pStyle w:val="E3Tabletext"/>
            </w:pPr>
            <w:r w:rsidRPr="004C0DBD">
              <w:t>2020</w:t>
            </w:r>
          </w:p>
        </w:tc>
        <w:tc>
          <w:tcPr>
            <w:tcW w:w="1418" w:type="dxa"/>
            <w:noWrap/>
            <w:vAlign w:val="bottom"/>
          </w:tcPr>
          <w:p w14:paraId="412CA26C" w14:textId="18747726"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31.03</w:t>
            </w:r>
          </w:p>
        </w:tc>
        <w:tc>
          <w:tcPr>
            <w:tcW w:w="1417" w:type="dxa"/>
            <w:noWrap/>
            <w:vAlign w:val="bottom"/>
          </w:tcPr>
          <w:p w14:paraId="685FDF53" w14:textId="470BB064"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12.88</w:t>
            </w:r>
          </w:p>
        </w:tc>
        <w:tc>
          <w:tcPr>
            <w:tcW w:w="1418" w:type="dxa"/>
            <w:noWrap/>
            <w:vAlign w:val="bottom"/>
          </w:tcPr>
          <w:p w14:paraId="4107680A" w14:textId="267AC006"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2.04</w:t>
            </w:r>
          </w:p>
        </w:tc>
        <w:tc>
          <w:tcPr>
            <w:tcW w:w="1559" w:type="dxa"/>
            <w:noWrap/>
            <w:vAlign w:val="bottom"/>
          </w:tcPr>
          <w:p w14:paraId="542F2F42" w14:textId="4E257BE6"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0.00</w:t>
            </w:r>
          </w:p>
        </w:tc>
        <w:tc>
          <w:tcPr>
            <w:tcW w:w="1559" w:type="dxa"/>
            <w:noWrap/>
            <w:vAlign w:val="bottom"/>
          </w:tcPr>
          <w:p w14:paraId="3134D8D6" w14:textId="0F0EF89B"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3.83</w:t>
            </w:r>
          </w:p>
        </w:tc>
        <w:tc>
          <w:tcPr>
            <w:tcW w:w="1559" w:type="dxa"/>
            <w:noWrap/>
            <w:vAlign w:val="bottom"/>
          </w:tcPr>
          <w:p w14:paraId="536F45C2" w14:textId="4C6401D0"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0.00</w:t>
            </w:r>
          </w:p>
        </w:tc>
      </w:tr>
      <w:tr w:rsidR="002A45EC" w:rsidRPr="004C0DBD" w14:paraId="7566541B" w14:textId="77777777" w:rsidTr="00826D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58811D61" w14:textId="77777777" w:rsidR="002A45EC" w:rsidRPr="004C0DBD" w:rsidRDefault="002A45EC" w:rsidP="00F242D6">
            <w:pPr>
              <w:pStyle w:val="E3Tabletext"/>
            </w:pPr>
            <w:r w:rsidRPr="004C0DBD">
              <w:t>2021</w:t>
            </w:r>
          </w:p>
        </w:tc>
        <w:tc>
          <w:tcPr>
            <w:tcW w:w="1418" w:type="dxa"/>
            <w:noWrap/>
            <w:vAlign w:val="bottom"/>
          </w:tcPr>
          <w:p w14:paraId="4C2CF739" w14:textId="33A6688C"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21.32</w:t>
            </w:r>
          </w:p>
        </w:tc>
        <w:tc>
          <w:tcPr>
            <w:tcW w:w="1417" w:type="dxa"/>
            <w:noWrap/>
            <w:vAlign w:val="bottom"/>
          </w:tcPr>
          <w:p w14:paraId="74152457" w14:textId="1205907D"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8.71</w:t>
            </w:r>
          </w:p>
        </w:tc>
        <w:tc>
          <w:tcPr>
            <w:tcW w:w="1418" w:type="dxa"/>
            <w:noWrap/>
            <w:vAlign w:val="bottom"/>
          </w:tcPr>
          <w:p w14:paraId="6A200741" w14:textId="7A84C5C7"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1.23</w:t>
            </w:r>
          </w:p>
        </w:tc>
        <w:tc>
          <w:tcPr>
            <w:tcW w:w="1559" w:type="dxa"/>
            <w:noWrap/>
            <w:vAlign w:val="bottom"/>
          </w:tcPr>
          <w:p w14:paraId="69C326F2" w14:textId="52A4503D"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0.43</w:t>
            </w:r>
          </w:p>
        </w:tc>
        <w:tc>
          <w:tcPr>
            <w:tcW w:w="1559" w:type="dxa"/>
            <w:noWrap/>
            <w:vAlign w:val="bottom"/>
          </w:tcPr>
          <w:p w14:paraId="7EBA060D" w14:textId="04A71233"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2.31</w:t>
            </w:r>
          </w:p>
        </w:tc>
        <w:tc>
          <w:tcPr>
            <w:tcW w:w="1559" w:type="dxa"/>
            <w:noWrap/>
            <w:vAlign w:val="bottom"/>
          </w:tcPr>
          <w:p w14:paraId="41870F64" w14:textId="1871E06F"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1.42</w:t>
            </w:r>
          </w:p>
        </w:tc>
      </w:tr>
      <w:tr w:rsidR="002A45EC" w:rsidRPr="004C0DBD" w14:paraId="6FEB8E4A" w14:textId="77777777" w:rsidTr="00826DBD">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71B57569" w14:textId="77777777" w:rsidR="002A45EC" w:rsidRPr="004C0DBD" w:rsidRDefault="002A45EC" w:rsidP="00F242D6">
            <w:pPr>
              <w:pStyle w:val="E3Tabletext"/>
            </w:pPr>
            <w:r w:rsidRPr="004C0DBD">
              <w:t>2022</w:t>
            </w:r>
          </w:p>
        </w:tc>
        <w:tc>
          <w:tcPr>
            <w:tcW w:w="1418" w:type="dxa"/>
            <w:noWrap/>
            <w:vAlign w:val="bottom"/>
          </w:tcPr>
          <w:p w14:paraId="2AE40B8D" w14:textId="63BBB4C0"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14.57</w:t>
            </w:r>
          </w:p>
        </w:tc>
        <w:tc>
          <w:tcPr>
            <w:tcW w:w="1417" w:type="dxa"/>
            <w:noWrap/>
            <w:vAlign w:val="bottom"/>
          </w:tcPr>
          <w:p w14:paraId="099BD80C" w14:textId="33120CF5"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5.90</w:t>
            </w:r>
          </w:p>
        </w:tc>
        <w:tc>
          <w:tcPr>
            <w:tcW w:w="1418" w:type="dxa"/>
            <w:noWrap/>
            <w:vAlign w:val="bottom"/>
          </w:tcPr>
          <w:p w14:paraId="3ABC0433" w14:textId="5687D95C"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0.78</w:t>
            </w:r>
          </w:p>
        </w:tc>
        <w:tc>
          <w:tcPr>
            <w:tcW w:w="1559" w:type="dxa"/>
            <w:noWrap/>
            <w:vAlign w:val="bottom"/>
          </w:tcPr>
          <w:p w14:paraId="59F9E913" w14:textId="34AA8DC4"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0.39</w:t>
            </w:r>
          </w:p>
        </w:tc>
        <w:tc>
          <w:tcPr>
            <w:tcW w:w="1559" w:type="dxa"/>
            <w:noWrap/>
            <w:vAlign w:val="bottom"/>
          </w:tcPr>
          <w:p w14:paraId="636F61DB" w14:textId="0E0D6EE6"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1.47</w:t>
            </w:r>
          </w:p>
        </w:tc>
        <w:tc>
          <w:tcPr>
            <w:tcW w:w="1559" w:type="dxa"/>
            <w:noWrap/>
            <w:vAlign w:val="bottom"/>
          </w:tcPr>
          <w:p w14:paraId="4309F43D" w14:textId="3464271A"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1.29</w:t>
            </w:r>
          </w:p>
        </w:tc>
      </w:tr>
      <w:tr w:rsidR="002A45EC" w:rsidRPr="004C0DBD" w14:paraId="71AB3204" w14:textId="77777777" w:rsidTr="00826D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3ABEADAF" w14:textId="77777777" w:rsidR="002A45EC" w:rsidRPr="004C0DBD" w:rsidRDefault="002A45EC" w:rsidP="00F242D6">
            <w:pPr>
              <w:pStyle w:val="E3Tabletext"/>
            </w:pPr>
            <w:r w:rsidRPr="004C0DBD">
              <w:t>2023</w:t>
            </w:r>
          </w:p>
        </w:tc>
        <w:tc>
          <w:tcPr>
            <w:tcW w:w="1418" w:type="dxa"/>
            <w:noWrap/>
            <w:vAlign w:val="bottom"/>
          </w:tcPr>
          <w:p w14:paraId="2CEAB88B" w14:textId="013CD71B"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9.90</w:t>
            </w:r>
          </w:p>
        </w:tc>
        <w:tc>
          <w:tcPr>
            <w:tcW w:w="1417" w:type="dxa"/>
            <w:noWrap/>
            <w:vAlign w:val="bottom"/>
          </w:tcPr>
          <w:p w14:paraId="43B682D0" w14:textId="1614E54D"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3.99</w:t>
            </w:r>
          </w:p>
        </w:tc>
        <w:tc>
          <w:tcPr>
            <w:tcW w:w="1418" w:type="dxa"/>
            <w:noWrap/>
            <w:vAlign w:val="bottom"/>
          </w:tcPr>
          <w:p w14:paraId="4BC548FE" w14:textId="3AAD812F"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0.39</w:t>
            </w:r>
          </w:p>
        </w:tc>
        <w:tc>
          <w:tcPr>
            <w:tcW w:w="1559" w:type="dxa"/>
            <w:noWrap/>
            <w:vAlign w:val="bottom"/>
          </w:tcPr>
          <w:p w14:paraId="6A8E1389" w14:textId="2D41AE9F"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0.36</w:t>
            </w:r>
          </w:p>
        </w:tc>
        <w:tc>
          <w:tcPr>
            <w:tcW w:w="1559" w:type="dxa"/>
            <w:noWrap/>
            <w:vAlign w:val="bottom"/>
          </w:tcPr>
          <w:p w14:paraId="679051BF" w14:textId="4BD4D0F1"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0.74</w:t>
            </w:r>
          </w:p>
        </w:tc>
        <w:tc>
          <w:tcPr>
            <w:tcW w:w="1559" w:type="dxa"/>
            <w:noWrap/>
            <w:vAlign w:val="bottom"/>
          </w:tcPr>
          <w:p w14:paraId="269D0A91" w14:textId="3E609CD2"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1.17</w:t>
            </w:r>
          </w:p>
        </w:tc>
      </w:tr>
      <w:tr w:rsidR="002A45EC" w:rsidRPr="004C0DBD" w14:paraId="3EF93268" w14:textId="77777777" w:rsidTr="00826DBD">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4FAABF62" w14:textId="77777777" w:rsidR="002A45EC" w:rsidRPr="004C0DBD" w:rsidRDefault="002A45EC" w:rsidP="00F242D6">
            <w:pPr>
              <w:pStyle w:val="E3Tabletext"/>
            </w:pPr>
            <w:r w:rsidRPr="004C0DBD">
              <w:t>2024</w:t>
            </w:r>
          </w:p>
        </w:tc>
        <w:tc>
          <w:tcPr>
            <w:tcW w:w="1418" w:type="dxa"/>
            <w:noWrap/>
            <w:vAlign w:val="bottom"/>
          </w:tcPr>
          <w:p w14:paraId="1165461C" w14:textId="1B6CF404"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6.70</w:t>
            </w:r>
          </w:p>
        </w:tc>
        <w:tc>
          <w:tcPr>
            <w:tcW w:w="1417" w:type="dxa"/>
            <w:noWrap/>
            <w:vAlign w:val="bottom"/>
          </w:tcPr>
          <w:p w14:paraId="753F4F39" w14:textId="3DD9FB1F"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2.70</w:t>
            </w:r>
          </w:p>
        </w:tc>
        <w:tc>
          <w:tcPr>
            <w:tcW w:w="1418" w:type="dxa"/>
            <w:noWrap/>
            <w:vAlign w:val="bottom"/>
          </w:tcPr>
          <w:p w14:paraId="18CF409C" w14:textId="6E839A8B"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0.29</w:t>
            </w:r>
          </w:p>
        </w:tc>
        <w:tc>
          <w:tcPr>
            <w:tcW w:w="1559" w:type="dxa"/>
            <w:noWrap/>
            <w:vAlign w:val="bottom"/>
          </w:tcPr>
          <w:p w14:paraId="61EE60BC" w14:textId="49CCAEDF"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0.33</w:t>
            </w:r>
          </w:p>
        </w:tc>
        <w:tc>
          <w:tcPr>
            <w:tcW w:w="1559" w:type="dxa"/>
            <w:noWrap/>
            <w:vAlign w:val="bottom"/>
          </w:tcPr>
          <w:p w14:paraId="1101F1C1" w14:textId="4C5D7BE6"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0.54</w:t>
            </w:r>
          </w:p>
        </w:tc>
        <w:tc>
          <w:tcPr>
            <w:tcW w:w="1559" w:type="dxa"/>
            <w:noWrap/>
            <w:vAlign w:val="bottom"/>
          </w:tcPr>
          <w:p w14:paraId="12A42A58" w14:textId="39670D0F"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1.07</w:t>
            </w:r>
          </w:p>
        </w:tc>
      </w:tr>
      <w:tr w:rsidR="002A45EC" w:rsidRPr="004C0DBD" w14:paraId="7CE15C80" w14:textId="77777777" w:rsidTr="00826D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790FA1B6" w14:textId="77777777" w:rsidR="002A45EC" w:rsidRPr="004C0DBD" w:rsidRDefault="002A45EC" w:rsidP="00F242D6">
            <w:pPr>
              <w:pStyle w:val="E3Tabletext"/>
            </w:pPr>
            <w:r w:rsidRPr="004C0DBD">
              <w:t>2025</w:t>
            </w:r>
          </w:p>
        </w:tc>
        <w:tc>
          <w:tcPr>
            <w:tcW w:w="1418" w:type="dxa"/>
            <w:noWrap/>
            <w:vAlign w:val="bottom"/>
          </w:tcPr>
          <w:p w14:paraId="59C40958" w14:textId="416CBE82"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4.50</w:t>
            </w:r>
          </w:p>
        </w:tc>
        <w:tc>
          <w:tcPr>
            <w:tcW w:w="1417" w:type="dxa"/>
            <w:noWrap/>
            <w:vAlign w:val="bottom"/>
          </w:tcPr>
          <w:p w14:paraId="50A76223" w14:textId="03D554B3"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1.83</w:t>
            </w:r>
          </w:p>
        </w:tc>
        <w:tc>
          <w:tcPr>
            <w:tcW w:w="1418" w:type="dxa"/>
            <w:noWrap/>
            <w:vAlign w:val="bottom"/>
          </w:tcPr>
          <w:p w14:paraId="406CCB81" w14:textId="2A1F17D8"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0.21</w:t>
            </w:r>
          </w:p>
        </w:tc>
        <w:tc>
          <w:tcPr>
            <w:tcW w:w="1559" w:type="dxa"/>
            <w:noWrap/>
            <w:vAlign w:val="bottom"/>
          </w:tcPr>
          <w:p w14:paraId="28C7F832" w14:textId="05E27185"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0.30</w:t>
            </w:r>
          </w:p>
        </w:tc>
        <w:tc>
          <w:tcPr>
            <w:tcW w:w="1559" w:type="dxa"/>
            <w:noWrap/>
            <w:vAlign w:val="bottom"/>
          </w:tcPr>
          <w:p w14:paraId="1A8951F6" w14:textId="5B29A9B2"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0.40</w:t>
            </w:r>
          </w:p>
        </w:tc>
        <w:tc>
          <w:tcPr>
            <w:tcW w:w="1559" w:type="dxa"/>
            <w:noWrap/>
            <w:vAlign w:val="bottom"/>
          </w:tcPr>
          <w:p w14:paraId="2119FBE6" w14:textId="685FFC36"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0.97</w:t>
            </w:r>
          </w:p>
        </w:tc>
      </w:tr>
      <w:tr w:rsidR="002A45EC" w:rsidRPr="004C0DBD" w14:paraId="1B579BC9" w14:textId="77777777" w:rsidTr="00826DBD">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6CA6924F" w14:textId="77777777" w:rsidR="002A45EC" w:rsidRPr="004C0DBD" w:rsidRDefault="002A45EC" w:rsidP="00F242D6">
            <w:pPr>
              <w:pStyle w:val="E3Tabletext"/>
            </w:pPr>
            <w:r w:rsidRPr="004C0DBD">
              <w:t>2026</w:t>
            </w:r>
          </w:p>
        </w:tc>
        <w:tc>
          <w:tcPr>
            <w:tcW w:w="1418" w:type="dxa"/>
            <w:noWrap/>
            <w:vAlign w:val="bottom"/>
          </w:tcPr>
          <w:p w14:paraId="0D8D142C" w14:textId="455B88B2"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2.98</w:t>
            </w:r>
          </w:p>
        </w:tc>
        <w:tc>
          <w:tcPr>
            <w:tcW w:w="1417" w:type="dxa"/>
            <w:noWrap/>
            <w:vAlign w:val="bottom"/>
          </w:tcPr>
          <w:p w14:paraId="784B886A" w14:textId="6397EFC6"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1.24</w:t>
            </w:r>
          </w:p>
        </w:tc>
        <w:tc>
          <w:tcPr>
            <w:tcW w:w="1418" w:type="dxa"/>
            <w:noWrap/>
            <w:vAlign w:val="bottom"/>
          </w:tcPr>
          <w:p w14:paraId="04BD3FB3" w14:textId="56D67A56"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0.15</w:t>
            </w:r>
          </w:p>
        </w:tc>
        <w:tc>
          <w:tcPr>
            <w:tcW w:w="1559" w:type="dxa"/>
            <w:noWrap/>
            <w:vAlign w:val="bottom"/>
          </w:tcPr>
          <w:p w14:paraId="6B416CCC" w14:textId="7D20154C"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0.27</w:t>
            </w:r>
          </w:p>
        </w:tc>
        <w:tc>
          <w:tcPr>
            <w:tcW w:w="1559" w:type="dxa"/>
            <w:noWrap/>
            <w:vAlign w:val="bottom"/>
          </w:tcPr>
          <w:p w14:paraId="47F7C5D8" w14:textId="52DDFF91"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0.27</w:t>
            </w:r>
          </w:p>
        </w:tc>
        <w:tc>
          <w:tcPr>
            <w:tcW w:w="1559" w:type="dxa"/>
            <w:noWrap/>
            <w:vAlign w:val="bottom"/>
          </w:tcPr>
          <w:p w14:paraId="076DD380" w14:textId="29A23A5D"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0.88</w:t>
            </w:r>
          </w:p>
        </w:tc>
      </w:tr>
      <w:tr w:rsidR="002A45EC" w:rsidRPr="004C0DBD" w14:paraId="24580BEB" w14:textId="77777777" w:rsidTr="00826D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0B003009" w14:textId="77777777" w:rsidR="002A45EC" w:rsidRPr="004C0DBD" w:rsidRDefault="002A45EC" w:rsidP="00F242D6">
            <w:pPr>
              <w:pStyle w:val="E3Tabletext"/>
            </w:pPr>
            <w:r w:rsidRPr="004C0DBD">
              <w:t>2027</w:t>
            </w:r>
          </w:p>
        </w:tc>
        <w:tc>
          <w:tcPr>
            <w:tcW w:w="1418" w:type="dxa"/>
            <w:noWrap/>
            <w:vAlign w:val="bottom"/>
          </w:tcPr>
          <w:p w14:paraId="36DAE26B" w14:textId="4FA5CFB6"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1.99</w:t>
            </w:r>
          </w:p>
        </w:tc>
        <w:tc>
          <w:tcPr>
            <w:tcW w:w="1417" w:type="dxa"/>
            <w:noWrap/>
            <w:vAlign w:val="bottom"/>
          </w:tcPr>
          <w:p w14:paraId="062CF5F8" w14:textId="271E4F5D"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0.84</w:t>
            </w:r>
          </w:p>
        </w:tc>
        <w:tc>
          <w:tcPr>
            <w:tcW w:w="1418" w:type="dxa"/>
            <w:noWrap/>
            <w:vAlign w:val="bottom"/>
          </w:tcPr>
          <w:p w14:paraId="05E4EF6F" w14:textId="50D758E2"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0.09</w:t>
            </w:r>
          </w:p>
        </w:tc>
        <w:tc>
          <w:tcPr>
            <w:tcW w:w="1559" w:type="dxa"/>
            <w:noWrap/>
            <w:vAlign w:val="bottom"/>
          </w:tcPr>
          <w:p w14:paraId="3AC21B9D" w14:textId="7079B57C"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0.25</w:t>
            </w:r>
          </w:p>
        </w:tc>
        <w:tc>
          <w:tcPr>
            <w:tcW w:w="1559" w:type="dxa"/>
            <w:noWrap/>
            <w:vAlign w:val="bottom"/>
          </w:tcPr>
          <w:p w14:paraId="43AA28E8" w14:textId="083438A8"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0.17</w:t>
            </w:r>
          </w:p>
        </w:tc>
        <w:tc>
          <w:tcPr>
            <w:tcW w:w="1559" w:type="dxa"/>
            <w:noWrap/>
            <w:vAlign w:val="bottom"/>
          </w:tcPr>
          <w:p w14:paraId="71F02212" w14:textId="566E3A01"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0.80</w:t>
            </w:r>
          </w:p>
        </w:tc>
      </w:tr>
      <w:tr w:rsidR="002A45EC" w:rsidRPr="004C0DBD" w14:paraId="01531626" w14:textId="77777777" w:rsidTr="00826DBD">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60CE081E" w14:textId="77777777" w:rsidR="002A45EC" w:rsidRPr="004C0DBD" w:rsidRDefault="002A45EC" w:rsidP="00F242D6">
            <w:pPr>
              <w:pStyle w:val="E3Tabletext"/>
            </w:pPr>
            <w:r w:rsidRPr="004C0DBD">
              <w:t>2028</w:t>
            </w:r>
          </w:p>
        </w:tc>
        <w:tc>
          <w:tcPr>
            <w:tcW w:w="1418" w:type="dxa"/>
            <w:noWrap/>
            <w:vAlign w:val="bottom"/>
          </w:tcPr>
          <w:p w14:paraId="372DE6C2" w14:textId="5DB4224F"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1.33</w:t>
            </w:r>
          </w:p>
        </w:tc>
        <w:tc>
          <w:tcPr>
            <w:tcW w:w="1417" w:type="dxa"/>
            <w:noWrap/>
            <w:vAlign w:val="bottom"/>
          </w:tcPr>
          <w:p w14:paraId="76FA68EE" w14:textId="62952AC1"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0.57</w:t>
            </w:r>
          </w:p>
        </w:tc>
        <w:tc>
          <w:tcPr>
            <w:tcW w:w="1418" w:type="dxa"/>
            <w:noWrap/>
            <w:vAlign w:val="bottom"/>
          </w:tcPr>
          <w:p w14:paraId="7F986519" w14:textId="0F962A33"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0.06</w:t>
            </w:r>
          </w:p>
        </w:tc>
        <w:tc>
          <w:tcPr>
            <w:tcW w:w="1559" w:type="dxa"/>
            <w:noWrap/>
            <w:vAlign w:val="bottom"/>
          </w:tcPr>
          <w:p w14:paraId="146B6CFE" w14:textId="0EDD9237"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0.22</w:t>
            </w:r>
          </w:p>
        </w:tc>
        <w:tc>
          <w:tcPr>
            <w:tcW w:w="1559" w:type="dxa"/>
            <w:noWrap/>
            <w:vAlign w:val="bottom"/>
          </w:tcPr>
          <w:p w14:paraId="7840F7F4" w14:textId="653EF77C"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0.11</w:t>
            </w:r>
          </w:p>
        </w:tc>
        <w:tc>
          <w:tcPr>
            <w:tcW w:w="1559" w:type="dxa"/>
            <w:noWrap/>
            <w:vAlign w:val="bottom"/>
          </w:tcPr>
          <w:p w14:paraId="6F7547DF" w14:textId="3BA93008"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0.73</w:t>
            </w:r>
          </w:p>
        </w:tc>
      </w:tr>
      <w:tr w:rsidR="002A45EC" w:rsidRPr="004C0DBD" w14:paraId="2268808E" w14:textId="77777777" w:rsidTr="00826D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6B856514" w14:textId="77777777" w:rsidR="002A45EC" w:rsidRPr="004C0DBD" w:rsidRDefault="002A45EC" w:rsidP="00F242D6">
            <w:pPr>
              <w:pStyle w:val="E3Tabletext"/>
            </w:pPr>
            <w:r w:rsidRPr="004C0DBD">
              <w:t>2029</w:t>
            </w:r>
          </w:p>
        </w:tc>
        <w:tc>
          <w:tcPr>
            <w:tcW w:w="1418" w:type="dxa"/>
            <w:noWrap/>
            <w:vAlign w:val="bottom"/>
          </w:tcPr>
          <w:p w14:paraId="2A929D08" w14:textId="64A47088"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0.90</w:t>
            </w:r>
          </w:p>
        </w:tc>
        <w:tc>
          <w:tcPr>
            <w:tcW w:w="1417" w:type="dxa"/>
            <w:noWrap/>
            <w:vAlign w:val="bottom"/>
          </w:tcPr>
          <w:p w14:paraId="559F185E" w14:textId="137DF224"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0.38</w:t>
            </w:r>
          </w:p>
        </w:tc>
        <w:tc>
          <w:tcPr>
            <w:tcW w:w="1418" w:type="dxa"/>
            <w:noWrap/>
            <w:vAlign w:val="bottom"/>
          </w:tcPr>
          <w:p w14:paraId="5376AD88" w14:textId="61BF15A9"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0.03</w:t>
            </w:r>
          </w:p>
        </w:tc>
        <w:tc>
          <w:tcPr>
            <w:tcW w:w="1559" w:type="dxa"/>
            <w:noWrap/>
            <w:vAlign w:val="bottom"/>
          </w:tcPr>
          <w:p w14:paraId="0AEC1D04" w14:textId="7AAED247"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0.20</w:t>
            </w:r>
          </w:p>
        </w:tc>
        <w:tc>
          <w:tcPr>
            <w:tcW w:w="1559" w:type="dxa"/>
            <w:noWrap/>
            <w:vAlign w:val="bottom"/>
          </w:tcPr>
          <w:p w14:paraId="1F21D76E" w14:textId="1FC5DE7D"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0.05</w:t>
            </w:r>
          </w:p>
        </w:tc>
        <w:tc>
          <w:tcPr>
            <w:tcW w:w="1559" w:type="dxa"/>
            <w:noWrap/>
            <w:vAlign w:val="bottom"/>
          </w:tcPr>
          <w:p w14:paraId="70525A8B" w14:textId="04F51C15" w:rsidR="002A45EC" w:rsidRPr="004C0DBD" w:rsidRDefault="002A45EC" w:rsidP="00F242D6">
            <w:pPr>
              <w:pStyle w:val="E3Tabletext"/>
              <w:cnfStyle w:val="000000100000" w:firstRow="0" w:lastRow="0" w:firstColumn="0" w:lastColumn="0" w:oddVBand="0" w:evenVBand="0" w:oddHBand="1" w:evenHBand="0" w:firstRowFirstColumn="0" w:firstRowLastColumn="0" w:lastRowFirstColumn="0" w:lastRowLastColumn="0"/>
            </w:pPr>
            <w:r w:rsidRPr="002A45EC">
              <w:t>0.66</w:t>
            </w:r>
          </w:p>
        </w:tc>
      </w:tr>
      <w:tr w:rsidR="002A45EC" w:rsidRPr="004C0DBD" w14:paraId="3522ACEE" w14:textId="77777777" w:rsidTr="00826DBD">
        <w:trPr>
          <w:trHeight w:val="300"/>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1E189D62" w14:textId="77777777" w:rsidR="002A45EC" w:rsidRPr="004C0DBD" w:rsidRDefault="002A45EC" w:rsidP="00F242D6">
            <w:pPr>
              <w:pStyle w:val="E3Tabletext"/>
            </w:pPr>
            <w:r w:rsidRPr="004C0DBD">
              <w:t>2030</w:t>
            </w:r>
          </w:p>
        </w:tc>
        <w:tc>
          <w:tcPr>
            <w:tcW w:w="1418" w:type="dxa"/>
            <w:noWrap/>
            <w:vAlign w:val="bottom"/>
          </w:tcPr>
          <w:p w14:paraId="21839FC8" w14:textId="4A430DB9"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0.61</w:t>
            </w:r>
          </w:p>
        </w:tc>
        <w:tc>
          <w:tcPr>
            <w:tcW w:w="1417" w:type="dxa"/>
            <w:noWrap/>
            <w:vAlign w:val="bottom"/>
          </w:tcPr>
          <w:p w14:paraId="519585E9" w14:textId="09723F9D"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0.26</w:t>
            </w:r>
          </w:p>
        </w:tc>
        <w:tc>
          <w:tcPr>
            <w:tcW w:w="1418" w:type="dxa"/>
            <w:noWrap/>
            <w:vAlign w:val="bottom"/>
          </w:tcPr>
          <w:p w14:paraId="703F15B5" w14:textId="7EFF0F7F"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0.02</w:t>
            </w:r>
          </w:p>
        </w:tc>
        <w:tc>
          <w:tcPr>
            <w:tcW w:w="1559" w:type="dxa"/>
            <w:noWrap/>
            <w:vAlign w:val="bottom"/>
          </w:tcPr>
          <w:p w14:paraId="3F30A755" w14:textId="1A027473"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0.18</w:t>
            </w:r>
          </w:p>
        </w:tc>
        <w:tc>
          <w:tcPr>
            <w:tcW w:w="1559" w:type="dxa"/>
            <w:noWrap/>
            <w:vAlign w:val="bottom"/>
          </w:tcPr>
          <w:p w14:paraId="489034FB" w14:textId="6B3A163F"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0.04</w:t>
            </w:r>
          </w:p>
        </w:tc>
        <w:tc>
          <w:tcPr>
            <w:tcW w:w="1559" w:type="dxa"/>
            <w:noWrap/>
            <w:vAlign w:val="bottom"/>
          </w:tcPr>
          <w:p w14:paraId="5F4D5780" w14:textId="2E74711D" w:rsidR="002A45EC" w:rsidRPr="004C0DBD" w:rsidRDefault="002A45EC" w:rsidP="00F242D6">
            <w:pPr>
              <w:pStyle w:val="E3Tabletext"/>
              <w:cnfStyle w:val="000000000000" w:firstRow="0" w:lastRow="0" w:firstColumn="0" w:lastColumn="0" w:oddVBand="0" w:evenVBand="0" w:oddHBand="0" w:evenHBand="0" w:firstRowFirstColumn="0" w:firstRowLastColumn="0" w:lastRowFirstColumn="0" w:lastRowLastColumn="0"/>
            </w:pPr>
            <w:r w:rsidRPr="002A45EC">
              <w:t>0.60</w:t>
            </w:r>
          </w:p>
        </w:tc>
      </w:tr>
    </w:tbl>
    <w:p w14:paraId="51FE5CEA" w14:textId="77777777" w:rsidR="00071523" w:rsidRDefault="00071523" w:rsidP="00154F4A">
      <w:pPr>
        <w:spacing w:before="120"/>
      </w:pPr>
    </w:p>
    <w:p w14:paraId="566EEE34" w14:textId="6AB6A9C4" w:rsidR="003D612A" w:rsidRPr="004C0DBD" w:rsidRDefault="003D612A" w:rsidP="003D612A">
      <w:pPr>
        <w:pStyle w:val="E3Heading3"/>
        <w:rPr>
          <w:lang w:val="en-AU"/>
        </w:rPr>
      </w:pPr>
      <w:r w:rsidRPr="004C0DBD">
        <w:rPr>
          <w:lang w:val="en-AU"/>
        </w:rPr>
        <w:t>Sensitivity test – discount rates</w:t>
      </w:r>
    </w:p>
    <w:p w14:paraId="78B52537" w14:textId="5E85FAF9" w:rsidR="003D612A" w:rsidRPr="004C0DBD" w:rsidRDefault="003D612A" w:rsidP="00346618">
      <w:pPr>
        <w:pStyle w:val="E3BodyText"/>
        <w:rPr>
          <w:lang w:val="en-AU"/>
        </w:rPr>
      </w:pPr>
      <w:r w:rsidRPr="004C0DBD">
        <w:rPr>
          <w:lang w:val="en-AU"/>
        </w:rPr>
        <w:t xml:space="preserve">The impact on the cost benefit estimates of varying </w:t>
      </w:r>
      <w:r w:rsidR="00C35F11">
        <w:rPr>
          <w:lang w:val="en-AU"/>
        </w:rPr>
        <w:t>the discount rate are shown in T</w:t>
      </w:r>
      <w:r w:rsidRPr="004C0DBD">
        <w:rPr>
          <w:lang w:val="en-AU"/>
        </w:rPr>
        <w:t xml:space="preserve">ables </w:t>
      </w:r>
      <w:r w:rsidR="00B17513">
        <w:rPr>
          <w:lang w:val="en-AU"/>
        </w:rPr>
        <w:t>37</w:t>
      </w:r>
      <w:r w:rsidR="00B17513" w:rsidRPr="009B6425">
        <w:rPr>
          <w:lang w:val="en-AU"/>
        </w:rPr>
        <w:t xml:space="preserve"> </w:t>
      </w:r>
      <w:r w:rsidR="009B6425" w:rsidRPr="009B6425">
        <w:rPr>
          <w:lang w:val="en-AU"/>
        </w:rPr>
        <w:t xml:space="preserve">and </w:t>
      </w:r>
      <w:r w:rsidR="00B17513">
        <w:rPr>
          <w:lang w:val="en-AU"/>
        </w:rPr>
        <w:t>38</w:t>
      </w:r>
      <w:r w:rsidRPr="009B6425">
        <w:rPr>
          <w:lang w:val="en-AU"/>
        </w:rPr>
        <w:t>.</w:t>
      </w:r>
    </w:p>
    <w:p w14:paraId="43133E48" w14:textId="757AEA6B" w:rsidR="009B6425" w:rsidRDefault="009B6425" w:rsidP="009B6425">
      <w:pPr>
        <w:pStyle w:val="E3Figuretitles"/>
      </w:pPr>
      <w:bookmarkStart w:id="282" w:name="_Toc482021721"/>
      <w:r>
        <w:t xml:space="preserve">Table </w:t>
      </w:r>
      <w:r>
        <w:fldChar w:fldCharType="begin"/>
      </w:r>
      <w:r>
        <w:instrText xml:space="preserve"> SEQ Table \* ARABIC </w:instrText>
      </w:r>
      <w:r>
        <w:fldChar w:fldCharType="separate"/>
      </w:r>
      <w:r w:rsidR="005B0425">
        <w:rPr>
          <w:noProof/>
        </w:rPr>
        <w:t>37</w:t>
      </w:r>
      <w:r>
        <w:fldChar w:fldCharType="end"/>
      </w:r>
      <w:r>
        <w:t xml:space="preserve"> </w:t>
      </w:r>
      <w:r w:rsidRPr="00900B03">
        <w:t>Australia - discount rates</w:t>
      </w:r>
      <w:r w:rsidR="00492ED2">
        <w:t xml:space="preserve"> (</w:t>
      </w:r>
      <w:r w:rsidR="00F657E5">
        <w:t>A</w:t>
      </w:r>
      <w:r w:rsidR="00B24E5E">
        <w:t>$</w:t>
      </w:r>
      <w:r w:rsidR="00492ED2">
        <w:t>m)</w:t>
      </w:r>
      <w:bookmarkEnd w:id="282"/>
    </w:p>
    <w:tbl>
      <w:tblPr>
        <w:tblStyle w:val="E3Table"/>
        <w:tblW w:w="9713" w:type="dxa"/>
        <w:tblLook w:val="04A0" w:firstRow="1" w:lastRow="0" w:firstColumn="1" w:lastColumn="0" w:noHBand="0" w:noVBand="1"/>
        <w:tblDescription w:val="This table shows the discount rates for Australia."/>
      </w:tblPr>
      <w:tblGrid>
        <w:gridCol w:w="2660"/>
        <w:gridCol w:w="1984"/>
        <w:gridCol w:w="1633"/>
        <w:gridCol w:w="1701"/>
        <w:gridCol w:w="1735"/>
      </w:tblGrid>
      <w:tr w:rsidR="008924D7" w:rsidRPr="004C0DBD" w14:paraId="5A329A2C" w14:textId="77777777" w:rsidTr="009B6425">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660" w:type="dxa"/>
            <w:hideMark/>
          </w:tcPr>
          <w:p w14:paraId="33ABA0CA" w14:textId="77777777" w:rsidR="008924D7" w:rsidRPr="004C0DBD" w:rsidRDefault="008924D7" w:rsidP="008924D7">
            <w:pPr>
              <w:pStyle w:val="E3TableHeading"/>
              <w:rPr>
                <w:rFonts w:ascii="Georgia" w:eastAsia="Cambria" w:hAnsi="Georgia" w:cs="Times New Roman"/>
                <w:b/>
                <w:color w:val="auto"/>
                <w:sz w:val="18"/>
                <w:szCs w:val="18"/>
                <w:lang w:val="en-AU"/>
              </w:rPr>
            </w:pPr>
            <w:bookmarkStart w:id="283" w:name="RANGE!C151"/>
            <w:r w:rsidRPr="004C0DBD">
              <w:rPr>
                <w:rFonts w:ascii="Georgia" w:eastAsia="Cambria" w:hAnsi="Georgia" w:cs="Times New Roman"/>
                <w:b/>
                <w:color w:val="auto"/>
                <w:sz w:val="18"/>
                <w:szCs w:val="18"/>
                <w:lang w:val="en-AU"/>
              </w:rPr>
              <w:t>Summary Australia </w:t>
            </w:r>
            <w:bookmarkEnd w:id="283"/>
          </w:p>
        </w:tc>
        <w:tc>
          <w:tcPr>
            <w:tcW w:w="1984" w:type="dxa"/>
            <w:hideMark/>
          </w:tcPr>
          <w:p w14:paraId="5A443E65"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NPV Nil (0%)</w:t>
            </w:r>
          </w:p>
        </w:tc>
        <w:tc>
          <w:tcPr>
            <w:tcW w:w="1633" w:type="dxa"/>
            <w:hideMark/>
          </w:tcPr>
          <w:p w14:paraId="071AA0CE"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NPV Low (3%)</w:t>
            </w:r>
          </w:p>
        </w:tc>
        <w:tc>
          <w:tcPr>
            <w:tcW w:w="1701" w:type="dxa"/>
            <w:hideMark/>
          </w:tcPr>
          <w:p w14:paraId="2397B8D5"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NPV Med (7%)</w:t>
            </w:r>
          </w:p>
        </w:tc>
        <w:tc>
          <w:tcPr>
            <w:tcW w:w="1735" w:type="dxa"/>
            <w:hideMark/>
          </w:tcPr>
          <w:p w14:paraId="0E9A8D7D"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NPV High (11%)</w:t>
            </w:r>
          </w:p>
        </w:tc>
      </w:tr>
      <w:tr w:rsidR="008924D7" w:rsidRPr="004C0DBD" w14:paraId="44478126" w14:textId="77777777" w:rsidTr="009B64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625178CD" w14:textId="20F26FF1" w:rsidR="008924D7" w:rsidRPr="004C0DBD" w:rsidRDefault="008924D7" w:rsidP="008924D7">
            <w:pPr>
              <w:pStyle w:val="E3TableHeading"/>
              <w:rPr>
                <w:rFonts w:ascii="Georgia" w:hAnsi="Georgia"/>
                <w:color w:val="auto"/>
                <w:sz w:val="18"/>
                <w:szCs w:val="18"/>
                <w:lang w:val="en-AU"/>
              </w:rPr>
            </w:pPr>
            <w:r w:rsidRPr="004C0DBD">
              <w:rPr>
                <w:rFonts w:ascii="Georgia" w:hAnsi="Georgia"/>
                <w:color w:val="auto"/>
                <w:sz w:val="18"/>
                <w:szCs w:val="18"/>
                <w:lang w:val="en-AU"/>
              </w:rPr>
              <w:t>Option A</w:t>
            </w:r>
          </w:p>
        </w:tc>
        <w:tc>
          <w:tcPr>
            <w:tcW w:w="1984" w:type="dxa"/>
            <w:noWrap/>
            <w:hideMark/>
          </w:tcPr>
          <w:p w14:paraId="6A94431C" w14:textId="77777777" w:rsidR="008924D7" w:rsidRPr="004C0DBD" w:rsidRDefault="008924D7" w:rsidP="00F242D6">
            <w:pPr>
              <w:pStyle w:val="E3Tabletext"/>
              <w:cnfStyle w:val="000000100000" w:firstRow="0" w:lastRow="0" w:firstColumn="0" w:lastColumn="0" w:oddVBand="0" w:evenVBand="0" w:oddHBand="1" w:evenHBand="0" w:firstRowFirstColumn="0" w:firstRowLastColumn="0" w:lastRowFirstColumn="0" w:lastRowLastColumn="0"/>
            </w:pPr>
          </w:p>
        </w:tc>
        <w:tc>
          <w:tcPr>
            <w:tcW w:w="1633" w:type="dxa"/>
            <w:noWrap/>
            <w:hideMark/>
          </w:tcPr>
          <w:p w14:paraId="54DF85ED" w14:textId="77777777" w:rsidR="008924D7" w:rsidRPr="004C0DBD" w:rsidRDefault="008924D7" w:rsidP="00F242D6">
            <w:pPr>
              <w:pStyle w:val="E3Tabletext"/>
              <w:cnfStyle w:val="000000100000" w:firstRow="0" w:lastRow="0" w:firstColumn="0" w:lastColumn="0" w:oddVBand="0" w:evenVBand="0" w:oddHBand="1" w:evenHBand="0" w:firstRowFirstColumn="0" w:firstRowLastColumn="0" w:lastRowFirstColumn="0" w:lastRowLastColumn="0"/>
            </w:pPr>
          </w:p>
        </w:tc>
        <w:tc>
          <w:tcPr>
            <w:tcW w:w="1701" w:type="dxa"/>
            <w:noWrap/>
            <w:hideMark/>
          </w:tcPr>
          <w:p w14:paraId="1E21BF80" w14:textId="77777777" w:rsidR="008924D7" w:rsidRPr="004C0DBD" w:rsidRDefault="008924D7" w:rsidP="00F242D6">
            <w:pPr>
              <w:pStyle w:val="E3Tabletext"/>
              <w:cnfStyle w:val="000000100000" w:firstRow="0" w:lastRow="0" w:firstColumn="0" w:lastColumn="0" w:oddVBand="0" w:evenVBand="0" w:oddHBand="1" w:evenHBand="0" w:firstRowFirstColumn="0" w:firstRowLastColumn="0" w:lastRowFirstColumn="0" w:lastRowLastColumn="0"/>
            </w:pPr>
          </w:p>
        </w:tc>
        <w:tc>
          <w:tcPr>
            <w:tcW w:w="1735" w:type="dxa"/>
            <w:noWrap/>
            <w:hideMark/>
          </w:tcPr>
          <w:p w14:paraId="0FBC4248" w14:textId="77777777" w:rsidR="008924D7" w:rsidRPr="004C0DBD" w:rsidRDefault="008924D7" w:rsidP="00F242D6">
            <w:pPr>
              <w:pStyle w:val="E3Tabletext"/>
              <w:cnfStyle w:val="000000100000" w:firstRow="0" w:lastRow="0" w:firstColumn="0" w:lastColumn="0" w:oddVBand="0" w:evenVBand="0" w:oddHBand="1" w:evenHBand="0" w:firstRowFirstColumn="0" w:firstRowLastColumn="0" w:lastRowFirstColumn="0" w:lastRowLastColumn="0"/>
            </w:pPr>
          </w:p>
        </w:tc>
      </w:tr>
      <w:tr w:rsidR="00492ED2" w:rsidRPr="004C0DBD" w14:paraId="3676AAAF" w14:textId="77777777" w:rsidTr="00D7070F">
        <w:trPr>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14:paraId="0632631A" w14:textId="77777777" w:rsidR="00492ED2" w:rsidRPr="004C0DBD" w:rsidRDefault="00492ED2" w:rsidP="00F242D6">
            <w:pPr>
              <w:pStyle w:val="E3Tabletext"/>
            </w:pPr>
            <w:r w:rsidRPr="004C0DBD">
              <w:t>Total Costs</w:t>
            </w:r>
          </w:p>
        </w:tc>
        <w:tc>
          <w:tcPr>
            <w:tcW w:w="1984" w:type="dxa"/>
          </w:tcPr>
          <w:p w14:paraId="56109D2F" w14:textId="1C27FCE5"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$214</w:t>
            </w:r>
          </w:p>
        </w:tc>
        <w:tc>
          <w:tcPr>
            <w:tcW w:w="1633" w:type="dxa"/>
          </w:tcPr>
          <w:p w14:paraId="566AEB84" w14:textId="451D9F0E"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$184</w:t>
            </w:r>
          </w:p>
        </w:tc>
        <w:tc>
          <w:tcPr>
            <w:tcW w:w="1701" w:type="dxa"/>
          </w:tcPr>
          <w:p w14:paraId="5ED9FFD1" w14:textId="1C6BA8F7"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$153</w:t>
            </w:r>
          </w:p>
        </w:tc>
        <w:tc>
          <w:tcPr>
            <w:tcW w:w="1735" w:type="dxa"/>
          </w:tcPr>
          <w:p w14:paraId="6C37DF19" w14:textId="693DCD24"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$129</w:t>
            </w:r>
          </w:p>
        </w:tc>
      </w:tr>
      <w:tr w:rsidR="00492ED2" w:rsidRPr="004C0DBD" w14:paraId="694DFDEC" w14:textId="77777777" w:rsidTr="00D707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14:paraId="017EC4EF" w14:textId="77777777" w:rsidR="00492ED2" w:rsidRPr="004C0DBD" w:rsidRDefault="00492ED2" w:rsidP="00F242D6">
            <w:pPr>
              <w:pStyle w:val="E3Tabletext"/>
            </w:pPr>
            <w:r w:rsidRPr="004C0DBD">
              <w:t>Total Benefits</w:t>
            </w:r>
          </w:p>
        </w:tc>
        <w:tc>
          <w:tcPr>
            <w:tcW w:w="1984" w:type="dxa"/>
          </w:tcPr>
          <w:p w14:paraId="7755B1A1" w14:textId="02F3CDE0"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$1928</w:t>
            </w:r>
          </w:p>
        </w:tc>
        <w:tc>
          <w:tcPr>
            <w:tcW w:w="1633" w:type="dxa"/>
          </w:tcPr>
          <w:p w14:paraId="2D8C5F28" w14:textId="5E2DBE26"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$1179</w:t>
            </w:r>
          </w:p>
        </w:tc>
        <w:tc>
          <w:tcPr>
            <w:tcW w:w="1701" w:type="dxa"/>
          </w:tcPr>
          <w:p w14:paraId="7D2B55AC" w14:textId="1BE4A55B"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$651</w:t>
            </w:r>
          </w:p>
        </w:tc>
        <w:tc>
          <w:tcPr>
            <w:tcW w:w="1735" w:type="dxa"/>
          </w:tcPr>
          <w:p w14:paraId="0282A704" w14:textId="2DA84D9B"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$382</w:t>
            </w:r>
          </w:p>
        </w:tc>
      </w:tr>
      <w:tr w:rsidR="00492ED2" w:rsidRPr="004C0DBD" w14:paraId="2DE5F121" w14:textId="77777777" w:rsidTr="00D7070F">
        <w:trPr>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14:paraId="70132CC9" w14:textId="77777777" w:rsidR="00492ED2" w:rsidRPr="004C0DBD" w:rsidRDefault="00492ED2" w:rsidP="00F242D6">
            <w:pPr>
              <w:pStyle w:val="E3Tabletext"/>
            </w:pPr>
            <w:r w:rsidRPr="004C0DBD">
              <w:t>Net Benefits</w:t>
            </w:r>
          </w:p>
        </w:tc>
        <w:tc>
          <w:tcPr>
            <w:tcW w:w="1984" w:type="dxa"/>
          </w:tcPr>
          <w:p w14:paraId="2AAA1B00" w14:textId="2CB5F9F8"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$1714</w:t>
            </w:r>
          </w:p>
        </w:tc>
        <w:tc>
          <w:tcPr>
            <w:tcW w:w="1633" w:type="dxa"/>
          </w:tcPr>
          <w:p w14:paraId="5ADA8BC4" w14:textId="5C435D95"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$994</w:t>
            </w:r>
          </w:p>
        </w:tc>
        <w:tc>
          <w:tcPr>
            <w:tcW w:w="1701" w:type="dxa"/>
          </w:tcPr>
          <w:p w14:paraId="0D30C3F6" w14:textId="1F6A09B4"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$498</w:t>
            </w:r>
          </w:p>
        </w:tc>
        <w:tc>
          <w:tcPr>
            <w:tcW w:w="1735" w:type="dxa"/>
          </w:tcPr>
          <w:p w14:paraId="22DA5B1B" w14:textId="4202F96F"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$253</w:t>
            </w:r>
          </w:p>
        </w:tc>
      </w:tr>
      <w:tr w:rsidR="00D7070F" w:rsidRPr="004C0DBD" w14:paraId="477D8532" w14:textId="77777777" w:rsidTr="00D707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14:paraId="69603C0D" w14:textId="77777777" w:rsidR="00D7070F" w:rsidRPr="004C0DBD" w:rsidRDefault="00D7070F" w:rsidP="00F242D6">
            <w:pPr>
              <w:pStyle w:val="E3Tabletext"/>
            </w:pPr>
            <w:r w:rsidRPr="004C0DBD">
              <w:t>Benefit Cost Ratio</w:t>
            </w:r>
          </w:p>
        </w:tc>
        <w:tc>
          <w:tcPr>
            <w:tcW w:w="1984" w:type="dxa"/>
          </w:tcPr>
          <w:p w14:paraId="2BECC05A" w14:textId="75AF71E4"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9.0</w:t>
            </w:r>
          </w:p>
        </w:tc>
        <w:tc>
          <w:tcPr>
            <w:tcW w:w="1633" w:type="dxa"/>
          </w:tcPr>
          <w:p w14:paraId="349BF950" w14:textId="66B13A20"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6.4</w:t>
            </w:r>
          </w:p>
        </w:tc>
        <w:tc>
          <w:tcPr>
            <w:tcW w:w="1701" w:type="dxa"/>
          </w:tcPr>
          <w:p w14:paraId="5EB849E0" w14:textId="1AFAF580"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4.</w:t>
            </w:r>
            <w:r w:rsidR="00492ED2">
              <w:t>2</w:t>
            </w:r>
          </w:p>
        </w:tc>
        <w:tc>
          <w:tcPr>
            <w:tcW w:w="1735" w:type="dxa"/>
          </w:tcPr>
          <w:p w14:paraId="5EF71214" w14:textId="5305E7F7"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3.0</w:t>
            </w:r>
          </w:p>
        </w:tc>
      </w:tr>
      <w:tr w:rsidR="00D7070F" w:rsidRPr="004C0DBD" w14:paraId="4C39514E" w14:textId="77777777" w:rsidTr="00FC0B6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56BB9A3" w14:textId="43858B99" w:rsidR="00D7070F" w:rsidRPr="004C0DBD" w:rsidRDefault="00D7070F" w:rsidP="00D7070F">
            <w:pPr>
              <w:pStyle w:val="E3TableHeading"/>
              <w:rPr>
                <w:rFonts w:ascii="Georgia" w:hAnsi="Georgia"/>
                <w:color w:val="auto"/>
                <w:sz w:val="18"/>
                <w:szCs w:val="18"/>
                <w:lang w:val="en-AU"/>
              </w:rPr>
            </w:pPr>
            <w:r w:rsidRPr="004C0DBD">
              <w:rPr>
                <w:rFonts w:ascii="Georgia" w:hAnsi="Georgia"/>
                <w:color w:val="auto"/>
                <w:sz w:val="18"/>
                <w:szCs w:val="18"/>
                <w:lang w:val="en-AU"/>
              </w:rPr>
              <w:t>Option B</w:t>
            </w:r>
          </w:p>
        </w:tc>
        <w:tc>
          <w:tcPr>
            <w:tcW w:w="1984" w:type="dxa"/>
            <w:noWrap/>
            <w:vAlign w:val="bottom"/>
          </w:tcPr>
          <w:p w14:paraId="00BD8054" w14:textId="24A0C354" w:rsidR="00D7070F" w:rsidRPr="00D7070F" w:rsidRDefault="00D7070F" w:rsidP="00F242D6">
            <w:pPr>
              <w:pStyle w:val="E3Tabletext"/>
              <w:cnfStyle w:val="000000000000" w:firstRow="0" w:lastRow="0" w:firstColumn="0" w:lastColumn="0" w:oddVBand="0" w:evenVBand="0" w:oddHBand="0" w:evenHBand="0" w:firstRowFirstColumn="0" w:firstRowLastColumn="0" w:lastRowFirstColumn="0" w:lastRowLastColumn="0"/>
            </w:pPr>
            <w:r w:rsidRPr="00D7070F">
              <w:t> </w:t>
            </w:r>
          </w:p>
        </w:tc>
        <w:tc>
          <w:tcPr>
            <w:tcW w:w="1633" w:type="dxa"/>
            <w:noWrap/>
            <w:vAlign w:val="bottom"/>
          </w:tcPr>
          <w:p w14:paraId="00F0CF64" w14:textId="467223C3" w:rsidR="00D7070F" w:rsidRPr="00D7070F" w:rsidRDefault="00D7070F" w:rsidP="00F242D6">
            <w:pPr>
              <w:pStyle w:val="E3Tabletext"/>
              <w:cnfStyle w:val="000000000000" w:firstRow="0" w:lastRow="0" w:firstColumn="0" w:lastColumn="0" w:oddVBand="0" w:evenVBand="0" w:oddHBand="0" w:evenHBand="0" w:firstRowFirstColumn="0" w:firstRowLastColumn="0" w:lastRowFirstColumn="0" w:lastRowLastColumn="0"/>
            </w:pPr>
            <w:r w:rsidRPr="00D7070F">
              <w:t> </w:t>
            </w:r>
          </w:p>
        </w:tc>
        <w:tc>
          <w:tcPr>
            <w:tcW w:w="1701" w:type="dxa"/>
            <w:noWrap/>
            <w:vAlign w:val="bottom"/>
          </w:tcPr>
          <w:p w14:paraId="3150DDA3" w14:textId="23D2DD2A" w:rsidR="00D7070F" w:rsidRPr="00D7070F" w:rsidRDefault="00D7070F" w:rsidP="00F242D6">
            <w:pPr>
              <w:pStyle w:val="E3Tabletext"/>
              <w:cnfStyle w:val="000000000000" w:firstRow="0" w:lastRow="0" w:firstColumn="0" w:lastColumn="0" w:oddVBand="0" w:evenVBand="0" w:oddHBand="0" w:evenHBand="0" w:firstRowFirstColumn="0" w:firstRowLastColumn="0" w:lastRowFirstColumn="0" w:lastRowLastColumn="0"/>
            </w:pPr>
            <w:r w:rsidRPr="00D7070F">
              <w:t> </w:t>
            </w:r>
          </w:p>
        </w:tc>
        <w:tc>
          <w:tcPr>
            <w:tcW w:w="1735" w:type="dxa"/>
            <w:noWrap/>
            <w:vAlign w:val="bottom"/>
          </w:tcPr>
          <w:p w14:paraId="06537EEF" w14:textId="6B7B4841" w:rsidR="00D7070F" w:rsidRPr="00D7070F" w:rsidRDefault="00D7070F" w:rsidP="00F242D6">
            <w:pPr>
              <w:pStyle w:val="E3Tabletext"/>
              <w:cnfStyle w:val="000000000000" w:firstRow="0" w:lastRow="0" w:firstColumn="0" w:lastColumn="0" w:oddVBand="0" w:evenVBand="0" w:oddHBand="0" w:evenHBand="0" w:firstRowFirstColumn="0" w:firstRowLastColumn="0" w:lastRowFirstColumn="0" w:lastRowLastColumn="0"/>
            </w:pPr>
            <w:r w:rsidRPr="00D7070F">
              <w:t> </w:t>
            </w:r>
          </w:p>
        </w:tc>
      </w:tr>
      <w:tr w:rsidR="00492ED2" w:rsidRPr="004C0DBD" w14:paraId="108E9C87" w14:textId="77777777" w:rsidTr="00D707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14:paraId="4DF1018D" w14:textId="77777777" w:rsidR="00492ED2" w:rsidRPr="004C0DBD" w:rsidRDefault="00492ED2" w:rsidP="00F242D6">
            <w:pPr>
              <w:pStyle w:val="E3Tabletext"/>
            </w:pPr>
            <w:r w:rsidRPr="004C0DBD">
              <w:t>Total Costs</w:t>
            </w:r>
          </w:p>
        </w:tc>
        <w:tc>
          <w:tcPr>
            <w:tcW w:w="1984" w:type="dxa"/>
          </w:tcPr>
          <w:p w14:paraId="31D56912" w14:textId="0C8EE174"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$221</w:t>
            </w:r>
          </w:p>
        </w:tc>
        <w:tc>
          <w:tcPr>
            <w:tcW w:w="1633" w:type="dxa"/>
          </w:tcPr>
          <w:p w14:paraId="632CB220" w14:textId="606BE74B"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$191</w:t>
            </w:r>
          </w:p>
        </w:tc>
        <w:tc>
          <w:tcPr>
            <w:tcW w:w="1701" w:type="dxa"/>
          </w:tcPr>
          <w:p w14:paraId="44BA669E" w14:textId="26952561"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$159</w:t>
            </w:r>
          </w:p>
        </w:tc>
        <w:tc>
          <w:tcPr>
            <w:tcW w:w="1735" w:type="dxa"/>
          </w:tcPr>
          <w:p w14:paraId="3DFF91F1" w14:textId="42C7BAC0"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$134</w:t>
            </w:r>
          </w:p>
        </w:tc>
      </w:tr>
      <w:tr w:rsidR="00492ED2" w:rsidRPr="004C0DBD" w14:paraId="4BC9459C" w14:textId="77777777" w:rsidTr="00D7070F">
        <w:trPr>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14:paraId="4A178F94" w14:textId="77777777" w:rsidR="00492ED2" w:rsidRPr="004C0DBD" w:rsidRDefault="00492ED2" w:rsidP="00F242D6">
            <w:pPr>
              <w:pStyle w:val="E3Tabletext"/>
            </w:pPr>
            <w:r w:rsidRPr="004C0DBD">
              <w:t>Total Benefits</w:t>
            </w:r>
          </w:p>
        </w:tc>
        <w:tc>
          <w:tcPr>
            <w:tcW w:w="1984" w:type="dxa"/>
          </w:tcPr>
          <w:p w14:paraId="04EC04E0" w14:textId="035440A7"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$1978</w:t>
            </w:r>
          </w:p>
        </w:tc>
        <w:tc>
          <w:tcPr>
            <w:tcW w:w="1633" w:type="dxa"/>
          </w:tcPr>
          <w:p w14:paraId="6D83AC43" w14:textId="52410588"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$1213</w:t>
            </w:r>
          </w:p>
        </w:tc>
        <w:tc>
          <w:tcPr>
            <w:tcW w:w="1701" w:type="dxa"/>
          </w:tcPr>
          <w:p w14:paraId="6F746A97" w14:textId="237E1B76"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$673</w:t>
            </w:r>
          </w:p>
        </w:tc>
        <w:tc>
          <w:tcPr>
            <w:tcW w:w="1735" w:type="dxa"/>
          </w:tcPr>
          <w:p w14:paraId="602A248E" w14:textId="37F03B4F"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$397</w:t>
            </w:r>
          </w:p>
        </w:tc>
      </w:tr>
      <w:tr w:rsidR="00492ED2" w:rsidRPr="004C0DBD" w14:paraId="0507D121" w14:textId="77777777" w:rsidTr="00D707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14:paraId="03804C57" w14:textId="77777777" w:rsidR="00492ED2" w:rsidRPr="004C0DBD" w:rsidRDefault="00492ED2" w:rsidP="00F242D6">
            <w:pPr>
              <w:pStyle w:val="E3Tabletext"/>
            </w:pPr>
            <w:r w:rsidRPr="004C0DBD">
              <w:t>Net Benefits</w:t>
            </w:r>
          </w:p>
        </w:tc>
        <w:tc>
          <w:tcPr>
            <w:tcW w:w="1984" w:type="dxa"/>
          </w:tcPr>
          <w:p w14:paraId="6BFD50D6" w14:textId="16201D71"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$1757</w:t>
            </w:r>
          </w:p>
        </w:tc>
        <w:tc>
          <w:tcPr>
            <w:tcW w:w="1633" w:type="dxa"/>
          </w:tcPr>
          <w:p w14:paraId="70131A86" w14:textId="6916466C"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$1023</w:t>
            </w:r>
          </w:p>
        </w:tc>
        <w:tc>
          <w:tcPr>
            <w:tcW w:w="1701" w:type="dxa"/>
          </w:tcPr>
          <w:p w14:paraId="27ED7F64" w14:textId="16989D4A"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$515</w:t>
            </w:r>
          </w:p>
        </w:tc>
        <w:tc>
          <w:tcPr>
            <w:tcW w:w="1735" w:type="dxa"/>
          </w:tcPr>
          <w:p w14:paraId="5D3CEAC8" w14:textId="77D6E39D"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$264</w:t>
            </w:r>
          </w:p>
        </w:tc>
      </w:tr>
      <w:tr w:rsidR="00D7070F" w:rsidRPr="004C0DBD" w14:paraId="7D9331C5" w14:textId="77777777" w:rsidTr="00D7070F">
        <w:trPr>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14:paraId="17EE83A2" w14:textId="77777777" w:rsidR="00D7070F" w:rsidRPr="004C0DBD" w:rsidRDefault="00D7070F" w:rsidP="00F242D6">
            <w:pPr>
              <w:pStyle w:val="E3Tabletext"/>
            </w:pPr>
            <w:r w:rsidRPr="004C0DBD">
              <w:t>Benefit Cost Ratio</w:t>
            </w:r>
          </w:p>
        </w:tc>
        <w:tc>
          <w:tcPr>
            <w:tcW w:w="1984" w:type="dxa"/>
          </w:tcPr>
          <w:p w14:paraId="343C8A83" w14:textId="69DAFAB3" w:rsidR="00D7070F"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t>8.</w:t>
            </w:r>
            <w:r w:rsidR="00D7070F" w:rsidRPr="00D7070F">
              <w:t>9</w:t>
            </w:r>
          </w:p>
        </w:tc>
        <w:tc>
          <w:tcPr>
            <w:tcW w:w="1633" w:type="dxa"/>
          </w:tcPr>
          <w:p w14:paraId="119A80F6" w14:textId="3E50CACA" w:rsidR="00D7070F" w:rsidRPr="00D7070F" w:rsidRDefault="00D7070F" w:rsidP="00F242D6">
            <w:pPr>
              <w:pStyle w:val="E3Tabletext"/>
              <w:cnfStyle w:val="000000000000" w:firstRow="0" w:lastRow="0" w:firstColumn="0" w:lastColumn="0" w:oddVBand="0" w:evenVBand="0" w:oddHBand="0" w:evenHBand="0" w:firstRowFirstColumn="0" w:firstRowLastColumn="0" w:lastRowFirstColumn="0" w:lastRowLastColumn="0"/>
            </w:pPr>
            <w:r w:rsidRPr="00D7070F">
              <w:t>6.4</w:t>
            </w:r>
          </w:p>
        </w:tc>
        <w:tc>
          <w:tcPr>
            <w:tcW w:w="1701" w:type="dxa"/>
          </w:tcPr>
          <w:p w14:paraId="6F5207C6" w14:textId="692F53A3" w:rsidR="00D7070F" w:rsidRPr="00D7070F" w:rsidRDefault="00D7070F" w:rsidP="00F242D6">
            <w:pPr>
              <w:pStyle w:val="E3Tabletext"/>
              <w:cnfStyle w:val="000000000000" w:firstRow="0" w:lastRow="0" w:firstColumn="0" w:lastColumn="0" w:oddVBand="0" w:evenVBand="0" w:oddHBand="0" w:evenHBand="0" w:firstRowFirstColumn="0" w:firstRowLastColumn="0" w:lastRowFirstColumn="0" w:lastRowLastColumn="0"/>
            </w:pPr>
            <w:r w:rsidRPr="00D7070F">
              <w:t>4.</w:t>
            </w:r>
            <w:r w:rsidR="00492ED2">
              <w:t>2</w:t>
            </w:r>
          </w:p>
        </w:tc>
        <w:tc>
          <w:tcPr>
            <w:tcW w:w="1735" w:type="dxa"/>
          </w:tcPr>
          <w:p w14:paraId="39012FCA" w14:textId="26A87360" w:rsidR="00D7070F" w:rsidRPr="00D7070F" w:rsidRDefault="00D7070F" w:rsidP="00F242D6">
            <w:pPr>
              <w:pStyle w:val="E3Tabletext"/>
              <w:cnfStyle w:val="000000000000" w:firstRow="0" w:lastRow="0" w:firstColumn="0" w:lastColumn="0" w:oddVBand="0" w:evenVBand="0" w:oddHBand="0" w:evenHBand="0" w:firstRowFirstColumn="0" w:firstRowLastColumn="0" w:lastRowFirstColumn="0" w:lastRowLastColumn="0"/>
            </w:pPr>
            <w:r w:rsidRPr="00D7070F">
              <w:t>3.0</w:t>
            </w:r>
          </w:p>
        </w:tc>
      </w:tr>
      <w:tr w:rsidR="00D7070F" w:rsidRPr="004C0DBD" w14:paraId="2921BEE3"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12E94728" w14:textId="58A7AF07" w:rsidR="00D7070F" w:rsidRPr="004C0DBD" w:rsidRDefault="00D7070F" w:rsidP="00D7070F">
            <w:pPr>
              <w:pStyle w:val="E3TableHeading"/>
              <w:rPr>
                <w:rFonts w:ascii="Georgia" w:hAnsi="Georgia"/>
                <w:color w:val="auto"/>
                <w:sz w:val="18"/>
                <w:szCs w:val="18"/>
                <w:lang w:val="en-AU"/>
              </w:rPr>
            </w:pPr>
            <w:r w:rsidRPr="004C0DBD">
              <w:rPr>
                <w:rFonts w:ascii="Georgia" w:hAnsi="Georgia"/>
                <w:color w:val="auto"/>
                <w:sz w:val="18"/>
                <w:szCs w:val="18"/>
                <w:lang w:val="en-AU"/>
              </w:rPr>
              <w:t>Option C</w:t>
            </w:r>
          </w:p>
        </w:tc>
        <w:tc>
          <w:tcPr>
            <w:tcW w:w="1984" w:type="dxa"/>
            <w:noWrap/>
            <w:vAlign w:val="bottom"/>
          </w:tcPr>
          <w:p w14:paraId="1A5B9549" w14:textId="275EF39B"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 </w:t>
            </w:r>
          </w:p>
        </w:tc>
        <w:tc>
          <w:tcPr>
            <w:tcW w:w="1633" w:type="dxa"/>
            <w:noWrap/>
            <w:vAlign w:val="bottom"/>
          </w:tcPr>
          <w:p w14:paraId="467ADD7F" w14:textId="00B450F6"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 </w:t>
            </w:r>
          </w:p>
        </w:tc>
        <w:tc>
          <w:tcPr>
            <w:tcW w:w="1701" w:type="dxa"/>
            <w:noWrap/>
            <w:vAlign w:val="bottom"/>
          </w:tcPr>
          <w:p w14:paraId="72903204" w14:textId="2092A411"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 </w:t>
            </w:r>
          </w:p>
        </w:tc>
        <w:tc>
          <w:tcPr>
            <w:tcW w:w="1735" w:type="dxa"/>
            <w:noWrap/>
            <w:vAlign w:val="bottom"/>
          </w:tcPr>
          <w:p w14:paraId="20DBBE56" w14:textId="34ACEA95"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 </w:t>
            </w:r>
          </w:p>
        </w:tc>
      </w:tr>
      <w:tr w:rsidR="00492ED2" w:rsidRPr="004C0DBD" w14:paraId="47FF1CA6" w14:textId="77777777" w:rsidTr="00D7070F">
        <w:trPr>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14:paraId="0EA4D58C" w14:textId="77777777" w:rsidR="00492ED2" w:rsidRPr="004C0DBD" w:rsidRDefault="00492ED2" w:rsidP="00F242D6">
            <w:pPr>
              <w:pStyle w:val="E3Tabletext"/>
            </w:pPr>
            <w:r w:rsidRPr="004C0DBD">
              <w:t>Total Costs</w:t>
            </w:r>
          </w:p>
        </w:tc>
        <w:tc>
          <w:tcPr>
            <w:tcW w:w="1984" w:type="dxa"/>
          </w:tcPr>
          <w:p w14:paraId="64A10F7C" w14:textId="702068C2"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$228</w:t>
            </w:r>
          </w:p>
        </w:tc>
        <w:tc>
          <w:tcPr>
            <w:tcW w:w="1633" w:type="dxa"/>
          </w:tcPr>
          <w:p w14:paraId="11DBE7A9" w14:textId="265FD1FD"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$196</w:t>
            </w:r>
          </w:p>
        </w:tc>
        <w:tc>
          <w:tcPr>
            <w:tcW w:w="1701" w:type="dxa"/>
          </w:tcPr>
          <w:p w14:paraId="3C52E92E" w14:textId="4507A5F6"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$163</w:t>
            </w:r>
          </w:p>
        </w:tc>
        <w:tc>
          <w:tcPr>
            <w:tcW w:w="1735" w:type="dxa"/>
          </w:tcPr>
          <w:p w14:paraId="53C858AF" w14:textId="51769A0B"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$137</w:t>
            </w:r>
          </w:p>
        </w:tc>
      </w:tr>
      <w:tr w:rsidR="00492ED2" w:rsidRPr="004C0DBD" w14:paraId="67B7E91F" w14:textId="77777777" w:rsidTr="00D707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14:paraId="20FAD570" w14:textId="77777777" w:rsidR="00492ED2" w:rsidRPr="004C0DBD" w:rsidRDefault="00492ED2" w:rsidP="00F242D6">
            <w:pPr>
              <w:pStyle w:val="E3Tabletext"/>
            </w:pPr>
            <w:r w:rsidRPr="004C0DBD">
              <w:t>Total Benefits</w:t>
            </w:r>
          </w:p>
        </w:tc>
        <w:tc>
          <w:tcPr>
            <w:tcW w:w="1984" w:type="dxa"/>
          </w:tcPr>
          <w:p w14:paraId="51DAE7F4" w14:textId="4E00835E"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$2075</w:t>
            </w:r>
          </w:p>
        </w:tc>
        <w:tc>
          <w:tcPr>
            <w:tcW w:w="1633" w:type="dxa"/>
          </w:tcPr>
          <w:p w14:paraId="5601534E" w14:textId="04BC9228"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$1272</w:t>
            </w:r>
          </w:p>
        </w:tc>
        <w:tc>
          <w:tcPr>
            <w:tcW w:w="1701" w:type="dxa"/>
          </w:tcPr>
          <w:p w14:paraId="0BE5C51C" w14:textId="513FB650"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$705</w:t>
            </w:r>
          </w:p>
        </w:tc>
        <w:tc>
          <w:tcPr>
            <w:tcW w:w="1735" w:type="dxa"/>
          </w:tcPr>
          <w:p w14:paraId="08C77A9F" w14:textId="1441F43B"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$416</w:t>
            </w:r>
          </w:p>
        </w:tc>
      </w:tr>
      <w:tr w:rsidR="00492ED2" w:rsidRPr="004C0DBD" w14:paraId="1328EFF3" w14:textId="77777777" w:rsidTr="00D7070F">
        <w:trPr>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14:paraId="15772F6B" w14:textId="77777777" w:rsidR="00492ED2" w:rsidRPr="004C0DBD" w:rsidRDefault="00492ED2" w:rsidP="00F242D6">
            <w:pPr>
              <w:pStyle w:val="E3Tabletext"/>
            </w:pPr>
            <w:r w:rsidRPr="004C0DBD">
              <w:t>Net Benefits</w:t>
            </w:r>
          </w:p>
        </w:tc>
        <w:tc>
          <w:tcPr>
            <w:tcW w:w="1984" w:type="dxa"/>
          </w:tcPr>
          <w:p w14:paraId="1862D797" w14:textId="414334C1"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$1848</w:t>
            </w:r>
          </w:p>
        </w:tc>
        <w:tc>
          <w:tcPr>
            <w:tcW w:w="1633" w:type="dxa"/>
          </w:tcPr>
          <w:p w14:paraId="22F58CC8" w14:textId="4A4BA83B"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$1076</w:t>
            </w:r>
          </w:p>
        </w:tc>
        <w:tc>
          <w:tcPr>
            <w:tcW w:w="1701" w:type="dxa"/>
          </w:tcPr>
          <w:p w14:paraId="41268EBA" w14:textId="5381AA49"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$543</w:t>
            </w:r>
          </w:p>
        </w:tc>
        <w:tc>
          <w:tcPr>
            <w:tcW w:w="1735" w:type="dxa"/>
          </w:tcPr>
          <w:p w14:paraId="7F3E46A4" w14:textId="306E9DF8"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$279</w:t>
            </w:r>
          </w:p>
        </w:tc>
      </w:tr>
      <w:tr w:rsidR="00D7070F" w:rsidRPr="004C0DBD" w14:paraId="045012BE" w14:textId="77777777" w:rsidTr="00D707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14:paraId="248A062F" w14:textId="77777777" w:rsidR="00D7070F" w:rsidRPr="004C0DBD" w:rsidRDefault="00D7070F" w:rsidP="00F242D6">
            <w:pPr>
              <w:pStyle w:val="E3Tabletext"/>
            </w:pPr>
            <w:r w:rsidRPr="004C0DBD">
              <w:t>Benefit Cost Ratio</w:t>
            </w:r>
          </w:p>
        </w:tc>
        <w:tc>
          <w:tcPr>
            <w:tcW w:w="1984" w:type="dxa"/>
          </w:tcPr>
          <w:p w14:paraId="5E1C08CC" w14:textId="3A36A282"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9.1</w:t>
            </w:r>
          </w:p>
        </w:tc>
        <w:tc>
          <w:tcPr>
            <w:tcW w:w="1633" w:type="dxa"/>
          </w:tcPr>
          <w:p w14:paraId="748A5E23" w14:textId="5D051A16"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6.5</w:t>
            </w:r>
          </w:p>
        </w:tc>
        <w:tc>
          <w:tcPr>
            <w:tcW w:w="1701" w:type="dxa"/>
          </w:tcPr>
          <w:p w14:paraId="7B4A515C" w14:textId="27C69510"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4.3</w:t>
            </w:r>
          </w:p>
        </w:tc>
        <w:tc>
          <w:tcPr>
            <w:tcW w:w="1735" w:type="dxa"/>
          </w:tcPr>
          <w:p w14:paraId="6D201EF2" w14:textId="08513CD7"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3.0</w:t>
            </w:r>
          </w:p>
        </w:tc>
      </w:tr>
    </w:tbl>
    <w:p w14:paraId="65A179A3" w14:textId="3FBBE661" w:rsidR="009B6425" w:rsidRDefault="009B6425" w:rsidP="009B6425">
      <w:pPr>
        <w:pStyle w:val="E3Figuretitles"/>
      </w:pPr>
      <w:bookmarkStart w:id="284" w:name="_Toc482021722"/>
      <w:r>
        <w:lastRenderedPageBreak/>
        <w:t xml:space="preserve">Table </w:t>
      </w:r>
      <w:r>
        <w:fldChar w:fldCharType="begin"/>
      </w:r>
      <w:r>
        <w:instrText xml:space="preserve"> SEQ Table \* ARABIC </w:instrText>
      </w:r>
      <w:r>
        <w:fldChar w:fldCharType="separate"/>
      </w:r>
      <w:r w:rsidR="005B0425">
        <w:rPr>
          <w:noProof/>
        </w:rPr>
        <w:t>38</w:t>
      </w:r>
      <w:r>
        <w:fldChar w:fldCharType="end"/>
      </w:r>
      <w:r>
        <w:t xml:space="preserve"> New Zealand</w:t>
      </w:r>
      <w:r w:rsidRPr="00A97F01">
        <w:t xml:space="preserve"> - discount rates</w:t>
      </w:r>
      <w:r w:rsidR="00492ED2">
        <w:t xml:space="preserve"> (</w:t>
      </w:r>
      <w:r w:rsidR="00F657E5">
        <w:t>NZ</w:t>
      </w:r>
      <w:r w:rsidR="00B24E5E">
        <w:t>$</w:t>
      </w:r>
      <w:r w:rsidR="00492ED2">
        <w:t>m)</w:t>
      </w:r>
      <w:bookmarkEnd w:id="284"/>
    </w:p>
    <w:tbl>
      <w:tblPr>
        <w:tblStyle w:val="E3Table"/>
        <w:tblW w:w="9855" w:type="dxa"/>
        <w:tblLook w:val="04A0" w:firstRow="1" w:lastRow="0" w:firstColumn="1" w:lastColumn="0" w:noHBand="0" w:noVBand="1"/>
        <w:tblDescription w:val="This table shows the discount rates for New Zealand."/>
      </w:tblPr>
      <w:tblGrid>
        <w:gridCol w:w="2168"/>
        <w:gridCol w:w="2015"/>
        <w:gridCol w:w="1915"/>
        <w:gridCol w:w="1914"/>
        <w:gridCol w:w="1843"/>
      </w:tblGrid>
      <w:tr w:rsidR="008924D7" w:rsidRPr="004C0DBD" w14:paraId="4E7FC3E2" w14:textId="77777777" w:rsidTr="008924D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168" w:type="dxa"/>
            <w:hideMark/>
          </w:tcPr>
          <w:p w14:paraId="0471966B" w14:textId="77777777" w:rsidR="008924D7" w:rsidRPr="004C0DBD" w:rsidRDefault="008924D7" w:rsidP="008924D7">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Summary New Zealand </w:t>
            </w:r>
          </w:p>
        </w:tc>
        <w:tc>
          <w:tcPr>
            <w:tcW w:w="2015" w:type="dxa"/>
            <w:hideMark/>
          </w:tcPr>
          <w:p w14:paraId="14A428D1"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NPV Nil (0%)</w:t>
            </w:r>
          </w:p>
        </w:tc>
        <w:tc>
          <w:tcPr>
            <w:tcW w:w="1915" w:type="dxa"/>
            <w:hideMark/>
          </w:tcPr>
          <w:p w14:paraId="78BE9843"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NPV Low (3%)</w:t>
            </w:r>
          </w:p>
        </w:tc>
        <w:tc>
          <w:tcPr>
            <w:tcW w:w="1914" w:type="dxa"/>
            <w:hideMark/>
          </w:tcPr>
          <w:p w14:paraId="42E44756"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NPV Med (5%)</w:t>
            </w:r>
          </w:p>
        </w:tc>
        <w:tc>
          <w:tcPr>
            <w:tcW w:w="1843" w:type="dxa"/>
            <w:hideMark/>
          </w:tcPr>
          <w:p w14:paraId="4A9197F7"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NPV High (8%)</w:t>
            </w:r>
          </w:p>
        </w:tc>
      </w:tr>
      <w:tr w:rsidR="008924D7" w:rsidRPr="004C0DBD" w14:paraId="715A05D3" w14:textId="77777777" w:rsidTr="008924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8" w:type="dxa"/>
            <w:noWrap/>
            <w:hideMark/>
          </w:tcPr>
          <w:p w14:paraId="168A9730" w14:textId="7F5BC50C" w:rsidR="008924D7" w:rsidRPr="004C0DBD" w:rsidRDefault="008924D7" w:rsidP="008924D7">
            <w:pPr>
              <w:pStyle w:val="E3TableHeading"/>
              <w:rPr>
                <w:rFonts w:ascii="Georgia" w:hAnsi="Georgia"/>
                <w:color w:val="auto"/>
                <w:sz w:val="18"/>
                <w:szCs w:val="18"/>
                <w:lang w:val="en-AU"/>
              </w:rPr>
            </w:pPr>
            <w:r w:rsidRPr="004C0DBD">
              <w:rPr>
                <w:rFonts w:ascii="Georgia" w:hAnsi="Georgia"/>
                <w:color w:val="auto"/>
                <w:sz w:val="18"/>
                <w:szCs w:val="18"/>
                <w:lang w:val="en-AU"/>
              </w:rPr>
              <w:t>Option A</w:t>
            </w:r>
          </w:p>
        </w:tc>
        <w:tc>
          <w:tcPr>
            <w:tcW w:w="2015" w:type="dxa"/>
            <w:noWrap/>
            <w:hideMark/>
          </w:tcPr>
          <w:p w14:paraId="5DD6B6FF" w14:textId="77777777" w:rsidR="008924D7" w:rsidRPr="004C0DBD" w:rsidRDefault="008924D7" w:rsidP="00F242D6">
            <w:pPr>
              <w:pStyle w:val="E3Tabletext"/>
              <w:cnfStyle w:val="000000100000" w:firstRow="0" w:lastRow="0" w:firstColumn="0" w:lastColumn="0" w:oddVBand="0" w:evenVBand="0" w:oddHBand="1" w:evenHBand="0" w:firstRowFirstColumn="0" w:firstRowLastColumn="0" w:lastRowFirstColumn="0" w:lastRowLastColumn="0"/>
            </w:pPr>
          </w:p>
        </w:tc>
        <w:tc>
          <w:tcPr>
            <w:tcW w:w="1915" w:type="dxa"/>
            <w:noWrap/>
            <w:hideMark/>
          </w:tcPr>
          <w:p w14:paraId="11373513" w14:textId="77777777" w:rsidR="008924D7" w:rsidRPr="004C0DBD" w:rsidRDefault="008924D7" w:rsidP="00F242D6">
            <w:pPr>
              <w:pStyle w:val="E3Tabletext"/>
              <w:cnfStyle w:val="000000100000" w:firstRow="0" w:lastRow="0" w:firstColumn="0" w:lastColumn="0" w:oddVBand="0" w:evenVBand="0" w:oddHBand="1" w:evenHBand="0" w:firstRowFirstColumn="0" w:firstRowLastColumn="0" w:lastRowFirstColumn="0" w:lastRowLastColumn="0"/>
            </w:pPr>
          </w:p>
        </w:tc>
        <w:tc>
          <w:tcPr>
            <w:tcW w:w="1914" w:type="dxa"/>
            <w:noWrap/>
            <w:hideMark/>
          </w:tcPr>
          <w:p w14:paraId="0DFBC49D" w14:textId="77777777" w:rsidR="008924D7" w:rsidRPr="004C0DBD" w:rsidRDefault="008924D7" w:rsidP="00F242D6">
            <w:pPr>
              <w:pStyle w:val="E3Tabletext"/>
              <w:cnfStyle w:val="000000100000" w:firstRow="0" w:lastRow="0" w:firstColumn="0" w:lastColumn="0" w:oddVBand="0" w:evenVBand="0" w:oddHBand="1" w:evenHBand="0" w:firstRowFirstColumn="0" w:firstRowLastColumn="0" w:lastRowFirstColumn="0" w:lastRowLastColumn="0"/>
            </w:pPr>
          </w:p>
        </w:tc>
        <w:tc>
          <w:tcPr>
            <w:tcW w:w="1843" w:type="dxa"/>
            <w:noWrap/>
            <w:hideMark/>
          </w:tcPr>
          <w:p w14:paraId="0EB2830B" w14:textId="77777777" w:rsidR="008924D7" w:rsidRPr="004C0DBD" w:rsidRDefault="008924D7" w:rsidP="00F242D6">
            <w:pPr>
              <w:pStyle w:val="E3Tabletext"/>
              <w:cnfStyle w:val="000000100000" w:firstRow="0" w:lastRow="0" w:firstColumn="0" w:lastColumn="0" w:oddVBand="0" w:evenVBand="0" w:oddHBand="1" w:evenHBand="0" w:firstRowFirstColumn="0" w:firstRowLastColumn="0" w:lastRowFirstColumn="0" w:lastRowLastColumn="0"/>
            </w:pPr>
          </w:p>
        </w:tc>
      </w:tr>
      <w:tr w:rsidR="00492ED2" w:rsidRPr="004C0DBD" w14:paraId="38959774" w14:textId="77777777" w:rsidTr="00D7070F">
        <w:trPr>
          <w:trHeight w:val="300"/>
        </w:trPr>
        <w:tc>
          <w:tcPr>
            <w:cnfStyle w:val="001000000000" w:firstRow="0" w:lastRow="0" w:firstColumn="1" w:lastColumn="0" w:oddVBand="0" w:evenVBand="0" w:oddHBand="0" w:evenHBand="0" w:firstRowFirstColumn="0" w:firstRowLastColumn="0" w:lastRowFirstColumn="0" w:lastRowLastColumn="0"/>
            <w:tcW w:w="2168" w:type="dxa"/>
            <w:hideMark/>
          </w:tcPr>
          <w:p w14:paraId="259E5EC6" w14:textId="77777777" w:rsidR="00492ED2" w:rsidRPr="004C0DBD" w:rsidRDefault="00492ED2" w:rsidP="00F242D6">
            <w:pPr>
              <w:pStyle w:val="E3Tabletext"/>
            </w:pPr>
            <w:r w:rsidRPr="004C0DBD">
              <w:t>Total Costs</w:t>
            </w:r>
          </w:p>
        </w:tc>
        <w:tc>
          <w:tcPr>
            <w:tcW w:w="2015" w:type="dxa"/>
          </w:tcPr>
          <w:p w14:paraId="47A693CB" w14:textId="29ED3BA3"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$20</w:t>
            </w:r>
          </w:p>
        </w:tc>
        <w:tc>
          <w:tcPr>
            <w:tcW w:w="1915" w:type="dxa"/>
          </w:tcPr>
          <w:p w14:paraId="5C809F9F" w14:textId="0D15AB0B"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$18</w:t>
            </w:r>
          </w:p>
        </w:tc>
        <w:tc>
          <w:tcPr>
            <w:tcW w:w="1914" w:type="dxa"/>
          </w:tcPr>
          <w:p w14:paraId="4D787E89" w14:textId="134F7BC6"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$15</w:t>
            </w:r>
          </w:p>
        </w:tc>
        <w:tc>
          <w:tcPr>
            <w:tcW w:w="1843" w:type="dxa"/>
          </w:tcPr>
          <w:p w14:paraId="229B3D91" w14:textId="6B4C05F0"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$14</w:t>
            </w:r>
          </w:p>
        </w:tc>
      </w:tr>
      <w:tr w:rsidR="00492ED2" w:rsidRPr="004C0DBD" w14:paraId="44D47BAC" w14:textId="77777777" w:rsidTr="00D707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8" w:type="dxa"/>
            <w:hideMark/>
          </w:tcPr>
          <w:p w14:paraId="5DE00452" w14:textId="77777777" w:rsidR="00492ED2" w:rsidRPr="004C0DBD" w:rsidRDefault="00492ED2" w:rsidP="00F242D6">
            <w:pPr>
              <w:pStyle w:val="E3Tabletext"/>
            </w:pPr>
            <w:r w:rsidRPr="004C0DBD">
              <w:t>Total Benefits</w:t>
            </w:r>
          </w:p>
        </w:tc>
        <w:tc>
          <w:tcPr>
            <w:tcW w:w="2015" w:type="dxa"/>
          </w:tcPr>
          <w:p w14:paraId="7612AD0E" w14:textId="5E8CAC11"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$105</w:t>
            </w:r>
          </w:p>
        </w:tc>
        <w:tc>
          <w:tcPr>
            <w:tcW w:w="1915" w:type="dxa"/>
          </w:tcPr>
          <w:p w14:paraId="4585E82C" w14:textId="55B1E6F6"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$65</w:t>
            </w:r>
          </w:p>
        </w:tc>
        <w:tc>
          <w:tcPr>
            <w:tcW w:w="1914" w:type="dxa"/>
          </w:tcPr>
          <w:p w14:paraId="3D28C404" w14:textId="24F63C97"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$42</w:t>
            </w:r>
          </w:p>
        </w:tc>
        <w:tc>
          <w:tcPr>
            <w:tcW w:w="1843" w:type="dxa"/>
          </w:tcPr>
          <w:p w14:paraId="5FF493BC" w14:textId="157F42CD"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$32</w:t>
            </w:r>
          </w:p>
        </w:tc>
      </w:tr>
      <w:tr w:rsidR="00492ED2" w:rsidRPr="004C0DBD" w14:paraId="5A26BEA0" w14:textId="77777777" w:rsidTr="00D7070F">
        <w:trPr>
          <w:trHeight w:val="315"/>
        </w:trPr>
        <w:tc>
          <w:tcPr>
            <w:cnfStyle w:val="001000000000" w:firstRow="0" w:lastRow="0" w:firstColumn="1" w:lastColumn="0" w:oddVBand="0" w:evenVBand="0" w:oddHBand="0" w:evenHBand="0" w:firstRowFirstColumn="0" w:firstRowLastColumn="0" w:lastRowFirstColumn="0" w:lastRowLastColumn="0"/>
            <w:tcW w:w="2168" w:type="dxa"/>
            <w:hideMark/>
          </w:tcPr>
          <w:p w14:paraId="2699504D" w14:textId="77777777" w:rsidR="00492ED2" w:rsidRPr="004C0DBD" w:rsidRDefault="00492ED2" w:rsidP="00F242D6">
            <w:pPr>
              <w:pStyle w:val="E3Tabletext"/>
            </w:pPr>
            <w:r w:rsidRPr="004C0DBD">
              <w:t>Net Benefits</w:t>
            </w:r>
          </w:p>
        </w:tc>
        <w:tc>
          <w:tcPr>
            <w:tcW w:w="2015" w:type="dxa"/>
          </w:tcPr>
          <w:p w14:paraId="62AA5324" w14:textId="4E32730F"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$84</w:t>
            </w:r>
          </w:p>
        </w:tc>
        <w:tc>
          <w:tcPr>
            <w:tcW w:w="1915" w:type="dxa"/>
          </w:tcPr>
          <w:p w14:paraId="3B447C9F" w14:textId="0074F652"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$48</w:t>
            </w:r>
          </w:p>
        </w:tc>
        <w:tc>
          <w:tcPr>
            <w:tcW w:w="1914" w:type="dxa"/>
          </w:tcPr>
          <w:p w14:paraId="4D6DB2DB" w14:textId="221A6289"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$27</w:t>
            </w:r>
          </w:p>
        </w:tc>
        <w:tc>
          <w:tcPr>
            <w:tcW w:w="1843" w:type="dxa"/>
          </w:tcPr>
          <w:p w14:paraId="04736643" w14:textId="6942E4D4"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$18</w:t>
            </w:r>
          </w:p>
        </w:tc>
      </w:tr>
      <w:tr w:rsidR="00D7070F" w:rsidRPr="004C0DBD" w14:paraId="508A8457" w14:textId="77777777" w:rsidTr="00D707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68" w:type="dxa"/>
            <w:hideMark/>
          </w:tcPr>
          <w:p w14:paraId="1B6BF95D" w14:textId="77777777" w:rsidR="00D7070F" w:rsidRPr="004C0DBD" w:rsidRDefault="00D7070F" w:rsidP="00F242D6">
            <w:pPr>
              <w:pStyle w:val="E3Tabletext"/>
            </w:pPr>
            <w:r w:rsidRPr="004C0DBD">
              <w:t>Benefit Cost Ratio</w:t>
            </w:r>
          </w:p>
        </w:tc>
        <w:tc>
          <w:tcPr>
            <w:tcW w:w="2015" w:type="dxa"/>
          </w:tcPr>
          <w:p w14:paraId="184A1438" w14:textId="12B6122B" w:rsidR="00D7070F"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t>5.1</w:t>
            </w:r>
          </w:p>
        </w:tc>
        <w:tc>
          <w:tcPr>
            <w:tcW w:w="1915" w:type="dxa"/>
          </w:tcPr>
          <w:p w14:paraId="6CF65AFE" w14:textId="64BFD015"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3.</w:t>
            </w:r>
            <w:r w:rsidR="00492ED2">
              <w:t>7</w:t>
            </w:r>
          </w:p>
        </w:tc>
        <w:tc>
          <w:tcPr>
            <w:tcW w:w="1914" w:type="dxa"/>
          </w:tcPr>
          <w:p w14:paraId="420DBA62" w14:textId="73564864"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2.8</w:t>
            </w:r>
          </w:p>
        </w:tc>
        <w:tc>
          <w:tcPr>
            <w:tcW w:w="1843" w:type="dxa"/>
          </w:tcPr>
          <w:p w14:paraId="23B42209" w14:textId="50240F66"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2.3</w:t>
            </w:r>
          </w:p>
        </w:tc>
      </w:tr>
      <w:tr w:rsidR="00D7070F" w:rsidRPr="004C0DBD" w14:paraId="7B11BDE8" w14:textId="77777777" w:rsidTr="00FC0B6F">
        <w:trPr>
          <w:trHeight w:val="300"/>
        </w:trPr>
        <w:tc>
          <w:tcPr>
            <w:cnfStyle w:val="001000000000" w:firstRow="0" w:lastRow="0" w:firstColumn="1" w:lastColumn="0" w:oddVBand="0" w:evenVBand="0" w:oddHBand="0" w:evenHBand="0" w:firstRowFirstColumn="0" w:firstRowLastColumn="0" w:lastRowFirstColumn="0" w:lastRowLastColumn="0"/>
            <w:tcW w:w="2168" w:type="dxa"/>
            <w:noWrap/>
            <w:hideMark/>
          </w:tcPr>
          <w:p w14:paraId="6D03EBF9" w14:textId="55354191" w:rsidR="00D7070F" w:rsidRPr="004C0DBD" w:rsidRDefault="00D7070F" w:rsidP="00D7070F">
            <w:pPr>
              <w:pStyle w:val="E3TableHeading"/>
              <w:rPr>
                <w:rFonts w:ascii="Georgia" w:hAnsi="Georgia"/>
                <w:color w:val="auto"/>
                <w:sz w:val="18"/>
                <w:szCs w:val="18"/>
                <w:lang w:val="en-AU"/>
              </w:rPr>
            </w:pPr>
            <w:r w:rsidRPr="004C0DBD">
              <w:rPr>
                <w:rFonts w:ascii="Georgia" w:hAnsi="Georgia"/>
                <w:color w:val="auto"/>
                <w:sz w:val="18"/>
                <w:szCs w:val="18"/>
                <w:lang w:val="en-AU"/>
              </w:rPr>
              <w:t>Option B</w:t>
            </w:r>
          </w:p>
        </w:tc>
        <w:tc>
          <w:tcPr>
            <w:tcW w:w="2015" w:type="dxa"/>
            <w:noWrap/>
            <w:vAlign w:val="bottom"/>
          </w:tcPr>
          <w:p w14:paraId="4A809EA6" w14:textId="126FABA0" w:rsidR="00D7070F" w:rsidRPr="00D7070F" w:rsidRDefault="00D7070F" w:rsidP="00F242D6">
            <w:pPr>
              <w:pStyle w:val="E3Tabletext"/>
              <w:cnfStyle w:val="000000000000" w:firstRow="0" w:lastRow="0" w:firstColumn="0" w:lastColumn="0" w:oddVBand="0" w:evenVBand="0" w:oddHBand="0" w:evenHBand="0" w:firstRowFirstColumn="0" w:firstRowLastColumn="0" w:lastRowFirstColumn="0" w:lastRowLastColumn="0"/>
            </w:pPr>
            <w:r w:rsidRPr="00D7070F">
              <w:t> </w:t>
            </w:r>
          </w:p>
        </w:tc>
        <w:tc>
          <w:tcPr>
            <w:tcW w:w="1915" w:type="dxa"/>
            <w:noWrap/>
            <w:vAlign w:val="bottom"/>
          </w:tcPr>
          <w:p w14:paraId="4353356C" w14:textId="6117DE5B" w:rsidR="00D7070F" w:rsidRPr="00D7070F" w:rsidRDefault="00D7070F" w:rsidP="00F242D6">
            <w:pPr>
              <w:pStyle w:val="E3Tabletext"/>
              <w:cnfStyle w:val="000000000000" w:firstRow="0" w:lastRow="0" w:firstColumn="0" w:lastColumn="0" w:oddVBand="0" w:evenVBand="0" w:oddHBand="0" w:evenHBand="0" w:firstRowFirstColumn="0" w:firstRowLastColumn="0" w:lastRowFirstColumn="0" w:lastRowLastColumn="0"/>
            </w:pPr>
            <w:r w:rsidRPr="00D7070F">
              <w:t> </w:t>
            </w:r>
          </w:p>
        </w:tc>
        <w:tc>
          <w:tcPr>
            <w:tcW w:w="1914" w:type="dxa"/>
            <w:noWrap/>
            <w:vAlign w:val="bottom"/>
          </w:tcPr>
          <w:p w14:paraId="6A355862" w14:textId="6BBA42F7" w:rsidR="00D7070F" w:rsidRPr="00D7070F" w:rsidRDefault="00D7070F" w:rsidP="00F242D6">
            <w:pPr>
              <w:pStyle w:val="E3Tabletext"/>
              <w:cnfStyle w:val="000000000000" w:firstRow="0" w:lastRow="0" w:firstColumn="0" w:lastColumn="0" w:oddVBand="0" w:evenVBand="0" w:oddHBand="0" w:evenHBand="0" w:firstRowFirstColumn="0" w:firstRowLastColumn="0" w:lastRowFirstColumn="0" w:lastRowLastColumn="0"/>
            </w:pPr>
            <w:r w:rsidRPr="00D7070F">
              <w:t> </w:t>
            </w:r>
          </w:p>
        </w:tc>
        <w:tc>
          <w:tcPr>
            <w:tcW w:w="1843" w:type="dxa"/>
            <w:noWrap/>
            <w:vAlign w:val="bottom"/>
          </w:tcPr>
          <w:p w14:paraId="1B8C93E0" w14:textId="63A7EBE0" w:rsidR="00D7070F" w:rsidRPr="00D7070F" w:rsidRDefault="00D7070F" w:rsidP="00F242D6">
            <w:pPr>
              <w:pStyle w:val="E3Tabletext"/>
              <w:cnfStyle w:val="000000000000" w:firstRow="0" w:lastRow="0" w:firstColumn="0" w:lastColumn="0" w:oddVBand="0" w:evenVBand="0" w:oddHBand="0" w:evenHBand="0" w:firstRowFirstColumn="0" w:firstRowLastColumn="0" w:lastRowFirstColumn="0" w:lastRowLastColumn="0"/>
            </w:pPr>
            <w:r w:rsidRPr="00D7070F">
              <w:t> </w:t>
            </w:r>
          </w:p>
        </w:tc>
      </w:tr>
      <w:tr w:rsidR="00492ED2" w:rsidRPr="004C0DBD" w14:paraId="74E61455" w14:textId="77777777" w:rsidTr="00D707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8" w:type="dxa"/>
            <w:hideMark/>
          </w:tcPr>
          <w:p w14:paraId="72AF5CB2" w14:textId="77777777" w:rsidR="00492ED2" w:rsidRPr="004C0DBD" w:rsidRDefault="00492ED2" w:rsidP="00F242D6">
            <w:pPr>
              <w:pStyle w:val="E3Tabletext"/>
            </w:pPr>
            <w:r w:rsidRPr="004C0DBD">
              <w:t>Total Costs</w:t>
            </w:r>
          </w:p>
        </w:tc>
        <w:tc>
          <w:tcPr>
            <w:tcW w:w="2015" w:type="dxa"/>
          </w:tcPr>
          <w:p w14:paraId="4C841CC3" w14:textId="2022D8D1"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$20</w:t>
            </w:r>
          </w:p>
        </w:tc>
        <w:tc>
          <w:tcPr>
            <w:tcW w:w="1915" w:type="dxa"/>
          </w:tcPr>
          <w:p w14:paraId="035047AD" w14:textId="73E48B56"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$18</w:t>
            </w:r>
          </w:p>
        </w:tc>
        <w:tc>
          <w:tcPr>
            <w:tcW w:w="1914" w:type="dxa"/>
          </w:tcPr>
          <w:p w14:paraId="39DA5B5D" w14:textId="21C2520A"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$15</w:t>
            </w:r>
          </w:p>
        </w:tc>
        <w:tc>
          <w:tcPr>
            <w:tcW w:w="1843" w:type="dxa"/>
          </w:tcPr>
          <w:p w14:paraId="08EFDC60" w14:textId="36D1FD69"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$14</w:t>
            </w:r>
          </w:p>
        </w:tc>
      </w:tr>
      <w:tr w:rsidR="00492ED2" w:rsidRPr="004C0DBD" w14:paraId="59AA36D7" w14:textId="77777777" w:rsidTr="00D7070F">
        <w:trPr>
          <w:trHeight w:val="300"/>
        </w:trPr>
        <w:tc>
          <w:tcPr>
            <w:cnfStyle w:val="001000000000" w:firstRow="0" w:lastRow="0" w:firstColumn="1" w:lastColumn="0" w:oddVBand="0" w:evenVBand="0" w:oddHBand="0" w:evenHBand="0" w:firstRowFirstColumn="0" w:firstRowLastColumn="0" w:lastRowFirstColumn="0" w:lastRowLastColumn="0"/>
            <w:tcW w:w="2168" w:type="dxa"/>
            <w:hideMark/>
          </w:tcPr>
          <w:p w14:paraId="39A6E954" w14:textId="77777777" w:rsidR="00492ED2" w:rsidRPr="004C0DBD" w:rsidRDefault="00492ED2" w:rsidP="00F242D6">
            <w:pPr>
              <w:pStyle w:val="E3Tabletext"/>
            </w:pPr>
            <w:r w:rsidRPr="004C0DBD">
              <w:t>Total Benefits</w:t>
            </w:r>
          </w:p>
        </w:tc>
        <w:tc>
          <w:tcPr>
            <w:tcW w:w="2015" w:type="dxa"/>
          </w:tcPr>
          <w:p w14:paraId="53521D72" w14:textId="30F36C54"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$105</w:t>
            </w:r>
          </w:p>
        </w:tc>
        <w:tc>
          <w:tcPr>
            <w:tcW w:w="1915" w:type="dxa"/>
          </w:tcPr>
          <w:p w14:paraId="104087C4" w14:textId="058F9B6D"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$65</w:t>
            </w:r>
          </w:p>
        </w:tc>
        <w:tc>
          <w:tcPr>
            <w:tcW w:w="1914" w:type="dxa"/>
          </w:tcPr>
          <w:p w14:paraId="16A52C84" w14:textId="714A4DF5"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$42</w:t>
            </w:r>
          </w:p>
        </w:tc>
        <w:tc>
          <w:tcPr>
            <w:tcW w:w="1843" w:type="dxa"/>
          </w:tcPr>
          <w:p w14:paraId="59A99446" w14:textId="4A9D9408"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$32</w:t>
            </w:r>
          </w:p>
        </w:tc>
      </w:tr>
      <w:tr w:rsidR="00492ED2" w:rsidRPr="004C0DBD" w14:paraId="3B914B07" w14:textId="77777777" w:rsidTr="00D707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68" w:type="dxa"/>
            <w:hideMark/>
          </w:tcPr>
          <w:p w14:paraId="7206C825" w14:textId="77777777" w:rsidR="00492ED2" w:rsidRPr="004C0DBD" w:rsidRDefault="00492ED2" w:rsidP="00F242D6">
            <w:pPr>
              <w:pStyle w:val="E3Tabletext"/>
            </w:pPr>
            <w:r w:rsidRPr="004C0DBD">
              <w:t>Net Benefits</w:t>
            </w:r>
          </w:p>
        </w:tc>
        <w:tc>
          <w:tcPr>
            <w:tcW w:w="2015" w:type="dxa"/>
          </w:tcPr>
          <w:p w14:paraId="09391ED1" w14:textId="1A44E3A1"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$84</w:t>
            </w:r>
          </w:p>
        </w:tc>
        <w:tc>
          <w:tcPr>
            <w:tcW w:w="1915" w:type="dxa"/>
          </w:tcPr>
          <w:p w14:paraId="6F5FF6A3" w14:textId="5FDD6078"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$48</w:t>
            </w:r>
          </w:p>
        </w:tc>
        <w:tc>
          <w:tcPr>
            <w:tcW w:w="1914" w:type="dxa"/>
          </w:tcPr>
          <w:p w14:paraId="4F85CCB1" w14:textId="4ACAB249"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$27</w:t>
            </w:r>
          </w:p>
        </w:tc>
        <w:tc>
          <w:tcPr>
            <w:tcW w:w="1843" w:type="dxa"/>
          </w:tcPr>
          <w:p w14:paraId="5B0A7758" w14:textId="5D267A6D"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$18</w:t>
            </w:r>
          </w:p>
        </w:tc>
      </w:tr>
      <w:tr w:rsidR="00D7070F" w:rsidRPr="004C0DBD" w14:paraId="0E79870C" w14:textId="77777777" w:rsidTr="00D7070F">
        <w:trPr>
          <w:trHeight w:val="315"/>
        </w:trPr>
        <w:tc>
          <w:tcPr>
            <w:cnfStyle w:val="001000000000" w:firstRow="0" w:lastRow="0" w:firstColumn="1" w:lastColumn="0" w:oddVBand="0" w:evenVBand="0" w:oddHBand="0" w:evenHBand="0" w:firstRowFirstColumn="0" w:firstRowLastColumn="0" w:lastRowFirstColumn="0" w:lastRowLastColumn="0"/>
            <w:tcW w:w="2168" w:type="dxa"/>
            <w:hideMark/>
          </w:tcPr>
          <w:p w14:paraId="4FF82023" w14:textId="77777777" w:rsidR="00D7070F" w:rsidRPr="004C0DBD" w:rsidRDefault="00D7070F" w:rsidP="00F242D6">
            <w:pPr>
              <w:pStyle w:val="E3Tabletext"/>
            </w:pPr>
            <w:r w:rsidRPr="004C0DBD">
              <w:t>Benefit Cost Ratio</w:t>
            </w:r>
          </w:p>
        </w:tc>
        <w:tc>
          <w:tcPr>
            <w:tcW w:w="2015" w:type="dxa"/>
          </w:tcPr>
          <w:p w14:paraId="7CF5BB53" w14:textId="0751A2F7" w:rsidR="00D7070F" w:rsidRPr="00D7070F" w:rsidRDefault="00D7070F" w:rsidP="00F242D6">
            <w:pPr>
              <w:pStyle w:val="E3Tabletext"/>
              <w:cnfStyle w:val="000000000000" w:firstRow="0" w:lastRow="0" w:firstColumn="0" w:lastColumn="0" w:oddVBand="0" w:evenVBand="0" w:oddHBand="0" w:evenHBand="0" w:firstRowFirstColumn="0" w:firstRowLastColumn="0" w:lastRowFirstColumn="0" w:lastRowLastColumn="0"/>
            </w:pPr>
            <w:r w:rsidRPr="00D7070F">
              <w:t>5.</w:t>
            </w:r>
            <w:r w:rsidR="00492ED2">
              <w:t>1</w:t>
            </w:r>
          </w:p>
        </w:tc>
        <w:tc>
          <w:tcPr>
            <w:tcW w:w="1915" w:type="dxa"/>
          </w:tcPr>
          <w:p w14:paraId="7A204C78" w14:textId="1EDEAF53" w:rsidR="00D7070F" w:rsidRPr="00D7070F" w:rsidRDefault="00D7070F" w:rsidP="00F242D6">
            <w:pPr>
              <w:pStyle w:val="E3Tabletext"/>
              <w:cnfStyle w:val="000000000000" w:firstRow="0" w:lastRow="0" w:firstColumn="0" w:lastColumn="0" w:oddVBand="0" w:evenVBand="0" w:oddHBand="0" w:evenHBand="0" w:firstRowFirstColumn="0" w:firstRowLastColumn="0" w:lastRowFirstColumn="0" w:lastRowLastColumn="0"/>
            </w:pPr>
            <w:r w:rsidRPr="00D7070F">
              <w:t>3.</w:t>
            </w:r>
            <w:r w:rsidR="00492ED2">
              <w:t>7</w:t>
            </w:r>
          </w:p>
        </w:tc>
        <w:tc>
          <w:tcPr>
            <w:tcW w:w="1914" w:type="dxa"/>
          </w:tcPr>
          <w:p w14:paraId="44229865" w14:textId="23242D29" w:rsidR="00D7070F" w:rsidRPr="00D7070F" w:rsidRDefault="00D7070F" w:rsidP="00F242D6">
            <w:pPr>
              <w:pStyle w:val="E3Tabletext"/>
              <w:cnfStyle w:val="000000000000" w:firstRow="0" w:lastRow="0" w:firstColumn="0" w:lastColumn="0" w:oddVBand="0" w:evenVBand="0" w:oddHBand="0" w:evenHBand="0" w:firstRowFirstColumn="0" w:firstRowLastColumn="0" w:lastRowFirstColumn="0" w:lastRowLastColumn="0"/>
            </w:pPr>
            <w:r w:rsidRPr="00D7070F">
              <w:t>2.8</w:t>
            </w:r>
          </w:p>
        </w:tc>
        <w:tc>
          <w:tcPr>
            <w:tcW w:w="1843" w:type="dxa"/>
          </w:tcPr>
          <w:p w14:paraId="7E3D3DD1" w14:textId="3DE5374A" w:rsidR="00D7070F" w:rsidRPr="00D7070F" w:rsidRDefault="00D7070F" w:rsidP="00F242D6">
            <w:pPr>
              <w:pStyle w:val="E3Tabletext"/>
              <w:cnfStyle w:val="000000000000" w:firstRow="0" w:lastRow="0" w:firstColumn="0" w:lastColumn="0" w:oddVBand="0" w:evenVBand="0" w:oddHBand="0" w:evenHBand="0" w:firstRowFirstColumn="0" w:firstRowLastColumn="0" w:lastRowFirstColumn="0" w:lastRowLastColumn="0"/>
            </w:pPr>
            <w:r w:rsidRPr="00D7070F">
              <w:t>2.3</w:t>
            </w:r>
          </w:p>
        </w:tc>
      </w:tr>
      <w:tr w:rsidR="00D7070F" w:rsidRPr="004C0DBD" w14:paraId="108FBCD8"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8" w:type="dxa"/>
            <w:noWrap/>
            <w:hideMark/>
          </w:tcPr>
          <w:p w14:paraId="673E7E3F" w14:textId="7AA19D57" w:rsidR="00D7070F" w:rsidRPr="004C0DBD" w:rsidRDefault="00D7070F" w:rsidP="00D7070F">
            <w:pPr>
              <w:pStyle w:val="E3TableHeading"/>
              <w:rPr>
                <w:rFonts w:ascii="Georgia" w:hAnsi="Georgia"/>
                <w:color w:val="auto"/>
                <w:sz w:val="18"/>
                <w:szCs w:val="18"/>
                <w:lang w:val="en-AU"/>
              </w:rPr>
            </w:pPr>
            <w:r w:rsidRPr="004C0DBD">
              <w:rPr>
                <w:rFonts w:ascii="Georgia" w:hAnsi="Georgia"/>
                <w:color w:val="auto"/>
                <w:sz w:val="18"/>
                <w:szCs w:val="18"/>
                <w:lang w:val="en-AU"/>
              </w:rPr>
              <w:t>Option C</w:t>
            </w:r>
          </w:p>
        </w:tc>
        <w:tc>
          <w:tcPr>
            <w:tcW w:w="2015" w:type="dxa"/>
            <w:noWrap/>
            <w:vAlign w:val="bottom"/>
          </w:tcPr>
          <w:p w14:paraId="637E1B24" w14:textId="1D86F0F8"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 </w:t>
            </w:r>
          </w:p>
        </w:tc>
        <w:tc>
          <w:tcPr>
            <w:tcW w:w="1915" w:type="dxa"/>
            <w:noWrap/>
            <w:vAlign w:val="bottom"/>
          </w:tcPr>
          <w:p w14:paraId="77E40F43" w14:textId="5CD720D3"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 </w:t>
            </w:r>
          </w:p>
        </w:tc>
        <w:tc>
          <w:tcPr>
            <w:tcW w:w="1914" w:type="dxa"/>
            <w:noWrap/>
            <w:vAlign w:val="bottom"/>
          </w:tcPr>
          <w:p w14:paraId="032A7FB8" w14:textId="44132A79"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 </w:t>
            </w:r>
          </w:p>
        </w:tc>
        <w:tc>
          <w:tcPr>
            <w:tcW w:w="1843" w:type="dxa"/>
            <w:noWrap/>
            <w:vAlign w:val="bottom"/>
          </w:tcPr>
          <w:p w14:paraId="10726B6C" w14:textId="2E514C69"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pPr>
            <w:r w:rsidRPr="00D7070F">
              <w:t> </w:t>
            </w:r>
          </w:p>
        </w:tc>
      </w:tr>
      <w:tr w:rsidR="00492ED2" w:rsidRPr="004C0DBD" w14:paraId="58789575" w14:textId="77777777" w:rsidTr="00D7070F">
        <w:trPr>
          <w:trHeight w:val="300"/>
        </w:trPr>
        <w:tc>
          <w:tcPr>
            <w:cnfStyle w:val="001000000000" w:firstRow="0" w:lastRow="0" w:firstColumn="1" w:lastColumn="0" w:oddVBand="0" w:evenVBand="0" w:oddHBand="0" w:evenHBand="0" w:firstRowFirstColumn="0" w:firstRowLastColumn="0" w:lastRowFirstColumn="0" w:lastRowLastColumn="0"/>
            <w:tcW w:w="2168" w:type="dxa"/>
            <w:hideMark/>
          </w:tcPr>
          <w:p w14:paraId="754C7432" w14:textId="77777777" w:rsidR="00492ED2" w:rsidRPr="004C0DBD" w:rsidRDefault="00492ED2" w:rsidP="00F242D6">
            <w:pPr>
              <w:pStyle w:val="E3Tabletext"/>
            </w:pPr>
            <w:r w:rsidRPr="004C0DBD">
              <w:t>Total Costs</w:t>
            </w:r>
          </w:p>
        </w:tc>
        <w:tc>
          <w:tcPr>
            <w:tcW w:w="2015" w:type="dxa"/>
          </w:tcPr>
          <w:p w14:paraId="1112982E" w14:textId="3F926EBE"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$21</w:t>
            </w:r>
          </w:p>
        </w:tc>
        <w:tc>
          <w:tcPr>
            <w:tcW w:w="1915" w:type="dxa"/>
          </w:tcPr>
          <w:p w14:paraId="1164D37D" w14:textId="6FAF56F2"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$18</w:t>
            </w:r>
          </w:p>
        </w:tc>
        <w:tc>
          <w:tcPr>
            <w:tcW w:w="1914" w:type="dxa"/>
          </w:tcPr>
          <w:p w14:paraId="64120D6B" w14:textId="34A77FA5"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$15</w:t>
            </w:r>
          </w:p>
        </w:tc>
        <w:tc>
          <w:tcPr>
            <w:tcW w:w="1843" w:type="dxa"/>
          </w:tcPr>
          <w:p w14:paraId="2399A5C1" w14:textId="18D8AEFE" w:rsidR="00492ED2" w:rsidRPr="00D7070F"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$14</w:t>
            </w:r>
          </w:p>
        </w:tc>
      </w:tr>
      <w:tr w:rsidR="00492ED2" w:rsidRPr="004C0DBD" w14:paraId="77CBA107" w14:textId="77777777" w:rsidTr="00D707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8" w:type="dxa"/>
            <w:hideMark/>
          </w:tcPr>
          <w:p w14:paraId="250A9A20" w14:textId="77777777" w:rsidR="00492ED2" w:rsidRPr="004C0DBD" w:rsidRDefault="00492ED2" w:rsidP="00F242D6">
            <w:pPr>
              <w:pStyle w:val="E3Tabletext"/>
            </w:pPr>
            <w:r w:rsidRPr="004C0DBD">
              <w:t>Total Benefits</w:t>
            </w:r>
          </w:p>
        </w:tc>
        <w:tc>
          <w:tcPr>
            <w:tcW w:w="2015" w:type="dxa"/>
          </w:tcPr>
          <w:p w14:paraId="22C77154" w14:textId="4BBDF5C7"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$105</w:t>
            </w:r>
          </w:p>
        </w:tc>
        <w:tc>
          <w:tcPr>
            <w:tcW w:w="1915" w:type="dxa"/>
          </w:tcPr>
          <w:p w14:paraId="585363BA" w14:textId="518AB346"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$65</w:t>
            </w:r>
          </w:p>
        </w:tc>
        <w:tc>
          <w:tcPr>
            <w:tcW w:w="1914" w:type="dxa"/>
          </w:tcPr>
          <w:p w14:paraId="1225C9F7" w14:textId="510C786B"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$42</w:t>
            </w:r>
          </w:p>
        </w:tc>
        <w:tc>
          <w:tcPr>
            <w:tcW w:w="1843" w:type="dxa"/>
          </w:tcPr>
          <w:p w14:paraId="4EC1B1B7" w14:textId="6674819A" w:rsidR="00492ED2" w:rsidRPr="00D7070F"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$32</w:t>
            </w:r>
          </w:p>
        </w:tc>
      </w:tr>
      <w:tr w:rsidR="00492ED2" w:rsidRPr="004C0DBD" w14:paraId="2A773EE4" w14:textId="77777777" w:rsidTr="00D7070F">
        <w:trPr>
          <w:trHeight w:val="315"/>
        </w:trPr>
        <w:tc>
          <w:tcPr>
            <w:cnfStyle w:val="001000000000" w:firstRow="0" w:lastRow="0" w:firstColumn="1" w:lastColumn="0" w:oddVBand="0" w:evenVBand="0" w:oddHBand="0" w:evenHBand="0" w:firstRowFirstColumn="0" w:firstRowLastColumn="0" w:lastRowFirstColumn="0" w:lastRowLastColumn="0"/>
            <w:tcW w:w="2168" w:type="dxa"/>
            <w:hideMark/>
          </w:tcPr>
          <w:p w14:paraId="59ED8ACB" w14:textId="77777777" w:rsidR="00492ED2" w:rsidRPr="004C0DBD" w:rsidRDefault="00492ED2" w:rsidP="00F242D6">
            <w:pPr>
              <w:pStyle w:val="E3Tabletext"/>
            </w:pPr>
            <w:r w:rsidRPr="004C0DBD">
              <w:t>Net Benefits</w:t>
            </w:r>
          </w:p>
        </w:tc>
        <w:tc>
          <w:tcPr>
            <w:tcW w:w="2015" w:type="dxa"/>
          </w:tcPr>
          <w:p w14:paraId="08F27454" w14:textId="1E9CDDE5" w:rsidR="00492ED2" w:rsidRPr="00492ED2"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$85</w:t>
            </w:r>
          </w:p>
        </w:tc>
        <w:tc>
          <w:tcPr>
            <w:tcW w:w="1915" w:type="dxa"/>
          </w:tcPr>
          <w:p w14:paraId="5865612D" w14:textId="02F951B8" w:rsidR="00492ED2" w:rsidRPr="00492ED2"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$48</w:t>
            </w:r>
          </w:p>
        </w:tc>
        <w:tc>
          <w:tcPr>
            <w:tcW w:w="1914" w:type="dxa"/>
          </w:tcPr>
          <w:p w14:paraId="444DF10F" w14:textId="31C0A3CF" w:rsidR="00492ED2" w:rsidRPr="00492ED2"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$27</w:t>
            </w:r>
          </w:p>
        </w:tc>
        <w:tc>
          <w:tcPr>
            <w:tcW w:w="1843" w:type="dxa"/>
          </w:tcPr>
          <w:p w14:paraId="7D25B3FF" w14:textId="46591D3C" w:rsidR="00492ED2" w:rsidRPr="00492ED2"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$18</w:t>
            </w:r>
          </w:p>
        </w:tc>
      </w:tr>
      <w:tr w:rsidR="00D7070F" w:rsidRPr="004C0DBD" w14:paraId="2BF84721" w14:textId="77777777" w:rsidTr="00D707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68" w:type="dxa"/>
            <w:hideMark/>
          </w:tcPr>
          <w:p w14:paraId="3BB4710B" w14:textId="77777777" w:rsidR="00D7070F" w:rsidRPr="004C0DBD" w:rsidRDefault="00D7070F" w:rsidP="00F242D6">
            <w:pPr>
              <w:pStyle w:val="E3Tabletext"/>
            </w:pPr>
            <w:r w:rsidRPr="004C0DBD">
              <w:t>Benefit Cost Ratio</w:t>
            </w:r>
          </w:p>
        </w:tc>
        <w:tc>
          <w:tcPr>
            <w:tcW w:w="2015" w:type="dxa"/>
          </w:tcPr>
          <w:p w14:paraId="14618006" w14:textId="3843942E"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rPr>
                <w:highlight w:val="yellow"/>
                <w:lang w:val="en-AU"/>
              </w:rPr>
            </w:pPr>
            <w:r w:rsidRPr="00D7070F">
              <w:t>5.</w:t>
            </w:r>
            <w:r w:rsidR="00492ED2">
              <w:t>1</w:t>
            </w:r>
          </w:p>
        </w:tc>
        <w:tc>
          <w:tcPr>
            <w:tcW w:w="1915" w:type="dxa"/>
          </w:tcPr>
          <w:p w14:paraId="7B793587" w14:textId="60C7F7DF"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rPr>
                <w:highlight w:val="yellow"/>
                <w:lang w:val="en-AU"/>
              </w:rPr>
            </w:pPr>
            <w:r w:rsidRPr="00D7070F">
              <w:t>3.7</w:t>
            </w:r>
          </w:p>
        </w:tc>
        <w:tc>
          <w:tcPr>
            <w:tcW w:w="1914" w:type="dxa"/>
          </w:tcPr>
          <w:p w14:paraId="74076397" w14:textId="727D19B3"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rPr>
                <w:highlight w:val="yellow"/>
                <w:lang w:val="en-AU"/>
              </w:rPr>
            </w:pPr>
            <w:r w:rsidRPr="00D7070F">
              <w:t>2.8</w:t>
            </w:r>
          </w:p>
        </w:tc>
        <w:tc>
          <w:tcPr>
            <w:tcW w:w="1843" w:type="dxa"/>
          </w:tcPr>
          <w:p w14:paraId="5A849941" w14:textId="444FD340" w:rsidR="00D7070F" w:rsidRPr="00D7070F" w:rsidRDefault="00D7070F" w:rsidP="00F242D6">
            <w:pPr>
              <w:pStyle w:val="E3Tabletext"/>
              <w:cnfStyle w:val="000000100000" w:firstRow="0" w:lastRow="0" w:firstColumn="0" w:lastColumn="0" w:oddVBand="0" w:evenVBand="0" w:oddHBand="1" w:evenHBand="0" w:firstRowFirstColumn="0" w:firstRowLastColumn="0" w:lastRowFirstColumn="0" w:lastRowLastColumn="0"/>
              <w:rPr>
                <w:highlight w:val="yellow"/>
                <w:lang w:val="en-AU"/>
              </w:rPr>
            </w:pPr>
            <w:r w:rsidRPr="00D7070F">
              <w:t>2.3</w:t>
            </w:r>
          </w:p>
        </w:tc>
      </w:tr>
    </w:tbl>
    <w:p w14:paraId="4588904A" w14:textId="4E6D500F" w:rsidR="008924D7" w:rsidRPr="004C0DBD" w:rsidRDefault="006B5C77" w:rsidP="008924D7">
      <w:pPr>
        <w:pStyle w:val="E3TableHeading"/>
        <w:rPr>
          <w:lang w:val="en-AU"/>
        </w:rPr>
      </w:pPr>
      <w:r w:rsidRPr="004C0DBD">
        <w:rPr>
          <w:lang w:val="en-AU" w:eastAsia="en-AU"/>
        </w:rPr>
        <w:tab/>
      </w:r>
    </w:p>
    <w:p w14:paraId="55E74E2D" w14:textId="755902E7" w:rsidR="003D612A" w:rsidRPr="004C0DBD" w:rsidRDefault="003D612A" w:rsidP="003D612A">
      <w:pPr>
        <w:pStyle w:val="E3Heading3"/>
        <w:rPr>
          <w:lang w:val="en-AU"/>
        </w:rPr>
      </w:pPr>
      <w:r w:rsidRPr="004C0DBD">
        <w:rPr>
          <w:lang w:val="en-AU"/>
        </w:rPr>
        <w:t>Sensitivity test – costs</w:t>
      </w:r>
    </w:p>
    <w:p w14:paraId="23144F2F" w14:textId="5CAB6561" w:rsidR="008924D7" w:rsidRPr="004C0DBD" w:rsidRDefault="003D612A" w:rsidP="00346618">
      <w:pPr>
        <w:pStyle w:val="E3BodyText"/>
        <w:rPr>
          <w:lang w:val="en-AU"/>
        </w:rPr>
      </w:pPr>
      <w:r w:rsidRPr="004C0DBD">
        <w:rPr>
          <w:lang w:val="en-AU"/>
        </w:rPr>
        <w:t xml:space="preserve">The impact on the cost benefit estimates of varying the </w:t>
      </w:r>
      <w:r w:rsidR="008924D7" w:rsidRPr="004C0DBD">
        <w:rPr>
          <w:lang w:val="en-AU"/>
        </w:rPr>
        <w:t>direct in</w:t>
      </w:r>
      <w:r w:rsidRPr="004C0DBD">
        <w:rPr>
          <w:lang w:val="en-AU"/>
        </w:rPr>
        <w:t>cremental costs of each option</w:t>
      </w:r>
      <w:r w:rsidR="008924D7" w:rsidRPr="004C0DBD">
        <w:rPr>
          <w:lang w:val="en-AU"/>
        </w:rPr>
        <w:t xml:space="preserve"> were tested. These costs are the incremental product costs required to meet the efficiency improvement</w:t>
      </w:r>
      <w:r w:rsidR="004A57CD" w:rsidRPr="004C0DBD">
        <w:rPr>
          <w:lang w:val="en-AU"/>
        </w:rPr>
        <w:t>s</w:t>
      </w:r>
      <w:r w:rsidR="008924D7" w:rsidRPr="004C0DBD">
        <w:rPr>
          <w:lang w:val="en-AU"/>
        </w:rPr>
        <w:t xml:space="preserve"> associated with the </w:t>
      </w:r>
      <w:r w:rsidR="004A57CD" w:rsidRPr="004C0DBD">
        <w:rPr>
          <w:lang w:val="en-AU"/>
        </w:rPr>
        <w:t xml:space="preserve">policy </w:t>
      </w:r>
      <w:r w:rsidR="00C35F11">
        <w:rPr>
          <w:lang w:val="en-AU"/>
        </w:rPr>
        <w:t>p</w:t>
      </w:r>
      <w:r w:rsidR="008924D7" w:rsidRPr="004C0DBD">
        <w:rPr>
          <w:lang w:val="en-AU"/>
        </w:rPr>
        <w:t>roposal</w:t>
      </w:r>
      <w:r w:rsidR="004A57CD" w:rsidRPr="004C0DBD">
        <w:rPr>
          <w:lang w:val="en-AU"/>
        </w:rPr>
        <w:t>s</w:t>
      </w:r>
      <w:r w:rsidR="008924D7" w:rsidRPr="004C0DBD">
        <w:rPr>
          <w:lang w:val="en-AU"/>
        </w:rPr>
        <w:t xml:space="preserve">. </w:t>
      </w:r>
      <w:r w:rsidRPr="004C0DBD">
        <w:rPr>
          <w:lang w:val="en-AU"/>
        </w:rPr>
        <w:t xml:space="preserve">This is shown in </w:t>
      </w:r>
      <w:r w:rsidR="00C35F11">
        <w:rPr>
          <w:lang w:val="en-AU"/>
        </w:rPr>
        <w:t>T</w:t>
      </w:r>
      <w:r w:rsidRPr="004C0DBD">
        <w:rPr>
          <w:lang w:val="en-AU"/>
        </w:rPr>
        <w:t xml:space="preserve">ables </w:t>
      </w:r>
      <w:r w:rsidR="00B17513">
        <w:rPr>
          <w:lang w:val="en-AU"/>
        </w:rPr>
        <w:t xml:space="preserve">39, 40, 41 </w:t>
      </w:r>
      <w:r w:rsidR="009B6425">
        <w:rPr>
          <w:lang w:val="en-AU"/>
        </w:rPr>
        <w:t xml:space="preserve">and </w:t>
      </w:r>
      <w:r w:rsidR="00B17513">
        <w:rPr>
          <w:lang w:val="en-AU"/>
        </w:rPr>
        <w:t>42</w:t>
      </w:r>
      <w:r w:rsidR="00B17513" w:rsidRPr="004C0DBD">
        <w:rPr>
          <w:lang w:val="en-AU"/>
        </w:rPr>
        <w:t xml:space="preserve"> </w:t>
      </w:r>
      <w:r w:rsidRPr="004C0DBD">
        <w:rPr>
          <w:lang w:val="en-AU"/>
        </w:rPr>
        <w:t>below.</w:t>
      </w:r>
    </w:p>
    <w:p w14:paraId="4E69D633" w14:textId="365D15CD" w:rsidR="009B6425" w:rsidRDefault="009B6425" w:rsidP="009B6425">
      <w:pPr>
        <w:pStyle w:val="E3Figuretitles"/>
      </w:pPr>
      <w:bookmarkStart w:id="285" w:name="_Toc482021723"/>
      <w:r>
        <w:t xml:space="preserve">Table </w:t>
      </w:r>
      <w:r>
        <w:fldChar w:fldCharType="begin"/>
      </w:r>
      <w:r>
        <w:instrText xml:space="preserve"> SEQ Table \* ARABIC </w:instrText>
      </w:r>
      <w:r>
        <w:fldChar w:fldCharType="separate"/>
      </w:r>
      <w:r w:rsidR="005B0425">
        <w:rPr>
          <w:noProof/>
        </w:rPr>
        <w:t>39</w:t>
      </w:r>
      <w:r>
        <w:fldChar w:fldCharType="end"/>
      </w:r>
      <w:r>
        <w:t xml:space="preserve"> </w:t>
      </w:r>
      <w:r w:rsidRPr="005A2A4C">
        <w:t>Australia – 50 per cent increase in incremental costs</w:t>
      </w:r>
      <w:bookmarkEnd w:id="285"/>
    </w:p>
    <w:tbl>
      <w:tblPr>
        <w:tblStyle w:val="E3Table"/>
        <w:tblW w:w="9889" w:type="dxa"/>
        <w:tblLook w:val="04A0" w:firstRow="1" w:lastRow="0" w:firstColumn="1" w:lastColumn="0" w:noHBand="0" w:noVBand="1"/>
        <w:tblDescription w:val="This table shows sensitivity analysis for Australia with a 50% increase in incremental costs. "/>
      </w:tblPr>
      <w:tblGrid>
        <w:gridCol w:w="1332"/>
        <w:gridCol w:w="1611"/>
        <w:gridCol w:w="1843"/>
        <w:gridCol w:w="1276"/>
        <w:gridCol w:w="1701"/>
        <w:gridCol w:w="1276"/>
        <w:gridCol w:w="850"/>
      </w:tblGrid>
      <w:tr w:rsidR="008924D7" w:rsidRPr="004C0DBD" w14:paraId="61D7EEC3" w14:textId="77777777" w:rsidTr="008924D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32" w:type="dxa"/>
          </w:tcPr>
          <w:p w14:paraId="5EA0C806" w14:textId="1976827E" w:rsidR="008924D7" w:rsidRPr="004C0DBD" w:rsidRDefault="003D612A" w:rsidP="008924D7">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Option</w:t>
            </w:r>
            <w:r w:rsidR="008924D7" w:rsidRPr="004C0DBD">
              <w:rPr>
                <w:rFonts w:ascii="Georgia" w:eastAsia="Cambria" w:hAnsi="Georgia" w:cs="Times New Roman"/>
                <w:b/>
                <w:color w:val="auto"/>
                <w:sz w:val="18"/>
                <w:szCs w:val="18"/>
                <w:lang w:val="en-AU"/>
              </w:rPr>
              <w:t xml:space="preserve"> </w:t>
            </w:r>
          </w:p>
        </w:tc>
        <w:tc>
          <w:tcPr>
            <w:tcW w:w="1611" w:type="dxa"/>
            <w:noWrap/>
            <w:hideMark/>
          </w:tcPr>
          <w:p w14:paraId="59267E59"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Energy Saved (cumulative GWh to 2030)</w:t>
            </w:r>
          </w:p>
        </w:tc>
        <w:tc>
          <w:tcPr>
            <w:tcW w:w="1843" w:type="dxa"/>
            <w:noWrap/>
            <w:hideMark/>
          </w:tcPr>
          <w:p w14:paraId="34C9F2F3"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GHG Emission Reduction (cumulative) Mt</w:t>
            </w:r>
          </w:p>
        </w:tc>
        <w:tc>
          <w:tcPr>
            <w:tcW w:w="1276" w:type="dxa"/>
            <w:noWrap/>
            <w:hideMark/>
          </w:tcPr>
          <w:p w14:paraId="427A2D38" w14:textId="03FB9811"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Total Benefit (</w:t>
            </w:r>
            <w:r w:rsidR="00F657E5">
              <w:rPr>
                <w:rFonts w:ascii="Georgia" w:eastAsia="Cambria" w:hAnsi="Georgia" w:cs="Times New Roman"/>
                <w:b/>
                <w:color w:val="auto"/>
                <w:sz w:val="18"/>
                <w:szCs w:val="18"/>
                <w:lang w:val="en-AU"/>
              </w:rPr>
              <w:t>A</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1701" w:type="dxa"/>
            <w:noWrap/>
            <w:hideMark/>
          </w:tcPr>
          <w:p w14:paraId="6425881F" w14:textId="208852FC" w:rsidR="008924D7" w:rsidRPr="004C0DBD" w:rsidRDefault="003D3BD4"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Total Cost</w:t>
            </w:r>
            <w:r w:rsidR="008924D7" w:rsidRPr="004C0DBD">
              <w:rPr>
                <w:rFonts w:ascii="Georgia" w:eastAsia="Cambria" w:hAnsi="Georgia" w:cs="Times New Roman"/>
                <w:b/>
                <w:color w:val="auto"/>
                <w:sz w:val="18"/>
                <w:szCs w:val="18"/>
                <w:lang w:val="en-AU"/>
              </w:rPr>
              <w:t xml:space="preserve"> </w:t>
            </w:r>
            <w:r w:rsidR="00365710">
              <w:rPr>
                <w:rFonts w:ascii="Georgia" w:eastAsia="Cambria" w:hAnsi="Georgia" w:cs="Times New Roman"/>
                <w:b/>
                <w:color w:val="auto"/>
                <w:sz w:val="18"/>
                <w:szCs w:val="18"/>
                <w:lang w:val="en-AU"/>
              </w:rPr>
              <w:t xml:space="preserve">  </w:t>
            </w:r>
            <w:r w:rsidR="008924D7" w:rsidRPr="004C0DBD">
              <w:rPr>
                <w:rFonts w:ascii="Georgia" w:eastAsia="Cambria" w:hAnsi="Georgia" w:cs="Times New Roman"/>
                <w:b/>
                <w:color w:val="auto"/>
                <w:sz w:val="18"/>
                <w:szCs w:val="18"/>
                <w:lang w:val="en-AU"/>
              </w:rPr>
              <w:t>(</w:t>
            </w:r>
            <w:r w:rsidR="00F657E5">
              <w:rPr>
                <w:rFonts w:ascii="Georgia" w:eastAsia="Cambria" w:hAnsi="Georgia" w:cs="Times New Roman"/>
                <w:b/>
                <w:color w:val="auto"/>
                <w:sz w:val="18"/>
                <w:szCs w:val="18"/>
                <w:lang w:val="en-AU"/>
              </w:rPr>
              <w:t>A</w:t>
            </w:r>
            <w:r w:rsidR="00B24E5E">
              <w:rPr>
                <w:rFonts w:ascii="Georgia" w:eastAsia="Cambria" w:hAnsi="Georgia" w:cs="Times New Roman"/>
                <w:b/>
                <w:color w:val="auto"/>
                <w:sz w:val="18"/>
                <w:szCs w:val="18"/>
                <w:lang w:val="en-AU"/>
              </w:rPr>
              <w:t>$</w:t>
            </w:r>
            <w:r w:rsidR="008924D7" w:rsidRPr="004C0DBD">
              <w:rPr>
                <w:rFonts w:ascii="Georgia" w:eastAsia="Cambria" w:hAnsi="Georgia" w:cs="Times New Roman"/>
                <w:b/>
                <w:color w:val="auto"/>
                <w:sz w:val="18"/>
                <w:szCs w:val="18"/>
                <w:lang w:val="en-AU"/>
              </w:rPr>
              <w:t>M)</w:t>
            </w:r>
          </w:p>
        </w:tc>
        <w:tc>
          <w:tcPr>
            <w:tcW w:w="1276" w:type="dxa"/>
            <w:noWrap/>
            <w:hideMark/>
          </w:tcPr>
          <w:p w14:paraId="0EE3F1BE" w14:textId="5520CCC5"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Net Benefit (</w:t>
            </w:r>
            <w:r w:rsidR="00F657E5">
              <w:rPr>
                <w:rFonts w:ascii="Georgia" w:eastAsia="Cambria" w:hAnsi="Georgia" w:cs="Times New Roman"/>
                <w:b/>
                <w:color w:val="auto"/>
                <w:sz w:val="18"/>
                <w:szCs w:val="18"/>
                <w:lang w:val="en-AU"/>
              </w:rPr>
              <w:t>A</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850" w:type="dxa"/>
            <w:noWrap/>
            <w:hideMark/>
          </w:tcPr>
          <w:p w14:paraId="59BDCFC0"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BCR</w:t>
            </w:r>
          </w:p>
        </w:tc>
      </w:tr>
      <w:tr w:rsidR="00492ED2" w:rsidRPr="004C0DBD" w14:paraId="5866215F"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2" w:type="dxa"/>
          </w:tcPr>
          <w:p w14:paraId="33EF8BE7" w14:textId="5BF46D11" w:rsidR="00492ED2" w:rsidRPr="004C0DBD" w:rsidRDefault="00492ED2" w:rsidP="00F242D6">
            <w:pPr>
              <w:pStyle w:val="E3Tabletext"/>
            </w:pPr>
            <w:r w:rsidRPr="004C0DBD">
              <w:t>A</w:t>
            </w:r>
          </w:p>
        </w:tc>
        <w:tc>
          <w:tcPr>
            <w:tcW w:w="1611" w:type="dxa"/>
            <w:noWrap/>
            <w:vAlign w:val="bottom"/>
          </w:tcPr>
          <w:p w14:paraId="07D6E753" w14:textId="48E3C16A"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2,329</w:t>
            </w:r>
          </w:p>
        </w:tc>
        <w:tc>
          <w:tcPr>
            <w:tcW w:w="1843" w:type="dxa"/>
            <w:noWrap/>
            <w:vAlign w:val="bottom"/>
          </w:tcPr>
          <w:p w14:paraId="5A751CCA" w14:textId="647FDA3E"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1.8</w:t>
            </w:r>
          </w:p>
        </w:tc>
        <w:tc>
          <w:tcPr>
            <w:tcW w:w="1276" w:type="dxa"/>
            <w:noWrap/>
            <w:vAlign w:val="bottom"/>
          </w:tcPr>
          <w:p w14:paraId="59DE4FB7" w14:textId="17E47B74"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$651</w:t>
            </w:r>
          </w:p>
        </w:tc>
        <w:tc>
          <w:tcPr>
            <w:tcW w:w="1701" w:type="dxa"/>
            <w:noWrap/>
            <w:vAlign w:val="bottom"/>
          </w:tcPr>
          <w:p w14:paraId="40A5139F" w14:textId="3360DF71"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$229</w:t>
            </w:r>
          </w:p>
        </w:tc>
        <w:tc>
          <w:tcPr>
            <w:tcW w:w="1276" w:type="dxa"/>
            <w:noWrap/>
            <w:vAlign w:val="bottom"/>
          </w:tcPr>
          <w:p w14:paraId="17EE8312" w14:textId="2668C4C6"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$422</w:t>
            </w:r>
          </w:p>
        </w:tc>
        <w:tc>
          <w:tcPr>
            <w:tcW w:w="850" w:type="dxa"/>
            <w:noWrap/>
            <w:vAlign w:val="bottom"/>
          </w:tcPr>
          <w:p w14:paraId="342707E1" w14:textId="1C51A7CA"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2.8</w:t>
            </w:r>
          </w:p>
        </w:tc>
      </w:tr>
      <w:tr w:rsidR="00492ED2" w:rsidRPr="004C0DBD" w14:paraId="210D1091" w14:textId="77777777" w:rsidTr="00FC0B6F">
        <w:trPr>
          <w:trHeight w:val="300"/>
        </w:trPr>
        <w:tc>
          <w:tcPr>
            <w:cnfStyle w:val="001000000000" w:firstRow="0" w:lastRow="0" w:firstColumn="1" w:lastColumn="0" w:oddVBand="0" w:evenVBand="0" w:oddHBand="0" w:evenHBand="0" w:firstRowFirstColumn="0" w:firstRowLastColumn="0" w:lastRowFirstColumn="0" w:lastRowLastColumn="0"/>
            <w:tcW w:w="1332" w:type="dxa"/>
          </w:tcPr>
          <w:p w14:paraId="611B2329" w14:textId="5B5B58D3" w:rsidR="00492ED2" w:rsidRPr="004C0DBD" w:rsidRDefault="00492ED2" w:rsidP="00F242D6">
            <w:pPr>
              <w:pStyle w:val="E3Tabletext"/>
            </w:pPr>
            <w:r w:rsidRPr="004C0DBD">
              <w:t>B</w:t>
            </w:r>
          </w:p>
        </w:tc>
        <w:tc>
          <w:tcPr>
            <w:tcW w:w="1611" w:type="dxa"/>
            <w:noWrap/>
            <w:vAlign w:val="bottom"/>
          </w:tcPr>
          <w:p w14:paraId="6920BA14" w14:textId="039EAB48" w:rsidR="00492ED2" w:rsidRPr="00492ED2"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2,432</w:t>
            </w:r>
          </w:p>
        </w:tc>
        <w:tc>
          <w:tcPr>
            <w:tcW w:w="1843" w:type="dxa"/>
            <w:noWrap/>
            <w:vAlign w:val="bottom"/>
          </w:tcPr>
          <w:p w14:paraId="278F7778" w14:textId="791D93CA" w:rsidR="00492ED2" w:rsidRPr="00492ED2"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1.8</w:t>
            </w:r>
          </w:p>
        </w:tc>
        <w:tc>
          <w:tcPr>
            <w:tcW w:w="1276" w:type="dxa"/>
            <w:noWrap/>
            <w:vAlign w:val="bottom"/>
          </w:tcPr>
          <w:p w14:paraId="45E70724" w14:textId="7EBB93C8" w:rsidR="00492ED2" w:rsidRPr="00492ED2"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$673</w:t>
            </w:r>
          </w:p>
        </w:tc>
        <w:tc>
          <w:tcPr>
            <w:tcW w:w="1701" w:type="dxa"/>
            <w:noWrap/>
            <w:vAlign w:val="bottom"/>
          </w:tcPr>
          <w:p w14:paraId="4B09D408" w14:textId="7D2152F8" w:rsidR="00492ED2" w:rsidRPr="00492ED2"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$237</w:t>
            </w:r>
          </w:p>
        </w:tc>
        <w:tc>
          <w:tcPr>
            <w:tcW w:w="1276" w:type="dxa"/>
            <w:noWrap/>
            <w:vAlign w:val="bottom"/>
          </w:tcPr>
          <w:p w14:paraId="53181C95" w14:textId="0278E2EB" w:rsidR="00492ED2" w:rsidRPr="00492ED2"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$436</w:t>
            </w:r>
          </w:p>
        </w:tc>
        <w:tc>
          <w:tcPr>
            <w:tcW w:w="850" w:type="dxa"/>
            <w:noWrap/>
            <w:vAlign w:val="bottom"/>
          </w:tcPr>
          <w:p w14:paraId="5F0D6CA0" w14:textId="72A5F75B" w:rsidR="00492ED2" w:rsidRPr="00492ED2"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2.8</w:t>
            </w:r>
          </w:p>
        </w:tc>
      </w:tr>
      <w:tr w:rsidR="00492ED2" w:rsidRPr="004C0DBD" w14:paraId="75806525"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2" w:type="dxa"/>
          </w:tcPr>
          <w:p w14:paraId="0D41475F" w14:textId="2377FA38" w:rsidR="00492ED2" w:rsidRPr="004C0DBD" w:rsidRDefault="00492ED2" w:rsidP="00F242D6">
            <w:pPr>
              <w:pStyle w:val="E3Tabletext"/>
            </w:pPr>
            <w:r w:rsidRPr="004C0DBD">
              <w:t>C</w:t>
            </w:r>
          </w:p>
        </w:tc>
        <w:tc>
          <w:tcPr>
            <w:tcW w:w="1611" w:type="dxa"/>
            <w:noWrap/>
            <w:vAlign w:val="bottom"/>
          </w:tcPr>
          <w:p w14:paraId="1C5BBFEF" w14:textId="640F61C8"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2,554</w:t>
            </w:r>
          </w:p>
        </w:tc>
        <w:tc>
          <w:tcPr>
            <w:tcW w:w="1843" w:type="dxa"/>
            <w:noWrap/>
            <w:vAlign w:val="bottom"/>
          </w:tcPr>
          <w:p w14:paraId="06DF050D" w14:textId="3D273303"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1.9</w:t>
            </w:r>
          </w:p>
        </w:tc>
        <w:tc>
          <w:tcPr>
            <w:tcW w:w="1276" w:type="dxa"/>
            <w:noWrap/>
            <w:vAlign w:val="bottom"/>
          </w:tcPr>
          <w:p w14:paraId="34D1734E" w14:textId="23DCCF83"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$705</w:t>
            </w:r>
          </w:p>
        </w:tc>
        <w:tc>
          <w:tcPr>
            <w:tcW w:w="1701" w:type="dxa"/>
            <w:noWrap/>
            <w:vAlign w:val="bottom"/>
          </w:tcPr>
          <w:p w14:paraId="624137EC" w14:textId="69118AC3"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$243</w:t>
            </w:r>
          </w:p>
        </w:tc>
        <w:tc>
          <w:tcPr>
            <w:tcW w:w="1276" w:type="dxa"/>
            <w:noWrap/>
            <w:vAlign w:val="bottom"/>
          </w:tcPr>
          <w:p w14:paraId="7B0B4899" w14:textId="61054131"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$462</w:t>
            </w:r>
          </w:p>
        </w:tc>
        <w:tc>
          <w:tcPr>
            <w:tcW w:w="850" w:type="dxa"/>
            <w:noWrap/>
            <w:vAlign w:val="bottom"/>
          </w:tcPr>
          <w:p w14:paraId="7AED1D0D" w14:textId="21A2D34A"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2.9</w:t>
            </w:r>
          </w:p>
        </w:tc>
      </w:tr>
    </w:tbl>
    <w:p w14:paraId="59B52C29" w14:textId="7779BBC2" w:rsidR="008924D7" w:rsidRDefault="008924D7" w:rsidP="00410A74">
      <w:pPr>
        <w:spacing w:before="120" w:after="120"/>
        <w:rPr>
          <w:i/>
          <w:sz w:val="18"/>
          <w:szCs w:val="18"/>
        </w:rPr>
      </w:pPr>
      <w:r w:rsidRPr="004C0DBD">
        <w:rPr>
          <w:i/>
          <w:sz w:val="18"/>
          <w:szCs w:val="18"/>
        </w:rPr>
        <w:t xml:space="preserve">Note: This table uses </w:t>
      </w:r>
      <w:r w:rsidR="00365710">
        <w:rPr>
          <w:i/>
          <w:sz w:val="18"/>
          <w:szCs w:val="18"/>
        </w:rPr>
        <w:t xml:space="preserve">a </w:t>
      </w:r>
      <w:r w:rsidRPr="004C0DBD">
        <w:rPr>
          <w:i/>
          <w:sz w:val="18"/>
          <w:szCs w:val="18"/>
        </w:rPr>
        <w:t xml:space="preserve">discount rate of 7% </w:t>
      </w:r>
    </w:p>
    <w:p w14:paraId="3A9E107C" w14:textId="0DB10EE9" w:rsidR="009B6425" w:rsidRDefault="009B6425" w:rsidP="009B6425">
      <w:pPr>
        <w:pStyle w:val="E3Figuretitles"/>
      </w:pPr>
      <w:bookmarkStart w:id="286" w:name="_Toc482021724"/>
      <w:r>
        <w:t xml:space="preserve">Table </w:t>
      </w:r>
      <w:r>
        <w:fldChar w:fldCharType="begin"/>
      </w:r>
      <w:r>
        <w:instrText xml:space="preserve"> SEQ Table \* ARABIC </w:instrText>
      </w:r>
      <w:r>
        <w:fldChar w:fldCharType="separate"/>
      </w:r>
      <w:r w:rsidR="005B0425">
        <w:rPr>
          <w:noProof/>
        </w:rPr>
        <w:t>40</w:t>
      </w:r>
      <w:r>
        <w:fldChar w:fldCharType="end"/>
      </w:r>
      <w:r>
        <w:t xml:space="preserve"> New Zealand</w:t>
      </w:r>
      <w:r w:rsidRPr="003B1709">
        <w:t xml:space="preserve"> – 50 per cent increase in incremental costs</w:t>
      </w:r>
      <w:bookmarkEnd w:id="286"/>
    </w:p>
    <w:tbl>
      <w:tblPr>
        <w:tblStyle w:val="E3Table"/>
        <w:tblW w:w="9889" w:type="dxa"/>
        <w:tblLook w:val="04A0" w:firstRow="1" w:lastRow="0" w:firstColumn="1" w:lastColumn="0" w:noHBand="0" w:noVBand="1"/>
        <w:tblDescription w:val="This table shows sensitivity analysis for New Zealand with a 50% increase in incremental costs. "/>
      </w:tblPr>
      <w:tblGrid>
        <w:gridCol w:w="1384"/>
        <w:gridCol w:w="1559"/>
        <w:gridCol w:w="1843"/>
        <w:gridCol w:w="1276"/>
        <w:gridCol w:w="1701"/>
        <w:gridCol w:w="1276"/>
        <w:gridCol w:w="850"/>
      </w:tblGrid>
      <w:tr w:rsidR="008924D7" w:rsidRPr="004C0DBD" w14:paraId="2481D08C" w14:textId="77777777" w:rsidTr="008924D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84" w:type="dxa"/>
          </w:tcPr>
          <w:p w14:paraId="4681DB59" w14:textId="1D0C79E6" w:rsidR="008924D7" w:rsidRPr="004C0DBD" w:rsidRDefault="003D612A" w:rsidP="008924D7">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Option</w:t>
            </w:r>
            <w:r w:rsidR="008924D7" w:rsidRPr="004C0DBD">
              <w:rPr>
                <w:rFonts w:ascii="Georgia" w:eastAsia="Cambria" w:hAnsi="Georgia" w:cs="Times New Roman"/>
                <w:b/>
                <w:color w:val="auto"/>
                <w:sz w:val="18"/>
                <w:szCs w:val="18"/>
                <w:lang w:val="en-AU"/>
              </w:rPr>
              <w:t xml:space="preserve"> </w:t>
            </w:r>
          </w:p>
        </w:tc>
        <w:tc>
          <w:tcPr>
            <w:tcW w:w="1559" w:type="dxa"/>
            <w:noWrap/>
            <w:hideMark/>
          </w:tcPr>
          <w:p w14:paraId="7EC8D01A"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Energy Saved (cumulative GWh to 2030)</w:t>
            </w:r>
          </w:p>
        </w:tc>
        <w:tc>
          <w:tcPr>
            <w:tcW w:w="1843" w:type="dxa"/>
            <w:noWrap/>
            <w:hideMark/>
          </w:tcPr>
          <w:p w14:paraId="78E46F6D"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GHG Emission Reduction (cumulative) kt</w:t>
            </w:r>
          </w:p>
        </w:tc>
        <w:tc>
          <w:tcPr>
            <w:tcW w:w="1276" w:type="dxa"/>
            <w:noWrap/>
            <w:hideMark/>
          </w:tcPr>
          <w:p w14:paraId="6E939DB5" w14:textId="799B735B"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Total Benefit (</w:t>
            </w:r>
            <w:r w:rsidR="00F657E5">
              <w:rPr>
                <w:rFonts w:ascii="Georgia" w:eastAsia="Cambria" w:hAnsi="Georgia" w:cs="Times New Roman"/>
                <w:b/>
                <w:color w:val="auto"/>
                <w:sz w:val="18"/>
                <w:szCs w:val="18"/>
                <w:lang w:val="en-AU"/>
              </w:rPr>
              <w:t>NZ</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1701" w:type="dxa"/>
            <w:noWrap/>
            <w:hideMark/>
          </w:tcPr>
          <w:p w14:paraId="3016255C" w14:textId="5F132BAC" w:rsidR="008924D7" w:rsidRPr="004C0DBD" w:rsidRDefault="003D3BD4"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Total Cost</w:t>
            </w:r>
            <w:r w:rsidR="008924D7" w:rsidRPr="004C0DBD">
              <w:rPr>
                <w:rFonts w:ascii="Georgia" w:eastAsia="Cambria" w:hAnsi="Georgia" w:cs="Times New Roman"/>
                <w:b/>
                <w:color w:val="auto"/>
                <w:sz w:val="18"/>
                <w:szCs w:val="18"/>
                <w:lang w:val="en-AU"/>
              </w:rPr>
              <w:t xml:space="preserve"> </w:t>
            </w:r>
            <w:r w:rsidR="00365710">
              <w:rPr>
                <w:rFonts w:ascii="Georgia" w:eastAsia="Cambria" w:hAnsi="Georgia" w:cs="Times New Roman"/>
                <w:b/>
                <w:color w:val="auto"/>
                <w:sz w:val="18"/>
                <w:szCs w:val="18"/>
                <w:lang w:val="en-AU"/>
              </w:rPr>
              <w:t xml:space="preserve"> </w:t>
            </w:r>
            <w:r w:rsidR="008924D7" w:rsidRPr="004C0DBD">
              <w:rPr>
                <w:rFonts w:ascii="Georgia" w:eastAsia="Cambria" w:hAnsi="Georgia" w:cs="Times New Roman"/>
                <w:b/>
                <w:color w:val="auto"/>
                <w:sz w:val="18"/>
                <w:szCs w:val="18"/>
                <w:lang w:val="en-AU"/>
              </w:rPr>
              <w:t>(</w:t>
            </w:r>
            <w:r w:rsidR="00F657E5">
              <w:rPr>
                <w:rFonts w:ascii="Georgia" w:eastAsia="Cambria" w:hAnsi="Georgia" w:cs="Times New Roman"/>
                <w:b/>
                <w:color w:val="auto"/>
                <w:sz w:val="18"/>
                <w:szCs w:val="18"/>
                <w:lang w:val="en-AU"/>
              </w:rPr>
              <w:t>NZ</w:t>
            </w:r>
            <w:r w:rsidR="00B24E5E">
              <w:rPr>
                <w:rFonts w:ascii="Georgia" w:eastAsia="Cambria" w:hAnsi="Georgia" w:cs="Times New Roman"/>
                <w:b/>
                <w:color w:val="auto"/>
                <w:sz w:val="18"/>
                <w:szCs w:val="18"/>
                <w:lang w:val="en-AU"/>
              </w:rPr>
              <w:t>$</w:t>
            </w:r>
            <w:r w:rsidR="008924D7" w:rsidRPr="004C0DBD">
              <w:rPr>
                <w:rFonts w:ascii="Georgia" w:eastAsia="Cambria" w:hAnsi="Georgia" w:cs="Times New Roman"/>
                <w:b/>
                <w:color w:val="auto"/>
                <w:sz w:val="18"/>
                <w:szCs w:val="18"/>
                <w:lang w:val="en-AU"/>
              </w:rPr>
              <w:t>M)</w:t>
            </w:r>
          </w:p>
        </w:tc>
        <w:tc>
          <w:tcPr>
            <w:tcW w:w="1276" w:type="dxa"/>
            <w:noWrap/>
            <w:hideMark/>
          </w:tcPr>
          <w:p w14:paraId="5CA416F5" w14:textId="76365BAA"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Net Benefit (</w:t>
            </w:r>
            <w:r w:rsidR="00F657E5">
              <w:rPr>
                <w:rFonts w:ascii="Georgia" w:eastAsia="Cambria" w:hAnsi="Georgia" w:cs="Times New Roman"/>
                <w:b/>
                <w:color w:val="auto"/>
                <w:sz w:val="18"/>
                <w:szCs w:val="18"/>
                <w:lang w:val="en-AU"/>
              </w:rPr>
              <w:t>NZ</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850" w:type="dxa"/>
            <w:noWrap/>
            <w:hideMark/>
          </w:tcPr>
          <w:p w14:paraId="1E119B5C"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BCR</w:t>
            </w:r>
          </w:p>
        </w:tc>
      </w:tr>
      <w:tr w:rsidR="00492ED2" w:rsidRPr="004C0DBD" w14:paraId="0B2BC5EE"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14:paraId="232A4036" w14:textId="02AD40EE" w:rsidR="00492ED2" w:rsidRPr="004C0DBD" w:rsidRDefault="00492ED2" w:rsidP="00F242D6">
            <w:pPr>
              <w:pStyle w:val="E3Tabletext"/>
            </w:pPr>
            <w:r w:rsidRPr="004C0DBD">
              <w:t>A</w:t>
            </w:r>
          </w:p>
        </w:tc>
        <w:tc>
          <w:tcPr>
            <w:tcW w:w="1559" w:type="dxa"/>
            <w:noWrap/>
            <w:vAlign w:val="bottom"/>
          </w:tcPr>
          <w:p w14:paraId="26EE17AF" w14:textId="58C50D17"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455</w:t>
            </w:r>
          </w:p>
        </w:tc>
        <w:tc>
          <w:tcPr>
            <w:tcW w:w="1843" w:type="dxa"/>
            <w:noWrap/>
            <w:vAlign w:val="bottom"/>
          </w:tcPr>
          <w:p w14:paraId="170F53AB" w14:textId="1A94032D"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44.0</w:t>
            </w:r>
          </w:p>
        </w:tc>
        <w:tc>
          <w:tcPr>
            <w:tcW w:w="1276" w:type="dxa"/>
            <w:noWrap/>
            <w:vAlign w:val="bottom"/>
          </w:tcPr>
          <w:p w14:paraId="42097859" w14:textId="3B4A8454"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$42</w:t>
            </w:r>
          </w:p>
        </w:tc>
        <w:tc>
          <w:tcPr>
            <w:tcW w:w="1701" w:type="dxa"/>
            <w:noWrap/>
            <w:vAlign w:val="bottom"/>
          </w:tcPr>
          <w:p w14:paraId="005AD523" w14:textId="34C36016"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$23</w:t>
            </w:r>
          </w:p>
        </w:tc>
        <w:tc>
          <w:tcPr>
            <w:tcW w:w="1276" w:type="dxa"/>
            <w:noWrap/>
            <w:vAlign w:val="bottom"/>
          </w:tcPr>
          <w:p w14:paraId="37AF5B49" w14:textId="4649F01A"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$20</w:t>
            </w:r>
          </w:p>
        </w:tc>
        <w:tc>
          <w:tcPr>
            <w:tcW w:w="850" w:type="dxa"/>
            <w:noWrap/>
            <w:vAlign w:val="bottom"/>
          </w:tcPr>
          <w:p w14:paraId="5D4DC281" w14:textId="1D8CF38F"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1.9</w:t>
            </w:r>
          </w:p>
        </w:tc>
      </w:tr>
      <w:tr w:rsidR="00492ED2" w:rsidRPr="004C0DBD" w14:paraId="5AF4B2A6" w14:textId="77777777" w:rsidTr="00FC0B6F">
        <w:trPr>
          <w:trHeight w:val="300"/>
        </w:trPr>
        <w:tc>
          <w:tcPr>
            <w:cnfStyle w:val="001000000000" w:firstRow="0" w:lastRow="0" w:firstColumn="1" w:lastColumn="0" w:oddVBand="0" w:evenVBand="0" w:oddHBand="0" w:evenHBand="0" w:firstRowFirstColumn="0" w:firstRowLastColumn="0" w:lastRowFirstColumn="0" w:lastRowLastColumn="0"/>
            <w:tcW w:w="1384" w:type="dxa"/>
          </w:tcPr>
          <w:p w14:paraId="2954E0A1" w14:textId="2E6634C6" w:rsidR="00492ED2" w:rsidRPr="004C0DBD" w:rsidRDefault="00492ED2" w:rsidP="00F242D6">
            <w:pPr>
              <w:pStyle w:val="E3Tabletext"/>
            </w:pPr>
            <w:r w:rsidRPr="004C0DBD">
              <w:t>B</w:t>
            </w:r>
          </w:p>
        </w:tc>
        <w:tc>
          <w:tcPr>
            <w:tcW w:w="1559" w:type="dxa"/>
            <w:noWrap/>
            <w:vAlign w:val="bottom"/>
          </w:tcPr>
          <w:p w14:paraId="383A3790" w14:textId="43686DD2" w:rsidR="00492ED2" w:rsidRPr="00492ED2"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456</w:t>
            </w:r>
          </w:p>
        </w:tc>
        <w:tc>
          <w:tcPr>
            <w:tcW w:w="1843" w:type="dxa"/>
            <w:noWrap/>
            <w:vAlign w:val="bottom"/>
          </w:tcPr>
          <w:p w14:paraId="2C725632" w14:textId="1849E5F6" w:rsidR="00492ED2" w:rsidRPr="00492ED2"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44.2</w:t>
            </w:r>
          </w:p>
        </w:tc>
        <w:tc>
          <w:tcPr>
            <w:tcW w:w="1276" w:type="dxa"/>
            <w:noWrap/>
            <w:vAlign w:val="bottom"/>
          </w:tcPr>
          <w:p w14:paraId="39618F8F" w14:textId="6607CB95" w:rsidR="00492ED2" w:rsidRPr="00492ED2"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$42</w:t>
            </w:r>
          </w:p>
        </w:tc>
        <w:tc>
          <w:tcPr>
            <w:tcW w:w="1701" w:type="dxa"/>
            <w:noWrap/>
            <w:vAlign w:val="bottom"/>
          </w:tcPr>
          <w:p w14:paraId="6ECD4128" w14:textId="5419FC54" w:rsidR="00492ED2" w:rsidRPr="00492ED2"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$23</w:t>
            </w:r>
          </w:p>
        </w:tc>
        <w:tc>
          <w:tcPr>
            <w:tcW w:w="1276" w:type="dxa"/>
            <w:noWrap/>
            <w:vAlign w:val="bottom"/>
          </w:tcPr>
          <w:p w14:paraId="53497E10" w14:textId="03F1FD42" w:rsidR="00492ED2" w:rsidRPr="00492ED2"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$20</w:t>
            </w:r>
          </w:p>
        </w:tc>
        <w:tc>
          <w:tcPr>
            <w:tcW w:w="850" w:type="dxa"/>
            <w:noWrap/>
            <w:vAlign w:val="bottom"/>
          </w:tcPr>
          <w:p w14:paraId="45760042" w14:textId="758D7F2D" w:rsidR="00492ED2" w:rsidRPr="00492ED2" w:rsidRDefault="00492ED2" w:rsidP="00F242D6">
            <w:pPr>
              <w:pStyle w:val="E3Tabletext"/>
              <w:cnfStyle w:val="000000000000" w:firstRow="0" w:lastRow="0" w:firstColumn="0" w:lastColumn="0" w:oddVBand="0" w:evenVBand="0" w:oddHBand="0" w:evenHBand="0" w:firstRowFirstColumn="0" w:firstRowLastColumn="0" w:lastRowFirstColumn="0" w:lastRowLastColumn="0"/>
            </w:pPr>
            <w:r w:rsidRPr="00492ED2">
              <w:t>1.9</w:t>
            </w:r>
          </w:p>
        </w:tc>
      </w:tr>
      <w:tr w:rsidR="00492ED2" w:rsidRPr="004C0DBD" w14:paraId="4756945C"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14:paraId="78767FDD" w14:textId="636D9D3F" w:rsidR="00492ED2" w:rsidRPr="004C0DBD" w:rsidRDefault="00492ED2" w:rsidP="00F242D6">
            <w:pPr>
              <w:pStyle w:val="E3Tabletext"/>
            </w:pPr>
            <w:r w:rsidRPr="004C0DBD">
              <w:t>C</w:t>
            </w:r>
          </w:p>
        </w:tc>
        <w:tc>
          <w:tcPr>
            <w:tcW w:w="1559" w:type="dxa"/>
            <w:noWrap/>
            <w:vAlign w:val="bottom"/>
          </w:tcPr>
          <w:p w14:paraId="75144142" w14:textId="5054D603"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457</w:t>
            </w:r>
          </w:p>
        </w:tc>
        <w:tc>
          <w:tcPr>
            <w:tcW w:w="1843" w:type="dxa"/>
            <w:noWrap/>
            <w:vAlign w:val="bottom"/>
          </w:tcPr>
          <w:p w14:paraId="25188A79" w14:textId="61A303E2"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44.3</w:t>
            </w:r>
          </w:p>
        </w:tc>
        <w:tc>
          <w:tcPr>
            <w:tcW w:w="1276" w:type="dxa"/>
            <w:noWrap/>
            <w:vAlign w:val="bottom"/>
          </w:tcPr>
          <w:p w14:paraId="3985036C" w14:textId="45D8EA4A"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$42</w:t>
            </w:r>
          </w:p>
        </w:tc>
        <w:tc>
          <w:tcPr>
            <w:tcW w:w="1701" w:type="dxa"/>
            <w:noWrap/>
            <w:vAlign w:val="bottom"/>
          </w:tcPr>
          <w:p w14:paraId="3EE11A4E" w14:textId="2DA0F605"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$23</w:t>
            </w:r>
          </w:p>
        </w:tc>
        <w:tc>
          <w:tcPr>
            <w:tcW w:w="1276" w:type="dxa"/>
            <w:noWrap/>
            <w:vAlign w:val="bottom"/>
          </w:tcPr>
          <w:p w14:paraId="5CBAF488" w14:textId="130AEF31"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$20</w:t>
            </w:r>
          </w:p>
        </w:tc>
        <w:tc>
          <w:tcPr>
            <w:tcW w:w="850" w:type="dxa"/>
            <w:noWrap/>
            <w:vAlign w:val="bottom"/>
          </w:tcPr>
          <w:p w14:paraId="0B43E937" w14:textId="2586E852" w:rsidR="00492ED2" w:rsidRPr="00492ED2" w:rsidRDefault="00492ED2" w:rsidP="00F242D6">
            <w:pPr>
              <w:pStyle w:val="E3Tabletext"/>
              <w:cnfStyle w:val="000000100000" w:firstRow="0" w:lastRow="0" w:firstColumn="0" w:lastColumn="0" w:oddVBand="0" w:evenVBand="0" w:oddHBand="1" w:evenHBand="0" w:firstRowFirstColumn="0" w:firstRowLastColumn="0" w:lastRowFirstColumn="0" w:lastRowLastColumn="0"/>
            </w:pPr>
            <w:r w:rsidRPr="00492ED2">
              <w:t>1.9</w:t>
            </w:r>
          </w:p>
        </w:tc>
      </w:tr>
    </w:tbl>
    <w:p w14:paraId="201DF1A0" w14:textId="74E74DA0" w:rsidR="00110E4B" w:rsidRDefault="008924D7" w:rsidP="008924D7">
      <w:pPr>
        <w:spacing w:before="120"/>
        <w:rPr>
          <w:i/>
          <w:sz w:val="18"/>
          <w:szCs w:val="18"/>
        </w:rPr>
      </w:pPr>
      <w:r w:rsidRPr="004C0DBD">
        <w:rPr>
          <w:i/>
          <w:sz w:val="18"/>
          <w:szCs w:val="18"/>
        </w:rPr>
        <w:t xml:space="preserve">Note: This table uses </w:t>
      </w:r>
      <w:r w:rsidR="00365710">
        <w:rPr>
          <w:i/>
          <w:sz w:val="18"/>
          <w:szCs w:val="18"/>
        </w:rPr>
        <w:t xml:space="preserve">a </w:t>
      </w:r>
      <w:r w:rsidRPr="004C0DBD">
        <w:rPr>
          <w:i/>
          <w:sz w:val="18"/>
          <w:szCs w:val="18"/>
        </w:rPr>
        <w:t>discount rate of 6%</w:t>
      </w:r>
    </w:p>
    <w:p w14:paraId="0BBEEA2C" w14:textId="77777777" w:rsidR="00110E4B" w:rsidRPr="00110E4B" w:rsidRDefault="00110E4B" w:rsidP="008924D7">
      <w:pPr>
        <w:spacing w:before="120"/>
        <w:rPr>
          <w:i/>
          <w:sz w:val="18"/>
          <w:szCs w:val="18"/>
        </w:rPr>
      </w:pPr>
    </w:p>
    <w:p w14:paraId="289C4A02" w14:textId="55D2CDE3" w:rsidR="009B6425" w:rsidRDefault="009B6425" w:rsidP="009B6425">
      <w:pPr>
        <w:pStyle w:val="E3Figuretitles"/>
      </w:pPr>
      <w:bookmarkStart w:id="287" w:name="_Toc482021725"/>
      <w:r>
        <w:t xml:space="preserve">Table </w:t>
      </w:r>
      <w:r>
        <w:fldChar w:fldCharType="begin"/>
      </w:r>
      <w:r>
        <w:instrText xml:space="preserve"> SEQ Table \* ARABIC </w:instrText>
      </w:r>
      <w:r>
        <w:fldChar w:fldCharType="separate"/>
      </w:r>
      <w:r w:rsidR="005B0425">
        <w:rPr>
          <w:noProof/>
        </w:rPr>
        <w:t>41</w:t>
      </w:r>
      <w:r>
        <w:fldChar w:fldCharType="end"/>
      </w:r>
      <w:r>
        <w:t xml:space="preserve"> Australia – 50 per cent de</w:t>
      </w:r>
      <w:r w:rsidRPr="00825560">
        <w:t>crease in incremental costs</w:t>
      </w:r>
      <w:bookmarkEnd w:id="287"/>
      <w:r w:rsidR="004F3BA4">
        <w:t xml:space="preserve"> </w:t>
      </w:r>
    </w:p>
    <w:tbl>
      <w:tblPr>
        <w:tblStyle w:val="E3Table"/>
        <w:tblW w:w="9889" w:type="dxa"/>
        <w:tblLook w:val="04A0" w:firstRow="1" w:lastRow="0" w:firstColumn="1" w:lastColumn="0" w:noHBand="0" w:noVBand="1"/>
        <w:tblDescription w:val="This table shows analysis for Australia with a 50% decrease in incremental costs."/>
      </w:tblPr>
      <w:tblGrid>
        <w:gridCol w:w="1384"/>
        <w:gridCol w:w="1559"/>
        <w:gridCol w:w="1843"/>
        <w:gridCol w:w="1276"/>
        <w:gridCol w:w="1701"/>
        <w:gridCol w:w="1276"/>
        <w:gridCol w:w="850"/>
      </w:tblGrid>
      <w:tr w:rsidR="008924D7" w:rsidRPr="004C0DBD" w14:paraId="7855714D" w14:textId="77777777" w:rsidTr="008924D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84" w:type="dxa"/>
          </w:tcPr>
          <w:p w14:paraId="027FCE36" w14:textId="255FEE87" w:rsidR="008924D7" w:rsidRPr="004C0DBD" w:rsidRDefault="003D612A" w:rsidP="008924D7">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Option</w:t>
            </w:r>
            <w:r w:rsidR="008924D7" w:rsidRPr="004C0DBD">
              <w:rPr>
                <w:rFonts w:ascii="Georgia" w:eastAsia="Cambria" w:hAnsi="Georgia" w:cs="Times New Roman"/>
                <w:b/>
                <w:color w:val="auto"/>
                <w:sz w:val="18"/>
                <w:szCs w:val="18"/>
                <w:lang w:val="en-AU"/>
              </w:rPr>
              <w:t xml:space="preserve"> </w:t>
            </w:r>
          </w:p>
        </w:tc>
        <w:tc>
          <w:tcPr>
            <w:tcW w:w="1559" w:type="dxa"/>
            <w:noWrap/>
            <w:hideMark/>
          </w:tcPr>
          <w:p w14:paraId="7C16A8E2"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Energy Saved (cumulative GWh to 2030)</w:t>
            </w:r>
          </w:p>
        </w:tc>
        <w:tc>
          <w:tcPr>
            <w:tcW w:w="1843" w:type="dxa"/>
            <w:noWrap/>
            <w:hideMark/>
          </w:tcPr>
          <w:p w14:paraId="0C59D9F2"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GHG Emission Reduction (cumulative) Mt</w:t>
            </w:r>
          </w:p>
        </w:tc>
        <w:tc>
          <w:tcPr>
            <w:tcW w:w="1276" w:type="dxa"/>
            <w:noWrap/>
            <w:hideMark/>
          </w:tcPr>
          <w:p w14:paraId="6E0ADC6C" w14:textId="668A2585"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Total Benefit (</w:t>
            </w:r>
            <w:r w:rsidR="00F657E5">
              <w:rPr>
                <w:rFonts w:ascii="Georgia" w:eastAsia="Cambria" w:hAnsi="Georgia" w:cs="Times New Roman"/>
                <w:b/>
                <w:color w:val="auto"/>
                <w:sz w:val="18"/>
                <w:szCs w:val="18"/>
                <w:lang w:val="en-AU"/>
              </w:rPr>
              <w:t>A</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1701" w:type="dxa"/>
            <w:noWrap/>
            <w:hideMark/>
          </w:tcPr>
          <w:p w14:paraId="31B70E53" w14:textId="490511C3" w:rsidR="008924D7" w:rsidRPr="004C0DBD" w:rsidRDefault="003D3BD4"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Total Cost</w:t>
            </w:r>
            <w:r w:rsidR="008924D7" w:rsidRPr="004C0DBD">
              <w:rPr>
                <w:rFonts w:ascii="Georgia" w:eastAsia="Cambria" w:hAnsi="Georgia" w:cs="Times New Roman"/>
                <w:b/>
                <w:color w:val="auto"/>
                <w:sz w:val="18"/>
                <w:szCs w:val="18"/>
                <w:lang w:val="en-AU"/>
              </w:rPr>
              <w:t xml:space="preserve"> </w:t>
            </w:r>
            <w:r w:rsidR="00365710">
              <w:rPr>
                <w:rFonts w:ascii="Georgia" w:eastAsia="Cambria" w:hAnsi="Georgia" w:cs="Times New Roman"/>
                <w:b/>
                <w:color w:val="auto"/>
                <w:sz w:val="18"/>
                <w:szCs w:val="18"/>
                <w:lang w:val="en-AU"/>
              </w:rPr>
              <w:t xml:space="preserve"> </w:t>
            </w:r>
            <w:r w:rsidR="008924D7" w:rsidRPr="004C0DBD">
              <w:rPr>
                <w:rFonts w:ascii="Georgia" w:eastAsia="Cambria" w:hAnsi="Georgia" w:cs="Times New Roman"/>
                <w:b/>
                <w:color w:val="auto"/>
                <w:sz w:val="18"/>
                <w:szCs w:val="18"/>
                <w:lang w:val="en-AU"/>
              </w:rPr>
              <w:t>(</w:t>
            </w:r>
            <w:r w:rsidR="00F657E5">
              <w:rPr>
                <w:rFonts w:ascii="Georgia" w:eastAsia="Cambria" w:hAnsi="Georgia" w:cs="Times New Roman"/>
                <w:b/>
                <w:color w:val="auto"/>
                <w:sz w:val="18"/>
                <w:szCs w:val="18"/>
                <w:lang w:val="en-AU"/>
              </w:rPr>
              <w:t>A</w:t>
            </w:r>
            <w:r w:rsidR="00B24E5E">
              <w:rPr>
                <w:rFonts w:ascii="Georgia" w:eastAsia="Cambria" w:hAnsi="Georgia" w:cs="Times New Roman"/>
                <w:b/>
                <w:color w:val="auto"/>
                <w:sz w:val="18"/>
                <w:szCs w:val="18"/>
                <w:lang w:val="en-AU"/>
              </w:rPr>
              <w:t>$</w:t>
            </w:r>
            <w:r w:rsidR="008924D7" w:rsidRPr="004C0DBD">
              <w:rPr>
                <w:rFonts w:ascii="Georgia" w:eastAsia="Cambria" w:hAnsi="Georgia" w:cs="Times New Roman"/>
                <w:b/>
                <w:color w:val="auto"/>
                <w:sz w:val="18"/>
                <w:szCs w:val="18"/>
                <w:lang w:val="en-AU"/>
              </w:rPr>
              <w:t>M)</w:t>
            </w:r>
          </w:p>
        </w:tc>
        <w:tc>
          <w:tcPr>
            <w:tcW w:w="1276" w:type="dxa"/>
            <w:noWrap/>
            <w:hideMark/>
          </w:tcPr>
          <w:p w14:paraId="56AD5FFE" w14:textId="28090E9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Net Benefit (</w:t>
            </w:r>
            <w:r w:rsidR="00F657E5">
              <w:rPr>
                <w:rFonts w:ascii="Georgia" w:eastAsia="Cambria" w:hAnsi="Georgia" w:cs="Times New Roman"/>
                <w:b/>
                <w:color w:val="auto"/>
                <w:sz w:val="18"/>
                <w:szCs w:val="18"/>
                <w:lang w:val="en-AU"/>
              </w:rPr>
              <w:t>A</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850" w:type="dxa"/>
            <w:noWrap/>
            <w:hideMark/>
          </w:tcPr>
          <w:p w14:paraId="544864F2"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BCR</w:t>
            </w:r>
          </w:p>
        </w:tc>
      </w:tr>
      <w:tr w:rsidR="00971220" w:rsidRPr="004C0DBD" w14:paraId="096F52D8"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14:paraId="00E88B91" w14:textId="2A1D293B" w:rsidR="00971220" w:rsidRPr="004C0DBD" w:rsidRDefault="00971220" w:rsidP="00F242D6">
            <w:pPr>
              <w:pStyle w:val="E3Tabletext"/>
            </w:pPr>
            <w:r w:rsidRPr="004C0DBD">
              <w:t>A</w:t>
            </w:r>
          </w:p>
        </w:tc>
        <w:tc>
          <w:tcPr>
            <w:tcW w:w="1559" w:type="dxa"/>
            <w:noWrap/>
            <w:vAlign w:val="bottom"/>
          </w:tcPr>
          <w:p w14:paraId="743EDF10" w14:textId="497F2958" w:rsidR="00971220" w:rsidRPr="00D60E1C"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2,329</w:t>
            </w:r>
          </w:p>
        </w:tc>
        <w:tc>
          <w:tcPr>
            <w:tcW w:w="1843" w:type="dxa"/>
            <w:noWrap/>
            <w:vAlign w:val="bottom"/>
          </w:tcPr>
          <w:p w14:paraId="2B005B28" w14:textId="2E61FE52" w:rsidR="00971220" w:rsidRPr="00D60E1C"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1.8</w:t>
            </w:r>
          </w:p>
        </w:tc>
        <w:tc>
          <w:tcPr>
            <w:tcW w:w="1276" w:type="dxa"/>
            <w:noWrap/>
            <w:vAlign w:val="bottom"/>
          </w:tcPr>
          <w:p w14:paraId="47B5D397" w14:textId="0066521B" w:rsidR="00971220" w:rsidRPr="00D60E1C"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$651</w:t>
            </w:r>
          </w:p>
        </w:tc>
        <w:tc>
          <w:tcPr>
            <w:tcW w:w="1701" w:type="dxa"/>
            <w:noWrap/>
            <w:vAlign w:val="bottom"/>
          </w:tcPr>
          <w:p w14:paraId="25831B54" w14:textId="70687FC4" w:rsidR="00971220" w:rsidRPr="00D60E1C"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$78</w:t>
            </w:r>
          </w:p>
        </w:tc>
        <w:tc>
          <w:tcPr>
            <w:tcW w:w="1276" w:type="dxa"/>
            <w:noWrap/>
            <w:vAlign w:val="bottom"/>
          </w:tcPr>
          <w:p w14:paraId="31BC2654" w14:textId="73FA779D" w:rsidR="00971220" w:rsidRPr="00D60E1C"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$573</w:t>
            </w:r>
          </w:p>
        </w:tc>
        <w:tc>
          <w:tcPr>
            <w:tcW w:w="850" w:type="dxa"/>
            <w:noWrap/>
            <w:vAlign w:val="bottom"/>
          </w:tcPr>
          <w:p w14:paraId="1A1742EE" w14:textId="6ACBC289" w:rsidR="00971220" w:rsidRPr="00D60E1C"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8.4</w:t>
            </w:r>
          </w:p>
        </w:tc>
      </w:tr>
      <w:tr w:rsidR="00971220" w:rsidRPr="004C0DBD" w14:paraId="7906881B" w14:textId="77777777" w:rsidTr="00FC0B6F">
        <w:trPr>
          <w:trHeight w:val="300"/>
        </w:trPr>
        <w:tc>
          <w:tcPr>
            <w:cnfStyle w:val="001000000000" w:firstRow="0" w:lastRow="0" w:firstColumn="1" w:lastColumn="0" w:oddVBand="0" w:evenVBand="0" w:oddHBand="0" w:evenHBand="0" w:firstRowFirstColumn="0" w:firstRowLastColumn="0" w:lastRowFirstColumn="0" w:lastRowLastColumn="0"/>
            <w:tcW w:w="1384" w:type="dxa"/>
          </w:tcPr>
          <w:p w14:paraId="0EC9ECA8" w14:textId="3BC38CC2" w:rsidR="00971220" w:rsidRPr="004C0DBD" w:rsidRDefault="00971220" w:rsidP="00F242D6">
            <w:pPr>
              <w:pStyle w:val="E3Tabletext"/>
            </w:pPr>
            <w:r w:rsidRPr="004C0DBD">
              <w:t>B</w:t>
            </w:r>
          </w:p>
        </w:tc>
        <w:tc>
          <w:tcPr>
            <w:tcW w:w="1559" w:type="dxa"/>
            <w:noWrap/>
            <w:vAlign w:val="bottom"/>
          </w:tcPr>
          <w:p w14:paraId="7388A7BE" w14:textId="25F2EF64" w:rsidR="00971220" w:rsidRPr="00D60E1C" w:rsidRDefault="00971220" w:rsidP="00F242D6">
            <w:pPr>
              <w:pStyle w:val="E3Tabletext"/>
              <w:cnfStyle w:val="000000000000" w:firstRow="0" w:lastRow="0" w:firstColumn="0" w:lastColumn="0" w:oddVBand="0" w:evenVBand="0" w:oddHBand="0" w:evenHBand="0" w:firstRowFirstColumn="0" w:firstRowLastColumn="0" w:lastRowFirstColumn="0" w:lastRowLastColumn="0"/>
            </w:pPr>
            <w:r w:rsidRPr="00971220">
              <w:t>2,432</w:t>
            </w:r>
          </w:p>
        </w:tc>
        <w:tc>
          <w:tcPr>
            <w:tcW w:w="1843" w:type="dxa"/>
            <w:noWrap/>
            <w:vAlign w:val="bottom"/>
          </w:tcPr>
          <w:p w14:paraId="5C982580" w14:textId="73D69F46" w:rsidR="00971220" w:rsidRPr="00D60E1C" w:rsidRDefault="00971220" w:rsidP="00F242D6">
            <w:pPr>
              <w:pStyle w:val="E3Tabletext"/>
              <w:cnfStyle w:val="000000000000" w:firstRow="0" w:lastRow="0" w:firstColumn="0" w:lastColumn="0" w:oddVBand="0" w:evenVBand="0" w:oddHBand="0" w:evenHBand="0" w:firstRowFirstColumn="0" w:firstRowLastColumn="0" w:lastRowFirstColumn="0" w:lastRowLastColumn="0"/>
            </w:pPr>
            <w:r w:rsidRPr="00971220">
              <w:t>1.8</w:t>
            </w:r>
          </w:p>
        </w:tc>
        <w:tc>
          <w:tcPr>
            <w:tcW w:w="1276" w:type="dxa"/>
            <w:noWrap/>
            <w:vAlign w:val="bottom"/>
          </w:tcPr>
          <w:p w14:paraId="53E3748B" w14:textId="0BA9395E" w:rsidR="00971220" w:rsidRPr="00D60E1C" w:rsidRDefault="00971220" w:rsidP="00F242D6">
            <w:pPr>
              <w:pStyle w:val="E3Tabletext"/>
              <w:cnfStyle w:val="000000000000" w:firstRow="0" w:lastRow="0" w:firstColumn="0" w:lastColumn="0" w:oddVBand="0" w:evenVBand="0" w:oddHBand="0" w:evenHBand="0" w:firstRowFirstColumn="0" w:firstRowLastColumn="0" w:lastRowFirstColumn="0" w:lastRowLastColumn="0"/>
            </w:pPr>
            <w:r w:rsidRPr="00971220">
              <w:t>$673</w:t>
            </w:r>
          </w:p>
        </w:tc>
        <w:tc>
          <w:tcPr>
            <w:tcW w:w="1701" w:type="dxa"/>
            <w:noWrap/>
            <w:vAlign w:val="bottom"/>
          </w:tcPr>
          <w:p w14:paraId="57FAD88E" w14:textId="760A8537" w:rsidR="00971220" w:rsidRPr="00D60E1C" w:rsidRDefault="00971220" w:rsidP="00F242D6">
            <w:pPr>
              <w:pStyle w:val="E3Tabletext"/>
              <w:cnfStyle w:val="000000000000" w:firstRow="0" w:lastRow="0" w:firstColumn="0" w:lastColumn="0" w:oddVBand="0" w:evenVBand="0" w:oddHBand="0" w:evenHBand="0" w:firstRowFirstColumn="0" w:firstRowLastColumn="0" w:lastRowFirstColumn="0" w:lastRowLastColumn="0"/>
            </w:pPr>
            <w:r w:rsidRPr="00971220">
              <w:t>$80</w:t>
            </w:r>
          </w:p>
        </w:tc>
        <w:tc>
          <w:tcPr>
            <w:tcW w:w="1276" w:type="dxa"/>
            <w:noWrap/>
            <w:vAlign w:val="bottom"/>
          </w:tcPr>
          <w:p w14:paraId="4D52942E" w14:textId="0CA5866B" w:rsidR="00971220" w:rsidRPr="00D60E1C" w:rsidRDefault="00971220" w:rsidP="00F242D6">
            <w:pPr>
              <w:pStyle w:val="E3Tabletext"/>
              <w:cnfStyle w:val="000000000000" w:firstRow="0" w:lastRow="0" w:firstColumn="0" w:lastColumn="0" w:oddVBand="0" w:evenVBand="0" w:oddHBand="0" w:evenHBand="0" w:firstRowFirstColumn="0" w:firstRowLastColumn="0" w:lastRowFirstColumn="0" w:lastRowLastColumn="0"/>
            </w:pPr>
            <w:r w:rsidRPr="00971220">
              <w:t>$593</w:t>
            </w:r>
          </w:p>
        </w:tc>
        <w:tc>
          <w:tcPr>
            <w:tcW w:w="850" w:type="dxa"/>
            <w:noWrap/>
            <w:vAlign w:val="bottom"/>
          </w:tcPr>
          <w:p w14:paraId="740B8552" w14:textId="45227F07" w:rsidR="00971220" w:rsidRPr="00D60E1C" w:rsidRDefault="00971220" w:rsidP="00F242D6">
            <w:pPr>
              <w:pStyle w:val="E3Tabletext"/>
              <w:cnfStyle w:val="000000000000" w:firstRow="0" w:lastRow="0" w:firstColumn="0" w:lastColumn="0" w:oddVBand="0" w:evenVBand="0" w:oddHBand="0" w:evenHBand="0" w:firstRowFirstColumn="0" w:firstRowLastColumn="0" w:lastRowFirstColumn="0" w:lastRowLastColumn="0"/>
            </w:pPr>
            <w:r w:rsidRPr="00971220">
              <w:t>8.4</w:t>
            </w:r>
          </w:p>
        </w:tc>
      </w:tr>
      <w:tr w:rsidR="00971220" w:rsidRPr="004C0DBD" w14:paraId="0CF8C658"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14:paraId="0AA0749D" w14:textId="4F3C1137" w:rsidR="00971220" w:rsidRPr="004C0DBD" w:rsidRDefault="00971220" w:rsidP="00F242D6">
            <w:pPr>
              <w:pStyle w:val="E3Tabletext"/>
            </w:pPr>
            <w:r w:rsidRPr="004C0DBD">
              <w:t>C</w:t>
            </w:r>
          </w:p>
        </w:tc>
        <w:tc>
          <w:tcPr>
            <w:tcW w:w="1559" w:type="dxa"/>
            <w:noWrap/>
            <w:vAlign w:val="bottom"/>
          </w:tcPr>
          <w:p w14:paraId="48A667CD" w14:textId="5770064F" w:rsidR="00971220" w:rsidRPr="00D60E1C"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2,554</w:t>
            </w:r>
          </w:p>
        </w:tc>
        <w:tc>
          <w:tcPr>
            <w:tcW w:w="1843" w:type="dxa"/>
            <w:noWrap/>
            <w:vAlign w:val="bottom"/>
          </w:tcPr>
          <w:p w14:paraId="32E9093A" w14:textId="7FAEEB92" w:rsidR="00971220" w:rsidRPr="00D60E1C"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1.9</w:t>
            </w:r>
          </w:p>
        </w:tc>
        <w:tc>
          <w:tcPr>
            <w:tcW w:w="1276" w:type="dxa"/>
            <w:noWrap/>
            <w:vAlign w:val="bottom"/>
          </w:tcPr>
          <w:p w14:paraId="3113C32C" w14:textId="74904F4D" w:rsidR="00971220" w:rsidRPr="00D60E1C"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$705</w:t>
            </w:r>
          </w:p>
        </w:tc>
        <w:tc>
          <w:tcPr>
            <w:tcW w:w="1701" w:type="dxa"/>
            <w:noWrap/>
            <w:vAlign w:val="bottom"/>
          </w:tcPr>
          <w:p w14:paraId="5E33454D" w14:textId="5F3F2233" w:rsidR="00971220" w:rsidRPr="00D60E1C"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$82</w:t>
            </w:r>
          </w:p>
        </w:tc>
        <w:tc>
          <w:tcPr>
            <w:tcW w:w="1276" w:type="dxa"/>
            <w:noWrap/>
            <w:vAlign w:val="bottom"/>
          </w:tcPr>
          <w:p w14:paraId="6FF67E66" w14:textId="140FE7A8" w:rsidR="00971220" w:rsidRPr="00D60E1C"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$623</w:t>
            </w:r>
          </w:p>
        </w:tc>
        <w:tc>
          <w:tcPr>
            <w:tcW w:w="850" w:type="dxa"/>
            <w:noWrap/>
            <w:vAlign w:val="bottom"/>
          </w:tcPr>
          <w:p w14:paraId="5E5C10AE" w14:textId="4136C570" w:rsidR="00971220" w:rsidRPr="00D60E1C"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8.6</w:t>
            </w:r>
          </w:p>
        </w:tc>
      </w:tr>
    </w:tbl>
    <w:p w14:paraId="3EDDDD5C" w14:textId="5D71AE6E" w:rsidR="008924D7" w:rsidRDefault="008924D7" w:rsidP="008924D7">
      <w:pPr>
        <w:spacing w:before="120"/>
        <w:rPr>
          <w:i/>
          <w:sz w:val="18"/>
          <w:szCs w:val="18"/>
        </w:rPr>
      </w:pPr>
      <w:r w:rsidRPr="004C0DBD">
        <w:rPr>
          <w:i/>
          <w:sz w:val="18"/>
          <w:szCs w:val="18"/>
        </w:rPr>
        <w:t xml:space="preserve">Note: This table uses </w:t>
      </w:r>
      <w:r w:rsidR="00365710">
        <w:rPr>
          <w:i/>
          <w:sz w:val="18"/>
          <w:szCs w:val="18"/>
        </w:rPr>
        <w:t xml:space="preserve">a </w:t>
      </w:r>
      <w:r w:rsidRPr="004C0DBD">
        <w:rPr>
          <w:i/>
          <w:sz w:val="18"/>
          <w:szCs w:val="18"/>
        </w:rPr>
        <w:t xml:space="preserve">discount rate of 7% </w:t>
      </w:r>
    </w:p>
    <w:p w14:paraId="7D73E429" w14:textId="77777777" w:rsidR="009B6425" w:rsidRPr="004C0DBD" w:rsidRDefault="009B6425" w:rsidP="008924D7">
      <w:pPr>
        <w:spacing w:before="120"/>
        <w:rPr>
          <w:i/>
          <w:sz w:val="18"/>
          <w:szCs w:val="18"/>
        </w:rPr>
      </w:pPr>
    </w:p>
    <w:p w14:paraId="7C9BBB08" w14:textId="1386E62C" w:rsidR="009B6425" w:rsidRDefault="009B6425" w:rsidP="009B6425">
      <w:pPr>
        <w:pStyle w:val="E3Figuretitles"/>
      </w:pPr>
      <w:bookmarkStart w:id="288" w:name="_Toc482021726"/>
      <w:r>
        <w:t xml:space="preserve">Table </w:t>
      </w:r>
      <w:r>
        <w:fldChar w:fldCharType="begin"/>
      </w:r>
      <w:r>
        <w:instrText xml:space="preserve"> SEQ Table \* ARABIC </w:instrText>
      </w:r>
      <w:r>
        <w:fldChar w:fldCharType="separate"/>
      </w:r>
      <w:r w:rsidR="005B0425">
        <w:rPr>
          <w:noProof/>
        </w:rPr>
        <w:t>42</w:t>
      </w:r>
      <w:r>
        <w:fldChar w:fldCharType="end"/>
      </w:r>
      <w:r>
        <w:t xml:space="preserve"> New Zealand – 50 per cent de</w:t>
      </w:r>
      <w:r w:rsidRPr="006522AF">
        <w:t>crease in incremental costs</w:t>
      </w:r>
      <w:bookmarkEnd w:id="288"/>
    </w:p>
    <w:tbl>
      <w:tblPr>
        <w:tblStyle w:val="E3Table"/>
        <w:tblW w:w="9889" w:type="dxa"/>
        <w:tblLook w:val="04A0" w:firstRow="1" w:lastRow="0" w:firstColumn="1" w:lastColumn="0" w:noHBand="0" w:noVBand="1"/>
        <w:tblDescription w:val="This table shows analysis for New Zealand with a 50% decrease in incremental costs."/>
      </w:tblPr>
      <w:tblGrid>
        <w:gridCol w:w="1332"/>
        <w:gridCol w:w="1611"/>
        <w:gridCol w:w="1843"/>
        <w:gridCol w:w="1276"/>
        <w:gridCol w:w="1701"/>
        <w:gridCol w:w="1276"/>
        <w:gridCol w:w="850"/>
      </w:tblGrid>
      <w:tr w:rsidR="008924D7" w:rsidRPr="004C0DBD" w14:paraId="1A198BD7" w14:textId="77777777" w:rsidTr="008924D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32" w:type="dxa"/>
          </w:tcPr>
          <w:p w14:paraId="7168EDFF" w14:textId="4A9CCA9C" w:rsidR="008924D7" w:rsidRPr="004C0DBD" w:rsidRDefault="00D60E1C" w:rsidP="008924D7">
            <w:pPr>
              <w:pStyle w:val="E3TableHeading"/>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Option</w:t>
            </w:r>
            <w:r w:rsidR="008924D7" w:rsidRPr="004C0DBD">
              <w:rPr>
                <w:rFonts w:ascii="Georgia" w:eastAsia="Cambria" w:hAnsi="Georgia" w:cs="Times New Roman"/>
                <w:b/>
                <w:color w:val="auto"/>
                <w:sz w:val="18"/>
                <w:szCs w:val="18"/>
                <w:lang w:val="en-AU"/>
              </w:rPr>
              <w:t xml:space="preserve"> </w:t>
            </w:r>
          </w:p>
        </w:tc>
        <w:tc>
          <w:tcPr>
            <w:tcW w:w="1611" w:type="dxa"/>
            <w:noWrap/>
            <w:hideMark/>
          </w:tcPr>
          <w:p w14:paraId="617F3311"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Energy Saved (cumulative GWh to 2030)</w:t>
            </w:r>
          </w:p>
        </w:tc>
        <w:tc>
          <w:tcPr>
            <w:tcW w:w="1843" w:type="dxa"/>
            <w:noWrap/>
            <w:hideMark/>
          </w:tcPr>
          <w:p w14:paraId="67D6EE83"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GHG Emission Reduction (cumulative) kt</w:t>
            </w:r>
          </w:p>
        </w:tc>
        <w:tc>
          <w:tcPr>
            <w:tcW w:w="1276" w:type="dxa"/>
            <w:noWrap/>
            <w:hideMark/>
          </w:tcPr>
          <w:p w14:paraId="3B89018A" w14:textId="53746720"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Total Benefit (</w:t>
            </w:r>
            <w:r w:rsidR="00F657E5">
              <w:rPr>
                <w:rFonts w:ascii="Georgia" w:eastAsia="Cambria" w:hAnsi="Georgia" w:cs="Times New Roman"/>
                <w:b/>
                <w:color w:val="auto"/>
                <w:sz w:val="18"/>
                <w:szCs w:val="18"/>
                <w:lang w:val="en-AU"/>
              </w:rPr>
              <w:t>NZ</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1701" w:type="dxa"/>
            <w:noWrap/>
            <w:hideMark/>
          </w:tcPr>
          <w:p w14:paraId="120CDED5" w14:textId="431D4CA2" w:rsidR="008924D7" w:rsidRPr="004C0DBD" w:rsidRDefault="003D3BD4"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Total Cost</w:t>
            </w:r>
            <w:r w:rsidR="008924D7" w:rsidRPr="004C0DBD">
              <w:rPr>
                <w:rFonts w:ascii="Georgia" w:eastAsia="Cambria" w:hAnsi="Georgia" w:cs="Times New Roman"/>
                <w:b/>
                <w:color w:val="auto"/>
                <w:sz w:val="18"/>
                <w:szCs w:val="18"/>
                <w:lang w:val="en-AU"/>
              </w:rPr>
              <w:t xml:space="preserve"> </w:t>
            </w:r>
            <w:r w:rsidR="00365710">
              <w:rPr>
                <w:rFonts w:ascii="Georgia" w:eastAsia="Cambria" w:hAnsi="Georgia" w:cs="Times New Roman"/>
                <w:b/>
                <w:color w:val="auto"/>
                <w:sz w:val="18"/>
                <w:szCs w:val="18"/>
                <w:lang w:val="en-AU"/>
              </w:rPr>
              <w:t xml:space="preserve"> </w:t>
            </w:r>
            <w:r w:rsidR="008924D7" w:rsidRPr="004C0DBD">
              <w:rPr>
                <w:rFonts w:ascii="Georgia" w:eastAsia="Cambria" w:hAnsi="Georgia" w:cs="Times New Roman"/>
                <w:b/>
                <w:color w:val="auto"/>
                <w:sz w:val="18"/>
                <w:szCs w:val="18"/>
                <w:lang w:val="en-AU"/>
              </w:rPr>
              <w:t>(</w:t>
            </w:r>
            <w:r w:rsidR="00F657E5">
              <w:rPr>
                <w:rFonts w:ascii="Georgia" w:eastAsia="Cambria" w:hAnsi="Georgia" w:cs="Times New Roman"/>
                <w:b/>
                <w:color w:val="auto"/>
                <w:sz w:val="18"/>
                <w:szCs w:val="18"/>
                <w:lang w:val="en-AU"/>
              </w:rPr>
              <w:t>NZ</w:t>
            </w:r>
            <w:r w:rsidR="00B24E5E">
              <w:rPr>
                <w:rFonts w:ascii="Georgia" w:eastAsia="Cambria" w:hAnsi="Georgia" w:cs="Times New Roman"/>
                <w:b/>
                <w:color w:val="auto"/>
                <w:sz w:val="18"/>
                <w:szCs w:val="18"/>
                <w:lang w:val="en-AU"/>
              </w:rPr>
              <w:t>$</w:t>
            </w:r>
            <w:r w:rsidR="008924D7" w:rsidRPr="004C0DBD">
              <w:rPr>
                <w:rFonts w:ascii="Georgia" w:eastAsia="Cambria" w:hAnsi="Georgia" w:cs="Times New Roman"/>
                <w:b/>
                <w:color w:val="auto"/>
                <w:sz w:val="18"/>
                <w:szCs w:val="18"/>
                <w:lang w:val="en-AU"/>
              </w:rPr>
              <w:t>M)</w:t>
            </w:r>
          </w:p>
        </w:tc>
        <w:tc>
          <w:tcPr>
            <w:tcW w:w="1276" w:type="dxa"/>
            <w:noWrap/>
            <w:hideMark/>
          </w:tcPr>
          <w:p w14:paraId="12CD40BD" w14:textId="022D9799"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Net Benefit (</w:t>
            </w:r>
            <w:r w:rsidR="00F657E5">
              <w:rPr>
                <w:rFonts w:ascii="Georgia" w:eastAsia="Cambria" w:hAnsi="Georgia" w:cs="Times New Roman"/>
                <w:b/>
                <w:color w:val="auto"/>
                <w:sz w:val="18"/>
                <w:szCs w:val="18"/>
                <w:lang w:val="en-AU"/>
              </w:rPr>
              <w:t>NZ</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850" w:type="dxa"/>
            <w:noWrap/>
            <w:hideMark/>
          </w:tcPr>
          <w:p w14:paraId="67393E57" w14:textId="77777777" w:rsidR="008924D7" w:rsidRPr="004C0DBD" w:rsidRDefault="008924D7" w:rsidP="008924D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BCR</w:t>
            </w:r>
          </w:p>
        </w:tc>
      </w:tr>
      <w:tr w:rsidR="00971220" w:rsidRPr="004C0DBD" w14:paraId="6E304A52"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2" w:type="dxa"/>
          </w:tcPr>
          <w:p w14:paraId="611670B9" w14:textId="5C248C3C" w:rsidR="00971220" w:rsidRPr="004C0DBD" w:rsidRDefault="00971220" w:rsidP="00F242D6">
            <w:pPr>
              <w:pStyle w:val="E3Tabletext"/>
            </w:pPr>
            <w:r w:rsidRPr="004C0DBD">
              <w:t>A</w:t>
            </w:r>
          </w:p>
        </w:tc>
        <w:tc>
          <w:tcPr>
            <w:tcW w:w="1611" w:type="dxa"/>
            <w:noWrap/>
            <w:vAlign w:val="bottom"/>
          </w:tcPr>
          <w:p w14:paraId="34EF5D32" w14:textId="33E57794" w:rsidR="00971220" w:rsidRPr="00971220"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455</w:t>
            </w:r>
          </w:p>
        </w:tc>
        <w:tc>
          <w:tcPr>
            <w:tcW w:w="1843" w:type="dxa"/>
            <w:noWrap/>
            <w:vAlign w:val="bottom"/>
          </w:tcPr>
          <w:p w14:paraId="5DD727E5" w14:textId="0529295C" w:rsidR="00971220" w:rsidRPr="00971220"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44.0</w:t>
            </w:r>
          </w:p>
        </w:tc>
        <w:tc>
          <w:tcPr>
            <w:tcW w:w="1276" w:type="dxa"/>
            <w:noWrap/>
            <w:vAlign w:val="bottom"/>
          </w:tcPr>
          <w:p w14:paraId="22226924" w14:textId="17245191" w:rsidR="00971220" w:rsidRPr="00971220"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$42</w:t>
            </w:r>
          </w:p>
        </w:tc>
        <w:tc>
          <w:tcPr>
            <w:tcW w:w="1701" w:type="dxa"/>
            <w:noWrap/>
            <w:vAlign w:val="bottom"/>
          </w:tcPr>
          <w:p w14:paraId="1D28419A" w14:textId="6759E26B" w:rsidR="00971220" w:rsidRPr="00971220"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$8</w:t>
            </w:r>
          </w:p>
        </w:tc>
        <w:tc>
          <w:tcPr>
            <w:tcW w:w="1276" w:type="dxa"/>
            <w:noWrap/>
            <w:vAlign w:val="bottom"/>
          </w:tcPr>
          <w:p w14:paraId="2C697B47" w14:textId="7E500C4B" w:rsidR="00971220" w:rsidRPr="00971220"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$34</w:t>
            </w:r>
          </w:p>
        </w:tc>
        <w:tc>
          <w:tcPr>
            <w:tcW w:w="850" w:type="dxa"/>
            <w:noWrap/>
            <w:vAlign w:val="bottom"/>
          </w:tcPr>
          <w:p w14:paraId="65AB0D76" w14:textId="5FF488E3" w:rsidR="00971220" w:rsidRPr="00971220"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5.3</w:t>
            </w:r>
          </w:p>
        </w:tc>
      </w:tr>
      <w:tr w:rsidR="00971220" w:rsidRPr="004C0DBD" w14:paraId="7E217DCF" w14:textId="77777777" w:rsidTr="00FC0B6F">
        <w:trPr>
          <w:trHeight w:val="300"/>
        </w:trPr>
        <w:tc>
          <w:tcPr>
            <w:cnfStyle w:val="001000000000" w:firstRow="0" w:lastRow="0" w:firstColumn="1" w:lastColumn="0" w:oddVBand="0" w:evenVBand="0" w:oddHBand="0" w:evenHBand="0" w:firstRowFirstColumn="0" w:firstRowLastColumn="0" w:lastRowFirstColumn="0" w:lastRowLastColumn="0"/>
            <w:tcW w:w="1332" w:type="dxa"/>
          </w:tcPr>
          <w:p w14:paraId="4DA01F8E" w14:textId="36853F60" w:rsidR="00971220" w:rsidRPr="004C0DBD" w:rsidRDefault="00971220" w:rsidP="00F242D6">
            <w:pPr>
              <w:pStyle w:val="E3Tabletext"/>
            </w:pPr>
            <w:r w:rsidRPr="004C0DBD">
              <w:t>B</w:t>
            </w:r>
          </w:p>
        </w:tc>
        <w:tc>
          <w:tcPr>
            <w:tcW w:w="1611" w:type="dxa"/>
            <w:noWrap/>
            <w:vAlign w:val="bottom"/>
          </w:tcPr>
          <w:p w14:paraId="12E7567E" w14:textId="43345F2E" w:rsidR="00971220" w:rsidRPr="00971220" w:rsidRDefault="00971220" w:rsidP="00F242D6">
            <w:pPr>
              <w:pStyle w:val="E3Tabletext"/>
              <w:cnfStyle w:val="000000000000" w:firstRow="0" w:lastRow="0" w:firstColumn="0" w:lastColumn="0" w:oddVBand="0" w:evenVBand="0" w:oddHBand="0" w:evenHBand="0" w:firstRowFirstColumn="0" w:firstRowLastColumn="0" w:lastRowFirstColumn="0" w:lastRowLastColumn="0"/>
            </w:pPr>
            <w:r w:rsidRPr="00971220">
              <w:t>456</w:t>
            </w:r>
          </w:p>
        </w:tc>
        <w:tc>
          <w:tcPr>
            <w:tcW w:w="1843" w:type="dxa"/>
            <w:noWrap/>
            <w:vAlign w:val="bottom"/>
          </w:tcPr>
          <w:p w14:paraId="4FEDD353" w14:textId="4B344512" w:rsidR="00971220" w:rsidRPr="00971220" w:rsidRDefault="00971220" w:rsidP="00F242D6">
            <w:pPr>
              <w:pStyle w:val="E3Tabletext"/>
              <w:cnfStyle w:val="000000000000" w:firstRow="0" w:lastRow="0" w:firstColumn="0" w:lastColumn="0" w:oddVBand="0" w:evenVBand="0" w:oddHBand="0" w:evenHBand="0" w:firstRowFirstColumn="0" w:firstRowLastColumn="0" w:lastRowFirstColumn="0" w:lastRowLastColumn="0"/>
            </w:pPr>
            <w:r w:rsidRPr="00971220">
              <w:t>44.2</w:t>
            </w:r>
          </w:p>
        </w:tc>
        <w:tc>
          <w:tcPr>
            <w:tcW w:w="1276" w:type="dxa"/>
            <w:noWrap/>
            <w:vAlign w:val="bottom"/>
          </w:tcPr>
          <w:p w14:paraId="71D0EFCA" w14:textId="2F4AA9D1" w:rsidR="00971220" w:rsidRPr="00971220" w:rsidRDefault="00971220" w:rsidP="00F242D6">
            <w:pPr>
              <w:pStyle w:val="E3Tabletext"/>
              <w:cnfStyle w:val="000000000000" w:firstRow="0" w:lastRow="0" w:firstColumn="0" w:lastColumn="0" w:oddVBand="0" w:evenVBand="0" w:oddHBand="0" w:evenHBand="0" w:firstRowFirstColumn="0" w:firstRowLastColumn="0" w:lastRowFirstColumn="0" w:lastRowLastColumn="0"/>
            </w:pPr>
            <w:r w:rsidRPr="00971220">
              <w:t>$42</w:t>
            </w:r>
          </w:p>
        </w:tc>
        <w:tc>
          <w:tcPr>
            <w:tcW w:w="1701" w:type="dxa"/>
            <w:noWrap/>
            <w:vAlign w:val="bottom"/>
          </w:tcPr>
          <w:p w14:paraId="778C1403" w14:textId="5E618E71" w:rsidR="00971220" w:rsidRPr="00971220" w:rsidRDefault="00971220" w:rsidP="00F242D6">
            <w:pPr>
              <w:pStyle w:val="E3Tabletext"/>
              <w:cnfStyle w:val="000000000000" w:firstRow="0" w:lastRow="0" w:firstColumn="0" w:lastColumn="0" w:oddVBand="0" w:evenVBand="0" w:oddHBand="0" w:evenHBand="0" w:firstRowFirstColumn="0" w:firstRowLastColumn="0" w:lastRowFirstColumn="0" w:lastRowLastColumn="0"/>
            </w:pPr>
            <w:r w:rsidRPr="00971220">
              <w:t>$8</w:t>
            </w:r>
          </w:p>
        </w:tc>
        <w:tc>
          <w:tcPr>
            <w:tcW w:w="1276" w:type="dxa"/>
            <w:noWrap/>
            <w:vAlign w:val="bottom"/>
          </w:tcPr>
          <w:p w14:paraId="53E8AC34" w14:textId="5FA264E2" w:rsidR="00971220" w:rsidRPr="00971220" w:rsidRDefault="00971220" w:rsidP="00F242D6">
            <w:pPr>
              <w:pStyle w:val="E3Tabletext"/>
              <w:cnfStyle w:val="000000000000" w:firstRow="0" w:lastRow="0" w:firstColumn="0" w:lastColumn="0" w:oddVBand="0" w:evenVBand="0" w:oddHBand="0" w:evenHBand="0" w:firstRowFirstColumn="0" w:firstRowLastColumn="0" w:lastRowFirstColumn="0" w:lastRowLastColumn="0"/>
            </w:pPr>
            <w:r w:rsidRPr="00971220">
              <w:t>$34</w:t>
            </w:r>
          </w:p>
        </w:tc>
        <w:tc>
          <w:tcPr>
            <w:tcW w:w="850" w:type="dxa"/>
            <w:noWrap/>
            <w:vAlign w:val="bottom"/>
          </w:tcPr>
          <w:p w14:paraId="20231D23" w14:textId="74051827" w:rsidR="00971220" w:rsidRPr="00971220" w:rsidRDefault="00971220" w:rsidP="00F242D6">
            <w:pPr>
              <w:pStyle w:val="E3Tabletext"/>
              <w:cnfStyle w:val="000000000000" w:firstRow="0" w:lastRow="0" w:firstColumn="0" w:lastColumn="0" w:oddVBand="0" w:evenVBand="0" w:oddHBand="0" w:evenHBand="0" w:firstRowFirstColumn="0" w:firstRowLastColumn="0" w:lastRowFirstColumn="0" w:lastRowLastColumn="0"/>
            </w:pPr>
            <w:r w:rsidRPr="00971220">
              <w:t>5.3</w:t>
            </w:r>
          </w:p>
        </w:tc>
      </w:tr>
      <w:tr w:rsidR="00971220" w:rsidRPr="004C0DBD" w14:paraId="70689519" w14:textId="77777777" w:rsidTr="00FC0B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2" w:type="dxa"/>
          </w:tcPr>
          <w:p w14:paraId="65E473F2" w14:textId="4E058C20" w:rsidR="00971220" w:rsidRPr="004C0DBD" w:rsidRDefault="00971220" w:rsidP="00F242D6">
            <w:pPr>
              <w:pStyle w:val="E3Tabletext"/>
            </w:pPr>
            <w:r w:rsidRPr="004C0DBD">
              <w:t>C</w:t>
            </w:r>
          </w:p>
        </w:tc>
        <w:tc>
          <w:tcPr>
            <w:tcW w:w="1611" w:type="dxa"/>
            <w:noWrap/>
            <w:vAlign w:val="bottom"/>
          </w:tcPr>
          <w:p w14:paraId="0840ED99" w14:textId="027C7926" w:rsidR="00971220" w:rsidRPr="00971220"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457</w:t>
            </w:r>
          </w:p>
        </w:tc>
        <w:tc>
          <w:tcPr>
            <w:tcW w:w="1843" w:type="dxa"/>
            <w:noWrap/>
            <w:vAlign w:val="bottom"/>
          </w:tcPr>
          <w:p w14:paraId="3DE7C286" w14:textId="7C404659" w:rsidR="00971220" w:rsidRPr="00971220"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44.3</w:t>
            </w:r>
          </w:p>
        </w:tc>
        <w:tc>
          <w:tcPr>
            <w:tcW w:w="1276" w:type="dxa"/>
            <w:noWrap/>
            <w:vAlign w:val="bottom"/>
          </w:tcPr>
          <w:p w14:paraId="7F1E7481" w14:textId="48D7B03B" w:rsidR="00971220" w:rsidRPr="00971220"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$42</w:t>
            </w:r>
          </w:p>
        </w:tc>
        <w:tc>
          <w:tcPr>
            <w:tcW w:w="1701" w:type="dxa"/>
            <w:noWrap/>
            <w:vAlign w:val="bottom"/>
          </w:tcPr>
          <w:p w14:paraId="4E68734C" w14:textId="1590A792" w:rsidR="00971220" w:rsidRPr="00971220"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$8</w:t>
            </w:r>
          </w:p>
        </w:tc>
        <w:tc>
          <w:tcPr>
            <w:tcW w:w="1276" w:type="dxa"/>
            <w:noWrap/>
            <w:vAlign w:val="bottom"/>
          </w:tcPr>
          <w:p w14:paraId="181BFCF5" w14:textId="6979413C" w:rsidR="00971220" w:rsidRPr="00971220"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$34</w:t>
            </w:r>
          </w:p>
        </w:tc>
        <w:tc>
          <w:tcPr>
            <w:tcW w:w="850" w:type="dxa"/>
            <w:noWrap/>
            <w:vAlign w:val="bottom"/>
          </w:tcPr>
          <w:p w14:paraId="04C40E63" w14:textId="6BC899A6" w:rsidR="00971220" w:rsidRPr="00971220" w:rsidRDefault="00971220" w:rsidP="00F242D6">
            <w:pPr>
              <w:pStyle w:val="E3Tabletext"/>
              <w:cnfStyle w:val="000000100000" w:firstRow="0" w:lastRow="0" w:firstColumn="0" w:lastColumn="0" w:oddVBand="0" w:evenVBand="0" w:oddHBand="1" w:evenHBand="0" w:firstRowFirstColumn="0" w:firstRowLastColumn="0" w:lastRowFirstColumn="0" w:lastRowLastColumn="0"/>
            </w:pPr>
            <w:r w:rsidRPr="00971220">
              <w:t>5.3</w:t>
            </w:r>
          </w:p>
        </w:tc>
      </w:tr>
    </w:tbl>
    <w:p w14:paraId="772CD591" w14:textId="3AB82499" w:rsidR="008924D7" w:rsidRDefault="008924D7" w:rsidP="008924D7">
      <w:pPr>
        <w:spacing w:before="120"/>
        <w:rPr>
          <w:i/>
          <w:sz w:val="18"/>
          <w:szCs w:val="18"/>
        </w:rPr>
      </w:pPr>
      <w:r w:rsidRPr="004C0DBD">
        <w:rPr>
          <w:i/>
          <w:sz w:val="18"/>
          <w:szCs w:val="18"/>
        </w:rPr>
        <w:t>Note: This table uses</w:t>
      </w:r>
      <w:r w:rsidR="00365710">
        <w:rPr>
          <w:i/>
          <w:sz w:val="18"/>
          <w:szCs w:val="18"/>
        </w:rPr>
        <w:t xml:space="preserve"> a</w:t>
      </w:r>
      <w:r w:rsidRPr="004C0DBD">
        <w:rPr>
          <w:i/>
          <w:sz w:val="18"/>
          <w:szCs w:val="18"/>
        </w:rPr>
        <w:t xml:space="preserve"> discount rate of 6%</w:t>
      </w:r>
    </w:p>
    <w:p w14:paraId="7588F40F" w14:textId="2C2FA86D" w:rsidR="00270292" w:rsidRPr="00270292" w:rsidRDefault="00270292" w:rsidP="00270292">
      <w:pPr>
        <w:pStyle w:val="E3BodyText"/>
        <w:rPr>
          <w:lang w:val="en-AU"/>
        </w:rPr>
      </w:pPr>
      <w:r w:rsidRPr="004C0DBD">
        <w:rPr>
          <w:lang w:val="en-AU"/>
        </w:rPr>
        <w:t xml:space="preserve">The impact on the cost benefit estimates </w:t>
      </w:r>
      <w:r w:rsidR="00FF4D26">
        <w:rPr>
          <w:lang w:val="en-AU"/>
        </w:rPr>
        <w:t>from</w:t>
      </w:r>
      <w:r w:rsidRPr="004C0DBD">
        <w:rPr>
          <w:lang w:val="en-AU"/>
        </w:rPr>
        <w:t xml:space="preserve"> </w:t>
      </w:r>
      <w:r w:rsidR="00693449">
        <w:rPr>
          <w:lang w:val="en-AU"/>
        </w:rPr>
        <w:t>lowering</w:t>
      </w:r>
      <w:r w:rsidRPr="004C0DBD">
        <w:rPr>
          <w:lang w:val="en-AU"/>
        </w:rPr>
        <w:t xml:space="preserve"> the </w:t>
      </w:r>
      <w:r w:rsidRPr="00270292">
        <w:rPr>
          <w:lang w:val="en-AU"/>
        </w:rPr>
        <w:t>learning rate</w:t>
      </w:r>
      <w:r w:rsidR="00993E41">
        <w:rPr>
          <w:lang w:val="en-AU"/>
        </w:rPr>
        <w:t>s</w:t>
      </w:r>
      <w:r w:rsidRPr="00270292">
        <w:rPr>
          <w:lang w:val="en-AU"/>
        </w:rPr>
        <w:t xml:space="preserve"> (the rate at which costs reduce) was also</w:t>
      </w:r>
      <w:r w:rsidRPr="004C0DBD">
        <w:rPr>
          <w:lang w:val="en-AU"/>
        </w:rPr>
        <w:t xml:space="preserve"> tested.</w:t>
      </w:r>
      <w:r>
        <w:rPr>
          <w:lang w:val="en-AU"/>
        </w:rPr>
        <w:t xml:space="preserve"> </w:t>
      </w:r>
    </w:p>
    <w:p w14:paraId="225EA377" w14:textId="04CE1F7B" w:rsidR="00B17513" w:rsidRDefault="00B17513" w:rsidP="002C0FA3">
      <w:pPr>
        <w:pStyle w:val="E3Figuretitles"/>
      </w:pPr>
      <w:bookmarkStart w:id="289" w:name="_Toc482021727"/>
      <w:r>
        <w:t xml:space="preserve">Table </w:t>
      </w:r>
      <w:r>
        <w:fldChar w:fldCharType="begin"/>
      </w:r>
      <w:r>
        <w:instrText xml:space="preserve"> SEQ Table \* ARABIC </w:instrText>
      </w:r>
      <w:r>
        <w:fldChar w:fldCharType="separate"/>
      </w:r>
      <w:r w:rsidR="005B0425">
        <w:rPr>
          <w:noProof/>
        </w:rPr>
        <w:t>43</w:t>
      </w:r>
      <w:r>
        <w:fldChar w:fldCharType="end"/>
      </w:r>
      <w:r>
        <w:t xml:space="preserve"> </w:t>
      </w:r>
      <w:r w:rsidRPr="00706BBF">
        <w:t>Australia – 50 per cent reduction in learning rate</w:t>
      </w:r>
      <w:bookmarkEnd w:id="289"/>
    </w:p>
    <w:tbl>
      <w:tblPr>
        <w:tblStyle w:val="E3Table"/>
        <w:tblW w:w="9889" w:type="dxa"/>
        <w:tblLook w:val="04A0" w:firstRow="1" w:lastRow="0" w:firstColumn="1" w:lastColumn="0" w:noHBand="0" w:noVBand="1"/>
        <w:tblDescription w:val="This table shows analysis for Australia with a 50% decrease in learning rate for Options A, B and C"/>
      </w:tblPr>
      <w:tblGrid>
        <w:gridCol w:w="1332"/>
        <w:gridCol w:w="1611"/>
        <w:gridCol w:w="1843"/>
        <w:gridCol w:w="1276"/>
        <w:gridCol w:w="1701"/>
        <w:gridCol w:w="1276"/>
        <w:gridCol w:w="850"/>
      </w:tblGrid>
      <w:tr w:rsidR="00693449" w:rsidRPr="004C0DBD" w14:paraId="0CA526F7" w14:textId="77777777" w:rsidTr="005052D6">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32" w:type="dxa"/>
          </w:tcPr>
          <w:p w14:paraId="3FD0197B" w14:textId="77777777" w:rsidR="00693449" w:rsidRPr="004C0DBD" w:rsidRDefault="00693449" w:rsidP="005052D6">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 xml:space="preserve">Option </w:t>
            </w:r>
          </w:p>
        </w:tc>
        <w:tc>
          <w:tcPr>
            <w:tcW w:w="1611" w:type="dxa"/>
            <w:noWrap/>
            <w:hideMark/>
          </w:tcPr>
          <w:p w14:paraId="2D6E4C5E" w14:textId="77777777" w:rsidR="00693449" w:rsidRPr="004C0DBD" w:rsidRDefault="00693449"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Energy Saved (cumulative GWh to 2030)</w:t>
            </w:r>
          </w:p>
        </w:tc>
        <w:tc>
          <w:tcPr>
            <w:tcW w:w="1843" w:type="dxa"/>
            <w:noWrap/>
            <w:hideMark/>
          </w:tcPr>
          <w:p w14:paraId="7B746CF7" w14:textId="77777777" w:rsidR="00693449" w:rsidRPr="004C0DBD" w:rsidRDefault="00693449"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GHG Emission Reduction (cumulative) Mt</w:t>
            </w:r>
          </w:p>
        </w:tc>
        <w:tc>
          <w:tcPr>
            <w:tcW w:w="1276" w:type="dxa"/>
            <w:noWrap/>
            <w:hideMark/>
          </w:tcPr>
          <w:p w14:paraId="3C853020" w14:textId="3AB43F3F" w:rsidR="00693449" w:rsidRPr="004C0DBD" w:rsidRDefault="00693449"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Total Benefit (</w:t>
            </w:r>
            <w:r w:rsidR="00F657E5">
              <w:rPr>
                <w:rFonts w:ascii="Georgia" w:eastAsia="Cambria" w:hAnsi="Georgia" w:cs="Times New Roman"/>
                <w:b/>
                <w:color w:val="auto"/>
                <w:sz w:val="18"/>
                <w:szCs w:val="18"/>
                <w:lang w:val="en-AU"/>
              </w:rPr>
              <w:t>A</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1701" w:type="dxa"/>
            <w:noWrap/>
            <w:hideMark/>
          </w:tcPr>
          <w:p w14:paraId="5C9400C8" w14:textId="6D9EFAB8" w:rsidR="00693449" w:rsidRPr="004C0DBD" w:rsidRDefault="00693449"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Total Cost</w:t>
            </w:r>
            <w:r w:rsidRPr="004C0DBD">
              <w:rPr>
                <w:rFonts w:ascii="Georgia" w:eastAsia="Cambria" w:hAnsi="Georgia" w:cs="Times New Roman"/>
                <w:b/>
                <w:color w:val="auto"/>
                <w:sz w:val="18"/>
                <w:szCs w:val="18"/>
                <w:lang w:val="en-AU"/>
              </w:rPr>
              <w:t xml:space="preserve"> </w:t>
            </w:r>
            <w:r>
              <w:rPr>
                <w:rFonts w:ascii="Georgia" w:eastAsia="Cambria" w:hAnsi="Georgia" w:cs="Times New Roman"/>
                <w:b/>
                <w:color w:val="auto"/>
                <w:sz w:val="18"/>
                <w:szCs w:val="18"/>
                <w:lang w:val="en-AU"/>
              </w:rPr>
              <w:t xml:space="preserve">  </w:t>
            </w:r>
            <w:r w:rsidRPr="004C0DBD">
              <w:rPr>
                <w:rFonts w:ascii="Georgia" w:eastAsia="Cambria" w:hAnsi="Georgia" w:cs="Times New Roman"/>
                <w:b/>
                <w:color w:val="auto"/>
                <w:sz w:val="18"/>
                <w:szCs w:val="18"/>
                <w:lang w:val="en-AU"/>
              </w:rPr>
              <w:t>(</w:t>
            </w:r>
            <w:r w:rsidR="00F657E5">
              <w:rPr>
                <w:rFonts w:ascii="Georgia" w:eastAsia="Cambria" w:hAnsi="Georgia" w:cs="Times New Roman"/>
                <w:b/>
                <w:color w:val="auto"/>
                <w:sz w:val="18"/>
                <w:szCs w:val="18"/>
                <w:lang w:val="en-AU"/>
              </w:rPr>
              <w:t>A</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1276" w:type="dxa"/>
            <w:noWrap/>
            <w:hideMark/>
          </w:tcPr>
          <w:p w14:paraId="34EEEB99" w14:textId="759208A3" w:rsidR="00693449" w:rsidRPr="004C0DBD" w:rsidRDefault="00693449"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Net Benefit (</w:t>
            </w:r>
            <w:r w:rsidR="00F657E5">
              <w:rPr>
                <w:rFonts w:ascii="Georgia" w:eastAsia="Cambria" w:hAnsi="Georgia" w:cs="Times New Roman"/>
                <w:b/>
                <w:color w:val="auto"/>
                <w:sz w:val="18"/>
                <w:szCs w:val="18"/>
                <w:lang w:val="en-AU"/>
              </w:rPr>
              <w:t>A</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850" w:type="dxa"/>
            <w:noWrap/>
            <w:hideMark/>
          </w:tcPr>
          <w:p w14:paraId="4CD1187C" w14:textId="77777777" w:rsidR="00693449" w:rsidRPr="004C0DBD" w:rsidRDefault="00693449"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BCR</w:t>
            </w:r>
          </w:p>
        </w:tc>
      </w:tr>
      <w:tr w:rsidR="00993E41" w:rsidRPr="00492ED2" w14:paraId="58721F48" w14:textId="77777777" w:rsidTr="00505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2" w:type="dxa"/>
          </w:tcPr>
          <w:p w14:paraId="36D48402" w14:textId="77777777" w:rsidR="00993E41" w:rsidRPr="004C0DBD" w:rsidRDefault="00993E41" w:rsidP="00F242D6">
            <w:pPr>
              <w:pStyle w:val="E3Tabletext"/>
            </w:pPr>
            <w:r w:rsidRPr="004C0DBD">
              <w:t>A</w:t>
            </w:r>
          </w:p>
        </w:tc>
        <w:tc>
          <w:tcPr>
            <w:tcW w:w="1611" w:type="dxa"/>
            <w:noWrap/>
            <w:vAlign w:val="bottom"/>
          </w:tcPr>
          <w:p w14:paraId="11D91600"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2,329</w:t>
            </w:r>
          </w:p>
        </w:tc>
        <w:tc>
          <w:tcPr>
            <w:tcW w:w="1843" w:type="dxa"/>
            <w:noWrap/>
            <w:vAlign w:val="bottom"/>
          </w:tcPr>
          <w:p w14:paraId="502DA63C"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1.8</w:t>
            </w:r>
          </w:p>
        </w:tc>
        <w:tc>
          <w:tcPr>
            <w:tcW w:w="1276" w:type="dxa"/>
            <w:noWrap/>
            <w:vAlign w:val="bottom"/>
          </w:tcPr>
          <w:p w14:paraId="024F3A65"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$651</w:t>
            </w:r>
          </w:p>
        </w:tc>
        <w:tc>
          <w:tcPr>
            <w:tcW w:w="1701" w:type="dxa"/>
            <w:noWrap/>
            <w:vAlign w:val="bottom"/>
          </w:tcPr>
          <w:p w14:paraId="347FEC10" w14:textId="15BADA6D"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993E41">
              <w:t>$250</w:t>
            </w:r>
          </w:p>
        </w:tc>
        <w:tc>
          <w:tcPr>
            <w:tcW w:w="1276" w:type="dxa"/>
            <w:noWrap/>
            <w:vAlign w:val="bottom"/>
          </w:tcPr>
          <w:p w14:paraId="2A900492" w14:textId="3C5A3A66"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993E41">
              <w:t>$401</w:t>
            </w:r>
          </w:p>
        </w:tc>
        <w:tc>
          <w:tcPr>
            <w:tcW w:w="850" w:type="dxa"/>
            <w:noWrap/>
            <w:vAlign w:val="bottom"/>
          </w:tcPr>
          <w:p w14:paraId="720C2EF3" w14:textId="6C7F3ABC"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993E41">
              <w:t>2.6</w:t>
            </w:r>
          </w:p>
        </w:tc>
      </w:tr>
      <w:tr w:rsidR="00993E41" w:rsidRPr="00492ED2" w14:paraId="4E3D49F0" w14:textId="77777777" w:rsidTr="005052D6">
        <w:trPr>
          <w:trHeight w:val="300"/>
        </w:trPr>
        <w:tc>
          <w:tcPr>
            <w:cnfStyle w:val="001000000000" w:firstRow="0" w:lastRow="0" w:firstColumn="1" w:lastColumn="0" w:oddVBand="0" w:evenVBand="0" w:oddHBand="0" w:evenHBand="0" w:firstRowFirstColumn="0" w:firstRowLastColumn="0" w:lastRowFirstColumn="0" w:lastRowLastColumn="0"/>
            <w:tcW w:w="1332" w:type="dxa"/>
          </w:tcPr>
          <w:p w14:paraId="2D26E280" w14:textId="77777777" w:rsidR="00993E41" w:rsidRPr="004C0DBD" w:rsidRDefault="00993E41" w:rsidP="00F242D6">
            <w:pPr>
              <w:pStyle w:val="E3Tabletext"/>
            </w:pPr>
            <w:r w:rsidRPr="004C0DBD">
              <w:t>B</w:t>
            </w:r>
          </w:p>
        </w:tc>
        <w:tc>
          <w:tcPr>
            <w:tcW w:w="1611" w:type="dxa"/>
            <w:noWrap/>
            <w:vAlign w:val="bottom"/>
          </w:tcPr>
          <w:p w14:paraId="47CC1E11" w14:textId="77777777" w:rsidR="00993E41" w:rsidRPr="00492ED2" w:rsidRDefault="00993E41" w:rsidP="00F242D6">
            <w:pPr>
              <w:pStyle w:val="E3Tabletext"/>
              <w:cnfStyle w:val="000000000000" w:firstRow="0" w:lastRow="0" w:firstColumn="0" w:lastColumn="0" w:oddVBand="0" w:evenVBand="0" w:oddHBand="0" w:evenHBand="0" w:firstRowFirstColumn="0" w:firstRowLastColumn="0" w:lastRowFirstColumn="0" w:lastRowLastColumn="0"/>
            </w:pPr>
            <w:r w:rsidRPr="00492ED2">
              <w:t>2,432</w:t>
            </w:r>
          </w:p>
        </w:tc>
        <w:tc>
          <w:tcPr>
            <w:tcW w:w="1843" w:type="dxa"/>
            <w:noWrap/>
            <w:vAlign w:val="bottom"/>
          </w:tcPr>
          <w:p w14:paraId="7CAA5CA5" w14:textId="77777777" w:rsidR="00993E41" w:rsidRPr="00492ED2" w:rsidRDefault="00993E41" w:rsidP="00F242D6">
            <w:pPr>
              <w:pStyle w:val="E3Tabletext"/>
              <w:cnfStyle w:val="000000000000" w:firstRow="0" w:lastRow="0" w:firstColumn="0" w:lastColumn="0" w:oddVBand="0" w:evenVBand="0" w:oddHBand="0" w:evenHBand="0" w:firstRowFirstColumn="0" w:firstRowLastColumn="0" w:lastRowFirstColumn="0" w:lastRowLastColumn="0"/>
            </w:pPr>
            <w:r w:rsidRPr="00492ED2">
              <w:t>1.8</w:t>
            </w:r>
          </w:p>
        </w:tc>
        <w:tc>
          <w:tcPr>
            <w:tcW w:w="1276" w:type="dxa"/>
            <w:noWrap/>
            <w:vAlign w:val="bottom"/>
          </w:tcPr>
          <w:p w14:paraId="2EB12A6A" w14:textId="77777777" w:rsidR="00993E41" w:rsidRPr="00492ED2" w:rsidRDefault="00993E41" w:rsidP="00F242D6">
            <w:pPr>
              <w:pStyle w:val="E3Tabletext"/>
              <w:cnfStyle w:val="000000000000" w:firstRow="0" w:lastRow="0" w:firstColumn="0" w:lastColumn="0" w:oddVBand="0" w:evenVBand="0" w:oddHBand="0" w:evenHBand="0" w:firstRowFirstColumn="0" w:firstRowLastColumn="0" w:lastRowFirstColumn="0" w:lastRowLastColumn="0"/>
            </w:pPr>
            <w:r w:rsidRPr="00492ED2">
              <w:t>$673</w:t>
            </w:r>
          </w:p>
        </w:tc>
        <w:tc>
          <w:tcPr>
            <w:tcW w:w="1701" w:type="dxa"/>
            <w:noWrap/>
            <w:vAlign w:val="bottom"/>
          </w:tcPr>
          <w:p w14:paraId="5DB503BD" w14:textId="67FD3CC6" w:rsidR="00993E41" w:rsidRPr="00492ED2" w:rsidRDefault="00993E41" w:rsidP="00F242D6">
            <w:pPr>
              <w:pStyle w:val="E3Tabletext"/>
              <w:cnfStyle w:val="000000000000" w:firstRow="0" w:lastRow="0" w:firstColumn="0" w:lastColumn="0" w:oddVBand="0" w:evenVBand="0" w:oddHBand="0" w:evenHBand="0" w:firstRowFirstColumn="0" w:firstRowLastColumn="0" w:lastRowFirstColumn="0" w:lastRowLastColumn="0"/>
            </w:pPr>
            <w:r w:rsidRPr="00993E41">
              <w:t>$258</w:t>
            </w:r>
          </w:p>
        </w:tc>
        <w:tc>
          <w:tcPr>
            <w:tcW w:w="1276" w:type="dxa"/>
            <w:noWrap/>
            <w:vAlign w:val="bottom"/>
          </w:tcPr>
          <w:p w14:paraId="045D64B2" w14:textId="79116925" w:rsidR="00993E41" w:rsidRPr="00492ED2" w:rsidRDefault="00993E41" w:rsidP="00F242D6">
            <w:pPr>
              <w:pStyle w:val="E3Tabletext"/>
              <w:cnfStyle w:val="000000000000" w:firstRow="0" w:lastRow="0" w:firstColumn="0" w:lastColumn="0" w:oddVBand="0" w:evenVBand="0" w:oddHBand="0" w:evenHBand="0" w:firstRowFirstColumn="0" w:firstRowLastColumn="0" w:lastRowFirstColumn="0" w:lastRowLastColumn="0"/>
            </w:pPr>
            <w:r w:rsidRPr="00993E41">
              <w:t>$415</w:t>
            </w:r>
          </w:p>
        </w:tc>
        <w:tc>
          <w:tcPr>
            <w:tcW w:w="850" w:type="dxa"/>
            <w:noWrap/>
            <w:vAlign w:val="bottom"/>
          </w:tcPr>
          <w:p w14:paraId="0DECBDE2" w14:textId="2BFB9BE4" w:rsidR="00993E41" w:rsidRPr="00492ED2" w:rsidRDefault="00993E41" w:rsidP="00F242D6">
            <w:pPr>
              <w:pStyle w:val="E3Tabletext"/>
              <w:cnfStyle w:val="000000000000" w:firstRow="0" w:lastRow="0" w:firstColumn="0" w:lastColumn="0" w:oddVBand="0" w:evenVBand="0" w:oddHBand="0" w:evenHBand="0" w:firstRowFirstColumn="0" w:firstRowLastColumn="0" w:lastRowFirstColumn="0" w:lastRowLastColumn="0"/>
            </w:pPr>
            <w:r w:rsidRPr="00993E41">
              <w:t>2.6</w:t>
            </w:r>
          </w:p>
        </w:tc>
      </w:tr>
      <w:tr w:rsidR="00993E41" w:rsidRPr="00492ED2" w14:paraId="0617EA1A" w14:textId="77777777" w:rsidTr="00505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2" w:type="dxa"/>
          </w:tcPr>
          <w:p w14:paraId="204A56EE" w14:textId="77777777" w:rsidR="00993E41" w:rsidRPr="004C0DBD" w:rsidRDefault="00993E41" w:rsidP="00F242D6">
            <w:pPr>
              <w:pStyle w:val="E3Tabletext"/>
            </w:pPr>
            <w:r w:rsidRPr="004C0DBD">
              <w:t>C</w:t>
            </w:r>
          </w:p>
        </w:tc>
        <w:tc>
          <w:tcPr>
            <w:tcW w:w="1611" w:type="dxa"/>
            <w:noWrap/>
            <w:vAlign w:val="bottom"/>
          </w:tcPr>
          <w:p w14:paraId="5EF59AA9"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2,554</w:t>
            </w:r>
          </w:p>
        </w:tc>
        <w:tc>
          <w:tcPr>
            <w:tcW w:w="1843" w:type="dxa"/>
            <w:noWrap/>
            <w:vAlign w:val="bottom"/>
          </w:tcPr>
          <w:p w14:paraId="0F3B3A10"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1.9</w:t>
            </w:r>
          </w:p>
        </w:tc>
        <w:tc>
          <w:tcPr>
            <w:tcW w:w="1276" w:type="dxa"/>
            <w:noWrap/>
            <w:vAlign w:val="bottom"/>
          </w:tcPr>
          <w:p w14:paraId="6E2F242B"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$705</w:t>
            </w:r>
          </w:p>
        </w:tc>
        <w:tc>
          <w:tcPr>
            <w:tcW w:w="1701" w:type="dxa"/>
            <w:noWrap/>
            <w:vAlign w:val="bottom"/>
          </w:tcPr>
          <w:p w14:paraId="218B73D8" w14:textId="6E983F95"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993E41">
              <w:t>$262</w:t>
            </w:r>
          </w:p>
        </w:tc>
        <w:tc>
          <w:tcPr>
            <w:tcW w:w="1276" w:type="dxa"/>
            <w:noWrap/>
            <w:vAlign w:val="bottom"/>
          </w:tcPr>
          <w:p w14:paraId="7DE7E06F" w14:textId="61CC3B73"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993E41">
              <w:t>$443</w:t>
            </w:r>
          </w:p>
        </w:tc>
        <w:tc>
          <w:tcPr>
            <w:tcW w:w="850" w:type="dxa"/>
            <w:noWrap/>
            <w:vAlign w:val="bottom"/>
          </w:tcPr>
          <w:p w14:paraId="439A00A7" w14:textId="7311A296"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993E41">
              <w:t>2.7</w:t>
            </w:r>
          </w:p>
        </w:tc>
      </w:tr>
    </w:tbl>
    <w:p w14:paraId="0E43AE26" w14:textId="77777777" w:rsidR="00A756BE" w:rsidRDefault="00A756BE" w:rsidP="00410A74">
      <w:pPr>
        <w:spacing w:before="120" w:after="120"/>
        <w:rPr>
          <w:i/>
          <w:sz w:val="18"/>
          <w:szCs w:val="18"/>
        </w:rPr>
      </w:pPr>
      <w:r w:rsidRPr="004C0DBD">
        <w:rPr>
          <w:i/>
          <w:sz w:val="18"/>
          <w:szCs w:val="18"/>
        </w:rPr>
        <w:t xml:space="preserve">Note: This table uses </w:t>
      </w:r>
      <w:r>
        <w:rPr>
          <w:i/>
          <w:sz w:val="18"/>
          <w:szCs w:val="18"/>
        </w:rPr>
        <w:t xml:space="preserve">a </w:t>
      </w:r>
      <w:r w:rsidRPr="004C0DBD">
        <w:rPr>
          <w:i/>
          <w:sz w:val="18"/>
          <w:szCs w:val="18"/>
        </w:rPr>
        <w:t xml:space="preserve">discount rate of 7% </w:t>
      </w:r>
    </w:p>
    <w:p w14:paraId="6B966B26" w14:textId="0F855468" w:rsidR="00B17513" w:rsidRDefault="00B17513" w:rsidP="002C0FA3">
      <w:pPr>
        <w:pStyle w:val="E3Figuretitles"/>
      </w:pPr>
      <w:bookmarkStart w:id="290" w:name="_Toc482021728"/>
      <w:r>
        <w:t xml:space="preserve">Table </w:t>
      </w:r>
      <w:r>
        <w:fldChar w:fldCharType="begin"/>
      </w:r>
      <w:r>
        <w:instrText xml:space="preserve"> SEQ Table \* ARABIC </w:instrText>
      </w:r>
      <w:r>
        <w:fldChar w:fldCharType="separate"/>
      </w:r>
      <w:r w:rsidR="005B0425">
        <w:rPr>
          <w:noProof/>
        </w:rPr>
        <w:t>44</w:t>
      </w:r>
      <w:r>
        <w:fldChar w:fldCharType="end"/>
      </w:r>
      <w:r>
        <w:t xml:space="preserve"> </w:t>
      </w:r>
      <w:r w:rsidRPr="004A3D83">
        <w:t>New Zealand – 50 per cent reduction in learning rate</w:t>
      </w:r>
      <w:bookmarkEnd w:id="290"/>
    </w:p>
    <w:tbl>
      <w:tblPr>
        <w:tblStyle w:val="E3Table"/>
        <w:tblW w:w="9889" w:type="dxa"/>
        <w:tblLook w:val="04A0" w:firstRow="1" w:lastRow="0" w:firstColumn="1" w:lastColumn="0" w:noHBand="0" w:noVBand="1"/>
        <w:tblDescription w:val="This table shows sensitivity analysis for New Zealand with a 50% increase in incremental costs. "/>
      </w:tblPr>
      <w:tblGrid>
        <w:gridCol w:w="1384"/>
        <w:gridCol w:w="1559"/>
        <w:gridCol w:w="1843"/>
        <w:gridCol w:w="1276"/>
        <w:gridCol w:w="1701"/>
        <w:gridCol w:w="1276"/>
        <w:gridCol w:w="850"/>
      </w:tblGrid>
      <w:tr w:rsidR="00993E41" w:rsidRPr="004C0DBD" w14:paraId="24488552" w14:textId="77777777" w:rsidTr="005052D6">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84" w:type="dxa"/>
          </w:tcPr>
          <w:p w14:paraId="0BBE8480" w14:textId="77777777" w:rsidR="00993E41" w:rsidRPr="004C0DBD" w:rsidRDefault="00993E41" w:rsidP="005052D6">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 xml:space="preserve">Option </w:t>
            </w:r>
          </w:p>
        </w:tc>
        <w:tc>
          <w:tcPr>
            <w:tcW w:w="1559" w:type="dxa"/>
            <w:noWrap/>
            <w:hideMark/>
          </w:tcPr>
          <w:p w14:paraId="26EDE184" w14:textId="77777777" w:rsidR="00993E41" w:rsidRPr="004C0DBD" w:rsidRDefault="00993E41"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Energy Saved (cumulative GWh to 2030)</w:t>
            </w:r>
          </w:p>
        </w:tc>
        <w:tc>
          <w:tcPr>
            <w:tcW w:w="1843" w:type="dxa"/>
            <w:noWrap/>
            <w:hideMark/>
          </w:tcPr>
          <w:p w14:paraId="0EF15594" w14:textId="77777777" w:rsidR="00993E41" w:rsidRPr="004C0DBD" w:rsidRDefault="00993E41"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GHG Emission Reduction (cumulative) kt</w:t>
            </w:r>
          </w:p>
        </w:tc>
        <w:tc>
          <w:tcPr>
            <w:tcW w:w="1276" w:type="dxa"/>
            <w:noWrap/>
            <w:hideMark/>
          </w:tcPr>
          <w:p w14:paraId="5B6CD353" w14:textId="6ED5C455" w:rsidR="00993E41" w:rsidRPr="004C0DBD" w:rsidRDefault="00993E41"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Total Benefit (</w:t>
            </w:r>
            <w:r w:rsidR="00F657E5">
              <w:rPr>
                <w:rFonts w:ascii="Georgia" w:eastAsia="Cambria" w:hAnsi="Georgia" w:cs="Times New Roman"/>
                <w:b/>
                <w:color w:val="auto"/>
                <w:sz w:val="18"/>
                <w:szCs w:val="18"/>
                <w:lang w:val="en-AU"/>
              </w:rPr>
              <w:t>NZ</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1701" w:type="dxa"/>
            <w:noWrap/>
            <w:hideMark/>
          </w:tcPr>
          <w:p w14:paraId="78F3F8B5" w14:textId="07C0F5D9" w:rsidR="00993E41" w:rsidRPr="004C0DBD" w:rsidRDefault="00993E41"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Total Cost</w:t>
            </w:r>
            <w:r w:rsidRPr="004C0DBD">
              <w:rPr>
                <w:rFonts w:ascii="Georgia" w:eastAsia="Cambria" w:hAnsi="Georgia" w:cs="Times New Roman"/>
                <w:b/>
                <w:color w:val="auto"/>
                <w:sz w:val="18"/>
                <w:szCs w:val="18"/>
                <w:lang w:val="en-AU"/>
              </w:rPr>
              <w:t xml:space="preserve"> </w:t>
            </w:r>
            <w:r>
              <w:rPr>
                <w:rFonts w:ascii="Georgia" w:eastAsia="Cambria" w:hAnsi="Georgia" w:cs="Times New Roman"/>
                <w:b/>
                <w:color w:val="auto"/>
                <w:sz w:val="18"/>
                <w:szCs w:val="18"/>
                <w:lang w:val="en-AU"/>
              </w:rPr>
              <w:t xml:space="preserve"> </w:t>
            </w:r>
            <w:r w:rsidRPr="004C0DBD">
              <w:rPr>
                <w:rFonts w:ascii="Georgia" w:eastAsia="Cambria" w:hAnsi="Georgia" w:cs="Times New Roman"/>
                <w:b/>
                <w:color w:val="auto"/>
                <w:sz w:val="18"/>
                <w:szCs w:val="18"/>
                <w:lang w:val="en-AU"/>
              </w:rPr>
              <w:t>(</w:t>
            </w:r>
            <w:r w:rsidR="00F657E5">
              <w:rPr>
                <w:rFonts w:ascii="Georgia" w:eastAsia="Cambria" w:hAnsi="Georgia" w:cs="Times New Roman"/>
                <w:b/>
                <w:color w:val="auto"/>
                <w:sz w:val="18"/>
                <w:szCs w:val="18"/>
                <w:lang w:val="en-AU"/>
              </w:rPr>
              <w:t>NZ</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1276" w:type="dxa"/>
            <w:noWrap/>
            <w:hideMark/>
          </w:tcPr>
          <w:p w14:paraId="429924A0" w14:textId="43B5F64F" w:rsidR="00993E41" w:rsidRPr="004C0DBD" w:rsidRDefault="00993E41"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Net Benefit (</w:t>
            </w:r>
            <w:r w:rsidR="00F657E5">
              <w:rPr>
                <w:rFonts w:ascii="Georgia" w:eastAsia="Cambria" w:hAnsi="Georgia" w:cs="Times New Roman"/>
                <w:b/>
                <w:color w:val="auto"/>
                <w:sz w:val="18"/>
                <w:szCs w:val="18"/>
                <w:lang w:val="en-AU"/>
              </w:rPr>
              <w:t>NZ</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850" w:type="dxa"/>
            <w:noWrap/>
            <w:hideMark/>
          </w:tcPr>
          <w:p w14:paraId="081EE51F" w14:textId="77777777" w:rsidR="00993E41" w:rsidRPr="004C0DBD" w:rsidRDefault="00993E41"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BCR</w:t>
            </w:r>
          </w:p>
        </w:tc>
      </w:tr>
      <w:tr w:rsidR="00993E41" w:rsidRPr="004C0DBD" w14:paraId="22CDBD96" w14:textId="77777777" w:rsidTr="00505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14:paraId="0D2F50F7" w14:textId="77777777" w:rsidR="00993E41" w:rsidRPr="004C0DBD" w:rsidRDefault="00993E41" w:rsidP="00F242D6">
            <w:pPr>
              <w:pStyle w:val="E3Tabletext"/>
            </w:pPr>
            <w:r w:rsidRPr="004C0DBD">
              <w:t>A</w:t>
            </w:r>
          </w:p>
        </w:tc>
        <w:tc>
          <w:tcPr>
            <w:tcW w:w="1559" w:type="dxa"/>
            <w:noWrap/>
            <w:vAlign w:val="bottom"/>
          </w:tcPr>
          <w:p w14:paraId="6B41D3B8"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455</w:t>
            </w:r>
          </w:p>
        </w:tc>
        <w:tc>
          <w:tcPr>
            <w:tcW w:w="1843" w:type="dxa"/>
            <w:noWrap/>
            <w:vAlign w:val="bottom"/>
          </w:tcPr>
          <w:p w14:paraId="57641854"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44.0</w:t>
            </w:r>
          </w:p>
        </w:tc>
        <w:tc>
          <w:tcPr>
            <w:tcW w:w="1276" w:type="dxa"/>
            <w:noWrap/>
            <w:vAlign w:val="bottom"/>
          </w:tcPr>
          <w:p w14:paraId="36062A4E"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$42</w:t>
            </w:r>
          </w:p>
        </w:tc>
        <w:tc>
          <w:tcPr>
            <w:tcW w:w="1701" w:type="dxa"/>
            <w:noWrap/>
            <w:vAlign w:val="bottom"/>
          </w:tcPr>
          <w:p w14:paraId="2591B95F"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$23</w:t>
            </w:r>
          </w:p>
        </w:tc>
        <w:tc>
          <w:tcPr>
            <w:tcW w:w="1276" w:type="dxa"/>
            <w:noWrap/>
            <w:vAlign w:val="bottom"/>
          </w:tcPr>
          <w:p w14:paraId="62812C7A"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$20</w:t>
            </w:r>
          </w:p>
        </w:tc>
        <w:tc>
          <w:tcPr>
            <w:tcW w:w="850" w:type="dxa"/>
            <w:noWrap/>
            <w:vAlign w:val="bottom"/>
          </w:tcPr>
          <w:p w14:paraId="109442A7"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1.9</w:t>
            </w:r>
          </w:p>
        </w:tc>
      </w:tr>
      <w:tr w:rsidR="00993E41" w:rsidRPr="004C0DBD" w14:paraId="084010F6" w14:textId="77777777" w:rsidTr="005052D6">
        <w:trPr>
          <w:trHeight w:val="300"/>
        </w:trPr>
        <w:tc>
          <w:tcPr>
            <w:cnfStyle w:val="001000000000" w:firstRow="0" w:lastRow="0" w:firstColumn="1" w:lastColumn="0" w:oddVBand="0" w:evenVBand="0" w:oddHBand="0" w:evenHBand="0" w:firstRowFirstColumn="0" w:firstRowLastColumn="0" w:lastRowFirstColumn="0" w:lastRowLastColumn="0"/>
            <w:tcW w:w="1384" w:type="dxa"/>
          </w:tcPr>
          <w:p w14:paraId="49EEF0D1" w14:textId="77777777" w:rsidR="00993E41" w:rsidRPr="004C0DBD" w:rsidRDefault="00993E41" w:rsidP="00F242D6">
            <w:pPr>
              <w:pStyle w:val="E3Tabletext"/>
            </w:pPr>
            <w:r w:rsidRPr="004C0DBD">
              <w:t>B</w:t>
            </w:r>
          </w:p>
        </w:tc>
        <w:tc>
          <w:tcPr>
            <w:tcW w:w="1559" w:type="dxa"/>
            <w:noWrap/>
            <w:vAlign w:val="bottom"/>
          </w:tcPr>
          <w:p w14:paraId="6E996D25" w14:textId="77777777" w:rsidR="00993E41" w:rsidRPr="00492ED2" w:rsidRDefault="00993E41" w:rsidP="00F242D6">
            <w:pPr>
              <w:pStyle w:val="E3Tabletext"/>
              <w:cnfStyle w:val="000000000000" w:firstRow="0" w:lastRow="0" w:firstColumn="0" w:lastColumn="0" w:oddVBand="0" w:evenVBand="0" w:oddHBand="0" w:evenHBand="0" w:firstRowFirstColumn="0" w:firstRowLastColumn="0" w:lastRowFirstColumn="0" w:lastRowLastColumn="0"/>
            </w:pPr>
            <w:r w:rsidRPr="00492ED2">
              <w:t>456</w:t>
            </w:r>
          </w:p>
        </w:tc>
        <w:tc>
          <w:tcPr>
            <w:tcW w:w="1843" w:type="dxa"/>
            <w:noWrap/>
            <w:vAlign w:val="bottom"/>
          </w:tcPr>
          <w:p w14:paraId="0EFD21E0" w14:textId="77777777" w:rsidR="00993E41" w:rsidRPr="00492ED2" w:rsidRDefault="00993E41" w:rsidP="00F242D6">
            <w:pPr>
              <w:pStyle w:val="E3Tabletext"/>
              <w:cnfStyle w:val="000000000000" w:firstRow="0" w:lastRow="0" w:firstColumn="0" w:lastColumn="0" w:oddVBand="0" w:evenVBand="0" w:oddHBand="0" w:evenHBand="0" w:firstRowFirstColumn="0" w:firstRowLastColumn="0" w:lastRowFirstColumn="0" w:lastRowLastColumn="0"/>
            </w:pPr>
            <w:r w:rsidRPr="00492ED2">
              <w:t>44.2</w:t>
            </w:r>
          </w:p>
        </w:tc>
        <w:tc>
          <w:tcPr>
            <w:tcW w:w="1276" w:type="dxa"/>
            <w:noWrap/>
            <w:vAlign w:val="bottom"/>
          </w:tcPr>
          <w:p w14:paraId="2009448D" w14:textId="77777777" w:rsidR="00993E41" w:rsidRPr="00492ED2" w:rsidRDefault="00993E41" w:rsidP="00F242D6">
            <w:pPr>
              <w:pStyle w:val="E3Tabletext"/>
              <w:cnfStyle w:val="000000000000" w:firstRow="0" w:lastRow="0" w:firstColumn="0" w:lastColumn="0" w:oddVBand="0" w:evenVBand="0" w:oddHBand="0" w:evenHBand="0" w:firstRowFirstColumn="0" w:firstRowLastColumn="0" w:lastRowFirstColumn="0" w:lastRowLastColumn="0"/>
            </w:pPr>
            <w:r w:rsidRPr="00492ED2">
              <w:t>$42</w:t>
            </w:r>
          </w:p>
        </w:tc>
        <w:tc>
          <w:tcPr>
            <w:tcW w:w="1701" w:type="dxa"/>
            <w:noWrap/>
            <w:vAlign w:val="bottom"/>
          </w:tcPr>
          <w:p w14:paraId="1E979537" w14:textId="77777777" w:rsidR="00993E41" w:rsidRPr="00492ED2" w:rsidRDefault="00993E41" w:rsidP="00F242D6">
            <w:pPr>
              <w:pStyle w:val="E3Tabletext"/>
              <w:cnfStyle w:val="000000000000" w:firstRow="0" w:lastRow="0" w:firstColumn="0" w:lastColumn="0" w:oddVBand="0" w:evenVBand="0" w:oddHBand="0" w:evenHBand="0" w:firstRowFirstColumn="0" w:firstRowLastColumn="0" w:lastRowFirstColumn="0" w:lastRowLastColumn="0"/>
            </w:pPr>
            <w:r w:rsidRPr="00492ED2">
              <w:t>$23</w:t>
            </w:r>
          </w:p>
        </w:tc>
        <w:tc>
          <w:tcPr>
            <w:tcW w:w="1276" w:type="dxa"/>
            <w:noWrap/>
            <w:vAlign w:val="bottom"/>
          </w:tcPr>
          <w:p w14:paraId="3844171A" w14:textId="77777777" w:rsidR="00993E41" w:rsidRPr="00492ED2" w:rsidRDefault="00993E41" w:rsidP="00F242D6">
            <w:pPr>
              <w:pStyle w:val="E3Tabletext"/>
              <w:cnfStyle w:val="000000000000" w:firstRow="0" w:lastRow="0" w:firstColumn="0" w:lastColumn="0" w:oddVBand="0" w:evenVBand="0" w:oddHBand="0" w:evenHBand="0" w:firstRowFirstColumn="0" w:firstRowLastColumn="0" w:lastRowFirstColumn="0" w:lastRowLastColumn="0"/>
            </w:pPr>
            <w:r w:rsidRPr="00492ED2">
              <w:t>$20</w:t>
            </w:r>
          </w:p>
        </w:tc>
        <w:tc>
          <w:tcPr>
            <w:tcW w:w="850" w:type="dxa"/>
            <w:noWrap/>
            <w:vAlign w:val="bottom"/>
          </w:tcPr>
          <w:p w14:paraId="27371C29" w14:textId="77777777" w:rsidR="00993E41" w:rsidRPr="00492ED2" w:rsidRDefault="00993E41" w:rsidP="00F242D6">
            <w:pPr>
              <w:pStyle w:val="E3Tabletext"/>
              <w:cnfStyle w:val="000000000000" w:firstRow="0" w:lastRow="0" w:firstColumn="0" w:lastColumn="0" w:oddVBand="0" w:evenVBand="0" w:oddHBand="0" w:evenHBand="0" w:firstRowFirstColumn="0" w:firstRowLastColumn="0" w:lastRowFirstColumn="0" w:lastRowLastColumn="0"/>
            </w:pPr>
            <w:r w:rsidRPr="00492ED2">
              <w:t>1.9</w:t>
            </w:r>
          </w:p>
        </w:tc>
      </w:tr>
      <w:tr w:rsidR="00993E41" w:rsidRPr="004C0DBD" w14:paraId="24FB7A35" w14:textId="77777777" w:rsidTr="00505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14:paraId="1CD76C76" w14:textId="77777777" w:rsidR="00993E41" w:rsidRPr="004C0DBD" w:rsidRDefault="00993E41" w:rsidP="00F242D6">
            <w:pPr>
              <w:pStyle w:val="E3Tabletext"/>
            </w:pPr>
            <w:r w:rsidRPr="004C0DBD">
              <w:t>C</w:t>
            </w:r>
          </w:p>
        </w:tc>
        <w:tc>
          <w:tcPr>
            <w:tcW w:w="1559" w:type="dxa"/>
            <w:noWrap/>
            <w:vAlign w:val="bottom"/>
          </w:tcPr>
          <w:p w14:paraId="0F689C19"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457</w:t>
            </w:r>
          </w:p>
        </w:tc>
        <w:tc>
          <w:tcPr>
            <w:tcW w:w="1843" w:type="dxa"/>
            <w:noWrap/>
            <w:vAlign w:val="bottom"/>
          </w:tcPr>
          <w:p w14:paraId="3B392B85"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44.3</w:t>
            </w:r>
          </w:p>
        </w:tc>
        <w:tc>
          <w:tcPr>
            <w:tcW w:w="1276" w:type="dxa"/>
            <w:noWrap/>
            <w:vAlign w:val="bottom"/>
          </w:tcPr>
          <w:p w14:paraId="1B476F40"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$42</w:t>
            </w:r>
          </w:p>
        </w:tc>
        <w:tc>
          <w:tcPr>
            <w:tcW w:w="1701" w:type="dxa"/>
            <w:noWrap/>
            <w:vAlign w:val="bottom"/>
          </w:tcPr>
          <w:p w14:paraId="1E83AD3D"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$23</w:t>
            </w:r>
          </w:p>
        </w:tc>
        <w:tc>
          <w:tcPr>
            <w:tcW w:w="1276" w:type="dxa"/>
            <w:noWrap/>
            <w:vAlign w:val="bottom"/>
          </w:tcPr>
          <w:p w14:paraId="3C99BF79"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$20</w:t>
            </w:r>
          </w:p>
        </w:tc>
        <w:tc>
          <w:tcPr>
            <w:tcW w:w="850" w:type="dxa"/>
            <w:noWrap/>
            <w:vAlign w:val="bottom"/>
          </w:tcPr>
          <w:p w14:paraId="71535547" w14:textId="77777777" w:rsidR="00993E41" w:rsidRPr="00492ED2" w:rsidRDefault="00993E41" w:rsidP="00F242D6">
            <w:pPr>
              <w:pStyle w:val="E3Tabletext"/>
              <w:cnfStyle w:val="000000100000" w:firstRow="0" w:lastRow="0" w:firstColumn="0" w:lastColumn="0" w:oddVBand="0" w:evenVBand="0" w:oddHBand="1" w:evenHBand="0" w:firstRowFirstColumn="0" w:firstRowLastColumn="0" w:lastRowFirstColumn="0" w:lastRowLastColumn="0"/>
            </w:pPr>
            <w:r w:rsidRPr="00492ED2">
              <w:t>1.9</w:t>
            </w:r>
          </w:p>
        </w:tc>
      </w:tr>
    </w:tbl>
    <w:p w14:paraId="5E8C0F01" w14:textId="77777777" w:rsidR="00993E41" w:rsidRDefault="00993E41" w:rsidP="00993E41">
      <w:pPr>
        <w:spacing w:before="120"/>
        <w:rPr>
          <w:i/>
          <w:sz w:val="18"/>
          <w:szCs w:val="18"/>
        </w:rPr>
      </w:pPr>
      <w:r w:rsidRPr="004C0DBD">
        <w:rPr>
          <w:i/>
          <w:sz w:val="18"/>
          <w:szCs w:val="18"/>
        </w:rPr>
        <w:t xml:space="preserve">Note: This table uses </w:t>
      </w:r>
      <w:r>
        <w:rPr>
          <w:i/>
          <w:sz w:val="18"/>
          <w:szCs w:val="18"/>
        </w:rPr>
        <w:t xml:space="preserve">a </w:t>
      </w:r>
      <w:r w:rsidRPr="004C0DBD">
        <w:rPr>
          <w:i/>
          <w:sz w:val="18"/>
          <w:szCs w:val="18"/>
        </w:rPr>
        <w:t>discount rate of 6%</w:t>
      </w:r>
    </w:p>
    <w:p w14:paraId="557C98E2" w14:textId="77777777" w:rsidR="00A756BE" w:rsidRDefault="00A756BE" w:rsidP="00993E41">
      <w:pPr>
        <w:spacing w:before="120"/>
        <w:rPr>
          <w:i/>
          <w:sz w:val="18"/>
          <w:szCs w:val="18"/>
        </w:rPr>
      </w:pPr>
    </w:p>
    <w:p w14:paraId="08969681" w14:textId="77777777" w:rsidR="00410A74" w:rsidRDefault="00410A74" w:rsidP="002C0FA3">
      <w:pPr>
        <w:pStyle w:val="E3Figuretitles"/>
      </w:pPr>
      <w:bookmarkStart w:id="291" w:name="_Toc482021729"/>
    </w:p>
    <w:p w14:paraId="2E983DDD" w14:textId="095B02E2" w:rsidR="0089223F" w:rsidRDefault="0089223F" w:rsidP="002C0FA3">
      <w:pPr>
        <w:pStyle w:val="E3Figuretitles"/>
      </w:pPr>
      <w:r>
        <w:t xml:space="preserve">Table </w:t>
      </w:r>
      <w:r>
        <w:fldChar w:fldCharType="begin"/>
      </w:r>
      <w:r>
        <w:instrText xml:space="preserve"> SEQ Table \* ARABIC </w:instrText>
      </w:r>
      <w:r>
        <w:fldChar w:fldCharType="separate"/>
      </w:r>
      <w:r w:rsidR="005B0425">
        <w:rPr>
          <w:noProof/>
        </w:rPr>
        <w:t>45</w:t>
      </w:r>
      <w:r>
        <w:fldChar w:fldCharType="end"/>
      </w:r>
      <w:r>
        <w:t xml:space="preserve"> </w:t>
      </w:r>
      <w:r w:rsidRPr="00B7284E">
        <w:t>Australia – no learning rate</w:t>
      </w:r>
      <w:bookmarkEnd w:id="291"/>
    </w:p>
    <w:tbl>
      <w:tblPr>
        <w:tblStyle w:val="E3Table"/>
        <w:tblW w:w="9889" w:type="dxa"/>
        <w:tblLook w:val="04A0" w:firstRow="1" w:lastRow="0" w:firstColumn="1" w:lastColumn="0" w:noHBand="0" w:noVBand="1"/>
        <w:tblDescription w:val="This table shows sensitivity analysis for New Zealand with a 50% increase in incremental costs. "/>
      </w:tblPr>
      <w:tblGrid>
        <w:gridCol w:w="1384"/>
        <w:gridCol w:w="1559"/>
        <w:gridCol w:w="1843"/>
        <w:gridCol w:w="1276"/>
        <w:gridCol w:w="1701"/>
        <w:gridCol w:w="1276"/>
        <w:gridCol w:w="850"/>
      </w:tblGrid>
      <w:tr w:rsidR="00A756BE" w:rsidRPr="004C0DBD" w14:paraId="3DBA7C74" w14:textId="77777777" w:rsidTr="005052D6">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84" w:type="dxa"/>
          </w:tcPr>
          <w:p w14:paraId="0C51A973" w14:textId="77777777" w:rsidR="00A756BE" w:rsidRPr="004C0DBD" w:rsidRDefault="00A756BE" w:rsidP="005052D6">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 xml:space="preserve">Option </w:t>
            </w:r>
          </w:p>
        </w:tc>
        <w:tc>
          <w:tcPr>
            <w:tcW w:w="1559" w:type="dxa"/>
            <w:noWrap/>
            <w:hideMark/>
          </w:tcPr>
          <w:p w14:paraId="33DE688F" w14:textId="77777777" w:rsidR="00A756BE" w:rsidRPr="004C0DBD" w:rsidRDefault="00A756BE"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Energy Saved (cumulative GWh to 2030)</w:t>
            </w:r>
          </w:p>
        </w:tc>
        <w:tc>
          <w:tcPr>
            <w:tcW w:w="1843" w:type="dxa"/>
            <w:noWrap/>
            <w:hideMark/>
          </w:tcPr>
          <w:p w14:paraId="765E103C" w14:textId="3971CDCF" w:rsidR="00A756BE" w:rsidRPr="004C0DBD" w:rsidRDefault="00A756BE" w:rsidP="007A67F5">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 xml:space="preserve">GHG Emission Reduction (cumulative) </w:t>
            </w:r>
            <w:r w:rsidR="007A67F5">
              <w:rPr>
                <w:rFonts w:ascii="Georgia" w:eastAsia="Cambria" w:hAnsi="Georgia" w:cs="Times New Roman"/>
                <w:b/>
                <w:color w:val="auto"/>
                <w:sz w:val="18"/>
                <w:szCs w:val="18"/>
                <w:lang w:val="en-AU"/>
              </w:rPr>
              <w:t>M</w:t>
            </w:r>
            <w:r w:rsidRPr="004C0DBD">
              <w:rPr>
                <w:rFonts w:ascii="Georgia" w:eastAsia="Cambria" w:hAnsi="Georgia" w:cs="Times New Roman"/>
                <w:b/>
                <w:color w:val="auto"/>
                <w:sz w:val="18"/>
                <w:szCs w:val="18"/>
                <w:lang w:val="en-AU"/>
              </w:rPr>
              <w:t>t</w:t>
            </w:r>
          </w:p>
        </w:tc>
        <w:tc>
          <w:tcPr>
            <w:tcW w:w="1276" w:type="dxa"/>
            <w:noWrap/>
            <w:hideMark/>
          </w:tcPr>
          <w:p w14:paraId="11A1C948" w14:textId="520836A5" w:rsidR="00A756BE" w:rsidRPr="004C0DBD" w:rsidRDefault="00A756BE"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Total Benefit (</w:t>
            </w:r>
            <w:r w:rsidR="00F657E5">
              <w:rPr>
                <w:rFonts w:ascii="Georgia" w:eastAsia="Cambria" w:hAnsi="Georgia" w:cs="Times New Roman"/>
                <w:b/>
                <w:color w:val="auto"/>
                <w:sz w:val="18"/>
                <w:szCs w:val="18"/>
                <w:lang w:val="en-AU"/>
              </w:rPr>
              <w:t>NZ</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1701" w:type="dxa"/>
            <w:noWrap/>
            <w:hideMark/>
          </w:tcPr>
          <w:p w14:paraId="06B38FD3" w14:textId="3F453A59" w:rsidR="00A756BE" w:rsidRPr="004C0DBD" w:rsidRDefault="00A756BE"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Total Cost</w:t>
            </w:r>
            <w:r w:rsidRPr="004C0DBD">
              <w:rPr>
                <w:rFonts w:ascii="Georgia" w:eastAsia="Cambria" w:hAnsi="Georgia" w:cs="Times New Roman"/>
                <w:b/>
                <w:color w:val="auto"/>
                <w:sz w:val="18"/>
                <w:szCs w:val="18"/>
                <w:lang w:val="en-AU"/>
              </w:rPr>
              <w:t xml:space="preserve"> </w:t>
            </w:r>
            <w:r>
              <w:rPr>
                <w:rFonts w:ascii="Georgia" w:eastAsia="Cambria" w:hAnsi="Georgia" w:cs="Times New Roman"/>
                <w:b/>
                <w:color w:val="auto"/>
                <w:sz w:val="18"/>
                <w:szCs w:val="18"/>
                <w:lang w:val="en-AU"/>
              </w:rPr>
              <w:t xml:space="preserve"> </w:t>
            </w:r>
            <w:r w:rsidRPr="004C0DBD">
              <w:rPr>
                <w:rFonts w:ascii="Georgia" w:eastAsia="Cambria" w:hAnsi="Georgia" w:cs="Times New Roman"/>
                <w:b/>
                <w:color w:val="auto"/>
                <w:sz w:val="18"/>
                <w:szCs w:val="18"/>
                <w:lang w:val="en-AU"/>
              </w:rPr>
              <w:t>(</w:t>
            </w:r>
            <w:r w:rsidR="00F657E5">
              <w:rPr>
                <w:rFonts w:ascii="Georgia" w:eastAsia="Cambria" w:hAnsi="Georgia" w:cs="Times New Roman"/>
                <w:b/>
                <w:color w:val="auto"/>
                <w:sz w:val="18"/>
                <w:szCs w:val="18"/>
                <w:lang w:val="en-AU"/>
              </w:rPr>
              <w:t>NZ</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1276" w:type="dxa"/>
            <w:noWrap/>
            <w:hideMark/>
          </w:tcPr>
          <w:p w14:paraId="31A13BC3" w14:textId="3BA83F6E" w:rsidR="00A756BE" w:rsidRPr="004C0DBD" w:rsidRDefault="00A756BE"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Net Benefit (</w:t>
            </w:r>
            <w:r w:rsidR="00F657E5">
              <w:rPr>
                <w:rFonts w:ascii="Georgia" w:eastAsia="Cambria" w:hAnsi="Georgia" w:cs="Times New Roman"/>
                <w:b/>
                <w:color w:val="auto"/>
                <w:sz w:val="18"/>
                <w:szCs w:val="18"/>
                <w:lang w:val="en-AU"/>
              </w:rPr>
              <w:t>NZ</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850" w:type="dxa"/>
            <w:noWrap/>
            <w:hideMark/>
          </w:tcPr>
          <w:p w14:paraId="117E84D4" w14:textId="77777777" w:rsidR="00A756BE" w:rsidRPr="004C0DBD" w:rsidRDefault="00A756BE"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BCR</w:t>
            </w:r>
          </w:p>
        </w:tc>
      </w:tr>
      <w:tr w:rsidR="00573AEC" w:rsidRPr="004C0DBD" w14:paraId="4AEC829B" w14:textId="77777777" w:rsidTr="00505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14:paraId="364533E6" w14:textId="77777777" w:rsidR="00573AEC" w:rsidRPr="004C0DBD" w:rsidRDefault="00573AEC" w:rsidP="00F242D6">
            <w:pPr>
              <w:pStyle w:val="E3Tabletext"/>
            </w:pPr>
            <w:r w:rsidRPr="004C0DBD">
              <w:t>A</w:t>
            </w:r>
          </w:p>
        </w:tc>
        <w:tc>
          <w:tcPr>
            <w:tcW w:w="1559" w:type="dxa"/>
            <w:noWrap/>
            <w:vAlign w:val="bottom"/>
          </w:tcPr>
          <w:p w14:paraId="17E4DC84" w14:textId="13D6061D"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2,329</w:t>
            </w:r>
          </w:p>
        </w:tc>
        <w:tc>
          <w:tcPr>
            <w:tcW w:w="1843" w:type="dxa"/>
            <w:noWrap/>
            <w:vAlign w:val="bottom"/>
          </w:tcPr>
          <w:p w14:paraId="41EC8540" w14:textId="14B534D8"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1.8</w:t>
            </w:r>
          </w:p>
        </w:tc>
        <w:tc>
          <w:tcPr>
            <w:tcW w:w="1276" w:type="dxa"/>
            <w:noWrap/>
            <w:vAlign w:val="bottom"/>
          </w:tcPr>
          <w:p w14:paraId="29C0C52A" w14:textId="06B8FFB0"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$651</w:t>
            </w:r>
          </w:p>
        </w:tc>
        <w:tc>
          <w:tcPr>
            <w:tcW w:w="1701" w:type="dxa"/>
            <w:noWrap/>
            <w:vAlign w:val="bottom"/>
          </w:tcPr>
          <w:p w14:paraId="635898B9" w14:textId="0235C5C7"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$494</w:t>
            </w:r>
          </w:p>
        </w:tc>
        <w:tc>
          <w:tcPr>
            <w:tcW w:w="1276" w:type="dxa"/>
            <w:noWrap/>
            <w:vAlign w:val="bottom"/>
          </w:tcPr>
          <w:p w14:paraId="58E7E173" w14:textId="63F117AA"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$157</w:t>
            </w:r>
          </w:p>
        </w:tc>
        <w:tc>
          <w:tcPr>
            <w:tcW w:w="850" w:type="dxa"/>
            <w:noWrap/>
            <w:vAlign w:val="bottom"/>
          </w:tcPr>
          <w:p w14:paraId="52C0D65D" w14:textId="3325D3B1"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1.3</w:t>
            </w:r>
          </w:p>
        </w:tc>
      </w:tr>
      <w:tr w:rsidR="00573AEC" w:rsidRPr="004C0DBD" w14:paraId="14C86DFE" w14:textId="77777777" w:rsidTr="005052D6">
        <w:trPr>
          <w:trHeight w:val="300"/>
        </w:trPr>
        <w:tc>
          <w:tcPr>
            <w:cnfStyle w:val="001000000000" w:firstRow="0" w:lastRow="0" w:firstColumn="1" w:lastColumn="0" w:oddVBand="0" w:evenVBand="0" w:oddHBand="0" w:evenHBand="0" w:firstRowFirstColumn="0" w:firstRowLastColumn="0" w:lastRowFirstColumn="0" w:lastRowLastColumn="0"/>
            <w:tcW w:w="1384" w:type="dxa"/>
          </w:tcPr>
          <w:p w14:paraId="6E5B3F76" w14:textId="77777777" w:rsidR="00573AEC" w:rsidRPr="004C0DBD" w:rsidRDefault="00573AEC" w:rsidP="00F242D6">
            <w:pPr>
              <w:pStyle w:val="E3Tabletext"/>
            </w:pPr>
            <w:r w:rsidRPr="004C0DBD">
              <w:t>B</w:t>
            </w:r>
          </w:p>
        </w:tc>
        <w:tc>
          <w:tcPr>
            <w:tcW w:w="1559" w:type="dxa"/>
            <w:noWrap/>
            <w:vAlign w:val="bottom"/>
          </w:tcPr>
          <w:p w14:paraId="3D9E72D3" w14:textId="4D36EC3D" w:rsidR="00573AEC" w:rsidRPr="00492ED2" w:rsidRDefault="00573AEC" w:rsidP="00F242D6">
            <w:pPr>
              <w:pStyle w:val="E3Tabletext"/>
              <w:cnfStyle w:val="000000000000" w:firstRow="0" w:lastRow="0" w:firstColumn="0" w:lastColumn="0" w:oddVBand="0" w:evenVBand="0" w:oddHBand="0" w:evenHBand="0" w:firstRowFirstColumn="0" w:firstRowLastColumn="0" w:lastRowFirstColumn="0" w:lastRowLastColumn="0"/>
            </w:pPr>
            <w:r w:rsidRPr="00573AEC">
              <w:t>2,432</w:t>
            </w:r>
          </w:p>
        </w:tc>
        <w:tc>
          <w:tcPr>
            <w:tcW w:w="1843" w:type="dxa"/>
            <w:noWrap/>
            <w:vAlign w:val="bottom"/>
          </w:tcPr>
          <w:p w14:paraId="02A7E44B" w14:textId="4F11D02D" w:rsidR="00573AEC" w:rsidRPr="00492ED2" w:rsidRDefault="00573AEC" w:rsidP="00F242D6">
            <w:pPr>
              <w:pStyle w:val="E3Tabletext"/>
              <w:cnfStyle w:val="000000000000" w:firstRow="0" w:lastRow="0" w:firstColumn="0" w:lastColumn="0" w:oddVBand="0" w:evenVBand="0" w:oddHBand="0" w:evenHBand="0" w:firstRowFirstColumn="0" w:firstRowLastColumn="0" w:lastRowFirstColumn="0" w:lastRowLastColumn="0"/>
            </w:pPr>
            <w:r w:rsidRPr="00573AEC">
              <w:t>1.8</w:t>
            </w:r>
          </w:p>
        </w:tc>
        <w:tc>
          <w:tcPr>
            <w:tcW w:w="1276" w:type="dxa"/>
            <w:noWrap/>
            <w:vAlign w:val="bottom"/>
          </w:tcPr>
          <w:p w14:paraId="7DEDCA57" w14:textId="796C3D63" w:rsidR="00573AEC" w:rsidRPr="00492ED2" w:rsidRDefault="00573AEC" w:rsidP="00F242D6">
            <w:pPr>
              <w:pStyle w:val="E3Tabletext"/>
              <w:cnfStyle w:val="000000000000" w:firstRow="0" w:lastRow="0" w:firstColumn="0" w:lastColumn="0" w:oddVBand="0" w:evenVBand="0" w:oddHBand="0" w:evenHBand="0" w:firstRowFirstColumn="0" w:firstRowLastColumn="0" w:lastRowFirstColumn="0" w:lastRowLastColumn="0"/>
            </w:pPr>
            <w:r w:rsidRPr="00573AEC">
              <w:t>$673</w:t>
            </w:r>
          </w:p>
        </w:tc>
        <w:tc>
          <w:tcPr>
            <w:tcW w:w="1701" w:type="dxa"/>
            <w:noWrap/>
            <w:vAlign w:val="bottom"/>
          </w:tcPr>
          <w:p w14:paraId="2678552F" w14:textId="487C0683" w:rsidR="00573AEC" w:rsidRPr="00492ED2" w:rsidRDefault="00573AEC" w:rsidP="00F242D6">
            <w:pPr>
              <w:pStyle w:val="E3Tabletext"/>
              <w:cnfStyle w:val="000000000000" w:firstRow="0" w:lastRow="0" w:firstColumn="0" w:lastColumn="0" w:oddVBand="0" w:evenVBand="0" w:oddHBand="0" w:evenHBand="0" w:firstRowFirstColumn="0" w:firstRowLastColumn="0" w:lastRowFirstColumn="0" w:lastRowLastColumn="0"/>
            </w:pPr>
            <w:r w:rsidRPr="00573AEC">
              <w:t>$509</w:t>
            </w:r>
          </w:p>
        </w:tc>
        <w:tc>
          <w:tcPr>
            <w:tcW w:w="1276" w:type="dxa"/>
            <w:noWrap/>
            <w:vAlign w:val="bottom"/>
          </w:tcPr>
          <w:p w14:paraId="7168B3EE" w14:textId="591299B1" w:rsidR="00573AEC" w:rsidRPr="00492ED2" w:rsidRDefault="00573AEC" w:rsidP="00F242D6">
            <w:pPr>
              <w:pStyle w:val="E3Tabletext"/>
              <w:cnfStyle w:val="000000000000" w:firstRow="0" w:lastRow="0" w:firstColumn="0" w:lastColumn="0" w:oddVBand="0" w:evenVBand="0" w:oddHBand="0" w:evenHBand="0" w:firstRowFirstColumn="0" w:firstRowLastColumn="0" w:lastRowFirstColumn="0" w:lastRowLastColumn="0"/>
            </w:pPr>
            <w:r w:rsidRPr="00573AEC">
              <w:t>$165</w:t>
            </w:r>
          </w:p>
        </w:tc>
        <w:tc>
          <w:tcPr>
            <w:tcW w:w="850" w:type="dxa"/>
            <w:noWrap/>
            <w:vAlign w:val="bottom"/>
          </w:tcPr>
          <w:p w14:paraId="58CB92B7" w14:textId="399F0DCB" w:rsidR="00573AEC" w:rsidRPr="00492ED2" w:rsidRDefault="00573AEC" w:rsidP="00F242D6">
            <w:pPr>
              <w:pStyle w:val="E3Tabletext"/>
              <w:cnfStyle w:val="000000000000" w:firstRow="0" w:lastRow="0" w:firstColumn="0" w:lastColumn="0" w:oddVBand="0" w:evenVBand="0" w:oddHBand="0" w:evenHBand="0" w:firstRowFirstColumn="0" w:firstRowLastColumn="0" w:lastRowFirstColumn="0" w:lastRowLastColumn="0"/>
            </w:pPr>
            <w:r w:rsidRPr="00573AEC">
              <w:t>1.3</w:t>
            </w:r>
          </w:p>
        </w:tc>
      </w:tr>
      <w:tr w:rsidR="00573AEC" w:rsidRPr="004C0DBD" w14:paraId="0DFFEFF0" w14:textId="77777777" w:rsidTr="00505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14:paraId="6830783F" w14:textId="77777777" w:rsidR="00573AEC" w:rsidRPr="004C0DBD" w:rsidRDefault="00573AEC" w:rsidP="00F242D6">
            <w:pPr>
              <w:pStyle w:val="E3Tabletext"/>
            </w:pPr>
            <w:r w:rsidRPr="004C0DBD">
              <w:t>C</w:t>
            </w:r>
          </w:p>
        </w:tc>
        <w:tc>
          <w:tcPr>
            <w:tcW w:w="1559" w:type="dxa"/>
            <w:noWrap/>
            <w:vAlign w:val="bottom"/>
          </w:tcPr>
          <w:p w14:paraId="2681F3F6" w14:textId="25E0ED34"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2,554</w:t>
            </w:r>
          </w:p>
        </w:tc>
        <w:tc>
          <w:tcPr>
            <w:tcW w:w="1843" w:type="dxa"/>
            <w:noWrap/>
            <w:vAlign w:val="bottom"/>
          </w:tcPr>
          <w:p w14:paraId="6278ED7F" w14:textId="40F8B02B"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1.9</w:t>
            </w:r>
          </w:p>
        </w:tc>
        <w:tc>
          <w:tcPr>
            <w:tcW w:w="1276" w:type="dxa"/>
            <w:noWrap/>
            <w:vAlign w:val="bottom"/>
          </w:tcPr>
          <w:p w14:paraId="543C05C4" w14:textId="1F8B3804"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$705</w:t>
            </w:r>
          </w:p>
        </w:tc>
        <w:tc>
          <w:tcPr>
            <w:tcW w:w="1701" w:type="dxa"/>
            <w:noWrap/>
            <w:vAlign w:val="bottom"/>
          </w:tcPr>
          <w:p w14:paraId="1DB607DF" w14:textId="3AF0B57D"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$514</w:t>
            </w:r>
          </w:p>
        </w:tc>
        <w:tc>
          <w:tcPr>
            <w:tcW w:w="1276" w:type="dxa"/>
            <w:noWrap/>
            <w:vAlign w:val="bottom"/>
          </w:tcPr>
          <w:p w14:paraId="6B58BD6B" w14:textId="3F6F538D"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$191</w:t>
            </w:r>
          </w:p>
        </w:tc>
        <w:tc>
          <w:tcPr>
            <w:tcW w:w="850" w:type="dxa"/>
            <w:noWrap/>
            <w:vAlign w:val="bottom"/>
          </w:tcPr>
          <w:p w14:paraId="46678FAE" w14:textId="2CE52B94"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1.4</w:t>
            </w:r>
          </w:p>
        </w:tc>
      </w:tr>
    </w:tbl>
    <w:p w14:paraId="76925A37" w14:textId="7052D14F" w:rsidR="00B91AB0" w:rsidRPr="002C0FA3" w:rsidRDefault="00A756BE" w:rsidP="00410A74">
      <w:pPr>
        <w:rPr>
          <w:i/>
          <w:sz w:val="18"/>
          <w:szCs w:val="18"/>
        </w:rPr>
      </w:pPr>
      <w:r w:rsidRPr="004C0DBD">
        <w:rPr>
          <w:i/>
          <w:sz w:val="18"/>
          <w:szCs w:val="18"/>
        </w:rPr>
        <w:t xml:space="preserve">Note: This table uses </w:t>
      </w:r>
      <w:r>
        <w:rPr>
          <w:i/>
          <w:sz w:val="18"/>
          <w:szCs w:val="18"/>
        </w:rPr>
        <w:t xml:space="preserve">a </w:t>
      </w:r>
      <w:r w:rsidRPr="004C0DBD">
        <w:rPr>
          <w:i/>
          <w:sz w:val="18"/>
          <w:szCs w:val="18"/>
        </w:rPr>
        <w:t xml:space="preserve">discount rate of </w:t>
      </w:r>
      <w:r>
        <w:rPr>
          <w:i/>
          <w:sz w:val="18"/>
          <w:szCs w:val="18"/>
        </w:rPr>
        <w:t>7</w:t>
      </w:r>
      <w:r w:rsidRPr="004C0DBD">
        <w:rPr>
          <w:i/>
          <w:sz w:val="18"/>
          <w:szCs w:val="18"/>
        </w:rPr>
        <w:t>%</w:t>
      </w:r>
    </w:p>
    <w:p w14:paraId="1318101E" w14:textId="7CA9ADCA" w:rsidR="00A756BE" w:rsidRDefault="00A756BE" w:rsidP="00A756BE">
      <w:pPr>
        <w:pStyle w:val="E3Figuretitles"/>
      </w:pPr>
    </w:p>
    <w:p w14:paraId="554914D7" w14:textId="09A2B3DA" w:rsidR="0089223F" w:rsidRDefault="0089223F" w:rsidP="002C0FA3">
      <w:pPr>
        <w:pStyle w:val="E3Figuretitles"/>
      </w:pPr>
      <w:bookmarkStart w:id="292" w:name="_Toc482021730"/>
      <w:r>
        <w:t xml:space="preserve">Table </w:t>
      </w:r>
      <w:r>
        <w:fldChar w:fldCharType="begin"/>
      </w:r>
      <w:r>
        <w:instrText xml:space="preserve"> SEQ Table \* ARABIC </w:instrText>
      </w:r>
      <w:r>
        <w:fldChar w:fldCharType="separate"/>
      </w:r>
      <w:r w:rsidR="005B0425">
        <w:rPr>
          <w:noProof/>
        </w:rPr>
        <w:t>46</w:t>
      </w:r>
      <w:r>
        <w:fldChar w:fldCharType="end"/>
      </w:r>
      <w:r>
        <w:t xml:space="preserve"> </w:t>
      </w:r>
      <w:r w:rsidRPr="00FD5518">
        <w:t>New Zealand – no learning rate</w:t>
      </w:r>
      <w:bookmarkEnd w:id="292"/>
    </w:p>
    <w:tbl>
      <w:tblPr>
        <w:tblStyle w:val="E3Table"/>
        <w:tblW w:w="9889" w:type="dxa"/>
        <w:tblLook w:val="04A0" w:firstRow="1" w:lastRow="0" w:firstColumn="1" w:lastColumn="0" w:noHBand="0" w:noVBand="1"/>
        <w:tblDescription w:val="This table shows sensitivity analysis for New Zealand with a 50% increase in incremental costs. "/>
      </w:tblPr>
      <w:tblGrid>
        <w:gridCol w:w="1384"/>
        <w:gridCol w:w="1559"/>
        <w:gridCol w:w="1843"/>
        <w:gridCol w:w="1276"/>
        <w:gridCol w:w="1701"/>
        <w:gridCol w:w="1276"/>
        <w:gridCol w:w="850"/>
      </w:tblGrid>
      <w:tr w:rsidR="00A756BE" w:rsidRPr="004C0DBD" w14:paraId="21195E0E" w14:textId="77777777" w:rsidTr="005052D6">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84" w:type="dxa"/>
          </w:tcPr>
          <w:p w14:paraId="1D2F0586" w14:textId="77777777" w:rsidR="00A756BE" w:rsidRPr="004C0DBD" w:rsidRDefault="00A756BE" w:rsidP="005052D6">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 xml:space="preserve">Option </w:t>
            </w:r>
          </w:p>
        </w:tc>
        <w:tc>
          <w:tcPr>
            <w:tcW w:w="1559" w:type="dxa"/>
            <w:noWrap/>
            <w:hideMark/>
          </w:tcPr>
          <w:p w14:paraId="2FF3A91E" w14:textId="77777777" w:rsidR="00A756BE" w:rsidRPr="004C0DBD" w:rsidRDefault="00A756BE"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Energy Saved (cumulative GWh to 2030)</w:t>
            </w:r>
          </w:p>
        </w:tc>
        <w:tc>
          <w:tcPr>
            <w:tcW w:w="1843" w:type="dxa"/>
            <w:noWrap/>
            <w:hideMark/>
          </w:tcPr>
          <w:p w14:paraId="31ABA9A8" w14:textId="77777777" w:rsidR="00A756BE" w:rsidRPr="004C0DBD" w:rsidRDefault="00A756BE"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GHG Emission Reduction (cumulative) kt</w:t>
            </w:r>
          </w:p>
        </w:tc>
        <w:tc>
          <w:tcPr>
            <w:tcW w:w="1276" w:type="dxa"/>
            <w:noWrap/>
            <w:hideMark/>
          </w:tcPr>
          <w:p w14:paraId="21986FFE" w14:textId="656687FC" w:rsidR="00A756BE" w:rsidRPr="004C0DBD" w:rsidRDefault="00A756BE"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Total Benefit (</w:t>
            </w:r>
            <w:r w:rsidR="00F657E5">
              <w:rPr>
                <w:rFonts w:ascii="Georgia" w:eastAsia="Cambria" w:hAnsi="Georgia" w:cs="Times New Roman"/>
                <w:b/>
                <w:color w:val="auto"/>
                <w:sz w:val="18"/>
                <w:szCs w:val="18"/>
                <w:lang w:val="en-AU"/>
              </w:rPr>
              <w:t>NZ</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1701" w:type="dxa"/>
            <w:noWrap/>
            <w:hideMark/>
          </w:tcPr>
          <w:p w14:paraId="700D3491" w14:textId="58AFA0E3" w:rsidR="00A756BE" w:rsidRPr="004C0DBD" w:rsidRDefault="00A756BE"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Total Cost</w:t>
            </w:r>
            <w:r w:rsidRPr="004C0DBD">
              <w:rPr>
                <w:rFonts w:ascii="Georgia" w:eastAsia="Cambria" w:hAnsi="Georgia" w:cs="Times New Roman"/>
                <w:b/>
                <w:color w:val="auto"/>
                <w:sz w:val="18"/>
                <w:szCs w:val="18"/>
                <w:lang w:val="en-AU"/>
              </w:rPr>
              <w:t xml:space="preserve"> </w:t>
            </w:r>
            <w:r>
              <w:rPr>
                <w:rFonts w:ascii="Georgia" w:eastAsia="Cambria" w:hAnsi="Georgia" w:cs="Times New Roman"/>
                <w:b/>
                <w:color w:val="auto"/>
                <w:sz w:val="18"/>
                <w:szCs w:val="18"/>
                <w:lang w:val="en-AU"/>
              </w:rPr>
              <w:t xml:space="preserve"> </w:t>
            </w:r>
            <w:r w:rsidRPr="004C0DBD">
              <w:rPr>
                <w:rFonts w:ascii="Georgia" w:eastAsia="Cambria" w:hAnsi="Georgia" w:cs="Times New Roman"/>
                <w:b/>
                <w:color w:val="auto"/>
                <w:sz w:val="18"/>
                <w:szCs w:val="18"/>
                <w:lang w:val="en-AU"/>
              </w:rPr>
              <w:t>(</w:t>
            </w:r>
            <w:r w:rsidR="00F657E5">
              <w:rPr>
                <w:rFonts w:ascii="Georgia" w:eastAsia="Cambria" w:hAnsi="Georgia" w:cs="Times New Roman"/>
                <w:b/>
                <w:color w:val="auto"/>
                <w:sz w:val="18"/>
                <w:szCs w:val="18"/>
                <w:lang w:val="en-AU"/>
              </w:rPr>
              <w:t>NZ</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1276" w:type="dxa"/>
            <w:noWrap/>
            <w:hideMark/>
          </w:tcPr>
          <w:p w14:paraId="45A6A1F3" w14:textId="51E8E7E0" w:rsidR="00A756BE" w:rsidRPr="004C0DBD" w:rsidRDefault="00A756BE"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Net Benefit (</w:t>
            </w:r>
            <w:r w:rsidR="00F657E5">
              <w:rPr>
                <w:rFonts w:ascii="Georgia" w:eastAsia="Cambria" w:hAnsi="Georgia" w:cs="Times New Roman"/>
                <w:b/>
                <w:color w:val="auto"/>
                <w:sz w:val="18"/>
                <w:szCs w:val="18"/>
                <w:lang w:val="en-AU"/>
              </w:rPr>
              <w:t>NZ</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850" w:type="dxa"/>
            <w:noWrap/>
            <w:hideMark/>
          </w:tcPr>
          <w:p w14:paraId="249FCA1C" w14:textId="77777777" w:rsidR="00A756BE" w:rsidRPr="004C0DBD" w:rsidRDefault="00A756BE" w:rsidP="005052D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BCR</w:t>
            </w:r>
          </w:p>
        </w:tc>
      </w:tr>
      <w:tr w:rsidR="00573AEC" w:rsidRPr="004C0DBD" w14:paraId="148E30B1" w14:textId="77777777" w:rsidTr="00505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14:paraId="6539F64E" w14:textId="77777777" w:rsidR="00573AEC" w:rsidRPr="004C0DBD" w:rsidRDefault="00573AEC" w:rsidP="00F242D6">
            <w:pPr>
              <w:pStyle w:val="E3Tabletext"/>
            </w:pPr>
            <w:r w:rsidRPr="004C0DBD">
              <w:t>A</w:t>
            </w:r>
          </w:p>
        </w:tc>
        <w:tc>
          <w:tcPr>
            <w:tcW w:w="1559" w:type="dxa"/>
            <w:noWrap/>
            <w:vAlign w:val="bottom"/>
          </w:tcPr>
          <w:p w14:paraId="7BAB0984" w14:textId="77777777"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492ED2">
              <w:t>455</w:t>
            </w:r>
          </w:p>
        </w:tc>
        <w:tc>
          <w:tcPr>
            <w:tcW w:w="1843" w:type="dxa"/>
            <w:noWrap/>
            <w:vAlign w:val="bottom"/>
          </w:tcPr>
          <w:p w14:paraId="6B98FE78" w14:textId="77777777"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492ED2">
              <w:t>44.0</w:t>
            </w:r>
          </w:p>
        </w:tc>
        <w:tc>
          <w:tcPr>
            <w:tcW w:w="1276" w:type="dxa"/>
            <w:noWrap/>
            <w:vAlign w:val="bottom"/>
          </w:tcPr>
          <w:p w14:paraId="676722A0" w14:textId="77777777"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492ED2">
              <w:t>$42</w:t>
            </w:r>
          </w:p>
        </w:tc>
        <w:tc>
          <w:tcPr>
            <w:tcW w:w="1701" w:type="dxa"/>
            <w:noWrap/>
            <w:vAlign w:val="bottom"/>
          </w:tcPr>
          <w:p w14:paraId="7AA836A7" w14:textId="4FEA071B"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$51</w:t>
            </w:r>
          </w:p>
        </w:tc>
        <w:tc>
          <w:tcPr>
            <w:tcW w:w="1276" w:type="dxa"/>
            <w:noWrap/>
            <w:vAlign w:val="bottom"/>
          </w:tcPr>
          <w:p w14:paraId="22459F67" w14:textId="601F8208"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-$8</w:t>
            </w:r>
          </w:p>
        </w:tc>
        <w:tc>
          <w:tcPr>
            <w:tcW w:w="850" w:type="dxa"/>
            <w:noWrap/>
            <w:vAlign w:val="bottom"/>
          </w:tcPr>
          <w:p w14:paraId="6400FA46" w14:textId="33CC43F9"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0.8</w:t>
            </w:r>
          </w:p>
        </w:tc>
      </w:tr>
      <w:tr w:rsidR="00573AEC" w:rsidRPr="004C0DBD" w14:paraId="5C7538B1" w14:textId="77777777" w:rsidTr="005052D6">
        <w:trPr>
          <w:trHeight w:val="300"/>
        </w:trPr>
        <w:tc>
          <w:tcPr>
            <w:cnfStyle w:val="001000000000" w:firstRow="0" w:lastRow="0" w:firstColumn="1" w:lastColumn="0" w:oddVBand="0" w:evenVBand="0" w:oddHBand="0" w:evenHBand="0" w:firstRowFirstColumn="0" w:firstRowLastColumn="0" w:lastRowFirstColumn="0" w:lastRowLastColumn="0"/>
            <w:tcW w:w="1384" w:type="dxa"/>
          </w:tcPr>
          <w:p w14:paraId="2DEEA0F0" w14:textId="77777777" w:rsidR="00573AEC" w:rsidRPr="004C0DBD" w:rsidRDefault="00573AEC" w:rsidP="00F242D6">
            <w:pPr>
              <w:pStyle w:val="E3Tabletext"/>
            </w:pPr>
            <w:r w:rsidRPr="004C0DBD">
              <w:t>B</w:t>
            </w:r>
          </w:p>
        </w:tc>
        <w:tc>
          <w:tcPr>
            <w:tcW w:w="1559" w:type="dxa"/>
            <w:noWrap/>
            <w:vAlign w:val="bottom"/>
          </w:tcPr>
          <w:p w14:paraId="36A0D83A" w14:textId="77777777" w:rsidR="00573AEC" w:rsidRPr="00492ED2" w:rsidRDefault="00573AEC" w:rsidP="00F242D6">
            <w:pPr>
              <w:pStyle w:val="E3Tabletext"/>
              <w:cnfStyle w:val="000000000000" w:firstRow="0" w:lastRow="0" w:firstColumn="0" w:lastColumn="0" w:oddVBand="0" w:evenVBand="0" w:oddHBand="0" w:evenHBand="0" w:firstRowFirstColumn="0" w:firstRowLastColumn="0" w:lastRowFirstColumn="0" w:lastRowLastColumn="0"/>
            </w:pPr>
            <w:r w:rsidRPr="00492ED2">
              <w:t>456</w:t>
            </w:r>
          </w:p>
        </w:tc>
        <w:tc>
          <w:tcPr>
            <w:tcW w:w="1843" w:type="dxa"/>
            <w:noWrap/>
            <w:vAlign w:val="bottom"/>
          </w:tcPr>
          <w:p w14:paraId="5393F605" w14:textId="77777777" w:rsidR="00573AEC" w:rsidRPr="00492ED2" w:rsidRDefault="00573AEC" w:rsidP="00F242D6">
            <w:pPr>
              <w:pStyle w:val="E3Tabletext"/>
              <w:cnfStyle w:val="000000000000" w:firstRow="0" w:lastRow="0" w:firstColumn="0" w:lastColumn="0" w:oddVBand="0" w:evenVBand="0" w:oddHBand="0" w:evenHBand="0" w:firstRowFirstColumn="0" w:firstRowLastColumn="0" w:lastRowFirstColumn="0" w:lastRowLastColumn="0"/>
            </w:pPr>
            <w:r w:rsidRPr="00492ED2">
              <w:t>44.2</w:t>
            </w:r>
          </w:p>
        </w:tc>
        <w:tc>
          <w:tcPr>
            <w:tcW w:w="1276" w:type="dxa"/>
            <w:noWrap/>
            <w:vAlign w:val="bottom"/>
          </w:tcPr>
          <w:p w14:paraId="6E520C8F" w14:textId="77777777" w:rsidR="00573AEC" w:rsidRPr="00492ED2" w:rsidRDefault="00573AEC" w:rsidP="00F242D6">
            <w:pPr>
              <w:pStyle w:val="E3Tabletext"/>
              <w:cnfStyle w:val="000000000000" w:firstRow="0" w:lastRow="0" w:firstColumn="0" w:lastColumn="0" w:oddVBand="0" w:evenVBand="0" w:oddHBand="0" w:evenHBand="0" w:firstRowFirstColumn="0" w:firstRowLastColumn="0" w:lastRowFirstColumn="0" w:lastRowLastColumn="0"/>
            </w:pPr>
            <w:r w:rsidRPr="00492ED2">
              <w:t>$42</w:t>
            </w:r>
          </w:p>
        </w:tc>
        <w:tc>
          <w:tcPr>
            <w:tcW w:w="1701" w:type="dxa"/>
            <w:noWrap/>
            <w:vAlign w:val="bottom"/>
          </w:tcPr>
          <w:p w14:paraId="5CB8B59F" w14:textId="3E5883D8" w:rsidR="00573AEC" w:rsidRPr="00492ED2" w:rsidRDefault="00573AEC" w:rsidP="00F242D6">
            <w:pPr>
              <w:pStyle w:val="E3Tabletext"/>
              <w:cnfStyle w:val="000000000000" w:firstRow="0" w:lastRow="0" w:firstColumn="0" w:lastColumn="0" w:oddVBand="0" w:evenVBand="0" w:oddHBand="0" w:evenHBand="0" w:firstRowFirstColumn="0" w:firstRowLastColumn="0" w:lastRowFirstColumn="0" w:lastRowLastColumn="0"/>
            </w:pPr>
            <w:r w:rsidRPr="00573AEC">
              <w:t>$51</w:t>
            </w:r>
          </w:p>
        </w:tc>
        <w:tc>
          <w:tcPr>
            <w:tcW w:w="1276" w:type="dxa"/>
            <w:noWrap/>
            <w:vAlign w:val="bottom"/>
          </w:tcPr>
          <w:p w14:paraId="351C6F5A" w14:textId="64C6CDE2" w:rsidR="00573AEC" w:rsidRPr="00492ED2" w:rsidRDefault="00573AEC" w:rsidP="00F242D6">
            <w:pPr>
              <w:pStyle w:val="E3Tabletext"/>
              <w:cnfStyle w:val="000000000000" w:firstRow="0" w:lastRow="0" w:firstColumn="0" w:lastColumn="0" w:oddVBand="0" w:evenVBand="0" w:oddHBand="0" w:evenHBand="0" w:firstRowFirstColumn="0" w:firstRowLastColumn="0" w:lastRowFirstColumn="0" w:lastRowLastColumn="0"/>
            </w:pPr>
            <w:r w:rsidRPr="00573AEC">
              <w:t>-$9</w:t>
            </w:r>
          </w:p>
        </w:tc>
        <w:tc>
          <w:tcPr>
            <w:tcW w:w="850" w:type="dxa"/>
            <w:noWrap/>
            <w:vAlign w:val="bottom"/>
          </w:tcPr>
          <w:p w14:paraId="1EE89A54" w14:textId="39D53DD4" w:rsidR="00573AEC" w:rsidRPr="00492ED2" w:rsidRDefault="00573AEC" w:rsidP="00F242D6">
            <w:pPr>
              <w:pStyle w:val="E3Tabletext"/>
              <w:cnfStyle w:val="000000000000" w:firstRow="0" w:lastRow="0" w:firstColumn="0" w:lastColumn="0" w:oddVBand="0" w:evenVBand="0" w:oddHBand="0" w:evenHBand="0" w:firstRowFirstColumn="0" w:firstRowLastColumn="0" w:lastRowFirstColumn="0" w:lastRowLastColumn="0"/>
            </w:pPr>
            <w:r w:rsidRPr="00573AEC">
              <w:t>0.8</w:t>
            </w:r>
          </w:p>
        </w:tc>
      </w:tr>
      <w:tr w:rsidR="00573AEC" w:rsidRPr="004C0DBD" w14:paraId="484723D8" w14:textId="77777777" w:rsidTr="00505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14:paraId="180CD6A3" w14:textId="77777777" w:rsidR="00573AEC" w:rsidRPr="004C0DBD" w:rsidRDefault="00573AEC" w:rsidP="00F242D6">
            <w:pPr>
              <w:pStyle w:val="E3Tabletext"/>
            </w:pPr>
            <w:r w:rsidRPr="004C0DBD">
              <w:t>C</w:t>
            </w:r>
          </w:p>
        </w:tc>
        <w:tc>
          <w:tcPr>
            <w:tcW w:w="1559" w:type="dxa"/>
            <w:noWrap/>
            <w:vAlign w:val="bottom"/>
          </w:tcPr>
          <w:p w14:paraId="3F92FA1D" w14:textId="77777777"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492ED2">
              <w:t>457</w:t>
            </w:r>
          </w:p>
        </w:tc>
        <w:tc>
          <w:tcPr>
            <w:tcW w:w="1843" w:type="dxa"/>
            <w:noWrap/>
            <w:vAlign w:val="bottom"/>
          </w:tcPr>
          <w:p w14:paraId="04920EA5" w14:textId="77777777"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492ED2">
              <w:t>44.3</w:t>
            </w:r>
          </w:p>
        </w:tc>
        <w:tc>
          <w:tcPr>
            <w:tcW w:w="1276" w:type="dxa"/>
            <w:noWrap/>
            <w:vAlign w:val="bottom"/>
          </w:tcPr>
          <w:p w14:paraId="724876D4" w14:textId="77777777"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492ED2">
              <w:t>$42</w:t>
            </w:r>
          </w:p>
        </w:tc>
        <w:tc>
          <w:tcPr>
            <w:tcW w:w="1701" w:type="dxa"/>
            <w:noWrap/>
            <w:vAlign w:val="bottom"/>
          </w:tcPr>
          <w:p w14:paraId="61038745" w14:textId="44B1C8FB"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$51</w:t>
            </w:r>
          </w:p>
        </w:tc>
        <w:tc>
          <w:tcPr>
            <w:tcW w:w="1276" w:type="dxa"/>
            <w:noWrap/>
            <w:vAlign w:val="bottom"/>
          </w:tcPr>
          <w:p w14:paraId="5F693D67" w14:textId="73780C4A"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-$8</w:t>
            </w:r>
          </w:p>
        </w:tc>
        <w:tc>
          <w:tcPr>
            <w:tcW w:w="850" w:type="dxa"/>
            <w:noWrap/>
            <w:vAlign w:val="bottom"/>
          </w:tcPr>
          <w:p w14:paraId="6365825D" w14:textId="5F7C5B2E" w:rsidR="00573AEC" w:rsidRPr="00492ED2" w:rsidRDefault="00573AEC" w:rsidP="00F242D6">
            <w:pPr>
              <w:pStyle w:val="E3Tabletext"/>
              <w:cnfStyle w:val="000000100000" w:firstRow="0" w:lastRow="0" w:firstColumn="0" w:lastColumn="0" w:oddVBand="0" w:evenVBand="0" w:oddHBand="1" w:evenHBand="0" w:firstRowFirstColumn="0" w:firstRowLastColumn="0" w:lastRowFirstColumn="0" w:lastRowLastColumn="0"/>
            </w:pPr>
            <w:r w:rsidRPr="00573AEC">
              <w:t>0.8</w:t>
            </w:r>
          </w:p>
        </w:tc>
      </w:tr>
    </w:tbl>
    <w:p w14:paraId="6C36EB2F" w14:textId="77777777" w:rsidR="00A756BE" w:rsidRDefault="00A756BE" w:rsidP="00A756BE">
      <w:pPr>
        <w:spacing w:before="120"/>
        <w:rPr>
          <w:i/>
          <w:sz w:val="18"/>
          <w:szCs w:val="18"/>
        </w:rPr>
      </w:pPr>
      <w:r w:rsidRPr="004C0DBD">
        <w:rPr>
          <w:i/>
          <w:sz w:val="18"/>
          <w:szCs w:val="18"/>
        </w:rPr>
        <w:t xml:space="preserve">Note: This table uses </w:t>
      </w:r>
      <w:r>
        <w:rPr>
          <w:i/>
          <w:sz w:val="18"/>
          <w:szCs w:val="18"/>
        </w:rPr>
        <w:t xml:space="preserve">a </w:t>
      </w:r>
      <w:r w:rsidRPr="004C0DBD">
        <w:rPr>
          <w:i/>
          <w:sz w:val="18"/>
          <w:szCs w:val="18"/>
        </w:rPr>
        <w:t>discount rate of 6%</w:t>
      </w:r>
    </w:p>
    <w:p w14:paraId="79A87385" w14:textId="77777777" w:rsidR="00270292" w:rsidRPr="004C0DBD" w:rsidRDefault="00270292" w:rsidP="008924D7">
      <w:pPr>
        <w:spacing w:before="120"/>
      </w:pPr>
    </w:p>
    <w:p w14:paraId="2BDB9BE5" w14:textId="310F7AD9" w:rsidR="009000DC" w:rsidRDefault="009000DC" w:rsidP="00A0332D">
      <w:pPr>
        <w:pStyle w:val="E3Heading3"/>
        <w:rPr>
          <w:lang w:val="en-AU"/>
        </w:rPr>
      </w:pPr>
      <w:r>
        <w:rPr>
          <w:lang w:val="en-AU"/>
        </w:rPr>
        <w:t xml:space="preserve">Greenhouse gas emissions </w:t>
      </w:r>
    </w:p>
    <w:p w14:paraId="04F55D9B" w14:textId="336A097A" w:rsidR="00E82C1F" w:rsidRDefault="00E82C1F" w:rsidP="002C0FA3">
      <w:pPr>
        <w:pStyle w:val="E3BodyText"/>
        <w:rPr>
          <w:lang w:val="en-AU"/>
        </w:rPr>
      </w:pPr>
      <w:r w:rsidRPr="002C0FA3">
        <w:rPr>
          <w:lang w:val="en-AU"/>
        </w:rPr>
        <w:t>The impact on the cost benefit estimates of monetising the benefit from reduced greenhouse gas emissions</w:t>
      </w:r>
      <w:r w:rsidR="006C1780">
        <w:rPr>
          <w:lang w:val="en-AU"/>
        </w:rPr>
        <w:t xml:space="preserve"> for Australia</w:t>
      </w:r>
      <w:r w:rsidRPr="002C0FA3">
        <w:rPr>
          <w:lang w:val="en-AU"/>
        </w:rPr>
        <w:t xml:space="preserve"> is shown in </w:t>
      </w:r>
      <w:r w:rsidR="002C0FA3">
        <w:rPr>
          <w:lang w:val="en-AU"/>
        </w:rPr>
        <w:t>T</w:t>
      </w:r>
      <w:r w:rsidRPr="002C0FA3">
        <w:rPr>
          <w:lang w:val="en-AU"/>
        </w:rPr>
        <w:t>able</w:t>
      </w:r>
      <w:r w:rsidR="006C1780">
        <w:rPr>
          <w:lang w:val="en-AU"/>
        </w:rPr>
        <w:t>s</w:t>
      </w:r>
      <w:r w:rsidRPr="002C0FA3">
        <w:rPr>
          <w:lang w:val="en-AU"/>
        </w:rPr>
        <w:t xml:space="preserve"> </w:t>
      </w:r>
      <w:r w:rsidR="002C0FA3">
        <w:rPr>
          <w:lang w:val="en-AU"/>
        </w:rPr>
        <w:t>47</w:t>
      </w:r>
      <w:r w:rsidR="006C1780">
        <w:rPr>
          <w:lang w:val="en-AU"/>
        </w:rPr>
        <w:t xml:space="preserve"> and </w:t>
      </w:r>
      <w:r w:rsidR="002C0FA3">
        <w:rPr>
          <w:lang w:val="en-AU"/>
        </w:rPr>
        <w:t>48</w:t>
      </w:r>
      <w:r w:rsidR="006C1780">
        <w:rPr>
          <w:lang w:val="en-AU"/>
        </w:rPr>
        <w:t xml:space="preserve"> (New Zealand’s cost benefit estimates include a NZ$25/tonne carbon price)</w:t>
      </w:r>
      <w:r w:rsidRPr="002C0FA3">
        <w:rPr>
          <w:lang w:val="en-AU"/>
        </w:rPr>
        <w:t xml:space="preserve">. </w:t>
      </w:r>
    </w:p>
    <w:p w14:paraId="2582FD7C" w14:textId="4B374477" w:rsidR="002C0FA3" w:rsidRDefault="002C0FA3" w:rsidP="002C0FA3">
      <w:pPr>
        <w:pStyle w:val="E3Figuretitles"/>
      </w:pPr>
      <w:bookmarkStart w:id="293" w:name="_Toc482021731"/>
      <w:r>
        <w:t xml:space="preserve">Table </w:t>
      </w:r>
      <w:r>
        <w:fldChar w:fldCharType="begin"/>
      </w:r>
      <w:r>
        <w:instrText xml:space="preserve"> SEQ Table \* ARABIC </w:instrText>
      </w:r>
      <w:r>
        <w:fldChar w:fldCharType="separate"/>
      </w:r>
      <w:r w:rsidR="005B0425">
        <w:rPr>
          <w:noProof/>
        </w:rPr>
        <w:t>47</w:t>
      </w:r>
      <w:r>
        <w:fldChar w:fldCharType="end"/>
      </w:r>
      <w:r>
        <w:t xml:space="preserve"> </w:t>
      </w:r>
      <w:r w:rsidRPr="00C9323E">
        <w:t>Australia - $11.82/tonne</w:t>
      </w:r>
      <w:bookmarkEnd w:id="293"/>
    </w:p>
    <w:tbl>
      <w:tblPr>
        <w:tblStyle w:val="E3Table"/>
        <w:tblW w:w="9889" w:type="dxa"/>
        <w:tblLook w:val="04A0" w:firstRow="1" w:lastRow="0" w:firstColumn="1" w:lastColumn="0" w:noHBand="0" w:noVBand="1"/>
        <w:tblDescription w:val="This table shows analysis for Australia for Options A, B and C where Australia has a carbon price of $11.82/tonne."/>
      </w:tblPr>
      <w:tblGrid>
        <w:gridCol w:w="1384"/>
        <w:gridCol w:w="1559"/>
        <w:gridCol w:w="1843"/>
        <w:gridCol w:w="1418"/>
        <w:gridCol w:w="1559"/>
        <w:gridCol w:w="1276"/>
        <w:gridCol w:w="850"/>
      </w:tblGrid>
      <w:tr w:rsidR="00E82C1F" w:rsidRPr="004C0DBD" w14:paraId="2ABFF837" w14:textId="77777777" w:rsidTr="0003035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84" w:type="dxa"/>
          </w:tcPr>
          <w:p w14:paraId="38671C24" w14:textId="77777777" w:rsidR="00E82C1F" w:rsidRPr="004C0DBD" w:rsidRDefault="00E82C1F" w:rsidP="00DF0556">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 xml:space="preserve">Option </w:t>
            </w:r>
          </w:p>
        </w:tc>
        <w:tc>
          <w:tcPr>
            <w:tcW w:w="1559" w:type="dxa"/>
            <w:noWrap/>
            <w:hideMark/>
          </w:tcPr>
          <w:p w14:paraId="66AF6A77" w14:textId="77777777" w:rsidR="00E82C1F" w:rsidRPr="004C0DBD" w:rsidRDefault="00E82C1F" w:rsidP="00DF055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Energy Saved (cumulative GWh to 2030)</w:t>
            </w:r>
          </w:p>
        </w:tc>
        <w:tc>
          <w:tcPr>
            <w:tcW w:w="1843" w:type="dxa"/>
            <w:noWrap/>
            <w:hideMark/>
          </w:tcPr>
          <w:p w14:paraId="72944BD1" w14:textId="0E7DACCD" w:rsidR="00E82C1F" w:rsidRPr="004C0DBD" w:rsidRDefault="00E82C1F" w:rsidP="007A67F5">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 xml:space="preserve">GHG Emission Reduction (cumulative) </w:t>
            </w:r>
            <w:r w:rsidR="007A67F5">
              <w:rPr>
                <w:rFonts w:ascii="Georgia" w:eastAsia="Cambria" w:hAnsi="Georgia" w:cs="Times New Roman"/>
                <w:b/>
                <w:color w:val="auto"/>
                <w:sz w:val="18"/>
                <w:szCs w:val="18"/>
                <w:lang w:val="en-AU"/>
              </w:rPr>
              <w:t>M</w:t>
            </w:r>
            <w:r w:rsidRPr="004C0DBD">
              <w:rPr>
                <w:rFonts w:ascii="Georgia" w:eastAsia="Cambria" w:hAnsi="Georgia" w:cs="Times New Roman"/>
                <w:b/>
                <w:color w:val="auto"/>
                <w:sz w:val="18"/>
                <w:szCs w:val="18"/>
                <w:lang w:val="en-AU"/>
              </w:rPr>
              <w:t>t</w:t>
            </w:r>
          </w:p>
        </w:tc>
        <w:tc>
          <w:tcPr>
            <w:tcW w:w="1418" w:type="dxa"/>
            <w:noWrap/>
            <w:hideMark/>
          </w:tcPr>
          <w:p w14:paraId="3E2D830B" w14:textId="7C14C837" w:rsidR="00E82C1F" w:rsidRPr="004C0DBD" w:rsidRDefault="00E82C1F" w:rsidP="00DF055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Total Benefit (</w:t>
            </w:r>
            <w:r w:rsidR="0003035E">
              <w:rPr>
                <w:rFonts w:ascii="Georgia" w:eastAsia="Cambria" w:hAnsi="Georgia" w:cs="Times New Roman"/>
                <w:b/>
                <w:color w:val="auto"/>
                <w:sz w:val="18"/>
                <w:szCs w:val="18"/>
                <w:lang w:val="en-AU"/>
              </w:rPr>
              <w:t>A</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1559" w:type="dxa"/>
            <w:noWrap/>
            <w:hideMark/>
          </w:tcPr>
          <w:p w14:paraId="7309090C" w14:textId="15C481B7" w:rsidR="00E82C1F" w:rsidRPr="004C0DBD" w:rsidRDefault="00E82C1F" w:rsidP="00DF055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Total Cost</w:t>
            </w:r>
            <w:r w:rsidRPr="004C0DBD">
              <w:rPr>
                <w:rFonts w:ascii="Georgia" w:eastAsia="Cambria" w:hAnsi="Georgia" w:cs="Times New Roman"/>
                <w:b/>
                <w:color w:val="auto"/>
                <w:sz w:val="18"/>
                <w:szCs w:val="18"/>
                <w:lang w:val="en-AU"/>
              </w:rPr>
              <w:t xml:space="preserve"> </w:t>
            </w:r>
            <w:r>
              <w:rPr>
                <w:rFonts w:ascii="Georgia" w:eastAsia="Cambria" w:hAnsi="Georgia" w:cs="Times New Roman"/>
                <w:b/>
                <w:color w:val="auto"/>
                <w:sz w:val="18"/>
                <w:szCs w:val="18"/>
                <w:lang w:val="en-AU"/>
              </w:rPr>
              <w:t xml:space="preserve"> </w:t>
            </w:r>
            <w:r w:rsidRPr="004C0DBD">
              <w:rPr>
                <w:rFonts w:ascii="Georgia" w:eastAsia="Cambria" w:hAnsi="Georgia" w:cs="Times New Roman"/>
                <w:b/>
                <w:color w:val="auto"/>
                <w:sz w:val="18"/>
                <w:szCs w:val="18"/>
                <w:lang w:val="en-AU"/>
              </w:rPr>
              <w:t>(</w:t>
            </w:r>
            <w:r w:rsidR="0003035E">
              <w:rPr>
                <w:rFonts w:ascii="Georgia" w:eastAsia="Cambria" w:hAnsi="Georgia" w:cs="Times New Roman"/>
                <w:b/>
                <w:color w:val="auto"/>
                <w:sz w:val="18"/>
                <w:szCs w:val="18"/>
                <w:lang w:val="en-AU"/>
              </w:rPr>
              <w:t>A</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1276" w:type="dxa"/>
            <w:noWrap/>
            <w:hideMark/>
          </w:tcPr>
          <w:p w14:paraId="3CACF936" w14:textId="5B0F84B2" w:rsidR="00E82C1F" w:rsidRPr="004C0DBD" w:rsidRDefault="00E82C1F" w:rsidP="00DF055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Net Benefit (</w:t>
            </w:r>
            <w:r w:rsidR="0003035E">
              <w:rPr>
                <w:rFonts w:ascii="Georgia" w:eastAsia="Cambria" w:hAnsi="Georgia" w:cs="Times New Roman"/>
                <w:b/>
                <w:color w:val="auto"/>
                <w:sz w:val="18"/>
                <w:szCs w:val="18"/>
                <w:lang w:val="en-AU"/>
              </w:rPr>
              <w:t>A</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850" w:type="dxa"/>
            <w:noWrap/>
            <w:hideMark/>
          </w:tcPr>
          <w:p w14:paraId="52E15D2A" w14:textId="77777777" w:rsidR="00E82C1F" w:rsidRPr="004C0DBD" w:rsidRDefault="00E82C1F" w:rsidP="00DF055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BCR</w:t>
            </w:r>
          </w:p>
        </w:tc>
      </w:tr>
      <w:tr w:rsidR="0003035E" w:rsidRPr="00492ED2" w14:paraId="6852C8DA" w14:textId="77777777" w:rsidTr="000303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14:paraId="21A2154C" w14:textId="77777777" w:rsidR="0003035E" w:rsidRPr="004C0DBD" w:rsidRDefault="0003035E" w:rsidP="00F242D6">
            <w:pPr>
              <w:pStyle w:val="E3Tabletext"/>
            </w:pPr>
            <w:r w:rsidRPr="004C0DBD">
              <w:t>A</w:t>
            </w:r>
          </w:p>
        </w:tc>
        <w:tc>
          <w:tcPr>
            <w:tcW w:w="1559" w:type="dxa"/>
            <w:noWrap/>
            <w:vAlign w:val="bottom"/>
          </w:tcPr>
          <w:p w14:paraId="6217CABE" w14:textId="77777777"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573AEC">
              <w:t>2,329</w:t>
            </w:r>
          </w:p>
        </w:tc>
        <w:tc>
          <w:tcPr>
            <w:tcW w:w="1843" w:type="dxa"/>
            <w:noWrap/>
            <w:vAlign w:val="bottom"/>
          </w:tcPr>
          <w:p w14:paraId="45C9B576" w14:textId="77777777"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573AEC">
              <w:t>1.8</w:t>
            </w:r>
          </w:p>
        </w:tc>
        <w:tc>
          <w:tcPr>
            <w:tcW w:w="1418" w:type="dxa"/>
            <w:noWrap/>
          </w:tcPr>
          <w:p w14:paraId="664352EC" w14:textId="681C2539"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5D1C40">
              <w:t>$666</w:t>
            </w:r>
          </w:p>
        </w:tc>
        <w:tc>
          <w:tcPr>
            <w:tcW w:w="1559" w:type="dxa"/>
            <w:noWrap/>
          </w:tcPr>
          <w:p w14:paraId="3FD10685" w14:textId="1ACCF5D8"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5D1C40">
              <w:t>$153</w:t>
            </w:r>
          </w:p>
        </w:tc>
        <w:tc>
          <w:tcPr>
            <w:tcW w:w="1276" w:type="dxa"/>
            <w:noWrap/>
          </w:tcPr>
          <w:p w14:paraId="50F3ED8A" w14:textId="440015CB"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5D1C40">
              <w:t>$512</w:t>
            </w:r>
          </w:p>
        </w:tc>
        <w:tc>
          <w:tcPr>
            <w:tcW w:w="850" w:type="dxa"/>
            <w:noWrap/>
          </w:tcPr>
          <w:p w14:paraId="38EC9D14" w14:textId="5250DAAC"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5D1C40">
              <w:t>4.3</w:t>
            </w:r>
          </w:p>
        </w:tc>
      </w:tr>
      <w:tr w:rsidR="0003035E" w:rsidRPr="00492ED2" w14:paraId="4DAB14E8" w14:textId="77777777" w:rsidTr="0003035E">
        <w:trPr>
          <w:trHeight w:val="300"/>
        </w:trPr>
        <w:tc>
          <w:tcPr>
            <w:cnfStyle w:val="001000000000" w:firstRow="0" w:lastRow="0" w:firstColumn="1" w:lastColumn="0" w:oddVBand="0" w:evenVBand="0" w:oddHBand="0" w:evenHBand="0" w:firstRowFirstColumn="0" w:firstRowLastColumn="0" w:lastRowFirstColumn="0" w:lastRowLastColumn="0"/>
            <w:tcW w:w="1384" w:type="dxa"/>
          </w:tcPr>
          <w:p w14:paraId="4AF04310" w14:textId="77777777" w:rsidR="0003035E" w:rsidRPr="004C0DBD" w:rsidRDefault="0003035E" w:rsidP="00F242D6">
            <w:pPr>
              <w:pStyle w:val="E3Tabletext"/>
            </w:pPr>
            <w:r w:rsidRPr="004C0DBD">
              <w:t>B</w:t>
            </w:r>
          </w:p>
        </w:tc>
        <w:tc>
          <w:tcPr>
            <w:tcW w:w="1559" w:type="dxa"/>
            <w:noWrap/>
            <w:vAlign w:val="bottom"/>
          </w:tcPr>
          <w:p w14:paraId="7E499DEB" w14:textId="77777777" w:rsidR="0003035E" w:rsidRPr="00492ED2" w:rsidRDefault="0003035E" w:rsidP="00F242D6">
            <w:pPr>
              <w:pStyle w:val="E3Tabletext"/>
              <w:cnfStyle w:val="000000000000" w:firstRow="0" w:lastRow="0" w:firstColumn="0" w:lastColumn="0" w:oddVBand="0" w:evenVBand="0" w:oddHBand="0" w:evenHBand="0" w:firstRowFirstColumn="0" w:firstRowLastColumn="0" w:lastRowFirstColumn="0" w:lastRowLastColumn="0"/>
            </w:pPr>
            <w:r w:rsidRPr="00573AEC">
              <w:t>2,432</w:t>
            </w:r>
          </w:p>
        </w:tc>
        <w:tc>
          <w:tcPr>
            <w:tcW w:w="1843" w:type="dxa"/>
            <w:noWrap/>
            <w:vAlign w:val="bottom"/>
          </w:tcPr>
          <w:p w14:paraId="693C29CB" w14:textId="77777777" w:rsidR="0003035E" w:rsidRPr="00492ED2" w:rsidRDefault="0003035E" w:rsidP="00F242D6">
            <w:pPr>
              <w:pStyle w:val="E3Tabletext"/>
              <w:cnfStyle w:val="000000000000" w:firstRow="0" w:lastRow="0" w:firstColumn="0" w:lastColumn="0" w:oddVBand="0" w:evenVBand="0" w:oddHBand="0" w:evenHBand="0" w:firstRowFirstColumn="0" w:firstRowLastColumn="0" w:lastRowFirstColumn="0" w:lastRowLastColumn="0"/>
            </w:pPr>
            <w:r w:rsidRPr="00573AEC">
              <w:t>1.8</w:t>
            </w:r>
          </w:p>
        </w:tc>
        <w:tc>
          <w:tcPr>
            <w:tcW w:w="1418" w:type="dxa"/>
            <w:noWrap/>
          </w:tcPr>
          <w:p w14:paraId="441C4077" w14:textId="02E1CEBB" w:rsidR="0003035E" w:rsidRPr="00492ED2" w:rsidRDefault="0003035E" w:rsidP="00F242D6">
            <w:pPr>
              <w:pStyle w:val="E3Tabletext"/>
              <w:cnfStyle w:val="000000000000" w:firstRow="0" w:lastRow="0" w:firstColumn="0" w:lastColumn="0" w:oddVBand="0" w:evenVBand="0" w:oddHBand="0" w:evenHBand="0" w:firstRowFirstColumn="0" w:firstRowLastColumn="0" w:lastRowFirstColumn="0" w:lastRowLastColumn="0"/>
            </w:pPr>
            <w:r w:rsidRPr="005D1C40">
              <w:t>$688</w:t>
            </w:r>
          </w:p>
        </w:tc>
        <w:tc>
          <w:tcPr>
            <w:tcW w:w="1559" w:type="dxa"/>
            <w:noWrap/>
          </w:tcPr>
          <w:p w14:paraId="0AE1E868" w14:textId="2BC49209" w:rsidR="0003035E" w:rsidRPr="00492ED2" w:rsidRDefault="0003035E" w:rsidP="00F242D6">
            <w:pPr>
              <w:pStyle w:val="E3Tabletext"/>
              <w:cnfStyle w:val="000000000000" w:firstRow="0" w:lastRow="0" w:firstColumn="0" w:lastColumn="0" w:oddVBand="0" w:evenVBand="0" w:oddHBand="0" w:evenHBand="0" w:firstRowFirstColumn="0" w:firstRowLastColumn="0" w:lastRowFirstColumn="0" w:lastRowLastColumn="0"/>
            </w:pPr>
            <w:r w:rsidRPr="005D1C40">
              <w:t>$159</w:t>
            </w:r>
          </w:p>
        </w:tc>
        <w:tc>
          <w:tcPr>
            <w:tcW w:w="1276" w:type="dxa"/>
            <w:noWrap/>
          </w:tcPr>
          <w:p w14:paraId="179D82B9" w14:textId="2F231C4B" w:rsidR="0003035E" w:rsidRPr="00492ED2" w:rsidRDefault="0003035E" w:rsidP="00F242D6">
            <w:pPr>
              <w:pStyle w:val="E3Tabletext"/>
              <w:cnfStyle w:val="000000000000" w:firstRow="0" w:lastRow="0" w:firstColumn="0" w:lastColumn="0" w:oddVBand="0" w:evenVBand="0" w:oddHBand="0" w:evenHBand="0" w:firstRowFirstColumn="0" w:firstRowLastColumn="0" w:lastRowFirstColumn="0" w:lastRowLastColumn="0"/>
            </w:pPr>
            <w:r w:rsidRPr="005D1C40">
              <w:t>$529</w:t>
            </w:r>
          </w:p>
        </w:tc>
        <w:tc>
          <w:tcPr>
            <w:tcW w:w="850" w:type="dxa"/>
            <w:noWrap/>
          </w:tcPr>
          <w:p w14:paraId="10ACBBBE" w14:textId="71013C7D" w:rsidR="0003035E" w:rsidRPr="00492ED2" w:rsidRDefault="0003035E" w:rsidP="00F242D6">
            <w:pPr>
              <w:pStyle w:val="E3Tabletext"/>
              <w:cnfStyle w:val="000000000000" w:firstRow="0" w:lastRow="0" w:firstColumn="0" w:lastColumn="0" w:oddVBand="0" w:evenVBand="0" w:oddHBand="0" w:evenHBand="0" w:firstRowFirstColumn="0" w:firstRowLastColumn="0" w:lastRowFirstColumn="0" w:lastRowLastColumn="0"/>
            </w:pPr>
            <w:r w:rsidRPr="005D1C40">
              <w:t>4.3</w:t>
            </w:r>
          </w:p>
        </w:tc>
      </w:tr>
      <w:tr w:rsidR="0003035E" w:rsidRPr="00492ED2" w14:paraId="556C11B7" w14:textId="77777777" w:rsidTr="000303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14:paraId="374DDA8E" w14:textId="77777777" w:rsidR="0003035E" w:rsidRPr="004C0DBD" w:rsidRDefault="0003035E" w:rsidP="00F242D6">
            <w:pPr>
              <w:pStyle w:val="E3Tabletext"/>
            </w:pPr>
            <w:r w:rsidRPr="004C0DBD">
              <w:t>C</w:t>
            </w:r>
          </w:p>
        </w:tc>
        <w:tc>
          <w:tcPr>
            <w:tcW w:w="1559" w:type="dxa"/>
            <w:noWrap/>
            <w:vAlign w:val="bottom"/>
          </w:tcPr>
          <w:p w14:paraId="40C63DFF" w14:textId="77777777"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573AEC">
              <w:t>2,554</w:t>
            </w:r>
          </w:p>
        </w:tc>
        <w:tc>
          <w:tcPr>
            <w:tcW w:w="1843" w:type="dxa"/>
            <w:noWrap/>
            <w:vAlign w:val="bottom"/>
          </w:tcPr>
          <w:p w14:paraId="10453343" w14:textId="77777777"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573AEC">
              <w:t>1.9</w:t>
            </w:r>
          </w:p>
        </w:tc>
        <w:tc>
          <w:tcPr>
            <w:tcW w:w="1418" w:type="dxa"/>
            <w:noWrap/>
          </w:tcPr>
          <w:p w14:paraId="49CC39BA" w14:textId="577A800B"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5D1C40">
              <w:t>$721</w:t>
            </w:r>
          </w:p>
        </w:tc>
        <w:tc>
          <w:tcPr>
            <w:tcW w:w="1559" w:type="dxa"/>
            <w:noWrap/>
          </w:tcPr>
          <w:p w14:paraId="3ACF6ABD" w14:textId="118F10EC"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5D1C40">
              <w:t>$163</w:t>
            </w:r>
          </w:p>
        </w:tc>
        <w:tc>
          <w:tcPr>
            <w:tcW w:w="1276" w:type="dxa"/>
            <w:noWrap/>
          </w:tcPr>
          <w:p w14:paraId="423EAA27" w14:textId="3888E8EE"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5D1C40">
              <w:t>$558</w:t>
            </w:r>
          </w:p>
        </w:tc>
        <w:tc>
          <w:tcPr>
            <w:tcW w:w="850" w:type="dxa"/>
            <w:noWrap/>
          </w:tcPr>
          <w:p w14:paraId="79127DAB" w14:textId="775CB8F7"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5D1C40">
              <w:t>4.4</w:t>
            </w:r>
          </w:p>
        </w:tc>
      </w:tr>
    </w:tbl>
    <w:p w14:paraId="0B112441" w14:textId="0EA17317" w:rsidR="006C1780" w:rsidRDefault="006C1780" w:rsidP="006C1780">
      <w:pPr>
        <w:spacing w:before="120"/>
        <w:rPr>
          <w:i/>
          <w:sz w:val="18"/>
          <w:szCs w:val="18"/>
        </w:rPr>
      </w:pPr>
      <w:r w:rsidRPr="004C0DBD">
        <w:rPr>
          <w:i/>
          <w:sz w:val="18"/>
          <w:szCs w:val="18"/>
        </w:rPr>
        <w:t xml:space="preserve">Note: This table uses </w:t>
      </w:r>
      <w:r>
        <w:rPr>
          <w:i/>
          <w:sz w:val="18"/>
          <w:szCs w:val="18"/>
        </w:rPr>
        <w:t xml:space="preserve">a </w:t>
      </w:r>
      <w:r w:rsidRPr="004C0DBD">
        <w:rPr>
          <w:i/>
          <w:sz w:val="18"/>
          <w:szCs w:val="18"/>
        </w:rPr>
        <w:t xml:space="preserve">discount rate of </w:t>
      </w:r>
      <w:r>
        <w:rPr>
          <w:i/>
          <w:sz w:val="18"/>
          <w:szCs w:val="18"/>
        </w:rPr>
        <w:t>7</w:t>
      </w:r>
      <w:r w:rsidRPr="004C0DBD">
        <w:rPr>
          <w:i/>
          <w:sz w:val="18"/>
          <w:szCs w:val="18"/>
        </w:rPr>
        <w:t>%</w:t>
      </w:r>
      <w:r>
        <w:rPr>
          <w:i/>
          <w:sz w:val="18"/>
          <w:szCs w:val="18"/>
        </w:rPr>
        <w:t>. $11.82 was the market price in the April 2017 emissions reduction fund auction.</w:t>
      </w:r>
    </w:p>
    <w:p w14:paraId="6F3F699F" w14:textId="77777777" w:rsidR="0003035E" w:rsidRDefault="0003035E" w:rsidP="006C1780">
      <w:pPr>
        <w:spacing w:before="120"/>
        <w:rPr>
          <w:i/>
          <w:sz w:val="18"/>
          <w:szCs w:val="18"/>
        </w:rPr>
      </w:pPr>
    </w:p>
    <w:p w14:paraId="1250DBB0" w14:textId="40A5B729" w:rsidR="002C0FA3" w:rsidRDefault="002C0FA3" w:rsidP="002C0FA3">
      <w:pPr>
        <w:pStyle w:val="E3Figuretitles"/>
      </w:pPr>
      <w:bookmarkStart w:id="294" w:name="_Toc482021732"/>
      <w:r>
        <w:t xml:space="preserve">Table </w:t>
      </w:r>
      <w:r>
        <w:fldChar w:fldCharType="begin"/>
      </w:r>
      <w:r>
        <w:instrText xml:space="preserve"> SEQ Table \* ARABIC </w:instrText>
      </w:r>
      <w:r>
        <w:fldChar w:fldCharType="separate"/>
      </w:r>
      <w:r w:rsidR="005B0425">
        <w:rPr>
          <w:noProof/>
        </w:rPr>
        <w:t>48</w:t>
      </w:r>
      <w:r>
        <w:fldChar w:fldCharType="end"/>
      </w:r>
      <w:r>
        <w:t xml:space="preserve"> </w:t>
      </w:r>
      <w:r w:rsidRPr="00EA051E">
        <w:t>Australia - $35/tonne</w:t>
      </w:r>
      <w:bookmarkEnd w:id="294"/>
    </w:p>
    <w:tbl>
      <w:tblPr>
        <w:tblStyle w:val="E3Table"/>
        <w:tblW w:w="9889" w:type="dxa"/>
        <w:tblLook w:val="04A0" w:firstRow="1" w:lastRow="0" w:firstColumn="1" w:lastColumn="0" w:noHBand="0" w:noVBand="1"/>
        <w:tblDescription w:val="This table shows analysis for Australia for Options A, B and C where Australia has a carbon price of $35/tonne."/>
      </w:tblPr>
      <w:tblGrid>
        <w:gridCol w:w="1384"/>
        <w:gridCol w:w="1559"/>
        <w:gridCol w:w="1843"/>
        <w:gridCol w:w="1418"/>
        <w:gridCol w:w="1559"/>
        <w:gridCol w:w="1276"/>
        <w:gridCol w:w="850"/>
      </w:tblGrid>
      <w:tr w:rsidR="0003035E" w:rsidRPr="004C0DBD" w14:paraId="5CD54362" w14:textId="77777777" w:rsidTr="00DF0556">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84" w:type="dxa"/>
          </w:tcPr>
          <w:p w14:paraId="6C84CA60" w14:textId="77777777" w:rsidR="0003035E" w:rsidRPr="004C0DBD" w:rsidRDefault="0003035E" w:rsidP="00DF0556">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 xml:space="preserve">Option </w:t>
            </w:r>
          </w:p>
        </w:tc>
        <w:tc>
          <w:tcPr>
            <w:tcW w:w="1559" w:type="dxa"/>
            <w:noWrap/>
            <w:hideMark/>
          </w:tcPr>
          <w:p w14:paraId="3D54BB69" w14:textId="77777777" w:rsidR="0003035E" w:rsidRPr="004C0DBD" w:rsidRDefault="0003035E" w:rsidP="00DF055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Energy Saved (cumulative GWh to 2030)</w:t>
            </w:r>
          </w:p>
        </w:tc>
        <w:tc>
          <w:tcPr>
            <w:tcW w:w="1843" w:type="dxa"/>
            <w:noWrap/>
            <w:hideMark/>
          </w:tcPr>
          <w:p w14:paraId="76A692C4" w14:textId="77777777" w:rsidR="0003035E" w:rsidRPr="004C0DBD" w:rsidRDefault="0003035E" w:rsidP="00DF055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GHG Emission Reduction (cumulative) kt</w:t>
            </w:r>
          </w:p>
        </w:tc>
        <w:tc>
          <w:tcPr>
            <w:tcW w:w="1418" w:type="dxa"/>
            <w:noWrap/>
            <w:hideMark/>
          </w:tcPr>
          <w:p w14:paraId="6F59716C" w14:textId="46C8CF9D" w:rsidR="0003035E" w:rsidRPr="004C0DBD" w:rsidRDefault="0003035E" w:rsidP="00DF055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Total Benefit (</w:t>
            </w:r>
            <w:r>
              <w:rPr>
                <w:rFonts w:ascii="Georgia" w:eastAsia="Cambria" w:hAnsi="Georgia" w:cs="Times New Roman"/>
                <w:b/>
                <w:color w:val="auto"/>
                <w:sz w:val="18"/>
                <w:szCs w:val="18"/>
                <w:lang w:val="en-AU"/>
              </w:rPr>
              <w:t>A</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1559" w:type="dxa"/>
            <w:noWrap/>
            <w:hideMark/>
          </w:tcPr>
          <w:p w14:paraId="55611EC4" w14:textId="20B5E5FC" w:rsidR="0003035E" w:rsidRPr="004C0DBD" w:rsidRDefault="0003035E" w:rsidP="00DF055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Total Cost</w:t>
            </w:r>
            <w:r w:rsidRPr="004C0DBD">
              <w:rPr>
                <w:rFonts w:ascii="Georgia" w:eastAsia="Cambria" w:hAnsi="Georgia" w:cs="Times New Roman"/>
                <w:b/>
                <w:color w:val="auto"/>
                <w:sz w:val="18"/>
                <w:szCs w:val="18"/>
                <w:lang w:val="en-AU"/>
              </w:rPr>
              <w:t xml:space="preserve"> </w:t>
            </w:r>
            <w:r>
              <w:rPr>
                <w:rFonts w:ascii="Georgia" w:eastAsia="Cambria" w:hAnsi="Georgia" w:cs="Times New Roman"/>
                <w:b/>
                <w:color w:val="auto"/>
                <w:sz w:val="18"/>
                <w:szCs w:val="18"/>
                <w:lang w:val="en-AU"/>
              </w:rPr>
              <w:t xml:space="preserve"> </w:t>
            </w:r>
            <w:r w:rsidRPr="004C0DBD">
              <w:rPr>
                <w:rFonts w:ascii="Georgia" w:eastAsia="Cambria" w:hAnsi="Georgia" w:cs="Times New Roman"/>
                <w:b/>
                <w:color w:val="auto"/>
                <w:sz w:val="18"/>
                <w:szCs w:val="18"/>
                <w:lang w:val="en-AU"/>
              </w:rPr>
              <w:t>(</w:t>
            </w:r>
            <w:r>
              <w:rPr>
                <w:rFonts w:ascii="Georgia" w:eastAsia="Cambria" w:hAnsi="Georgia" w:cs="Times New Roman"/>
                <w:b/>
                <w:color w:val="auto"/>
                <w:sz w:val="18"/>
                <w:szCs w:val="18"/>
                <w:lang w:val="en-AU"/>
              </w:rPr>
              <w:t>A</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1276" w:type="dxa"/>
            <w:noWrap/>
            <w:hideMark/>
          </w:tcPr>
          <w:p w14:paraId="09E619A7" w14:textId="4F08732D" w:rsidR="0003035E" w:rsidRPr="004C0DBD" w:rsidRDefault="0003035E" w:rsidP="00DF055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Net Benefit (</w:t>
            </w:r>
            <w:r>
              <w:rPr>
                <w:rFonts w:ascii="Georgia" w:eastAsia="Cambria" w:hAnsi="Georgia" w:cs="Times New Roman"/>
                <w:b/>
                <w:color w:val="auto"/>
                <w:sz w:val="18"/>
                <w:szCs w:val="18"/>
                <w:lang w:val="en-AU"/>
              </w:rPr>
              <w:t>A</w:t>
            </w:r>
            <w:r w:rsidR="00B24E5E">
              <w:rPr>
                <w:rFonts w:ascii="Georgia" w:eastAsia="Cambria" w:hAnsi="Georgia" w:cs="Times New Roman"/>
                <w:b/>
                <w:color w:val="auto"/>
                <w:sz w:val="18"/>
                <w:szCs w:val="18"/>
                <w:lang w:val="en-AU"/>
              </w:rPr>
              <w:t>$</w:t>
            </w:r>
            <w:r w:rsidRPr="004C0DBD">
              <w:rPr>
                <w:rFonts w:ascii="Georgia" w:eastAsia="Cambria" w:hAnsi="Georgia" w:cs="Times New Roman"/>
                <w:b/>
                <w:color w:val="auto"/>
                <w:sz w:val="18"/>
                <w:szCs w:val="18"/>
                <w:lang w:val="en-AU"/>
              </w:rPr>
              <w:t>M)</w:t>
            </w:r>
          </w:p>
        </w:tc>
        <w:tc>
          <w:tcPr>
            <w:tcW w:w="850" w:type="dxa"/>
            <w:noWrap/>
            <w:hideMark/>
          </w:tcPr>
          <w:p w14:paraId="5B72C3FA" w14:textId="77777777" w:rsidR="0003035E" w:rsidRPr="004C0DBD" w:rsidRDefault="0003035E" w:rsidP="00DF0556">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BCR</w:t>
            </w:r>
          </w:p>
        </w:tc>
      </w:tr>
      <w:tr w:rsidR="0003035E" w:rsidRPr="00492ED2" w14:paraId="68FAB1CF" w14:textId="77777777" w:rsidTr="00DF05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14:paraId="7C86E036" w14:textId="77777777" w:rsidR="0003035E" w:rsidRPr="004C0DBD" w:rsidRDefault="0003035E" w:rsidP="00F242D6">
            <w:pPr>
              <w:pStyle w:val="E3Tabletext"/>
            </w:pPr>
            <w:r w:rsidRPr="004C0DBD">
              <w:t>A</w:t>
            </w:r>
          </w:p>
        </w:tc>
        <w:tc>
          <w:tcPr>
            <w:tcW w:w="1559" w:type="dxa"/>
            <w:noWrap/>
            <w:vAlign w:val="bottom"/>
          </w:tcPr>
          <w:p w14:paraId="5D54811C" w14:textId="77777777"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573AEC">
              <w:t>2,329</w:t>
            </w:r>
          </w:p>
        </w:tc>
        <w:tc>
          <w:tcPr>
            <w:tcW w:w="1843" w:type="dxa"/>
            <w:noWrap/>
            <w:vAlign w:val="bottom"/>
          </w:tcPr>
          <w:p w14:paraId="0DE9F501" w14:textId="77777777"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573AEC">
              <w:t>1.8</w:t>
            </w:r>
          </w:p>
        </w:tc>
        <w:tc>
          <w:tcPr>
            <w:tcW w:w="1418" w:type="dxa"/>
            <w:noWrap/>
            <w:vAlign w:val="bottom"/>
          </w:tcPr>
          <w:p w14:paraId="6368D511" w14:textId="07F66EC5"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03035E">
              <w:t>$694</w:t>
            </w:r>
          </w:p>
        </w:tc>
        <w:tc>
          <w:tcPr>
            <w:tcW w:w="1559" w:type="dxa"/>
            <w:noWrap/>
            <w:vAlign w:val="bottom"/>
          </w:tcPr>
          <w:p w14:paraId="47C2E5BC" w14:textId="14043A49"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03035E">
              <w:t>$153</w:t>
            </w:r>
          </w:p>
        </w:tc>
        <w:tc>
          <w:tcPr>
            <w:tcW w:w="1276" w:type="dxa"/>
            <w:noWrap/>
            <w:vAlign w:val="bottom"/>
          </w:tcPr>
          <w:p w14:paraId="1AF4411B" w14:textId="013CB746"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03035E">
              <w:t>$540</w:t>
            </w:r>
          </w:p>
        </w:tc>
        <w:tc>
          <w:tcPr>
            <w:tcW w:w="850" w:type="dxa"/>
            <w:noWrap/>
            <w:vAlign w:val="bottom"/>
          </w:tcPr>
          <w:p w14:paraId="27725A30" w14:textId="114FA71D"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03035E">
              <w:t>4.5</w:t>
            </w:r>
          </w:p>
        </w:tc>
      </w:tr>
      <w:tr w:rsidR="0003035E" w:rsidRPr="00492ED2" w14:paraId="5A995F02" w14:textId="77777777" w:rsidTr="00DF0556">
        <w:trPr>
          <w:trHeight w:val="300"/>
        </w:trPr>
        <w:tc>
          <w:tcPr>
            <w:cnfStyle w:val="001000000000" w:firstRow="0" w:lastRow="0" w:firstColumn="1" w:lastColumn="0" w:oddVBand="0" w:evenVBand="0" w:oddHBand="0" w:evenHBand="0" w:firstRowFirstColumn="0" w:firstRowLastColumn="0" w:lastRowFirstColumn="0" w:lastRowLastColumn="0"/>
            <w:tcW w:w="1384" w:type="dxa"/>
          </w:tcPr>
          <w:p w14:paraId="74845240" w14:textId="77777777" w:rsidR="0003035E" w:rsidRPr="004C0DBD" w:rsidRDefault="0003035E" w:rsidP="00F242D6">
            <w:pPr>
              <w:pStyle w:val="E3Tabletext"/>
            </w:pPr>
            <w:r w:rsidRPr="004C0DBD">
              <w:t>B</w:t>
            </w:r>
          </w:p>
        </w:tc>
        <w:tc>
          <w:tcPr>
            <w:tcW w:w="1559" w:type="dxa"/>
            <w:noWrap/>
            <w:vAlign w:val="bottom"/>
          </w:tcPr>
          <w:p w14:paraId="13544B5A" w14:textId="77777777" w:rsidR="0003035E" w:rsidRPr="00492ED2" w:rsidRDefault="0003035E" w:rsidP="00F242D6">
            <w:pPr>
              <w:pStyle w:val="E3Tabletext"/>
              <w:cnfStyle w:val="000000000000" w:firstRow="0" w:lastRow="0" w:firstColumn="0" w:lastColumn="0" w:oddVBand="0" w:evenVBand="0" w:oddHBand="0" w:evenHBand="0" w:firstRowFirstColumn="0" w:firstRowLastColumn="0" w:lastRowFirstColumn="0" w:lastRowLastColumn="0"/>
            </w:pPr>
            <w:r w:rsidRPr="00573AEC">
              <w:t>2,432</w:t>
            </w:r>
          </w:p>
        </w:tc>
        <w:tc>
          <w:tcPr>
            <w:tcW w:w="1843" w:type="dxa"/>
            <w:noWrap/>
            <w:vAlign w:val="bottom"/>
          </w:tcPr>
          <w:p w14:paraId="23DB76F7" w14:textId="77777777" w:rsidR="0003035E" w:rsidRPr="00492ED2" w:rsidRDefault="0003035E" w:rsidP="00F242D6">
            <w:pPr>
              <w:pStyle w:val="E3Tabletext"/>
              <w:cnfStyle w:val="000000000000" w:firstRow="0" w:lastRow="0" w:firstColumn="0" w:lastColumn="0" w:oddVBand="0" w:evenVBand="0" w:oddHBand="0" w:evenHBand="0" w:firstRowFirstColumn="0" w:firstRowLastColumn="0" w:lastRowFirstColumn="0" w:lastRowLastColumn="0"/>
            </w:pPr>
            <w:r w:rsidRPr="00573AEC">
              <w:t>1.8</w:t>
            </w:r>
          </w:p>
        </w:tc>
        <w:tc>
          <w:tcPr>
            <w:tcW w:w="1418" w:type="dxa"/>
            <w:noWrap/>
            <w:vAlign w:val="bottom"/>
          </w:tcPr>
          <w:p w14:paraId="356FAF35" w14:textId="37CABD3B" w:rsidR="0003035E" w:rsidRPr="00492ED2" w:rsidRDefault="0003035E" w:rsidP="00F242D6">
            <w:pPr>
              <w:pStyle w:val="E3Tabletext"/>
              <w:cnfStyle w:val="000000000000" w:firstRow="0" w:lastRow="0" w:firstColumn="0" w:lastColumn="0" w:oddVBand="0" w:evenVBand="0" w:oddHBand="0" w:evenHBand="0" w:firstRowFirstColumn="0" w:firstRowLastColumn="0" w:lastRowFirstColumn="0" w:lastRowLastColumn="0"/>
            </w:pPr>
            <w:r w:rsidRPr="0003035E">
              <w:t>$717</w:t>
            </w:r>
          </w:p>
        </w:tc>
        <w:tc>
          <w:tcPr>
            <w:tcW w:w="1559" w:type="dxa"/>
            <w:noWrap/>
            <w:vAlign w:val="bottom"/>
          </w:tcPr>
          <w:p w14:paraId="18A1570D" w14:textId="77CA6087" w:rsidR="0003035E" w:rsidRPr="00492ED2" w:rsidRDefault="0003035E" w:rsidP="00F242D6">
            <w:pPr>
              <w:pStyle w:val="E3Tabletext"/>
              <w:cnfStyle w:val="000000000000" w:firstRow="0" w:lastRow="0" w:firstColumn="0" w:lastColumn="0" w:oddVBand="0" w:evenVBand="0" w:oddHBand="0" w:evenHBand="0" w:firstRowFirstColumn="0" w:firstRowLastColumn="0" w:lastRowFirstColumn="0" w:lastRowLastColumn="0"/>
            </w:pPr>
            <w:r w:rsidRPr="0003035E">
              <w:t>$159</w:t>
            </w:r>
          </w:p>
        </w:tc>
        <w:tc>
          <w:tcPr>
            <w:tcW w:w="1276" w:type="dxa"/>
            <w:noWrap/>
            <w:vAlign w:val="bottom"/>
          </w:tcPr>
          <w:p w14:paraId="00955C8D" w14:textId="29E60658" w:rsidR="0003035E" w:rsidRPr="00492ED2" w:rsidRDefault="0003035E" w:rsidP="00F242D6">
            <w:pPr>
              <w:pStyle w:val="E3Tabletext"/>
              <w:cnfStyle w:val="000000000000" w:firstRow="0" w:lastRow="0" w:firstColumn="0" w:lastColumn="0" w:oddVBand="0" w:evenVBand="0" w:oddHBand="0" w:evenHBand="0" w:firstRowFirstColumn="0" w:firstRowLastColumn="0" w:lastRowFirstColumn="0" w:lastRowLastColumn="0"/>
            </w:pPr>
            <w:r w:rsidRPr="0003035E">
              <w:t>$559</w:t>
            </w:r>
          </w:p>
        </w:tc>
        <w:tc>
          <w:tcPr>
            <w:tcW w:w="850" w:type="dxa"/>
            <w:noWrap/>
            <w:vAlign w:val="bottom"/>
          </w:tcPr>
          <w:p w14:paraId="7D0C43FE" w14:textId="788E15A3" w:rsidR="0003035E" w:rsidRPr="00492ED2" w:rsidRDefault="0003035E" w:rsidP="00F242D6">
            <w:pPr>
              <w:pStyle w:val="E3Tabletext"/>
              <w:cnfStyle w:val="000000000000" w:firstRow="0" w:lastRow="0" w:firstColumn="0" w:lastColumn="0" w:oddVBand="0" w:evenVBand="0" w:oddHBand="0" w:evenHBand="0" w:firstRowFirstColumn="0" w:firstRowLastColumn="0" w:lastRowFirstColumn="0" w:lastRowLastColumn="0"/>
            </w:pPr>
            <w:r w:rsidRPr="0003035E">
              <w:t>4.5</w:t>
            </w:r>
          </w:p>
        </w:tc>
      </w:tr>
      <w:tr w:rsidR="0003035E" w:rsidRPr="00492ED2" w14:paraId="6BF0C90B" w14:textId="77777777" w:rsidTr="00DF05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14:paraId="48DEBF25" w14:textId="77777777" w:rsidR="0003035E" w:rsidRPr="004C0DBD" w:rsidRDefault="0003035E" w:rsidP="00F242D6">
            <w:pPr>
              <w:pStyle w:val="E3Tabletext"/>
            </w:pPr>
            <w:r w:rsidRPr="004C0DBD">
              <w:t>C</w:t>
            </w:r>
          </w:p>
        </w:tc>
        <w:tc>
          <w:tcPr>
            <w:tcW w:w="1559" w:type="dxa"/>
            <w:noWrap/>
            <w:vAlign w:val="bottom"/>
          </w:tcPr>
          <w:p w14:paraId="2457CC1B" w14:textId="77777777"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573AEC">
              <w:t>2,554</w:t>
            </w:r>
          </w:p>
        </w:tc>
        <w:tc>
          <w:tcPr>
            <w:tcW w:w="1843" w:type="dxa"/>
            <w:noWrap/>
            <w:vAlign w:val="bottom"/>
          </w:tcPr>
          <w:p w14:paraId="573DDD3B" w14:textId="77777777"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573AEC">
              <w:t>1.9</w:t>
            </w:r>
          </w:p>
        </w:tc>
        <w:tc>
          <w:tcPr>
            <w:tcW w:w="1418" w:type="dxa"/>
            <w:noWrap/>
            <w:vAlign w:val="bottom"/>
          </w:tcPr>
          <w:p w14:paraId="7B5D0DD3" w14:textId="7DE10CD7"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03035E">
              <w:t>$751</w:t>
            </w:r>
          </w:p>
        </w:tc>
        <w:tc>
          <w:tcPr>
            <w:tcW w:w="1559" w:type="dxa"/>
            <w:noWrap/>
            <w:vAlign w:val="bottom"/>
          </w:tcPr>
          <w:p w14:paraId="3BE85F59" w14:textId="3DB69369"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03035E">
              <w:t>$163</w:t>
            </w:r>
          </w:p>
        </w:tc>
        <w:tc>
          <w:tcPr>
            <w:tcW w:w="1276" w:type="dxa"/>
            <w:noWrap/>
            <w:vAlign w:val="bottom"/>
          </w:tcPr>
          <w:p w14:paraId="5C9EB15F" w14:textId="2041EE00"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03035E">
              <w:t>$589</w:t>
            </w:r>
          </w:p>
        </w:tc>
        <w:tc>
          <w:tcPr>
            <w:tcW w:w="850" w:type="dxa"/>
            <w:noWrap/>
            <w:vAlign w:val="bottom"/>
          </w:tcPr>
          <w:p w14:paraId="4F0773C2" w14:textId="1C543B16" w:rsidR="0003035E" w:rsidRPr="00492ED2" w:rsidRDefault="0003035E" w:rsidP="00F242D6">
            <w:pPr>
              <w:pStyle w:val="E3Tabletext"/>
              <w:cnfStyle w:val="000000100000" w:firstRow="0" w:lastRow="0" w:firstColumn="0" w:lastColumn="0" w:oddVBand="0" w:evenVBand="0" w:oddHBand="1" w:evenHBand="0" w:firstRowFirstColumn="0" w:firstRowLastColumn="0" w:lastRowFirstColumn="0" w:lastRowLastColumn="0"/>
            </w:pPr>
            <w:r w:rsidRPr="0003035E">
              <w:t>4.6</w:t>
            </w:r>
          </w:p>
        </w:tc>
      </w:tr>
    </w:tbl>
    <w:p w14:paraId="522DDEFC" w14:textId="2DE1ADBF" w:rsidR="0003035E" w:rsidRDefault="0003035E" w:rsidP="0003035E">
      <w:pPr>
        <w:spacing w:before="120"/>
        <w:rPr>
          <w:i/>
          <w:sz w:val="18"/>
          <w:szCs w:val="18"/>
        </w:rPr>
      </w:pPr>
      <w:r w:rsidRPr="004C0DBD">
        <w:rPr>
          <w:i/>
          <w:sz w:val="18"/>
          <w:szCs w:val="18"/>
        </w:rPr>
        <w:t xml:space="preserve">Note: This table uses </w:t>
      </w:r>
      <w:r>
        <w:rPr>
          <w:i/>
          <w:sz w:val="18"/>
          <w:szCs w:val="18"/>
        </w:rPr>
        <w:t xml:space="preserve">a </w:t>
      </w:r>
      <w:r w:rsidRPr="004C0DBD">
        <w:rPr>
          <w:i/>
          <w:sz w:val="18"/>
          <w:szCs w:val="18"/>
        </w:rPr>
        <w:t xml:space="preserve">discount rate of </w:t>
      </w:r>
      <w:r>
        <w:rPr>
          <w:i/>
          <w:sz w:val="18"/>
          <w:szCs w:val="18"/>
        </w:rPr>
        <w:t>7</w:t>
      </w:r>
      <w:r w:rsidRPr="004C0DBD">
        <w:rPr>
          <w:i/>
          <w:sz w:val="18"/>
          <w:szCs w:val="18"/>
        </w:rPr>
        <w:t>%</w:t>
      </w:r>
      <w:r>
        <w:rPr>
          <w:i/>
          <w:sz w:val="18"/>
          <w:szCs w:val="18"/>
        </w:rPr>
        <w:t xml:space="preserve">. </w:t>
      </w:r>
      <w:r w:rsidR="00910007">
        <w:rPr>
          <w:i/>
          <w:sz w:val="18"/>
          <w:szCs w:val="18"/>
        </w:rPr>
        <w:t>$</w:t>
      </w:r>
      <w:r w:rsidR="00F43050">
        <w:rPr>
          <w:i/>
          <w:sz w:val="18"/>
          <w:szCs w:val="18"/>
        </w:rPr>
        <w:t>A</w:t>
      </w:r>
      <w:r w:rsidR="00910007">
        <w:rPr>
          <w:i/>
          <w:sz w:val="18"/>
          <w:szCs w:val="18"/>
        </w:rPr>
        <w:t>3</w:t>
      </w:r>
      <w:r w:rsidR="00F43050">
        <w:rPr>
          <w:i/>
          <w:sz w:val="18"/>
          <w:szCs w:val="18"/>
        </w:rPr>
        <w:t>5 has been used by the US EPA in assessing the costs and benefits of new policies.</w:t>
      </w:r>
    </w:p>
    <w:p w14:paraId="4B04BECC" w14:textId="77777777" w:rsidR="00E82C1F" w:rsidRPr="00E82C1F" w:rsidRDefault="00E82C1F" w:rsidP="002C0FA3"/>
    <w:p w14:paraId="5690EE8C" w14:textId="325DECEA" w:rsidR="00501BC7" w:rsidRPr="004C0DBD" w:rsidRDefault="00A0332D" w:rsidP="00A0332D">
      <w:pPr>
        <w:pStyle w:val="E3Heading3"/>
        <w:rPr>
          <w:lang w:val="en-AU"/>
        </w:rPr>
      </w:pPr>
      <w:r w:rsidRPr="004C0DBD">
        <w:rPr>
          <w:lang w:val="en-AU"/>
        </w:rPr>
        <w:lastRenderedPageBreak/>
        <w:t>Electricity prices</w:t>
      </w:r>
    </w:p>
    <w:p w14:paraId="17C13529" w14:textId="4821F7FF" w:rsidR="00A0332D" w:rsidRPr="004C0DBD" w:rsidRDefault="00A0332D" w:rsidP="004A57CD">
      <w:pPr>
        <w:pStyle w:val="E3BodyText"/>
        <w:rPr>
          <w:lang w:val="en-AU"/>
        </w:rPr>
      </w:pPr>
      <w:r w:rsidRPr="00A73D46">
        <w:rPr>
          <w:lang w:val="en-AU"/>
        </w:rPr>
        <w:t xml:space="preserve">Table </w:t>
      </w:r>
      <w:r w:rsidR="002C0FA3">
        <w:rPr>
          <w:lang w:val="en-AU"/>
        </w:rPr>
        <w:t>49</w:t>
      </w:r>
      <w:r w:rsidR="00036710" w:rsidRPr="00A73D46">
        <w:rPr>
          <w:lang w:val="en-AU"/>
        </w:rPr>
        <w:t xml:space="preserve"> </w:t>
      </w:r>
      <w:r w:rsidRPr="00A73D46">
        <w:rPr>
          <w:lang w:val="en-AU"/>
        </w:rPr>
        <w:t>shows</w:t>
      </w:r>
      <w:r w:rsidRPr="004C0DBD">
        <w:rPr>
          <w:lang w:val="en-AU"/>
        </w:rPr>
        <w:t xml:space="preserve"> the electricity prices used in the model.</w:t>
      </w:r>
      <w:r w:rsidR="009B6425">
        <w:rPr>
          <w:lang w:val="en-AU"/>
        </w:rPr>
        <w:t xml:space="preserve"> </w:t>
      </w:r>
    </w:p>
    <w:p w14:paraId="7A6E4438" w14:textId="790C13FE" w:rsidR="009B6425" w:rsidRDefault="009B6425" w:rsidP="009B6425">
      <w:pPr>
        <w:pStyle w:val="E3Figuretitles"/>
      </w:pPr>
      <w:bookmarkStart w:id="295" w:name="_Toc482021733"/>
      <w:r>
        <w:t xml:space="preserve">Table </w:t>
      </w:r>
      <w:r>
        <w:fldChar w:fldCharType="begin"/>
      </w:r>
      <w:r>
        <w:instrText xml:space="preserve"> SEQ Table \* ARABIC </w:instrText>
      </w:r>
      <w:r>
        <w:fldChar w:fldCharType="separate"/>
      </w:r>
      <w:r w:rsidR="005B0425">
        <w:rPr>
          <w:noProof/>
        </w:rPr>
        <w:t>49</w:t>
      </w:r>
      <w:r>
        <w:fldChar w:fldCharType="end"/>
      </w:r>
      <w:r>
        <w:t xml:space="preserve"> </w:t>
      </w:r>
      <w:r w:rsidRPr="00DE5135">
        <w:t>Residential electricity prices (real 2015-16 cents/kWh)</w:t>
      </w:r>
      <w:bookmarkEnd w:id="295"/>
    </w:p>
    <w:tbl>
      <w:tblPr>
        <w:tblStyle w:val="E3Table"/>
        <w:tblW w:w="9322" w:type="dxa"/>
        <w:tblLayout w:type="fixed"/>
        <w:tblLook w:val="04A0" w:firstRow="1" w:lastRow="0" w:firstColumn="1" w:lastColumn="0" w:noHBand="0" w:noVBand="1"/>
        <w:tblDescription w:val="Table shows residential electricity prices from 2015-2030 by state and New Zealand."/>
      </w:tblPr>
      <w:tblGrid>
        <w:gridCol w:w="846"/>
        <w:gridCol w:w="798"/>
        <w:gridCol w:w="961"/>
        <w:gridCol w:w="850"/>
        <w:gridCol w:w="961"/>
        <w:gridCol w:w="850"/>
        <w:gridCol w:w="822"/>
        <w:gridCol w:w="853"/>
        <w:gridCol w:w="851"/>
        <w:gridCol w:w="1530"/>
      </w:tblGrid>
      <w:tr w:rsidR="00AC4509" w:rsidRPr="004C0DBD" w14:paraId="67145001" w14:textId="77777777" w:rsidTr="002C0FA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6" w:type="dxa"/>
            <w:noWrap/>
          </w:tcPr>
          <w:p w14:paraId="4F9D73EF" w14:textId="77777777" w:rsidR="00AC4509" w:rsidRPr="004C0DBD" w:rsidRDefault="00AC4509" w:rsidP="00A0332D">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Year</w:t>
            </w:r>
          </w:p>
        </w:tc>
        <w:tc>
          <w:tcPr>
            <w:tcW w:w="798" w:type="dxa"/>
            <w:noWrap/>
          </w:tcPr>
          <w:p w14:paraId="6675770E" w14:textId="40B93268" w:rsidR="00AC4509" w:rsidRPr="004C0DBD" w:rsidRDefault="00AC4509" w:rsidP="00A0332D">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NSW</w:t>
            </w:r>
          </w:p>
        </w:tc>
        <w:tc>
          <w:tcPr>
            <w:tcW w:w="961" w:type="dxa"/>
            <w:noWrap/>
          </w:tcPr>
          <w:p w14:paraId="43654F1E" w14:textId="082544D7" w:rsidR="00AC4509" w:rsidRPr="004C0DBD" w:rsidRDefault="00AC4509" w:rsidP="00A0332D">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ACT</w:t>
            </w:r>
          </w:p>
        </w:tc>
        <w:tc>
          <w:tcPr>
            <w:tcW w:w="850" w:type="dxa"/>
            <w:noWrap/>
          </w:tcPr>
          <w:p w14:paraId="2099157B" w14:textId="77777777" w:rsidR="00AC4509" w:rsidRPr="004C0DBD" w:rsidRDefault="00AC4509" w:rsidP="00A0332D">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NT</w:t>
            </w:r>
          </w:p>
        </w:tc>
        <w:tc>
          <w:tcPr>
            <w:tcW w:w="961" w:type="dxa"/>
            <w:noWrap/>
          </w:tcPr>
          <w:p w14:paraId="2BD9D285" w14:textId="77777777" w:rsidR="00AC4509" w:rsidRPr="004C0DBD" w:rsidRDefault="00AC4509" w:rsidP="00A0332D">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QLD</w:t>
            </w:r>
          </w:p>
        </w:tc>
        <w:tc>
          <w:tcPr>
            <w:tcW w:w="850" w:type="dxa"/>
            <w:noWrap/>
          </w:tcPr>
          <w:p w14:paraId="5E6E130E" w14:textId="77777777" w:rsidR="00AC4509" w:rsidRPr="004C0DBD" w:rsidRDefault="00AC4509" w:rsidP="00A0332D">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SA</w:t>
            </w:r>
          </w:p>
        </w:tc>
        <w:tc>
          <w:tcPr>
            <w:tcW w:w="822" w:type="dxa"/>
            <w:noWrap/>
          </w:tcPr>
          <w:p w14:paraId="3FDDD8A7" w14:textId="77777777" w:rsidR="00AC4509" w:rsidRPr="004C0DBD" w:rsidRDefault="00AC4509" w:rsidP="00A0332D">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TAS</w:t>
            </w:r>
          </w:p>
        </w:tc>
        <w:tc>
          <w:tcPr>
            <w:tcW w:w="853" w:type="dxa"/>
            <w:noWrap/>
          </w:tcPr>
          <w:p w14:paraId="3CCD4CF8" w14:textId="77777777" w:rsidR="00AC4509" w:rsidRPr="004C0DBD" w:rsidRDefault="00AC4509" w:rsidP="00A0332D">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VIC</w:t>
            </w:r>
          </w:p>
        </w:tc>
        <w:tc>
          <w:tcPr>
            <w:tcW w:w="851" w:type="dxa"/>
            <w:noWrap/>
          </w:tcPr>
          <w:p w14:paraId="2B0E98D1" w14:textId="77777777" w:rsidR="00AC4509" w:rsidRPr="004C0DBD" w:rsidRDefault="00AC4509" w:rsidP="00A0332D">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WA</w:t>
            </w:r>
          </w:p>
        </w:tc>
        <w:tc>
          <w:tcPr>
            <w:tcW w:w="1530" w:type="dxa"/>
            <w:noWrap/>
          </w:tcPr>
          <w:p w14:paraId="029346EB" w14:textId="5A33D19E" w:rsidR="00AC4509" w:rsidRPr="004C0DBD" w:rsidRDefault="00AC4509" w:rsidP="00E07F33">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NZ</w:t>
            </w:r>
            <w:r w:rsidR="00E07F33">
              <w:rPr>
                <w:rFonts w:ascii="Georgia" w:eastAsia="Cambria" w:hAnsi="Georgia" w:cs="Times New Roman"/>
                <w:b/>
                <w:color w:val="auto"/>
                <w:sz w:val="18"/>
                <w:szCs w:val="18"/>
                <w:lang w:val="en-AU"/>
              </w:rPr>
              <w:t xml:space="preserve"> (</w:t>
            </w:r>
            <w:r w:rsidR="00F657E5">
              <w:rPr>
                <w:rFonts w:ascii="Georgia" w:eastAsia="Cambria" w:hAnsi="Georgia" w:cs="Times New Roman"/>
                <w:b/>
                <w:color w:val="auto"/>
                <w:sz w:val="18"/>
                <w:szCs w:val="18"/>
                <w:lang w:val="en-AU"/>
              </w:rPr>
              <w:t>NZ$</w:t>
            </w:r>
            <w:r w:rsidR="00E07F33">
              <w:rPr>
                <w:rFonts w:ascii="Georgia" w:eastAsia="Cambria" w:hAnsi="Georgia" w:cs="Times New Roman"/>
                <w:b/>
                <w:color w:val="auto"/>
                <w:sz w:val="18"/>
                <w:szCs w:val="18"/>
                <w:lang w:val="en-AU"/>
              </w:rPr>
              <w:t>)</w:t>
            </w:r>
          </w:p>
        </w:tc>
      </w:tr>
      <w:tr w:rsidR="00AC4509" w:rsidRPr="004C0DBD" w14:paraId="7E8DF0C6" w14:textId="77777777" w:rsidTr="002C0F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4C4D8ADB" w14:textId="77777777" w:rsidR="00AC4509" w:rsidRPr="004C0DBD" w:rsidRDefault="00AC4509" w:rsidP="00F242D6">
            <w:pPr>
              <w:pStyle w:val="E3Tabletext"/>
            </w:pPr>
            <w:r w:rsidRPr="004C0DBD">
              <w:t>2015</w:t>
            </w:r>
          </w:p>
        </w:tc>
        <w:tc>
          <w:tcPr>
            <w:tcW w:w="798" w:type="dxa"/>
            <w:noWrap/>
            <w:vAlign w:val="center"/>
          </w:tcPr>
          <w:p w14:paraId="55D4DAE2" w14:textId="4D996375"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28.02</w:t>
            </w:r>
          </w:p>
        </w:tc>
        <w:tc>
          <w:tcPr>
            <w:tcW w:w="961" w:type="dxa"/>
            <w:noWrap/>
            <w:vAlign w:val="center"/>
          </w:tcPr>
          <w:p w14:paraId="61DDFC72" w14:textId="10896C4E"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18.78</w:t>
            </w:r>
          </w:p>
        </w:tc>
        <w:tc>
          <w:tcPr>
            <w:tcW w:w="850" w:type="dxa"/>
            <w:noWrap/>
            <w:vAlign w:val="center"/>
          </w:tcPr>
          <w:p w14:paraId="1C2A9448" w14:textId="29207B44"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25.6</w:t>
            </w:r>
            <w:r w:rsidR="004A57CD" w:rsidRPr="004C0DBD">
              <w:t>0</w:t>
            </w:r>
          </w:p>
        </w:tc>
        <w:tc>
          <w:tcPr>
            <w:tcW w:w="961" w:type="dxa"/>
            <w:noWrap/>
            <w:vAlign w:val="center"/>
          </w:tcPr>
          <w:p w14:paraId="28875318" w14:textId="14E0514F"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31.53</w:t>
            </w:r>
          </w:p>
        </w:tc>
        <w:tc>
          <w:tcPr>
            <w:tcW w:w="850" w:type="dxa"/>
            <w:noWrap/>
            <w:vAlign w:val="center"/>
          </w:tcPr>
          <w:p w14:paraId="6A8B7763" w14:textId="7C9BFD9E"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38.62</w:t>
            </w:r>
          </w:p>
        </w:tc>
        <w:tc>
          <w:tcPr>
            <w:tcW w:w="822" w:type="dxa"/>
            <w:noWrap/>
            <w:vAlign w:val="center"/>
          </w:tcPr>
          <w:p w14:paraId="03700F99" w14:textId="075D96E7"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29.3</w:t>
            </w:r>
          </w:p>
        </w:tc>
        <w:tc>
          <w:tcPr>
            <w:tcW w:w="853" w:type="dxa"/>
            <w:noWrap/>
            <w:vAlign w:val="center"/>
          </w:tcPr>
          <w:p w14:paraId="7D131301" w14:textId="2C72E32D"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28.77</w:t>
            </w:r>
          </w:p>
        </w:tc>
        <w:tc>
          <w:tcPr>
            <w:tcW w:w="851" w:type="dxa"/>
            <w:noWrap/>
            <w:vAlign w:val="center"/>
          </w:tcPr>
          <w:p w14:paraId="5FCD16EE" w14:textId="5E25AA68"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24.6</w:t>
            </w:r>
            <w:r w:rsidR="004A57CD" w:rsidRPr="004C0DBD">
              <w:t>0</w:t>
            </w:r>
          </w:p>
        </w:tc>
        <w:tc>
          <w:tcPr>
            <w:tcW w:w="1530" w:type="dxa"/>
            <w:noWrap/>
          </w:tcPr>
          <w:p w14:paraId="3D68F50E" w14:textId="10FD8E64" w:rsidR="00AC4509" w:rsidRPr="004C0DBD" w:rsidRDefault="00E07F33" w:rsidP="00F242D6">
            <w:pPr>
              <w:pStyle w:val="E3Tabletext"/>
              <w:cnfStyle w:val="000000100000" w:firstRow="0" w:lastRow="0" w:firstColumn="0" w:lastColumn="0" w:oddVBand="0" w:evenVBand="0" w:oddHBand="1" w:evenHBand="0" w:firstRowFirstColumn="0" w:firstRowLastColumn="0" w:lastRowFirstColumn="0" w:lastRowLastColumn="0"/>
            </w:pPr>
            <w:r>
              <w:t>8.79</w:t>
            </w:r>
          </w:p>
        </w:tc>
      </w:tr>
      <w:tr w:rsidR="00AC4509" w:rsidRPr="004C0DBD" w14:paraId="18F004F7" w14:textId="77777777" w:rsidTr="002C0FA3">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265AE234" w14:textId="77777777" w:rsidR="00AC4509" w:rsidRPr="004C0DBD" w:rsidRDefault="00AC4509" w:rsidP="00F242D6">
            <w:pPr>
              <w:pStyle w:val="E3Tabletext"/>
            </w:pPr>
            <w:r w:rsidRPr="004C0DBD">
              <w:t>2016</w:t>
            </w:r>
          </w:p>
        </w:tc>
        <w:tc>
          <w:tcPr>
            <w:tcW w:w="798" w:type="dxa"/>
            <w:noWrap/>
            <w:vAlign w:val="center"/>
          </w:tcPr>
          <w:p w14:paraId="07A4AB8D" w14:textId="6607354A"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26.2</w:t>
            </w:r>
            <w:r w:rsidR="004A57CD" w:rsidRPr="004C0DBD">
              <w:t>0</w:t>
            </w:r>
          </w:p>
        </w:tc>
        <w:tc>
          <w:tcPr>
            <w:tcW w:w="961" w:type="dxa"/>
            <w:noWrap/>
            <w:vAlign w:val="center"/>
          </w:tcPr>
          <w:p w14:paraId="5355FEB6" w14:textId="087F5C93"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17.56</w:t>
            </w:r>
          </w:p>
        </w:tc>
        <w:tc>
          <w:tcPr>
            <w:tcW w:w="850" w:type="dxa"/>
            <w:noWrap/>
            <w:vAlign w:val="center"/>
          </w:tcPr>
          <w:p w14:paraId="251978B1" w14:textId="190F20E3"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25.57</w:t>
            </w:r>
          </w:p>
        </w:tc>
        <w:tc>
          <w:tcPr>
            <w:tcW w:w="961" w:type="dxa"/>
            <w:noWrap/>
            <w:vAlign w:val="center"/>
          </w:tcPr>
          <w:p w14:paraId="5D37D958" w14:textId="746D61C1"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31.44</w:t>
            </w:r>
          </w:p>
        </w:tc>
        <w:tc>
          <w:tcPr>
            <w:tcW w:w="850" w:type="dxa"/>
            <w:noWrap/>
            <w:vAlign w:val="center"/>
          </w:tcPr>
          <w:p w14:paraId="4299E3E7" w14:textId="234C1948"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35.1</w:t>
            </w:r>
          </w:p>
        </w:tc>
        <w:tc>
          <w:tcPr>
            <w:tcW w:w="822" w:type="dxa"/>
            <w:noWrap/>
            <w:vAlign w:val="center"/>
          </w:tcPr>
          <w:p w14:paraId="24C8F414" w14:textId="3972B5D9"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29.33</w:t>
            </w:r>
          </w:p>
        </w:tc>
        <w:tc>
          <w:tcPr>
            <w:tcW w:w="853" w:type="dxa"/>
            <w:noWrap/>
            <w:vAlign w:val="center"/>
          </w:tcPr>
          <w:p w14:paraId="4C4870F7" w14:textId="00B725BF"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29.78</w:t>
            </w:r>
          </w:p>
        </w:tc>
        <w:tc>
          <w:tcPr>
            <w:tcW w:w="851" w:type="dxa"/>
            <w:noWrap/>
            <w:vAlign w:val="center"/>
          </w:tcPr>
          <w:p w14:paraId="12229B6F" w14:textId="0D2FB0AF"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25.86</w:t>
            </w:r>
          </w:p>
        </w:tc>
        <w:tc>
          <w:tcPr>
            <w:tcW w:w="1530" w:type="dxa"/>
            <w:noWrap/>
          </w:tcPr>
          <w:p w14:paraId="404B0448" w14:textId="6A4C4CB2" w:rsidR="00AC4509" w:rsidRPr="004C0DBD" w:rsidRDefault="00E07F33" w:rsidP="00F242D6">
            <w:pPr>
              <w:pStyle w:val="E3Tabletext"/>
              <w:cnfStyle w:val="000000000000" w:firstRow="0" w:lastRow="0" w:firstColumn="0" w:lastColumn="0" w:oddVBand="0" w:evenVBand="0" w:oddHBand="0" w:evenHBand="0" w:firstRowFirstColumn="0" w:firstRowLastColumn="0" w:lastRowFirstColumn="0" w:lastRowLastColumn="0"/>
            </w:pPr>
            <w:r>
              <w:t>8.79</w:t>
            </w:r>
          </w:p>
        </w:tc>
      </w:tr>
      <w:tr w:rsidR="00AC4509" w:rsidRPr="004C0DBD" w14:paraId="04BFFA92" w14:textId="77777777" w:rsidTr="002C0F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4AFB4428" w14:textId="77777777" w:rsidR="00AC4509" w:rsidRPr="004C0DBD" w:rsidRDefault="00AC4509" w:rsidP="00F242D6">
            <w:pPr>
              <w:pStyle w:val="E3Tabletext"/>
            </w:pPr>
            <w:r w:rsidRPr="004C0DBD">
              <w:t>2017</w:t>
            </w:r>
          </w:p>
        </w:tc>
        <w:tc>
          <w:tcPr>
            <w:tcW w:w="798" w:type="dxa"/>
            <w:noWrap/>
            <w:vAlign w:val="center"/>
          </w:tcPr>
          <w:p w14:paraId="247296DD" w14:textId="2068A5E3"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25.77</w:t>
            </w:r>
          </w:p>
        </w:tc>
        <w:tc>
          <w:tcPr>
            <w:tcW w:w="961" w:type="dxa"/>
            <w:noWrap/>
            <w:vAlign w:val="center"/>
          </w:tcPr>
          <w:p w14:paraId="5B125814" w14:textId="69B0BF44"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17.27</w:t>
            </w:r>
          </w:p>
        </w:tc>
        <w:tc>
          <w:tcPr>
            <w:tcW w:w="850" w:type="dxa"/>
            <w:noWrap/>
            <w:vAlign w:val="center"/>
          </w:tcPr>
          <w:p w14:paraId="69C9CF27" w14:textId="3CA690AF"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25.54</w:t>
            </w:r>
          </w:p>
        </w:tc>
        <w:tc>
          <w:tcPr>
            <w:tcW w:w="961" w:type="dxa"/>
            <w:noWrap/>
            <w:vAlign w:val="center"/>
          </w:tcPr>
          <w:p w14:paraId="7E1D0DD7" w14:textId="5D096283"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30.2</w:t>
            </w:r>
          </w:p>
        </w:tc>
        <w:tc>
          <w:tcPr>
            <w:tcW w:w="850" w:type="dxa"/>
            <w:noWrap/>
            <w:vAlign w:val="center"/>
          </w:tcPr>
          <w:p w14:paraId="3BA8E8EB" w14:textId="4C152CBB"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36.6</w:t>
            </w:r>
          </w:p>
        </w:tc>
        <w:tc>
          <w:tcPr>
            <w:tcW w:w="822" w:type="dxa"/>
            <w:noWrap/>
            <w:vAlign w:val="center"/>
          </w:tcPr>
          <w:p w14:paraId="59FC43EE" w14:textId="6361E669"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31.2</w:t>
            </w:r>
          </w:p>
        </w:tc>
        <w:tc>
          <w:tcPr>
            <w:tcW w:w="853" w:type="dxa"/>
            <w:noWrap/>
            <w:vAlign w:val="center"/>
          </w:tcPr>
          <w:p w14:paraId="3DC6E305" w14:textId="3DD13A3D"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29.59</w:t>
            </w:r>
          </w:p>
        </w:tc>
        <w:tc>
          <w:tcPr>
            <w:tcW w:w="851" w:type="dxa"/>
            <w:noWrap/>
            <w:vAlign w:val="center"/>
          </w:tcPr>
          <w:p w14:paraId="11FFFD54" w14:textId="1EB405D0"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26.86</w:t>
            </w:r>
          </w:p>
        </w:tc>
        <w:tc>
          <w:tcPr>
            <w:tcW w:w="1530" w:type="dxa"/>
            <w:noWrap/>
          </w:tcPr>
          <w:p w14:paraId="168EF0FE" w14:textId="0C27359D" w:rsidR="00AC4509" w:rsidRPr="004C0DBD" w:rsidRDefault="00E07F33" w:rsidP="00F242D6">
            <w:pPr>
              <w:pStyle w:val="E3Tabletext"/>
              <w:cnfStyle w:val="000000100000" w:firstRow="0" w:lastRow="0" w:firstColumn="0" w:lastColumn="0" w:oddVBand="0" w:evenVBand="0" w:oddHBand="1" w:evenHBand="0" w:firstRowFirstColumn="0" w:firstRowLastColumn="0" w:lastRowFirstColumn="0" w:lastRowLastColumn="0"/>
            </w:pPr>
            <w:r>
              <w:t>8.79</w:t>
            </w:r>
          </w:p>
        </w:tc>
      </w:tr>
      <w:tr w:rsidR="00AC4509" w:rsidRPr="004C0DBD" w14:paraId="3729C259" w14:textId="77777777" w:rsidTr="002C0FA3">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53FC72A7" w14:textId="77777777" w:rsidR="00AC4509" w:rsidRPr="004C0DBD" w:rsidRDefault="00AC4509" w:rsidP="00F242D6">
            <w:pPr>
              <w:pStyle w:val="E3Tabletext"/>
            </w:pPr>
            <w:r w:rsidRPr="004C0DBD">
              <w:t>2018</w:t>
            </w:r>
          </w:p>
        </w:tc>
        <w:tc>
          <w:tcPr>
            <w:tcW w:w="798" w:type="dxa"/>
            <w:noWrap/>
            <w:vAlign w:val="center"/>
          </w:tcPr>
          <w:p w14:paraId="16C752AD" w14:textId="3B9CDBBF"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25.54</w:t>
            </w:r>
          </w:p>
        </w:tc>
        <w:tc>
          <w:tcPr>
            <w:tcW w:w="961" w:type="dxa"/>
            <w:noWrap/>
            <w:vAlign w:val="center"/>
          </w:tcPr>
          <w:p w14:paraId="77BB80CC" w14:textId="0BA6F01A"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17.11</w:t>
            </w:r>
          </w:p>
        </w:tc>
        <w:tc>
          <w:tcPr>
            <w:tcW w:w="850" w:type="dxa"/>
            <w:noWrap/>
            <w:vAlign w:val="center"/>
          </w:tcPr>
          <w:p w14:paraId="6F491D06" w14:textId="1E55D463"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26.43</w:t>
            </w:r>
          </w:p>
        </w:tc>
        <w:tc>
          <w:tcPr>
            <w:tcW w:w="961" w:type="dxa"/>
            <w:noWrap/>
            <w:vAlign w:val="center"/>
          </w:tcPr>
          <w:p w14:paraId="62EB6664" w14:textId="5DC1A39E"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30.15</w:t>
            </w:r>
          </w:p>
        </w:tc>
        <w:tc>
          <w:tcPr>
            <w:tcW w:w="850" w:type="dxa"/>
            <w:noWrap/>
            <w:vAlign w:val="center"/>
          </w:tcPr>
          <w:p w14:paraId="7BC3E3DD" w14:textId="68AED371"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37.05</w:t>
            </w:r>
          </w:p>
        </w:tc>
        <w:tc>
          <w:tcPr>
            <w:tcW w:w="822" w:type="dxa"/>
            <w:noWrap/>
            <w:vAlign w:val="center"/>
          </w:tcPr>
          <w:p w14:paraId="250997D0" w14:textId="15F2773C"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30.93</w:t>
            </w:r>
          </w:p>
        </w:tc>
        <w:tc>
          <w:tcPr>
            <w:tcW w:w="853" w:type="dxa"/>
            <w:noWrap/>
            <w:vAlign w:val="center"/>
          </w:tcPr>
          <w:p w14:paraId="7C11CA38" w14:textId="11D502D4"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29.26</w:t>
            </w:r>
          </w:p>
        </w:tc>
        <w:tc>
          <w:tcPr>
            <w:tcW w:w="851" w:type="dxa"/>
            <w:noWrap/>
            <w:vAlign w:val="center"/>
          </w:tcPr>
          <w:p w14:paraId="5187C75F" w14:textId="33DA442D"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27.81</w:t>
            </w:r>
          </w:p>
        </w:tc>
        <w:tc>
          <w:tcPr>
            <w:tcW w:w="1530" w:type="dxa"/>
            <w:noWrap/>
          </w:tcPr>
          <w:p w14:paraId="32851956" w14:textId="57407F8E" w:rsidR="00AC4509" w:rsidRPr="004C0DBD" w:rsidRDefault="00E07F33" w:rsidP="00F242D6">
            <w:pPr>
              <w:pStyle w:val="E3Tabletext"/>
              <w:cnfStyle w:val="000000000000" w:firstRow="0" w:lastRow="0" w:firstColumn="0" w:lastColumn="0" w:oddVBand="0" w:evenVBand="0" w:oddHBand="0" w:evenHBand="0" w:firstRowFirstColumn="0" w:firstRowLastColumn="0" w:lastRowFirstColumn="0" w:lastRowLastColumn="0"/>
            </w:pPr>
            <w:r>
              <w:t>8.79</w:t>
            </w:r>
          </w:p>
        </w:tc>
      </w:tr>
      <w:tr w:rsidR="00AC4509" w:rsidRPr="004C0DBD" w14:paraId="76358999" w14:textId="77777777" w:rsidTr="002C0F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58119C75" w14:textId="77777777" w:rsidR="00AC4509" w:rsidRPr="004C0DBD" w:rsidRDefault="00AC4509" w:rsidP="00F242D6">
            <w:pPr>
              <w:pStyle w:val="E3Tabletext"/>
            </w:pPr>
            <w:r w:rsidRPr="004C0DBD">
              <w:t>2019</w:t>
            </w:r>
          </w:p>
        </w:tc>
        <w:tc>
          <w:tcPr>
            <w:tcW w:w="798" w:type="dxa"/>
            <w:noWrap/>
            <w:vAlign w:val="center"/>
          </w:tcPr>
          <w:p w14:paraId="36AC2353" w14:textId="5CB50F80"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25.4</w:t>
            </w:r>
            <w:r w:rsidR="004A57CD" w:rsidRPr="004C0DBD">
              <w:t>0</w:t>
            </w:r>
          </w:p>
        </w:tc>
        <w:tc>
          <w:tcPr>
            <w:tcW w:w="961" w:type="dxa"/>
            <w:noWrap/>
            <w:vAlign w:val="center"/>
          </w:tcPr>
          <w:p w14:paraId="04D3F36F" w14:textId="611697EA"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17.01</w:t>
            </w:r>
          </w:p>
        </w:tc>
        <w:tc>
          <w:tcPr>
            <w:tcW w:w="850" w:type="dxa"/>
            <w:noWrap/>
            <w:vAlign w:val="center"/>
          </w:tcPr>
          <w:p w14:paraId="522E995A" w14:textId="3ACEC4A6"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27.09</w:t>
            </w:r>
          </w:p>
        </w:tc>
        <w:tc>
          <w:tcPr>
            <w:tcW w:w="961" w:type="dxa"/>
            <w:noWrap/>
            <w:vAlign w:val="center"/>
          </w:tcPr>
          <w:p w14:paraId="60BDFC18" w14:textId="295AE993"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29.25</w:t>
            </w:r>
          </w:p>
        </w:tc>
        <w:tc>
          <w:tcPr>
            <w:tcW w:w="850" w:type="dxa"/>
            <w:noWrap/>
            <w:vAlign w:val="center"/>
          </w:tcPr>
          <w:p w14:paraId="737CFBDC" w14:textId="1FBF7B01"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37.55</w:t>
            </w:r>
          </w:p>
        </w:tc>
        <w:tc>
          <w:tcPr>
            <w:tcW w:w="822" w:type="dxa"/>
            <w:noWrap/>
            <w:vAlign w:val="center"/>
          </w:tcPr>
          <w:p w14:paraId="1CD70A47" w14:textId="0FDE9D99"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30.08</w:t>
            </w:r>
          </w:p>
        </w:tc>
        <w:tc>
          <w:tcPr>
            <w:tcW w:w="853" w:type="dxa"/>
            <w:noWrap/>
            <w:vAlign w:val="center"/>
          </w:tcPr>
          <w:p w14:paraId="00B21A3E" w14:textId="6A50ADF4"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28.71</w:t>
            </w:r>
          </w:p>
        </w:tc>
        <w:tc>
          <w:tcPr>
            <w:tcW w:w="851" w:type="dxa"/>
            <w:noWrap/>
            <w:vAlign w:val="center"/>
          </w:tcPr>
          <w:p w14:paraId="4BA564D6" w14:textId="342E4C66"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28.5</w:t>
            </w:r>
          </w:p>
        </w:tc>
        <w:tc>
          <w:tcPr>
            <w:tcW w:w="1530" w:type="dxa"/>
            <w:noWrap/>
          </w:tcPr>
          <w:p w14:paraId="3F6DE6A1" w14:textId="606A5B47" w:rsidR="00AC4509" w:rsidRPr="004C0DBD" w:rsidRDefault="00E07F33" w:rsidP="00F242D6">
            <w:pPr>
              <w:pStyle w:val="E3Tabletext"/>
              <w:cnfStyle w:val="000000100000" w:firstRow="0" w:lastRow="0" w:firstColumn="0" w:lastColumn="0" w:oddVBand="0" w:evenVBand="0" w:oddHBand="1" w:evenHBand="0" w:firstRowFirstColumn="0" w:firstRowLastColumn="0" w:lastRowFirstColumn="0" w:lastRowLastColumn="0"/>
            </w:pPr>
            <w:r>
              <w:t>8.79</w:t>
            </w:r>
          </w:p>
        </w:tc>
      </w:tr>
      <w:tr w:rsidR="00AC4509" w:rsidRPr="004C0DBD" w14:paraId="2D55306D" w14:textId="77777777" w:rsidTr="002C0FA3">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7EECADFC" w14:textId="77777777" w:rsidR="00AC4509" w:rsidRPr="004C0DBD" w:rsidRDefault="00AC4509" w:rsidP="00F242D6">
            <w:pPr>
              <w:pStyle w:val="E3Tabletext"/>
            </w:pPr>
            <w:r w:rsidRPr="004C0DBD">
              <w:t>2020</w:t>
            </w:r>
          </w:p>
        </w:tc>
        <w:tc>
          <w:tcPr>
            <w:tcW w:w="798" w:type="dxa"/>
            <w:noWrap/>
            <w:vAlign w:val="center"/>
          </w:tcPr>
          <w:p w14:paraId="58DBA30B" w14:textId="7879906F"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25.29</w:t>
            </w:r>
          </w:p>
        </w:tc>
        <w:tc>
          <w:tcPr>
            <w:tcW w:w="961" w:type="dxa"/>
            <w:noWrap/>
            <w:vAlign w:val="center"/>
          </w:tcPr>
          <w:p w14:paraId="7D0AB8A1" w14:textId="6AA6ED21"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16.94</w:t>
            </w:r>
          </w:p>
        </w:tc>
        <w:tc>
          <w:tcPr>
            <w:tcW w:w="850" w:type="dxa"/>
            <w:noWrap/>
            <w:vAlign w:val="center"/>
          </w:tcPr>
          <w:p w14:paraId="1F59FE50" w14:textId="20E4001A"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27.77</w:t>
            </w:r>
          </w:p>
        </w:tc>
        <w:tc>
          <w:tcPr>
            <w:tcW w:w="961" w:type="dxa"/>
            <w:noWrap/>
            <w:vAlign w:val="center"/>
          </w:tcPr>
          <w:p w14:paraId="5A7E066C" w14:textId="65E4BB9C"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28.5</w:t>
            </w:r>
          </w:p>
        </w:tc>
        <w:tc>
          <w:tcPr>
            <w:tcW w:w="850" w:type="dxa"/>
            <w:noWrap/>
            <w:vAlign w:val="center"/>
          </w:tcPr>
          <w:p w14:paraId="2FC94264" w14:textId="12FE4B88"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36.87</w:t>
            </w:r>
          </w:p>
        </w:tc>
        <w:tc>
          <w:tcPr>
            <w:tcW w:w="822" w:type="dxa"/>
            <w:noWrap/>
            <w:vAlign w:val="center"/>
          </w:tcPr>
          <w:p w14:paraId="5704B20B" w14:textId="40A45D8C"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28.18</w:t>
            </w:r>
          </w:p>
        </w:tc>
        <w:tc>
          <w:tcPr>
            <w:tcW w:w="853" w:type="dxa"/>
            <w:noWrap/>
            <w:vAlign w:val="center"/>
          </w:tcPr>
          <w:p w14:paraId="6A2F4748" w14:textId="000C40F6"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27.7</w:t>
            </w:r>
            <w:r w:rsidR="004A57CD" w:rsidRPr="004C0DBD">
              <w:t>0</w:t>
            </w:r>
          </w:p>
        </w:tc>
        <w:tc>
          <w:tcPr>
            <w:tcW w:w="851" w:type="dxa"/>
            <w:noWrap/>
            <w:vAlign w:val="center"/>
          </w:tcPr>
          <w:p w14:paraId="32CE7597" w14:textId="79E19F36"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29.21</w:t>
            </w:r>
          </w:p>
        </w:tc>
        <w:tc>
          <w:tcPr>
            <w:tcW w:w="1530" w:type="dxa"/>
            <w:noWrap/>
          </w:tcPr>
          <w:p w14:paraId="55515C77" w14:textId="6B3C93D3" w:rsidR="00AC4509" w:rsidRPr="004C0DBD" w:rsidRDefault="00E07F33" w:rsidP="00F242D6">
            <w:pPr>
              <w:pStyle w:val="E3Tabletext"/>
              <w:cnfStyle w:val="000000000000" w:firstRow="0" w:lastRow="0" w:firstColumn="0" w:lastColumn="0" w:oddVBand="0" w:evenVBand="0" w:oddHBand="0" w:evenHBand="0" w:firstRowFirstColumn="0" w:firstRowLastColumn="0" w:lastRowFirstColumn="0" w:lastRowLastColumn="0"/>
            </w:pPr>
            <w:r>
              <w:t>8.79</w:t>
            </w:r>
          </w:p>
        </w:tc>
      </w:tr>
      <w:tr w:rsidR="00AC4509" w:rsidRPr="004C0DBD" w14:paraId="620C2C17" w14:textId="77777777" w:rsidTr="002C0F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382F8E5B" w14:textId="77777777" w:rsidR="00AC4509" w:rsidRPr="004C0DBD" w:rsidRDefault="00AC4509" w:rsidP="00F242D6">
            <w:pPr>
              <w:pStyle w:val="E3Tabletext"/>
            </w:pPr>
            <w:r w:rsidRPr="004C0DBD">
              <w:t>2021</w:t>
            </w:r>
          </w:p>
        </w:tc>
        <w:tc>
          <w:tcPr>
            <w:tcW w:w="798" w:type="dxa"/>
            <w:noWrap/>
            <w:vAlign w:val="center"/>
          </w:tcPr>
          <w:p w14:paraId="1374FAD9" w14:textId="788EFE9F"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26.19</w:t>
            </w:r>
          </w:p>
        </w:tc>
        <w:tc>
          <w:tcPr>
            <w:tcW w:w="961" w:type="dxa"/>
            <w:noWrap/>
            <w:vAlign w:val="center"/>
          </w:tcPr>
          <w:p w14:paraId="09C81CBE" w14:textId="20CAFFD1"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17.55</w:t>
            </w:r>
          </w:p>
        </w:tc>
        <w:tc>
          <w:tcPr>
            <w:tcW w:w="850" w:type="dxa"/>
            <w:noWrap/>
            <w:vAlign w:val="center"/>
          </w:tcPr>
          <w:p w14:paraId="5D036A8E" w14:textId="26C4B7B0"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28.47</w:t>
            </w:r>
          </w:p>
        </w:tc>
        <w:tc>
          <w:tcPr>
            <w:tcW w:w="961" w:type="dxa"/>
            <w:noWrap/>
            <w:vAlign w:val="center"/>
          </w:tcPr>
          <w:p w14:paraId="671BB901" w14:textId="63C7AEB5"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29.38</w:t>
            </w:r>
          </w:p>
        </w:tc>
        <w:tc>
          <w:tcPr>
            <w:tcW w:w="850" w:type="dxa"/>
            <w:noWrap/>
            <w:vAlign w:val="center"/>
          </w:tcPr>
          <w:p w14:paraId="2D953906" w14:textId="7E863270"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36.36</w:t>
            </w:r>
          </w:p>
        </w:tc>
        <w:tc>
          <w:tcPr>
            <w:tcW w:w="822" w:type="dxa"/>
            <w:noWrap/>
            <w:vAlign w:val="center"/>
          </w:tcPr>
          <w:p w14:paraId="50B976F7" w14:textId="7D49E6F9"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28.74</w:t>
            </w:r>
          </w:p>
        </w:tc>
        <w:tc>
          <w:tcPr>
            <w:tcW w:w="853" w:type="dxa"/>
            <w:noWrap/>
            <w:vAlign w:val="center"/>
          </w:tcPr>
          <w:p w14:paraId="7615CF1F" w14:textId="7124C9A6"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28.4</w:t>
            </w:r>
            <w:r w:rsidR="004A57CD" w:rsidRPr="004C0DBD">
              <w:t>0</w:t>
            </w:r>
          </w:p>
        </w:tc>
        <w:tc>
          <w:tcPr>
            <w:tcW w:w="851" w:type="dxa"/>
            <w:noWrap/>
            <w:vAlign w:val="center"/>
          </w:tcPr>
          <w:p w14:paraId="3DB7DFF5" w14:textId="7B96D158"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29.94</w:t>
            </w:r>
          </w:p>
        </w:tc>
        <w:tc>
          <w:tcPr>
            <w:tcW w:w="1530" w:type="dxa"/>
            <w:noWrap/>
          </w:tcPr>
          <w:p w14:paraId="6D4A9A3E" w14:textId="0DFFE81D" w:rsidR="00AC4509" w:rsidRPr="004C0DBD" w:rsidRDefault="00E07F33" w:rsidP="00F242D6">
            <w:pPr>
              <w:pStyle w:val="E3Tabletext"/>
              <w:cnfStyle w:val="000000100000" w:firstRow="0" w:lastRow="0" w:firstColumn="0" w:lastColumn="0" w:oddVBand="0" w:evenVBand="0" w:oddHBand="1" w:evenHBand="0" w:firstRowFirstColumn="0" w:firstRowLastColumn="0" w:lastRowFirstColumn="0" w:lastRowLastColumn="0"/>
            </w:pPr>
            <w:r>
              <w:t>8.79</w:t>
            </w:r>
          </w:p>
        </w:tc>
      </w:tr>
      <w:tr w:rsidR="00AC4509" w:rsidRPr="004C0DBD" w14:paraId="224EE11D" w14:textId="77777777" w:rsidTr="002C0FA3">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08045A08" w14:textId="77777777" w:rsidR="00AC4509" w:rsidRPr="004C0DBD" w:rsidRDefault="00AC4509" w:rsidP="00F242D6">
            <w:pPr>
              <w:pStyle w:val="E3Tabletext"/>
            </w:pPr>
            <w:r w:rsidRPr="004C0DBD">
              <w:t>2022</w:t>
            </w:r>
          </w:p>
        </w:tc>
        <w:tc>
          <w:tcPr>
            <w:tcW w:w="798" w:type="dxa"/>
            <w:noWrap/>
            <w:vAlign w:val="center"/>
          </w:tcPr>
          <w:p w14:paraId="29FE990F" w14:textId="294DFD36"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27.04</w:t>
            </w:r>
          </w:p>
        </w:tc>
        <w:tc>
          <w:tcPr>
            <w:tcW w:w="961" w:type="dxa"/>
            <w:noWrap/>
            <w:vAlign w:val="center"/>
          </w:tcPr>
          <w:p w14:paraId="2742981C" w14:textId="2FF7C3E7"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18.12</w:t>
            </w:r>
          </w:p>
        </w:tc>
        <w:tc>
          <w:tcPr>
            <w:tcW w:w="850" w:type="dxa"/>
            <w:noWrap/>
            <w:vAlign w:val="center"/>
          </w:tcPr>
          <w:p w14:paraId="40D244D6" w14:textId="4F23531A"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29.18</w:t>
            </w:r>
          </w:p>
        </w:tc>
        <w:tc>
          <w:tcPr>
            <w:tcW w:w="961" w:type="dxa"/>
            <w:noWrap/>
            <w:vAlign w:val="center"/>
          </w:tcPr>
          <w:p w14:paraId="5DA79756" w14:textId="1937F2A6"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30.08</w:t>
            </w:r>
          </w:p>
        </w:tc>
        <w:tc>
          <w:tcPr>
            <w:tcW w:w="850" w:type="dxa"/>
            <w:noWrap/>
            <w:vAlign w:val="center"/>
          </w:tcPr>
          <w:p w14:paraId="0165B708" w14:textId="12649ADB"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37.19</w:t>
            </w:r>
          </w:p>
        </w:tc>
        <w:tc>
          <w:tcPr>
            <w:tcW w:w="822" w:type="dxa"/>
            <w:noWrap/>
            <w:vAlign w:val="center"/>
          </w:tcPr>
          <w:p w14:paraId="362B59E4" w14:textId="2B58CC8F"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29.5</w:t>
            </w:r>
            <w:r w:rsidR="004A57CD" w:rsidRPr="004C0DBD">
              <w:t>0</w:t>
            </w:r>
          </w:p>
        </w:tc>
        <w:tc>
          <w:tcPr>
            <w:tcW w:w="853" w:type="dxa"/>
            <w:noWrap/>
            <w:vAlign w:val="center"/>
          </w:tcPr>
          <w:p w14:paraId="38244B35" w14:textId="5A88747B"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29.04</w:t>
            </w:r>
          </w:p>
        </w:tc>
        <w:tc>
          <w:tcPr>
            <w:tcW w:w="851" w:type="dxa"/>
            <w:noWrap/>
            <w:vAlign w:val="center"/>
          </w:tcPr>
          <w:p w14:paraId="63660B37" w14:textId="3FE97F2E"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30.69</w:t>
            </w:r>
          </w:p>
        </w:tc>
        <w:tc>
          <w:tcPr>
            <w:tcW w:w="1530" w:type="dxa"/>
            <w:noWrap/>
          </w:tcPr>
          <w:p w14:paraId="2C6E6614" w14:textId="2D7847B9" w:rsidR="00AC4509" w:rsidRPr="004C0DBD" w:rsidRDefault="00E07F33" w:rsidP="00F242D6">
            <w:pPr>
              <w:pStyle w:val="E3Tabletext"/>
              <w:cnfStyle w:val="000000000000" w:firstRow="0" w:lastRow="0" w:firstColumn="0" w:lastColumn="0" w:oddVBand="0" w:evenVBand="0" w:oddHBand="0" w:evenHBand="0" w:firstRowFirstColumn="0" w:firstRowLastColumn="0" w:lastRowFirstColumn="0" w:lastRowLastColumn="0"/>
            </w:pPr>
            <w:r>
              <w:t>8.79</w:t>
            </w:r>
          </w:p>
        </w:tc>
      </w:tr>
      <w:tr w:rsidR="00AC4509" w:rsidRPr="004C0DBD" w14:paraId="220C968D" w14:textId="77777777" w:rsidTr="002C0F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471ED2D4" w14:textId="77777777" w:rsidR="00AC4509" w:rsidRPr="004C0DBD" w:rsidRDefault="00AC4509" w:rsidP="00F242D6">
            <w:pPr>
              <w:pStyle w:val="E3Tabletext"/>
            </w:pPr>
            <w:r w:rsidRPr="004C0DBD">
              <w:t>2023</w:t>
            </w:r>
          </w:p>
        </w:tc>
        <w:tc>
          <w:tcPr>
            <w:tcW w:w="798" w:type="dxa"/>
            <w:noWrap/>
            <w:vAlign w:val="center"/>
          </w:tcPr>
          <w:p w14:paraId="048AD8D3" w14:textId="31B0AEDC"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27.92</w:t>
            </w:r>
          </w:p>
        </w:tc>
        <w:tc>
          <w:tcPr>
            <w:tcW w:w="961" w:type="dxa"/>
            <w:noWrap/>
            <w:vAlign w:val="center"/>
          </w:tcPr>
          <w:p w14:paraId="5DACC6E8" w14:textId="62310CDB"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18.71</w:t>
            </w:r>
          </w:p>
        </w:tc>
        <w:tc>
          <w:tcPr>
            <w:tcW w:w="850" w:type="dxa"/>
            <w:noWrap/>
            <w:vAlign w:val="center"/>
          </w:tcPr>
          <w:p w14:paraId="48578B39" w14:textId="0EC70CB9"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29.91</w:t>
            </w:r>
          </w:p>
        </w:tc>
        <w:tc>
          <w:tcPr>
            <w:tcW w:w="961" w:type="dxa"/>
            <w:noWrap/>
            <w:vAlign w:val="center"/>
          </w:tcPr>
          <w:p w14:paraId="6184D47C" w14:textId="053FBC8C"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30.64</w:t>
            </w:r>
          </w:p>
        </w:tc>
        <w:tc>
          <w:tcPr>
            <w:tcW w:w="850" w:type="dxa"/>
            <w:noWrap/>
            <w:vAlign w:val="center"/>
          </w:tcPr>
          <w:p w14:paraId="3FD87D87" w14:textId="08AC56C1"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38.1</w:t>
            </w:r>
            <w:r w:rsidR="004A57CD" w:rsidRPr="004C0DBD">
              <w:t>0</w:t>
            </w:r>
          </w:p>
        </w:tc>
        <w:tc>
          <w:tcPr>
            <w:tcW w:w="822" w:type="dxa"/>
            <w:noWrap/>
            <w:vAlign w:val="center"/>
          </w:tcPr>
          <w:p w14:paraId="6F546DC5" w14:textId="69144EFD"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30.42</w:t>
            </w:r>
          </w:p>
        </w:tc>
        <w:tc>
          <w:tcPr>
            <w:tcW w:w="853" w:type="dxa"/>
            <w:noWrap/>
            <w:vAlign w:val="center"/>
          </w:tcPr>
          <w:p w14:paraId="15041495" w14:textId="4B271E3F"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29.92</w:t>
            </w:r>
          </w:p>
        </w:tc>
        <w:tc>
          <w:tcPr>
            <w:tcW w:w="851" w:type="dxa"/>
            <w:noWrap/>
            <w:vAlign w:val="center"/>
          </w:tcPr>
          <w:p w14:paraId="58964EE6" w14:textId="36C024AA"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31.46</w:t>
            </w:r>
          </w:p>
        </w:tc>
        <w:tc>
          <w:tcPr>
            <w:tcW w:w="1530" w:type="dxa"/>
            <w:noWrap/>
          </w:tcPr>
          <w:p w14:paraId="3D668BC3" w14:textId="7A645DF8" w:rsidR="00AC4509" w:rsidRPr="004C0DBD" w:rsidRDefault="00E07F33" w:rsidP="00F242D6">
            <w:pPr>
              <w:pStyle w:val="E3Tabletext"/>
              <w:cnfStyle w:val="000000100000" w:firstRow="0" w:lastRow="0" w:firstColumn="0" w:lastColumn="0" w:oddVBand="0" w:evenVBand="0" w:oddHBand="1" w:evenHBand="0" w:firstRowFirstColumn="0" w:firstRowLastColumn="0" w:lastRowFirstColumn="0" w:lastRowLastColumn="0"/>
            </w:pPr>
            <w:r>
              <w:t>8.79</w:t>
            </w:r>
          </w:p>
        </w:tc>
      </w:tr>
      <w:tr w:rsidR="00AC4509" w:rsidRPr="004C0DBD" w14:paraId="51493657" w14:textId="77777777" w:rsidTr="002C0FA3">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57F8697A" w14:textId="77777777" w:rsidR="00AC4509" w:rsidRPr="004C0DBD" w:rsidRDefault="00AC4509" w:rsidP="00F242D6">
            <w:pPr>
              <w:pStyle w:val="E3Tabletext"/>
            </w:pPr>
            <w:r w:rsidRPr="004C0DBD">
              <w:t>2024</w:t>
            </w:r>
          </w:p>
        </w:tc>
        <w:tc>
          <w:tcPr>
            <w:tcW w:w="798" w:type="dxa"/>
            <w:noWrap/>
            <w:vAlign w:val="center"/>
          </w:tcPr>
          <w:p w14:paraId="6FF34762" w14:textId="59318884"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28.76</w:t>
            </w:r>
          </w:p>
        </w:tc>
        <w:tc>
          <w:tcPr>
            <w:tcW w:w="961" w:type="dxa"/>
            <w:noWrap/>
            <w:vAlign w:val="center"/>
          </w:tcPr>
          <w:p w14:paraId="6306612D" w14:textId="5C4F0E96"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19.27</w:t>
            </w:r>
          </w:p>
        </w:tc>
        <w:tc>
          <w:tcPr>
            <w:tcW w:w="850" w:type="dxa"/>
            <w:noWrap/>
            <w:vAlign w:val="center"/>
          </w:tcPr>
          <w:p w14:paraId="06CAEED1" w14:textId="5FEF7A24"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30.66</w:t>
            </w:r>
          </w:p>
        </w:tc>
        <w:tc>
          <w:tcPr>
            <w:tcW w:w="961" w:type="dxa"/>
            <w:noWrap/>
            <w:vAlign w:val="center"/>
          </w:tcPr>
          <w:p w14:paraId="323877E2" w14:textId="012D9544"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30.91</w:t>
            </w:r>
          </w:p>
        </w:tc>
        <w:tc>
          <w:tcPr>
            <w:tcW w:w="850" w:type="dxa"/>
            <w:noWrap/>
            <w:vAlign w:val="center"/>
          </w:tcPr>
          <w:p w14:paraId="3B5BD62B" w14:textId="4CC4118B"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39.04</w:t>
            </w:r>
          </w:p>
        </w:tc>
        <w:tc>
          <w:tcPr>
            <w:tcW w:w="822" w:type="dxa"/>
            <w:noWrap/>
            <w:vAlign w:val="center"/>
          </w:tcPr>
          <w:p w14:paraId="4D340AE2" w14:textId="18E1D20C"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31.42</w:t>
            </w:r>
          </w:p>
        </w:tc>
        <w:tc>
          <w:tcPr>
            <w:tcW w:w="853" w:type="dxa"/>
            <w:noWrap/>
            <w:vAlign w:val="center"/>
          </w:tcPr>
          <w:p w14:paraId="60926315" w14:textId="2A43DF6B"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30.85</w:t>
            </w:r>
          </w:p>
        </w:tc>
        <w:tc>
          <w:tcPr>
            <w:tcW w:w="851" w:type="dxa"/>
            <w:noWrap/>
            <w:vAlign w:val="center"/>
          </w:tcPr>
          <w:p w14:paraId="6AEFF471" w14:textId="08DEC32C"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32.25</w:t>
            </w:r>
          </w:p>
        </w:tc>
        <w:tc>
          <w:tcPr>
            <w:tcW w:w="1530" w:type="dxa"/>
            <w:noWrap/>
          </w:tcPr>
          <w:p w14:paraId="0F4E7E1F" w14:textId="7775E428" w:rsidR="00AC4509" w:rsidRPr="004C0DBD" w:rsidRDefault="00E07F33" w:rsidP="00F242D6">
            <w:pPr>
              <w:pStyle w:val="E3Tabletext"/>
              <w:cnfStyle w:val="000000000000" w:firstRow="0" w:lastRow="0" w:firstColumn="0" w:lastColumn="0" w:oddVBand="0" w:evenVBand="0" w:oddHBand="0" w:evenHBand="0" w:firstRowFirstColumn="0" w:firstRowLastColumn="0" w:lastRowFirstColumn="0" w:lastRowLastColumn="0"/>
            </w:pPr>
            <w:r>
              <w:t>8.79</w:t>
            </w:r>
          </w:p>
        </w:tc>
      </w:tr>
      <w:tr w:rsidR="00AC4509" w:rsidRPr="004C0DBD" w14:paraId="249E2421" w14:textId="77777777" w:rsidTr="002C0F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00B68199" w14:textId="77777777" w:rsidR="00AC4509" w:rsidRPr="004C0DBD" w:rsidRDefault="00AC4509" w:rsidP="00F242D6">
            <w:pPr>
              <w:pStyle w:val="E3Tabletext"/>
            </w:pPr>
            <w:r w:rsidRPr="004C0DBD">
              <w:t>2025</w:t>
            </w:r>
          </w:p>
        </w:tc>
        <w:tc>
          <w:tcPr>
            <w:tcW w:w="798" w:type="dxa"/>
            <w:noWrap/>
            <w:vAlign w:val="center"/>
          </w:tcPr>
          <w:p w14:paraId="749683D3" w14:textId="386B972D"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29.66</w:t>
            </w:r>
          </w:p>
        </w:tc>
        <w:tc>
          <w:tcPr>
            <w:tcW w:w="961" w:type="dxa"/>
            <w:noWrap/>
            <w:vAlign w:val="center"/>
          </w:tcPr>
          <w:p w14:paraId="4D4C2D2A" w14:textId="12937AAF"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19.88</w:t>
            </w:r>
          </w:p>
        </w:tc>
        <w:tc>
          <w:tcPr>
            <w:tcW w:w="850" w:type="dxa"/>
            <w:noWrap/>
            <w:vAlign w:val="center"/>
          </w:tcPr>
          <w:p w14:paraId="7E6D7ED8" w14:textId="3ED63D2D"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31.42</w:t>
            </w:r>
          </w:p>
        </w:tc>
        <w:tc>
          <w:tcPr>
            <w:tcW w:w="961" w:type="dxa"/>
            <w:noWrap/>
            <w:vAlign w:val="center"/>
          </w:tcPr>
          <w:p w14:paraId="49A81576" w14:textId="3BF5CAA1"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31.24</w:t>
            </w:r>
          </w:p>
        </w:tc>
        <w:tc>
          <w:tcPr>
            <w:tcW w:w="850" w:type="dxa"/>
            <w:noWrap/>
            <w:vAlign w:val="center"/>
          </w:tcPr>
          <w:p w14:paraId="504C2669" w14:textId="5F6B4FD0"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40.18</w:t>
            </w:r>
          </w:p>
        </w:tc>
        <w:tc>
          <w:tcPr>
            <w:tcW w:w="822" w:type="dxa"/>
            <w:noWrap/>
            <w:vAlign w:val="center"/>
          </w:tcPr>
          <w:p w14:paraId="146A5C1E" w14:textId="32E1C9C9"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32.81</w:t>
            </w:r>
          </w:p>
        </w:tc>
        <w:tc>
          <w:tcPr>
            <w:tcW w:w="853" w:type="dxa"/>
            <w:noWrap/>
            <w:vAlign w:val="center"/>
          </w:tcPr>
          <w:p w14:paraId="4F5CB9CC" w14:textId="1B06FB17"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32.08</w:t>
            </w:r>
          </w:p>
        </w:tc>
        <w:tc>
          <w:tcPr>
            <w:tcW w:w="851" w:type="dxa"/>
            <w:noWrap/>
            <w:vAlign w:val="center"/>
          </w:tcPr>
          <w:p w14:paraId="3350AB37" w14:textId="75DB5760"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33.05</w:t>
            </w:r>
          </w:p>
        </w:tc>
        <w:tc>
          <w:tcPr>
            <w:tcW w:w="1530" w:type="dxa"/>
            <w:noWrap/>
          </w:tcPr>
          <w:p w14:paraId="7EF1FDAF" w14:textId="00BED67C" w:rsidR="00AC4509" w:rsidRPr="004C0DBD" w:rsidRDefault="00E07F33" w:rsidP="00F242D6">
            <w:pPr>
              <w:pStyle w:val="E3Tabletext"/>
              <w:cnfStyle w:val="000000100000" w:firstRow="0" w:lastRow="0" w:firstColumn="0" w:lastColumn="0" w:oddVBand="0" w:evenVBand="0" w:oddHBand="1" w:evenHBand="0" w:firstRowFirstColumn="0" w:firstRowLastColumn="0" w:lastRowFirstColumn="0" w:lastRowLastColumn="0"/>
            </w:pPr>
            <w:r>
              <w:t>8.79</w:t>
            </w:r>
          </w:p>
        </w:tc>
      </w:tr>
      <w:tr w:rsidR="00AC4509" w:rsidRPr="004C0DBD" w14:paraId="139FF3DE" w14:textId="77777777" w:rsidTr="002C0FA3">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61DCBBB6" w14:textId="77777777" w:rsidR="00AC4509" w:rsidRPr="004C0DBD" w:rsidRDefault="00AC4509" w:rsidP="00F242D6">
            <w:pPr>
              <w:pStyle w:val="E3Tabletext"/>
            </w:pPr>
            <w:r w:rsidRPr="004C0DBD">
              <w:t>2026</w:t>
            </w:r>
          </w:p>
        </w:tc>
        <w:tc>
          <w:tcPr>
            <w:tcW w:w="798" w:type="dxa"/>
            <w:noWrap/>
            <w:vAlign w:val="center"/>
          </w:tcPr>
          <w:p w14:paraId="6C1A1805" w14:textId="65F07965"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30.38</w:t>
            </w:r>
          </w:p>
        </w:tc>
        <w:tc>
          <w:tcPr>
            <w:tcW w:w="961" w:type="dxa"/>
            <w:noWrap/>
            <w:vAlign w:val="center"/>
          </w:tcPr>
          <w:p w14:paraId="40186F07" w14:textId="556DF2BA"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20.35</w:t>
            </w:r>
          </w:p>
        </w:tc>
        <w:tc>
          <w:tcPr>
            <w:tcW w:w="850" w:type="dxa"/>
            <w:noWrap/>
            <w:vAlign w:val="center"/>
          </w:tcPr>
          <w:p w14:paraId="04683916" w14:textId="7605BE02"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32.21</w:t>
            </w:r>
          </w:p>
        </w:tc>
        <w:tc>
          <w:tcPr>
            <w:tcW w:w="961" w:type="dxa"/>
            <w:noWrap/>
            <w:vAlign w:val="center"/>
          </w:tcPr>
          <w:p w14:paraId="2D62B6CB" w14:textId="5688E48E"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31.7</w:t>
            </w:r>
            <w:r w:rsidR="004A57CD" w:rsidRPr="004C0DBD">
              <w:t>0</w:t>
            </w:r>
          </w:p>
        </w:tc>
        <w:tc>
          <w:tcPr>
            <w:tcW w:w="850" w:type="dxa"/>
            <w:noWrap/>
            <w:vAlign w:val="center"/>
          </w:tcPr>
          <w:p w14:paraId="3F0B4D42" w14:textId="0DE23694"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41.32</w:t>
            </w:r>
          </w:p>
        </w:tc>
        <w:tc>
          <w:tcPr>
            <w:tcW w:w="822" w:type="dxa"/>
            <w:noWrap/>
            <w:vAlign w:val="center"/>
          </w:tcPr>
          <w:p w14:paraId="2F9FA9B4" w14:textId="3A548C81"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34.04</w:t>
            </w:r>
          </w:p>
        </w:tc>
        <w:tc>
          <w:tcPr>
            <w:tcW w:w="853" w:type="dxa"/>
            <w:noWrap/>
            <w:vAlign w:val="center"/>
          </w:tcPr>
          <w:p w14:paraId="1B3E383B" w14:textId="589F084E"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33.11</w:t>
            </w:r>
          </w:p>
        </w:tc>
        <w:tc>
          <w:tcPr>
            <w:tcW w:w="851" w:type="dxa"/>
            <w:noWrap/>
            <w:vAlign w:val="center"/>
          </w:tcPr>
          <w:p w14:paraId="3D00011B" w14:textId="680E7133"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33.88</w:t>
            </w:r>
          </w:p>
        </w:tc>
        <w:tc>
          <w:tcPr>
            <w:tcW w:w="1530" w:type="dxa"/>
            <w:noWrap/>
          </w:tcPr>
          <w:p w14:paraId="16F36CC1" w14:textId="34370194" w:rsidR="00AC4509" w:rsidRPr="004C0DBD" w:rsidRDefault="00E07F33" w:rsidP="00F242D6">
            <w:pPr>
              <w:pStyle w:val="E3Tabletext"/>
              <w:cnfStyle w:val="000000000000" w:firstRow="0" w:lastRow="0" w:firstColumn="0" w:lastColumn="0" w:oddVBand="0" w:evenVBand="0" w:oddHBand="0" w:evenHBand="0" w:firstRowFirstColumn="0" w:firstRowLastColumn="0" w:lastRowFirstColumn="0" w:lastRowLastColumn="0"/>
            </w:pPr>
            <w:r>
              <w:t>8.79</w:t>
            </w:r>
          </w:p>
        </w:tc>
      </w:tr>
      <w:tr w:rsidR="00AC4509" w:rsidRPr="004C0DBD" w14:paraId="2788BE33" w14:textId="77777777" w:rsidTr="002C0F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7A5B579F" w14:textId="77777777" w:rsidR="00AC4509" w:rsidRPr="004C0DBD" w:rsidRDefault="00AC4509" w:rsidP="00F242D6">
            <w:pPr>
              <w:pStyle w:val="E3Tabletext"/>
            </w:pPr>
            <w:r w:rsidRPr="004C0DBD">
              <w:t>2027</w:t>
            </w:r>
          </w:p>
        </w:tc>
        <w:tc>
          <w:tcPr>
            <w:tcW w:w="798" w:type="dxa"/>
            <w:noWrap/>
            <w:vAlign w:val="center"/>
          </w:tcPr>
          <w:p w14:paraId="1D3D7602" w14:textId="2A770AA1"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31.17</w:t>
            </w:r>
          </w:p>
        </w:tc>
        <w:tc>
          <w:tcPr>
            <w:tcW w:w="961" w:type="dxa"/>
            <w:noWrap/>
            <w:vAlign w:val="center"/>
          </w:tcPr>
          <w:p w14:paraId="59E4FF52" w14:textId="33DF8BD8"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20.89</w:t>
            </w:r>
          </w:p>
        </w:tc>
        <w:tc>
          <w:tcPr>
            <w:tcW w:w="850" w:type="dxa"/>
            <w:noWrap/>
            <w:vAlign w:val="center"/>
          </w:tcPr>
          <w:p w14:paraId="4123C967" w14:textId="2204B0A4"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33.01</w:t>
            </w:r>
          </w:p>
        </w:tc>
        <w:tc>
          <w:tcPr>
            <w:tcW w:w="961" w:type="dxa"/>
            <w:noWrap/>
            <w:vAlign w:val="center"/>
          </w:tcPr>
          <w:p w14:paraId="14F23B61" w14:textId="28F94EE2"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32.24</w:t>
            </w:r>
          </w:p>
        </w:tc>
        <w:tc>
          <w:tcPr>
            <w:tcW w:w="850" w:type="dxa"/>
            <w:noWrap/>
            <w:vAlign w:val="center"/>
          </w:tcPr>
          <w:p w14:paraId="2BDCAC3D" w14:textId="7F53FCA1"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41.89</w:t>
            </w:r>
          </w:p>
        </w:tc>
        <w:tc>
          <w:tcPr>
            <w:tcW w:w="822" w:type="dxa"/>
            <w:noWrap/>
            <w:vAlign w:val="center"/>
          </w:tcPr>
          <w:p w14:paraId="4BC87C3F" w14:textId="540FA619"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34.3</w:t>
            </w:r>
          </w:p>
        </w:tc>
        <w:tc>
          <w:tcPr>
            <w:tcW w:w="853" w:type="dxa"/>
            <w:noWrap/>
            <w:vAlign w:val="center"/>
          </w:tcPr>
          <w:p w14:paraId="65535FCA" w14:textId="7763DF6D"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33.45</w:t>
            </w:r>
          </w:p>
        </w:tc>
        <w:tc>
          <w:tcPr>
            <w:tcW w:w="851" w:type="dxa"/>
            <w:noWrap/>
            <w:vAlign w:val="center"/>
          </w:tcPr>
          <w:p w14:paraId="4A8EBF98" w14:textId="4D7F4A57"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34.72</w:t>
            </w:r>
          </w:p>
        </w:tc>
        <w:tc>
          <w:tcPr>
            <w:tcW w:w="1530" w:type="dxa"/>
            <w:noWrap/>
          </w:tcPr>
          <w:p w14:paraId="2EEF25C5" w14:textId="3D445CE4" w:rsidR="00AC4509" w:rsidRPr="004C0DBD" w:rsidRDefault="00E07F33" w:rsidP="00F242D6">
            <w:pPr>
              <w:pStyle w:val="E3Tabletext"/>
              <w:cnfStyle w:val="000000100000" w:firstRow="0" w:lastRow="0" w:firstColumn="0" w:lastColumn="0" w:oddVBand="0" w:evenVBand="0" w:oddHBand="1" w:evenHBand="0" w:firstRowFirstColumn="0" w:firstRowLastColumn="0" w:lastRowFirstColumn="0" w:lastRowLastColumn="0"/>
            </w:pPr>
            <w:r>
              <w:t>8.79</w:t>
            </w:r>
          </w:p>
        </w:tc>
      </w:tr>
      <w:tr w:rsidR="00AC4509" w:rsidRPr="004C0DBD" w14:paraId="727C7F7E" w14:textId="77777777" w:rsidTr="002C0FA3">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43F576E1" w14:textId="77777777" w:rsidR="00AC4509" w:rsidRPr="004C0DBD" w:rsidRDefault="00AC4509" w:rsidP="00F242D6">
            <w:pPr>
              <w:pStyle w:val="E3Tabletext"/>
            </w:pPr>
            <w:r w:rsidRPr="004C0DBD">
              <w:t>2028</w:t>
            </w:r>
          </w:p>
        </w:tc>
        <w:tc>
          <w:tcPr>
            <w:tcW w:w="798" w:type="dxa"/>
            <w:noWrap/>
            <w:vAlign w:val="center"/>
          </w:tcPr>
          <w:p w14:paraId="3ADE7319" w14:textId="524389AC"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31.78</w:t>
            </w:r>
          </w:p>
        </w:tc>
        <w:tc>
          <w:tcPr>
            <w:tcW w:w="961" w:type="dxa"/>
            <w:noWrap/>
            <w:vAlign w:val="center"/>
          </w:tcPr>
          <w:p w14:paraId="02F26C5D" w14:textId="04057C41"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21.29</w:t>
            </w:r>
          </w:p>
        </w:tc>
        <w:tc>
          <w:tcPr>
            <w:tcW w:w="850" w:type="dxa"/>
            <w:noWrap/>
            <w:vAlign w:val="center"/>
          </w:tcPr>
          <w:p w14:paraId="2933DCF1" w14:textId="617C8B40"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33.84</w:t>
            </w:r>
          </w:p>
        </w:tc>
        <w:tc>
          <w:tcPr>
            <w:tcW w:w="961" w:type="dxa"/>
            <w:noWrap/>
            <w:vAlign w:val="center"/>
          </w:tcPr>
          <w:p w14:paraId="45AFC306" w14:textId="01F6F497"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32.66</w:t>
            </w:r>
          </w:p>
        </w:tc>
        <w:tc>
          <w:tcPr>
            <w:tcW w:w="850" w:type="dxa"/>
            <w:noWrap/>
            <w:vAlign w:val="center"/>
          </w:tcPr>
          <w:p w14:paraId="02D993E0" w14:textId="7A11EC44"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42.03</w:t>
            </w:r>
          </w:p>
        </w:tc>
        <w:tc>
          <w:tcPr>
            <w:tcW w:w="822" w:type="dxa"/>
            <w:noWrap/>
            <w:vAlign w:val="center"/>
          </w:tcPr>
          <w:p w14:paraId="700AB1EB" w14:textId="1CA1DB61"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34.04</w:t>
            </w:r>
          </w:p>
        </w:tc>
        <w:tc>
          <w:tcPr>
            <w:tcW w:w="853" w:type="dxa"/>
            <w:noWrap/>
            <w:vAlign w:val="center"/>
          </w:tcPr>
          <w:p w14:paraId="65587164" w14:textId="0869C739"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33.57</w:t>
            </w:r>
          </w:p>
        </w:tc>
        <w:tc>
          <w:tcPr>
            <w:tcW w:w="851" w:type="dxa"/>
            <w:noWrap/>
            <w:vAlign w:val="center"/>
          </w:tcPr>
          <w:p w14:paraId="0D030530" w14:textId="5D0C84E9"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35.59</w:t>
            </w:r>
          </w:p>
        </w:tc>
        <w:tc>
          <w:tcPr>
            <w:tcW w:w="1530" w:type="dxa"/>
            <w:noWrap/>
          </w:tcPr>
          <w:p w14:paraId="13C47300" w14:textId="02AC58CE" w:rsidR="00AC4509" w:rsidRPr="004C0DBD" w:rsidRDefault="00E07F33" w:rsidP="00F242D6">
            <w:pPr>
              <w:pStyle w:val="E3Tabletext"/>
              <w:cnfStyle w:val="000000000000" w:firstRow="0" w:lastRow="0" w:firstColumn="0" w:lastColumn="0" w:oddVBand="0" w:evenVBand="0" w:oddHBand="0" w:evenHBand="0" w:firstRowFirstColumn="0" w:firstRowLastColumn="0" w:lastRowFirstColumn="0" w:lastRowLastColumn="0"/>
            </w:pPr>
            <w:r>
              <w:t>8.79</w:t>
            </w:r>
          </w:p>
        </w:tc>
      </w:tr>
      <w:tr w:rsidR="00AC4509" w:rsidRPr="004C0DBD" w14:paraId="2A71986B" w14:textId="77777777" w:rsidTr="002C0F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2D340354" w14:textId="77777777" w:rsidR="00AC4509" w:rsidRPr="004C0DBD" w:rsidRDefault="00AC4509" w:rsidP="00F242D6">
            <w:pPr>
              <w:pStyle w:val="E3Tabletext"/>
            </w:pPr>
            <w:r w:rsidRPr="004C0DBD">
              <w:t>2029</w:t>
            </w:r>
          </w:p>
        </w:tc>
        <w:tc>
          <w:tcPr>
            <w:tcW w:w="798" w:type="dxa"/>
            <w:noWrap/>
            <w:vAlign w:val="center"/>
          </w:tcPr>
          <w:p w14:paraId="3F707F6A" w14:textId="5D576202"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31.97</w:t>
            </w:r>
          </w:p>
        </w:tc>
        <w:tc>
          <w:tcPr>
            <w:tcW w:w="961" w:type="dxa"/>
            <w:noWrap/>
            <w:vAlign w:val="center"/>
          </w:tcPr>
          <w:p w14:paraId="59D4CD70" w14:textId="7C57C5F5"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21.42</w:t>
            </w:r>
          </w:p>
        </w:tc>
        <w:tc>
          <w:tcPr>
            <w:tcW w:w="850" w:type="dxa"/>
            <w:noWrap/>
            <w:vAlign w:val="center"/>
          </w:tcPr>
          <w:p w14:paraId="53DA29E9" w14:textId="4E524309"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34.68</w:t>
            </w:r>
          </w:p>
        </w:tc>
        <w:tc>
          <w:tcPr>
            <w:tcW w:w="961" w:type="dxa"/>
            <w:noWrap/>
            <w:vAlign w:val="center"/>
          </w:tcPr>
          <w:p w14:paraId="7386C2E2" w14:textId="44E29400"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32.87</w:t>
            </w:r>
          </w:p>
        </w:tc>
        <w:tc>
          <w:tcPr>
            <w:tcW w:w="850" w:type="dxa"/>
            <w:noWrap/>
            <w:vAlign w:val="center"/>
          </w:tcPr>
          <w:p w14:paraId="13EF3FE1" w14:textId="435494C6"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42.28</w:t>
            </w:r>
          </w:p>
        </w:tc>
        <w:tc>
          <w:tcPr>
            <w:tcW w:w="822" w:type="dxa"/>
            <w:noWrap/>
            <w:vAlign w:val="center"/>
          </w:tcPr>
          <w:p w14:paraId="5C72643E" w14:textId="1EDC426E"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33.92</w:t>
            </w:r>
          </w:p>
        </w:tc>
        <w:tc>
          <w:tcPr>
            <w:tcW w:w="853" w:type="dxa"/>
            <w:noWrap/>
            <w:vAlign w:val="center"/>
          </w:tcPr>
          <w:p w14:paraId="2B7C7FA2" w14:textId="02ED28EB"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33.98</w:t>
            </w:r>
          </w:p>
        </w:tc>
        <w:tc>
          <w:tcPr>
            <w:tcW w:w="851" w:type="dxa"/>
            <w:noWrap/>
            <w:vAlign w:val="center"/>
          </w:tcPr>
          <w:p w14:paraId="62392CE9" w14:textId="5F476043" w:rsidR="00AC4509" w:rsidRPr="004C0DBD" w:rsidRDefault="00AC4509"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36.48</w:t>
            </w:r>
          </w:p>
        </w:tc>
        <w:tc>
          <w:tcPr>
            <w:tcW w:w="1530" w:type="dxa"/>
            <w:noWrap/>
          </w:tcPr>
          <w:p w14:paraId="3E35A116" w14:textId="28D79B06" w:rsidR="00AC4509" w:rsidRPr="004C0DBD" w:rsidRDefault="00E07F33" w:rsidP="00F242D6">
            <w:pPr>
              <w:pStyle w:val="E3Tabletext"/>
              <w:cnfStyle w:val="000000100000" w:firstRow="0" w:lastRow="0" w:firstColumn="0" w:lastColumn="0" w:oddVBand="0" w:evenVBand="0" w:oddHBand="1" w:evenHBand="0" w:firstRowFirstColumn="0" w:firstRowLastColumn="0" w:lastRowFirstColumn="0" w:lastRowLastColumn="0"/>
            </w:pPr>
            <w:r>
              <w:t>8.79</w:t>
            </w:r>
          </w:p>
        </w:tc>
      </w:tr>
      <w:tr w:rsidR="00AC4509" w:rsidRPr="004C0DBD" w14:paraId="19F39A86" w14:textId="77777777" w:rsidTr="002C0FA3">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62F10906" w14:textId="77777777" w:rsidR="00AC4509" w:rsidRPr="004C0DBD" w:rsidRDefault="00AC4509" w:rsidP="00F242D6">
            <w:pPr>
              <w:pStyle w:val="E3Tabletext"/>
            </w:pPr>
            <w:r w:rsidRPr="004C0DBD">
              <w:t>2030</w:t>
            </w:r>
          </w:p>
        </w:tc>
        <w:tc>
          <w:tcPr>
            <w:tcW w:w="798" w:type="dxa"/>
            <w:noWrap/>
            <w:vAlign w:val="center"/>
          </w:tcPr>
          <w:p w14:paraId="53F4284F" w14:textId="7D68705E"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32.33</w:t>
            </w:r>
          </w:p>
        </w:tc>
        <w:tc>
          <w:tcPr>
            <w:tcW w:w="961" w:type="dxa"/>
            <w:noWrap/>
            <w:vAlign w:val="center"/>
          </w:tcPr>
          <w:p w14:paraId="58BB4593" w14:textId="2AABC7DA"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21.66</w:t>
            </w:r>
          </w:p>
        </w:tc>
        <w:tc>
          <w:tcPr>
            <w:tcW w:w="850" w:type="dxa"/>
            <w:noWrap/>
            <w:vAlign w:val="center"/>
          </w:tcPr>
          <w:p w14:paraId="2369014E" w14:textId="1B1EB9DC"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35.55</w:t>
            </w:r>
          </w:p>
        </w:tc>
        <w:tc>
          <w:tcPr>
            <w:tcW w:w="961" w:type="dxa"/>
            <w:noWrap/>
            <w:vAlign w:val="center"/>
          </w:tcPr>
          <w:p w14:paraId="0E63CC34" w14:textId="04CCE13A"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33.05</w:t>
            </w:r>
          </w:p>
        </w:tc>
        <w:tc>
          <w:tcPr>
            <w:tcW w:w="850" w:type="dxa"/>
            <w:noWrap/>
            <w:vAlign w:val="center"/>
          </w:tcPr>
          <w:p w14:paraId="259DA994" w14:textId="42E9194E"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42.94</w:t>
            </w:r>
          </w:p>
        </w:tc>
        <w:tc>
          <w:tcPr>
            <w:tcW w:w="822" w:type="dxa"/>
            <w:noWrap/>
            <w:vAlign w:val="center"/>
          </w:tcPr>
          <w:p w14:paraId="2C7F5F92" w14:textId="037C97C3"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34.23</w:t>
            </w:r>
          </w:p>
        </w:tc>
        <w:tc>
          <w:tcPr>
            <w:tcW w:w="853" w:type="dxa"/>
            <w:noWrap/>
            <w:vAlign w:val="center"/>
          </w:tcPr>
          <w:p w14:paraId="2D821E7C" w14:textId="5DD6BFD2"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34.73</w:t>
            </w:r>
          </w:p>
        </w:tc>
        <w:tc>
          <w:tcPr>
            <w:tcW w:w="851" w:type="dxa"/>
            <w:noWrap/>
            <w:vAlign w:val="center"/>
          </w:tcPr>
          <w:p w14:paraId="73D84898" w14:textId="1289CD09" w:rsidR="00AC4509" w:rsidRPr="004C0DBD" w:rsidRDefault="00AC4509"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37.39</w:t>
            </w:r>
          </w:p>
        </w:tc>
        <w:tc>
          <w:tcPr>
            <w:tcW w:w="1530" w:type="dxa"/>
            <w:noWrap/>
          </w:tcPr>
          <w:p w14:paraId="209BF430" w14:textId="7262F3E5" w:rsidR="00AC4509" w:rsidRPr="004C0DBD" w:rsidRDefault="00E07F33" w:rsidP="00F242D6">
            <w:pPr>
              <w:pStyle w:val="E3Tabletext"/>
              <w:cnfStyle w:val="000000000000" w:firstRow="0" w:lastRow="0" w:firstColumn="0" w:lastColumn="0" w:oddVBand="0" w:evenVBand="0" w:oddHBand="0" w:evenHBand="0" w:firstRowFirstColumn="0" w:firstRowLastColumn="0" w:lastRowFirstColumn="0" w:lastRowLastColumn="0"/>
            </w:pPr>
            <w:r>
              <w:t>8.79</w:t>
            </w:r>
          </w:p>
        </w:tc>
      </w:tr>
    </w:tbl>
    <w:p w14:paraId="0B26F43B" w14:textId="77777777" w:rsidR="00A0332D" w:rsidRPr="004C0DBD" w:rsidRDefault="00A0332D" w:rsidP="006B5C77">
      <w:pPr>
        <w:tabs>
          <w:tab w:val="left" w:pos="801"/>
        </w:tabs>
        <w:rPr>
          <w:lang w:eastAsia="en-AU"/>
        </w:rPr>
      </w:pPr>
    </w:p>
    <w:p w14:paraId="189E5784" w14:textId="1348C815" w:rsidR="00A0332D" w:rsidRPr="004C0DBD" w:rsidRDefault="00A0332D" w:rsidP="00A0332D">
      <w:pPr>
        <w:pStyle w:val="E3Heading3"/>
        <w:rPr>
          <w:lang w:val="en-AU"/>
        </w:rPr>
      </w:pPr>
      <w:bookmarkStart w:id="296" w:name="_Ref411690014"/>
      <w:bookmarkStart w:id="297" w:name="_Toc414546291"/>
      <w:bookmarkStart w:id="298" w:name="_Toc439751506"/>
      <w:r w:rsidRPr="004C0DBD">
        <w:rPr>
          <w:lang w:val="en-AU"/>
        </w:rPr>
        <w:t>Greenhouse gas emissions factors</w:t>
      </w:r>
    </w:p>
    <w:p w14:paraId="0D901F80" w14:textId="3CB2DE34" w:rsidR="00A0332D" w:rsidRPr="004C0DBD" w:rsidRDefault="00A0332D" w:rsidP="008229F6">
      <w:pPr>
        <w:pStyle w:val="E3BodyText"/>
        <w:rPr>
          <w:lang w:val="en-AU"/>
        </w:rPr>
      </w:pPr>
      <w:r w:rsidRPr="00A73D46">
        <w:rPr>
          <w:lang w:val="en-AU"/>
        </w:rPr>
        <w:t xml:space="preserve">Table </w:t>
      </w:r>
      <w:r w:rsidR="002C0FA3">
        <w:rPr>
          <w:lang w:val="en-AU"/>
        </w:rPr>
        <w:t>50</w:t>
      </w:r>
      <w:r w:rsidR="00036710" w:rsidRPr="00A73D46">
        <w:rPr>
          <w:lang w:val="en-AU"/>
        </w:rPr>
        <w:t xml:space="preserve"> </w:t>
      </w:r>
      <w:r w:rsidRPr="00A73D46">
        <w:rPr>
          <w:lang w:val="en-AU"/>
        </w:rPr>
        <w:t>shows</w:t>
      </w:r>
      <w:r w:rsidRPr="004C0DBD">
        <w:rPr>
          <w:lang w:val="en-AU"/>
        </w:rPr>
        <w:t xml:space="preserve"> the emissions factors used in the model</w:t>
      </w:r>
      <w:r w:rsidR="00397828">
        <w:rPr>
          <w:rStyle w:val="FootnoteReference"/>
          <w:lang w:val="en-AU"/>
        </w:rPr>
        <w:footnoteReference w:id="72"/>
      </w:r>
      <w:r w:rsidRPr="004C0DBD">
        <w:rPr>
          <w:lang w:val="en-AU"/>
        </w:rPr>
        <w:t>.</w:t>
      </w:r>
    </w:p>
    <w:p w14:paraId="7B228237" w14:textId="2F793315" w:rsidR="009B6425" w:rsidRDefault="009B6425" w:rsidP="009B6425">
      <w:pPr>
        <w:pStyle w:val="E3Figuretitles"/>
      </w:pPr>
      <w:bookmarkStart w:id="299" w:name="_Toc482021734"/>
      <w:bookmarkEnd w:id="296"/>
      <w:bookmarkEnd w:id="297"/>
      <w:bookmarkEnd w:id="298"/>
      <w:r>
        <w:t xml:space="preserve">Table </w:t>
      </w:r>
      <w:r>
        <w:fldChar w:fldCharType="begin"/>
      </w:r>
      <w:r>
        <w:instrText xml:space="preserve"> SEQ Table \* ARABIC </w:instrText>
      </w:r>
      <w:r>
        <w:fldChar w:fldCharType="separate"/>
      </w:r>
      <w:r w:rsidR="005B0425">
        <w:rPr>
          <w:noProof/>
        </w:rPr>
        <w:t>50</w:t>
      </w:r>
      <w:r>
        <w:fldChar w:fldCharType="end"/>
      </w:r>
      <w:r>
        <w:t xml:space="preserve"> E</w:t>
      </w:r>
      <w:r w:rsidRPr="00B852DB">
        <w:t>mission factors for electricity (kg CO2-e/kWh) - Australia and New Zealand</w:t>
      </w:r>
      <w:bookmarkEnd w:id="299"/>
    </w:p>
    <w:tbl>
      <w:tblPr>
        <w:tblStyle w:val="E3Table"/>
        <w:tblW w:w="8750" w:type="dxa"/>
        <w:tblLayout w:type="fixed"/>
        <w:tblLook w:val="04A0" w:firstRow="1" w:lastRow="0" w:firstColumn="1" w:lastColumn="0" w:noHBand="0" w:noVBand="1"/>
        <w:tblDescription w:val="Table shows emission factors for electricity from 2015-2030 by state and New Zealand."/>
      </w:tblPr>
      <w:tblGrid>
        <w:gridCol w:w="846"/>
        <w:gridCol w:w="798"/>
        <w:gridCol w:w="961"/>
        <w:gridCol w:w="850"/>
        <w:gridCol w:w="961"/>
        <w:gridCol w:w="850"/>
        <w:gridCol w:w="822"/>
        <w:gridCol w:w="853"/>
        <w:gridCol w:w="851"/>
        <w:gridCol w:w="958"/>
      </w:tblGrid>
      <w:tr w:rsidR="007F76C2" w:rsidRPr="004C0DBD" w14:paraId="733DA734" w14:textId="77777777" w:rsidTr="0060540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6" w:type="dxa"/>
            <w:noWrap/>
          </w:tcPr>
          <w:p w14:paraId="70B1285F" w14:textId="77777777" w:rsidR="007F76C2" w:rsidRPr="004C0DBD" w:rsidRDefault="007F76C2" w:rsidP="00605407">
            <w:pPr>
              <w:pStyle w:val="E3TableHeading"/>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Year</w:t>
            </w:r>
          </w:p>
        </w:tc>
        <w:tc>
          <w:tcPr>
            <w:tcW w:w="798" w:type="dxa"/>
            <w:noWrap/>
          </w:tcPr>
          <w:p w14:paraId="5766C9A8" w14:textId="77777777" w:rsidR="007F76C2" w:rsidRPr="004C0DBD" w:rsidRDefault="007F76C2" w:rsidP="0060540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NSW</w:t>
            </w:r>
          </w:p>
        </w:tc>
        <w:tc>
          <w:tcPr>
            <w:tcW w:w="961" w:type="dxa"/>
            <w:noWrap/>
          </w:tcPr>
          <w:p w14:paraId="1D5329B2" w14:textId="77777777" w:rsidR="007F76C2" w:rsidRPr="004C0DBD" w:rsidRDefault="007F76C2" w:rsidP="0060540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ACT</w:t>
            </w:r>
          </w:p>
        </w:tc>
        <w:tc>
          <w:tcPr>
            <w:tcW w:w="850" w:type="dxa"/>
            <w:noWrap/>
          </w:tcPr>
          <w:p w14:paraId="1A734837" w14:textId="77777777" w:rsidR="007F76C2" w:rsidRPr="004C0DBD" w:rsidRDefault="007F76C2" w:rsidP="0060540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NT</w:t>
            </w:r>
          </w:p>
        </w:tc>
        <w:tc>
          <w:tcPr>
            <w:tcW w:w="961" w:type="dxa"/>
            <w:noWrap/>
          </w:tcPr>
          <w:p w14:paraId="53A62272" w14:textId="77777777" w:rsidR="007F76C2" w:rsidRPr="004C0DBD" w:rsidRDefault="007F76C2" w:rsidP="0060540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QLD</w:t>
            </w:r>
          </w:p>
        </w:tc>
        <w:tc>
          <w:tcPr>
            <w:tcW w:w="850" w:type="dxa"/>
            <w:noWrap/>
          </w:tcPr>
          <w:p w14:paraId="27845FA9" w14:textId="77777777" w:rsidR="007F76C2" w:rsidRPr="004C0DBD" w:rsidRDefault="007F76C2" w:rsidP="0060540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SA</w:t>
            </w:r>
          </w:p>
        </w:tc>
        <w:tc>
          <w:tcPr>
            <w:tcW w:w="822" w:type="dxa"/>
            <w:noWrap/>
          </w:tcPr>
          <w:p w14:paraId="1C568D9F" w14:textId="77777777" w:rsidR="007F76C2" w:rsidRPr="004C0DBD" w:rsidRDefault="007F76C2" w:rsidP="0060540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TAS</w:t>
            </w:r>
          </w:p>
        </w:tc>
        <w:tc>
          <w:tcPr>
            <w:tcW w:w="853" w:type="dxa"/>
            <w:noWrap/>
          </w:tcPr>
          <w:p w14:paraId="3F83BB38" w14:textId="77777777" w:rsidR="007F76C2" w:rsidRPr="004C0DBD" w:rsidRDefault="007F76C2" w:rsidP="0060540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VIC</w:t>
            </w:r>
          </w:p>
        </w:tc>
        <w:tc>
          <w:tcPr>
            <w:tcW w:w="851" w:type="dxa"/>
            <w:noWrap/>
          </w:tcPr>
          <w:p w14:paraId="3BB21E7F" w14:textId="77777777" w:rsidR="007F76C2" w:rsidRPr="004C0DBD" w:rsidRDefault="007F76C2" w:rsidP="0060540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WA</w:t>
            </w:r>
          </w:p>
        </w:tc>
        <w:tc>
          <w:tcPr>
            <w:tcW w:w="958" w:type="dxa"/>
            <w:noWrap/>
          </w:tcPr>
          <w:p w14:paraId="3B48CF18" w14:textId="77777777" w:rsidR="007F76C2" w:rsidRPr="004C0DBD" w:rsidRDefault="007F76C2" w:rsidP="00605407">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NZ</w:t>
            </w:r>
          </w:p>
        </w:tc>
      </w:tr>
      <w:tr w:rsidR="007F76C2" w:rsidRPr="004C0DBD" w14:paraId="611354E3" w14:textId="77777777" w:rsidTr="00605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1F446DC7" w14:textId="77777777" w:rsidR="007F76C2" w:rsidRPr="004C0DBD" w:rsidRDefault="007F76C2" w:rsidP="00F242D6">
            <w:pPr>
              <w:pStyle w:val="E3Tabletext"/>
            </w:pPr>
            <w:r w:rsidRPr="004C0DBD">
              <w:t>2015</w:t>
            </w:r>
          </w:p>
        </w:tc>
        <w:tc>
          <w:tcPr>
            <w:tcW w:w="798" w:type="dxa"/>
            <w:noWrap/>
            <w:vAlign w:val="center"/>
          </w:tcPr>
          <w:p w14:paraId="1F3436C0" w14:textId="595DB60A"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0.96</w:t>
            </w:r>
          </w:p>
        </w:tc>
        <w:tc>
          <w:tcPr>
            <w:tcW w:w="961" w:type="dxa"/>
            <w:noWrap/>
            <w:vAlign w:val="center"/>
          </w:tcPr>
          <w:p w14:paraId="312513DB" w14:textId="7B1D912B"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0.96</w:t>
            </w:r>
          </w:p>
        </w:tc>
        <w:tc>
          <w:tcPr>
            <w:tcW w:w="850" w:type="dxa"/>
            <w:noWrap/>
            <w:vAlign w:val="center"/>
          </w:tcPr>
          <w:p w14:paraId="7677838F" w14:textId="38572245"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0.77</w:t>
            </w:r>
          </w:p>
        </w:tc>
        <w:tc>
          <w:tcPr>
            <w:tcW w:w="961" w:type="dxa"/>
            <w:noWrap/>
            <w:vAlign w:val="center"/>
          </w:tcPr>
          <w:p w14:paraId="61FEFE55" w14:textId="01CA9074"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0.94</w:t>
            </w:r>
          </w:p>
        </w:tc>
        <w:tc>
          <w:tcPr>
            <w:tcW w:w="850" w:type="dxa"/>
            <w:noWrap/>
            <w:vAlign w:val="center"/>
          </w:tcPr>
          <w:p w14:paraId="0E6FE69D" w14:textId="53146E62"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0.64</w:t>
            </w:r>
          </w:p>
        </w:tc>
        <w:tc>
          <w:tcPr>
            <w:tcW w:w="822" w:type="dxa"/>
            <w:noWrap/>
            <w:vAlign w:val="center"/>
          </w:tcPr>
          <w:p w14:paraId="75EEBF71" w14:textId="51DB80F1"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0.13</w:t>
            </w:r>
          </w:p>
        </w:tc>
        <w:tc>
          <w:tcPr>
            <w:tcW w:w="853" w:type="dxa"/>
            <w:noWrap/>
            <w:vAlign w:val="center"/>
          </w:tcPr>
          <w:p w14:paraId="63334AE9" w14:textId="6CEE7823"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1.19</w:t>
            </w:r>
          </w:p>
        </w:tc>
        <w:tc>
          <w:tcPr>
            <w:tcW w:w="851" w:type="dxa"/>
            <w:noWrap/>
            <w:vAlign w:val="center"/>
          </w:tcPr>
          <w:p w14:paraId="41CDA609" w14:textId="1383C7B6"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0.79</w:t>
            </w:r>
          </w:p>
        </w:tc>
        <w:tc>
          <w:tcPr>
            <w:tcW w:w="958" w:type="dxa"/>
            <w:noWrap/>
            <w:vAlign w:val="center"/>
          </w:tcPr>
          <w:p w14:paraId="09677580" w14:textId="4191414C"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highlight w:val="yellow"/>
              </w:rPr>
            </w:pPr>
            <w:r w:rsidRPr="004C0DBD">
              <w:t>0.1299</w:t>
            </w:r>
          </w:p>
        </w:tc>
      </w:tr>
      <w:tr w:rsidR="007F76C2" w:rsidRPr="004C0DBD" w14:paraId="7C8E57D5" w14:textId="77777777" w:rsidTr="00605407">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3DAC7ACE" w14:textId="77777777" w:rsidR="007F76C2" w:rsidRPr="004C0DBD" w:rsidRDefault="007F76C2" w:rsidP="00F242D6">
            <w:pPr>
              <w:pStyle w:val="E3Tabletext"/>
            </w:pPr>
            <w:r w:rsidRPr="004C0DBD">
              <w:t>2016</w:t>
            </w:r>
          </w:p>
        </w:tc>
        <w:tc>
          <w:tcPr>
            <w:tcW w:w="798" w:type="dxa"/>
            <w:noWrap/>
            <w:vAlign w:val="center"/>
          </w:tcPr>
          <w:p w14:paraId="1CF011B8" w14:textId="7C82D294"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0.902</w:t>
            </w:r>
          </w:p>
        </w:tc>
        <w:tc>
          <w:tcPr>
            <w:tcW w:w="961" w:type="dxa"/>
            <w:noWrap/>
            <w:vAlign w:val="center"/>
          </w:tcPr>
          <w:p w14:paraId="40E4945D" w14:textId="41D56D07"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0.902</w:t>
            </w:r>
          </w:p>
        </w:tc>
        <w:tc>
          <w:tcPr>
            <w:tcW w:w="850" w:type="dxa"/>
            <w:noWrap/>
            <w:vAlign w:val="center"/>
          </w:tcPr>
          <w:p w14:paraId="1C1C896E" w14:textId="33C489B9"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0.901</w:t>
            </w:r>
          </w:p>
        </w:tc>
        <w:tc>
          <w:tcPr>
            <w:tcW w:w="961" w:type="dxa"/>
            <w:noWrap/>
            <w:vAlign w:val="center"/>
          </w:tcPr>
          <w:p w14:paraId="0DD10C0B" w14:textId="15E4526E"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0.918</w:t>
            </w:r>
          </w:p>
        </w:tc>
        <w:tc>
          <w:tcPr>
            <w:tcW w:w="850" w:type="dxa"/>
            <w:noWrap/>
            <w:vAlign w:val="center"/>
          </w:tcPr>
          <w:p w14:paraId="27C7B5A0" w14:textId="733AFFBA"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0.619</w:t>
            </w:r>
          </w:p>
        </w:tc>
        <w:tc>
          <w:tcPr>
            <w:tcW w:w="822" w:type="dxa"/>
            <w:noWrap/>
            <w:vAlign w:val="center"/>
          </w:tcPr>
          <w:p w14:paraId="338F745F" w14:textId="3971847F"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0.038</w:t>
            </w:r>
          </w:p>
        </w:tc>
        <w:tc>
          <w:tcPr>
            <w:tcW w:w="853" w:type="dxa"/>
            <w:noWrap/>
            <w:vAlign w:val="center"/>
          </w:tcPr>
          <w:p w14:paraId="217031A9" w14:textId="52F4D4C7"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1.116</w:t>
            </w:r>
          </w:p>
        </w:tc>
        <w:tc>
          <w:tcPr>
            <w:tcW w:w="851" w:type="dxa"/>
            <w:noWrap/>
            <w:vAlign w:val="center"/>
          </w:tcPr>
          <w:p w14:paraId="682DEF5E" w14:textId="1593AB90"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0.769</w:t>
            </w:r>
          </w:p>
        </w:tc>
        <w:tc>
          <w:tcPr>
            <w:tcW w:w="958" w:type="dxa"/>
            <w:noWrap/>
            <w:vAlign w:val="center"/>
          </w:tcPr>
          <w:p w14:paraId="4544D439" w14:textId="5D2981E9"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highlight w:val="yellow"/>
              </w:rPr>
            </w:pPr>
            <w:r w:rsidRPr="004C0DBD">
              <w:t>0.1405</w:t>
            </w:r>
          </w:p>
        </w:tc>
      </w:tr>
      <w:tr w:rsidR="007F76C2" w:rsidRPr="004C0DBD" w14:paraId="46E85D1B" w14:textId="77777777" w:rsidTr="00605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7BCC915E" w14:textId="77777777" w:rsidR="007F76C2" w:rsidRPr="004C0DBD" w:rsidRDefault="007F76C2" w:rsidP="00F242D6">
            <w:pPr>
              <w:pStyle w:val="E3Tabletext"/>
            </w:pPr>
            <w:r w:rsidRPr="004C0DBD">
              <w:t>2017</w:t>
            </w:r>
          </w:p>
        </w:tc>
        <w:tc>
          <w:tcPr>
            <w:tcW w:w="798" w:type="dxa"/>
            <w:noWrap/>
            <w:vAlign w:val="center"/>
          </w:tcPr>
          <w:p w14:paraId="71F1C140" w14:textId="1C69B63E"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0.921</w:t>
            </w:r>
          </w:p>
        </w:tc>
        <w:tc>
          <w:tcPr>
            <w:tcW w:w="961" w:type="dxa"/>
            <w:noWrap/>
            <w:vAlign w:val="center"/>
          </w:tcPr>
          <w:p w14:paraId="628FA910" w14:textId="1E811FE6"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0.921</w:t>
            </w:r>
          </w:p>
        </w:tc>
        <w:tc>
          <w:tcPr>
            <w:tcW w:w="850" w:type="dxa"/>
            <w:noWrap/>
            <w:vAlign w:val="center"/>
          </w:tcPr>
          <w:p w14:paraId="3C55AB8C" w14:textId="5AB176F2"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0.791</w:t>
            </w:r>
          </w:p>
        </w:tc>
        <w:tc>
          <w:tcPr>
            <w:tcW w:w="961" w:type="dxa"/>
            <w:noWrap/>
            <w:vAlign w:val="center"/>
          </w:tcPr>
          <w:p w14:paraId="3DA2E071" w14:textId="652D0B30"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0.947</w:t>
            </w:r>
          </w:p>
        </w:tc>
        <w:tc>
          <w:tcPr>
            <w:tcW w:w="850" w:type="dxa"/>
            <w:noWrap/>
            <w:vAlign w:val="center"/>
          </w:tcPr>
          <w:p w14:paraId="2C892CF0" w14:textId="0C131226"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0.347</w:t>
            </w:r>
          </w:p>
        </w:tc>
        <w:tc>
          <w:tcPr>
            <w:tcW w:w="822" w:type="dxa"/>
            <w:noWrap/>
            <w:vAlign w:val="center"/>
          </w:tcPr>
          <w:p w14:paraId="258DBD85" w14:textId="52ABE9E3"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0.01</w:t>
            </w:r>
          </w:p>
        </w:tc>
        <w:tc>
          <w:tcPr>
            <w:tcW w:w="853" w:type="dxa"/>
            <w:noWrap/>
            <w:vAlign w:val="center"/>
          </w:tcPr>
          <w:p w14:paraId="49AC51FC" w14:textId="28387824"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1.077</w:t>
            </w:r>
          </w:p>
        </w:tc>
        <w:tc>
          <w:tcPr>
            <w:tcW w:w="851" w:type="dxa"/>
            <w:noWrap/>
            <w:vAlign w:val="center"/>
          </w:tcPr>
          <w:p w14:paraId="72D21300" w14:textId="1965CC48"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0.748</w:t>
            </w:r>
          </w:p>
        </w:tc>
        <w:tc>
          <w:tcPr>
            <w:tcW w:w="958" w:type="dxa"/>
            <w:noWrap/>
            <w:vAlign w:val="center"/>
          </w:tcPr>
          <w:p w14:paraId="002FDAC5" w14:textId="715A9968"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highlight w:val="yellow"/>
              </w:rPr>
            </w:pPr>
            <w:r w:rsidRPr="004C0DBD">
              <w:t>0.1428</w:t>
            </w:r>
          </w:p>
        </w:tc>
      </w:tr>
      <w:tr w:rsidR="007F76C2" w:rsidRPr="004C0DBD" w14:paraId="221D9D1A" w14:textId="77777777" w:rsidTr="00605407">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5B48AEB9" w14:textId="77777777" w:rsidR="007F76C2" w:rsidRPr="004C0DBD" w:rsidRDefault="007F76C2" w:rsidP="00F242D6">
            <w:pPr>
              <w:pStyle w:val="E3Tabletext"/>
            </w:pPr>
            <w:r w:rsidRPr="004C0DBD">
              <w:t>2018</w:t>
            </w:r>
          </w:p>
        </w:tc>
        <w:tc>
          <w:tcPr>
            <w:tcW w:w="798" w:type="dxa"/>
            <w:noWrap/>
            <w:vAlign w:val="center"/>
          </w:tcPr>
          <w:p w14:paraId="0E63D63D" w14:textId="3BBC0DE9"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0.894</w:t>
            </w:r>
          </w:p>
        </w:tc>
        <w:tc>
          <w:tcPr>
            <w:tcW w:w="961" w:type="dxa"/>
            <w:noWrap/>
            <w:vAlign w:val="center"/>
          </w:tcPr>
          <w:p w14:paraId="271E8C46" w14:textId="386E8979"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0.894</w:t>
            </w:r>
          </w:p>
        </w:tc>
        <w:tc>
          <w:tcPr>
            <w:tcW w:w="850" w:type="dxa"/>
            <w:noWrap/>
            <w:vAlign w:val="center"/>
          </w:tcPr>
          <w:p w14:paraId="59F8100D" w14:textId="039CBB08"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0.888</w:t>
            </w:r>
          </w:p>
        </w:tc>
        <w:tc>
          <w:tcPr>
            <w:tcW w:w="961" w:type="dxa"/>
            <w:noWrap/>
            <w:vAlign w:val="center"/>
          </w:tcPr>
          <w:p w14:paraId="1C8CAC86" w14:textId="2EBFCDBE"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0.941</w:t>
            </w:r>
          </w:p>
        </w:tc>
        <w:tc>
          <w:tcPr>
            <w:tcW w:w="850" w:type="dxa"/>
            <w:noWrap/>
            <w:vAlign w:val="center"/>
          </w:tcPr>
          <w:p w14:paraId="5BC35670" w14:textId="0F44AF78"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0.304</w:t>
            </w:r>
          </w:p>
        </w:tc>
        <w:tc>
          <w:tcPr>
            <w:tcW w:w="822" w:type="dxa"/>
            <w:noWrap/>
            <w:vAlign w:val="center"/>
          </w:tcPr>
          <w:p w14:paraId="6FD7E4A5" w14:textId="590C3FF8"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0.004</w:t>
            </w:r>
          </w:p>
        </w:tc>
        <w:tc>
          <w:tcPr>
            <w:tcW w:w="853" w:type="dxa"/>
            <w:noWrap/>
            <w:vAlign w:val="center"/>
          </w:tcPr>
          <w:p w14:paraId="486B859A" w14:textId="45FF01D5"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0.976</w:t>
            </w:r>
          </w:p>
        </w:tc>
        <w:tc>
          <w:tcPr>
            <w:tcW w:w="851" w:type="dxa"/>
            <w:noWrap/>
            <w:vAlign w:val="center"/>
          </w:tcPr>
          <w:p w14:paraId="5FF141EE" w14:textId="62F62211"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0.751</w:t>
            </w:r>
          </w:p>
        </w:tc>
        <w:tc>
          <w:tcPr>
            <w:tcW w:w="958" w:type="dxa"/>
            <w:noWrap/>
            <w:vAlign w:val="center"/>
          </w:tcPr>
          <w:p w14:paraId="457B3142" w14:textId="1785D047"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highlight w:val="yellow"/>
              </w:rPr>
            </w:pPr>
            <w:r w:rsidRPr="004C0DBD">
              <w:t>0.1501</w:t>
            </w:r>
          </w:p>
        </w:tc>
      </w:tr>
      <w:tr w:rsidR="007F76C2" w:rsidRPr="004C0DBD" w14:paraId="1341E855" w14:textId="77777777" w:rsidTr="00605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6520A60A" w14:textId="77777777" w:rsidR="007F76C2" w:rsidRPr="004C0DBD" w:rsidRDefault="007F76C2" w:rsidP="00F242D6">
            <w:pPr>
              <w:pStyle w:val="E3Tabletext"/>
            </w:pPr>
            <w:r w:rsidRPr="004C0DBD">
              <w:t>2019</w:t>
            </w:r>
          </w:p>
        </w:tc>
        <w:tc>
          <w:tcPr>
            <w:tcW w:w="798" w:type="dxa"/>
            <w:noWrap/>
            <w:vAlign w:val="center"/>
          </w:tcPr>
          <w:p w14:paraId="308EC54B" w14:textId="0393EF11"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0.856</w:t>
            </w:r>
          </w:p>
        </w:tc>
        <w:tc>
          <w:tcPr>
            <w:tcW w:w="961" w:type="dxa"/>
            <w:noWrap/>
            <w:vAlign w:val="center"/>
          </w:tcPr>
          <w:p w14:paraId="7033AB28" w14:textId="5D470649"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0.856</w:t>
            </w:r>
          </w:p>
        </w:tc>
        <w:tc>
          <w:tcPr>
            <w:tcW w:w="850" w:type="dxa"/>
            <w:noWrap/>
            <w:vAlign w:val="center"/>
          </w:tcPr>
          <w:p w14:paraId="093A005E" w14:textId="08C917AF"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0.959</w:t>
            </w:r>
          </w:p>
        </w:tc>
        <w:tc>
          <w:tcPr>
            <w:tcW w:w="961" w:type="dxa"/>
            <w:noWrap/>
            <w:vAlign w:val="center"/>
          </w:tcPr>
          <w:p w14:paraId="112CB9BE" w14:textId="259E3D0A"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0.919</w:t>
            </w:r>
          </w:p>
        </w:tc>
        <w:tc>
          <w:tcPr>
            <w:tcW w:w="850" w:type="dxa"/>
            <w:noWrap/>
            <w:vAlign w:val="center"/>
          </w:tcPr>
          <w:p w14:paraId="7BDE6C36" w14:textId="42985F68"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0.228</w:t>
            </w:r>
          </w:p>
        </w:tc>
        <w:tc>
          <w:tcPr>
            <w:tcW w:w="822" w:type="dxa"/>
            <w:noWrap/>
            <w:vAlign w:val="center"/>
          </w:tcPr>
          <w:p w14:paraId="1EEA4AAE" w14:textId="6A90EA27"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0.003</w:t>
            </w:r>
          </w:p>
        </w:tc>
        <w:tc>
          <w:tcPr>
            <w:tcW w:w="853" w:type="dxa"/>
            <w:noWrap/>
            <w:vAlign w:val="center"/>
          </w:tcPr>
          <w:p w14:paraId="1D3FC0D1" w14:textId="5473BE0C"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0.94</w:t>
            </w:r>
          </w:p>
        </w:tc>
        <w:tc>
          <w:tcPr>
            <w:tcW w:w="851" w:type="dxa"/>
            <w:noWrap/>
            <w:vAlign w:val="center"/>
          </w:tcPr>
          <w:p w14:paraId="31D4CFF8" w14:textId="774EB111"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0.741</w:t>
            </w:r>
          </w:p>
        </w:tc>
        <w:tc>
          <w:tcPr>
            <w:tcW w:w="958" w:type="dxa"/>
            <w:noWrap/>
            <w:vAlign w:val="center"/>
          </w:tcPr>
          <w:p w14:paraId="4C3B1FDB" w14:textId="20EBC9CC"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highlight w:val="yellow"/>
              </w:rPr>
            </w:pPr>
            <w:r w:rsidRPr="004C0DBD">
              <w:t>0.1509</w:t>
            </w:r>
          </w:p>
        </w:tc>
      </w:tr>
      <w:tr w:rsidR="007F76C2" w:rsidRPr="004C0DBD" w14:paraId="08C7FFB5" w14:textId="77777777" w:rsidTr="00605407">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627ABB33" w14:textId="77777777" w:rsidR="007F76C2" w:rsidRPr="004C0DBD" w:rsidRDefault="007F76C2" w:rsidP="00F242D6">
            <w:pPr>
              <w:pStyle w:val="E3Tabletext"/>
            </w:pPr>
            <w:r w:rsidRPr="004C0DBD">
              <w:t>2020</w:t>
            </w:r>
          </w:p>
        </w:tc>
        <w:tc>
          <w:tcPr>
            <w:tcW w:w="798" w:type="dxa"/>
            <w:noWrap/>
            <w:vAlign w:val="center"/>
          </w:tcPr>
          <w:p w14:paraId="196C87D2" w14:textId="10A94AE3"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0.841</w:t>
            </w:r>
          </w:p>
        </w:tc>
        <w:tc>
          <w:tcPr>
            <w:tcW w:w="961" w:type="dxa"/>
            <w:noWrap/>
            <w:vAlign w:val="center"/>
          </w:tcPr>
          <w:p w14:paraId="73A3332A" w14:textId="49AAADA5"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0.841</w:t>
            </w:r>
          </w:p>
        </w:tc>
        <w:tc>
          <w:tcPr>
            <w:tcW w:w="850" w:type="dxa"/>
            <w:noWrap/>
            <w:vAlign w:val="center"/>
          </w:tcPr>
          <w:p w14:paraId="56EED515" w14:textId="33D48236"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0.929</w:t>
            </w:r>
          </w:p>
        </w:tc>
        <w:tc>
          <w:tcPr>
            <w:tcW w:w="961" w:type="dxa"/>
            <w:noWrap/>
            <w:vAlign w:val="center"/>
          </w:tcPr>
          <w:p w14:paraId="2371662A" w14:textId="7A942156"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0.901</w:t>
            </w:r>
          </w:p>
        </w:tc>
        <w:tc>
          <w:tcPr>
            <w:tcW w:w="850" w:type="dxa"/>
            <w:noWrap/>
            <w:vAlign w:val="center"/>
          </w:tcPr>
          <w:p w14:paraId="50692370" w14:textId="1FCFEAA3"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0.195</w:t>
            </w:r>
          </w:p>
        </w:tc>
        <w:tc>
          <w:tcPr>
            <w:tcW w:w="822" w:type="dxa"/>
            <w:noWrap/>
            <w:vAlign w:val="center"/>
          </w:tcPr>
          <w:p w14:paraId="6C8152C8" w14:textId="06693594"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0.003</w:t>
            </w:r>
          </w:p>
        </w:tc>
        <w:tc>
          <w:tcPr>
            <w:tcW w:w="853" w:type="dxa"/>
            <w:noWrap/>
            <w:vAlign w:val="center"/>
          </w:tcPr>
          <w:p w14:paraId="3851AD5B" w14:textId="0D391163"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0.896</w:t>
            </w:r>
          </w:p>
        </w:tc>
        <w:tc>
          <w:tcPr>
            <w:tcW w:w="851" w:type="dxa"/>
            <w:noWrap/>
            <w:vAlign w:val="center"/>
          </w:tcPr>
          <w:p w14:paraId="307448B6" w14:textId="615CB34B"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0.706</w:t>
            </w:r>
          </w:p>
        </w:tc>
        <w:tc>
          <w:tcPr>
            <w:tcW w:w="958" w:type="dxa"/>
            <w:noWrap/>
            <w:vAlign w:val="center"/>
          </w:tcPr>
          <w:p w14:paraId="781640FC" w14:textId="3C572428"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highlight w:val="yellow"/>
              </w:rPr>
            </w:pPr>
            <w:r w:rsidRPr="004C0DBD">
              <w:t>0.1343</w:t>
            </w:r>
          </w:p>
        </w:tc>
      </w:tr>
      <w:tr w:rsidR="007F76C2" w:rsidRPr="004C0DBD" w14:paraId="48682FEB" w14:textId="77777777" w:rsidTr="00605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7BA9757A" w14:textId="77777777" w:rsidR="007F76C2" w:rsidRPr="004C0DBD" w:rsidRDefault="007F76C2" w:rsidP="00F242D6">
            <w:pPr>
              <w:pStyle w:val="E3Tabletext"/>
            </w:pPr>
            <w:r w:rsidRPr="004C0DBD">
              <w:t>2021</w:t>
            </w:r>
          </w:p>
        </w:tc>
        <w:tc>
          <w:tcPr>
            <w:tcW w:w="798" w:type="dxa"/>
            <w:noWrap/>
            <w:vAlign w:val="center"/>
          </w:tcPr>
          <w:p w14:paraId="2F0CC866" w14:textId="7612D930"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0.84</w:t>
            </w:r>
          </w:p>
        </w:tc>
        <w:tc>
          <w:tcPr>
            <w:tcW w:w="961" w:type="dxa"/>
            <w:noWrap/>
            <w:vAlign w:val="center"/>
          </w:tcPr>
          <w:p w14:paraId="1870CD4B" w14:textId="4C22EB4A"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0.84</w:t>
            </w:r>
          </w:p>
        </w:tc>
        <w:tc>
          <w:tcPr>
            <w:tcW w:w="850" w:type="dxa"/>
            <w:noWrap/>
            <w:vAlign w:val="center"/>
          </w:tcPr>
          <w:p w14:paraId="3A8080BA" w14:textId="72A9629A"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0.905</w:t>
            </w:r>
          </w:p>
        </w:tc>
        <w:tc>
          <w:tcPr>
            <w:tcW w:w="961" w:type="dxa"/>
            <w:noWrap/>
            <w:vAlign w:val="center"/>
          </w:tcPr>
          <w:p w14:paraId="6ED7282C" w14:textId="67389D49"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0.899</w:t>
            </w:r>
          </w:p>
        </w:tc>
        <w:tc>
          <w:tcPr>
            <w:tcW w:w="850" w:type="dxa"/>
            <w:noWrap/>
            <w:vAlign w:val="center"/>
          </w:tcPr>
          <w:p w14:paraId="4F2D2090" w14:textId="01F6F6BB"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0.196</w:t>
            </w:r>
          </w:p>
        </w:tc>
        <w:tc>
          <w:tcPr>
            <w:tcW w:w="822" w:type="dxa"/>
            <w:noWrap/>
            <w:vAlign w:val="center"/>
          </w:tcPr>
          <w:p w14:paraId="11470277" w14:textId="7A64050C"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0.003</w:t>
            </w:r>
          </w:p>
        </w:tc>
        <w:tc>
          <w:tcPr>
            <w:tcW w:w="853" w:type="dxa"/>
            <w:noWrap/>
            <w:vAlign w:val="center"/>
          </w:tcPr>
          <w:p w14:paraId="6C365403" w14:textId="6A22A880"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0.886</w:t>
            </w:r>
          </w:p>
        </w:tc>
        <w:tc>
          <w:tcPr>
            <w:tcW w:w="851" w:type="dxa"/>
            <w:noWrap/>
            <w:vAlign w:val="center"/>
          </w:tcPr>
          <w:p w14:paraId="7B41ED8C" w14:textId="4EA7331B"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0.698</w:t>
            </w:r>
          </w:p>
        </w:tc>
        <w:tc>
          <w:tcPr>
            <w:tcW w:w="958" w:type="dxa"/>
            <w:noWrap/>
            <w:vAlign w:val="center"/>
          </w:tcPr>
          <w:p w14:paraId="2B431ACF" w14:textId="7F606F44"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highlight w:val="yellow"/>
              </w:rPr>
            </w:pPr>
            <w:r w:rsidRPr="004C0DBD">
              <w:t>0.1347</w:t>
            </w:r>
          </w:p>
        </w:tc>
      </w:tr>
      <w:tr w:rsidR="007F76C2" w:rsidRPr="004C0DBD" w14:paraId="44081B69" w14:textId="77777777" w:rsidTr="00605407">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60033777" w14:textId="77777777" w:rsidR="007F76C2" w:rsidRPr="004C0DBD" w:rsidRDefault="007F76C2" w:rsidP="00F242D6">
            <w:pPr>
              <w:pStyle w:val="E3Tabletext"/>
            </w:pPr>
            <w:r w:rsidRPr="004C0DBD">
              <w:t>2022</w:t>
            </w:r>
          </w:p>
        </w:tc>
        <w:tc>
          <w:tcPr>
            <w:tcW w:w="798" w:type="dxa"/>
            <w:noWrap/>
            <w:vAlign w:val="center"/>
          </w:tcPr>
          <w:p w14:paraId="7673BC0D" w14:textId="31998974"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0.831</w:t>
            </w:r>
          </w:p>
        </w:tc>
        <w:tc>
          <w:tcPr>
            <w:tcW w:w="961" w:type="dxa"/>
            <w:noWrap/>
            <w:vAlign w:val="center"/>
          </w:tcPr>
          <w:p w14:paraId="5102272C" w14:textId="6A3AE375"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0.831</w:t>
            </w:r>
          </w:p>
        </w:tc>
        <w:tc>
          <w:tcPr>
            <w:tcW w:w="850" w:type="dxa"/>
            <w:noWrap/>
            <w:vAlign w:val="center"/>
          </w:tcPr>
          <w:p w14:paraId="5AA5A4EA" w14:textId="7034E1CF"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0.888</w:t>
            </w:r>
          </w:p>
        </w:tc>
        <w:tc>
          <w:tcPr>
            <w:tcW w:w="961" w:type="dxa"/>
            <w:noWrap/>
            <w:vAlign w:val="center"/>
          </w:tcPr>
          <w:p w14:paraId="1FB48E5C" w14:textId="37C7A807"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0.892</w:t>
            </w:r>
          </w:p>
        </w:tc>
        <w:tc>
          <w:tcPr>
            <w:tcW w:w="850" w:type="dxa"/>
            <w:noWrap/>
            <w:vAlign w:val="center"/>
          </w:tcPr>
          <w:p w14:paraId="6CC621BB" w14:textId="0185E8B1"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0.192</w:t>
            </w:r>
          </w:p>
        </w:tc>
        <w:tc>
          <w:tcPr>
            <w:tcW w:w="822" w:type="dxa"/>
            <w:noWrap/>
            <w:vAlign w:val="center"/>
          </w:tcPr>
          <w:p w14:paraId="0808F9A0" w14:textId="093C811B"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0.003</w:t>
            </w:r>
          </w:p>
        </w:tc>
        <w:tc>
          <w:tcPr>
            <w:tcW w:w="853" w:type="dxa"/>
            <w:noWrap/>
            <w:vAlign w:val="center"/>
          </w:tcPr>
          <w:p w14:paraId="5B5D17CF" w14:textId="7131A221"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0.88</w:t>
            </w:r>
          </w:p>
        </w:tc>
        <w:tc>
          <w:tcPr>
            <w:tcW w:w="851" w:type="dxa"/>
            <w:noWrap/>
            <w:vAlign w:val="center"/>
          </w:tcPr>
          <w:p w14:paraId="1D67523E" w14:textId="1825AF9C"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0.694</w:t>
            </w:r>
          </w:p>
        </w:tc>
        <w:tc>
          <w:tcPr>
            <w:tcW w:w="958" w:type="dxa"/>
            <w:noWrap/>
            <w:vAlign w:val="center"/>
          </w:tcPr>
          <w:p w14:paraId="1FCAD989" w14:textId="78CEA6D8"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highlight w:val="yellow"/>
              </w:rPr>
            </w:pPr>
            <w:r w:rsidRPr="004C0DBD">
              <w:t>0.1289</w:t>
            </w:r>
          </w:p>
        </w:tc>
      </w:tr>
      <w:tr w:rsidR="007F76C2" w:rsidRPr="004C0DBD" w14:paraId="6CDE0C56" w14:textId="77777777" w:rsidTr="00605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06105F4B" w14:textId="77777777" w:rsidR="007F76C2" w:rsidRPr="004C0DBD" w:rsidRDefault="007F76C2" w:rsidP="00F242D6">
            <w:pPr>
              <w:pStyle w:val="E3Tabletext"/>
            </w:pPr>
            <w:r w:rsidRPr="004C0DBD">
              <w:lastRenderedPageBreak/>
              <w:t>2023</w:t>
            </w:r>
          </w:p>
        </w:tc>
        <w:tc>
          <w:tcPr>
            <w:tcW w:w="798" w:type="dxa"/>
            <w:noWrap/>
            <w:vAlign w:val="center"/>
          </w:tcPr>
          <w:p w14:paraId="3D24730C" w14:textId="2AE3AEFF"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0.812</w:t>
            </w:r>
          </w:p>
        </w:tc>
        <w:tc>
          <w:tcPr>
            <w:tcW w:w="961" w:type="dxa"/>
            <w:noWrap/>
            <w:vAlign w:val="center"/>
          </w:tcPr>
          <w:p w14:paraId="3A5E730B" w14:textId="7BBD304B"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0.812</w:t>
            </w:r>
          </w:p>
        </w:tc>
        <w:tc>
          <w:tcPr>
            <w:tcW w:w="850" w:type="dxa"/>
            <w:noWrap/>
            <w:vAlign w:val="center"/>
          </w:tcPr>
          <w:p w14:paraId="5470451C" w14:textId="23F2AE46"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0.883</w:t>
            </w:r>
          </w:p>
        </w:tc>
        <w:tc>
          <w:tcPr>
            <w:tcW w:w="961" w:type="dxa"/>
            <w:noWrap/>
            <w:vAlign w:val="center"/>
          </w:tcPr>
          <w:p w14:paraId="72183463" w14:textId="3014852E"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0.89</w:t>
            </w:r>
          </w:p>
        </w:tc>
        <w:tc>
          <w:tcPr>
            <w:tcW w:w="850" w:type="dxa"/>
            <w:noWrap/>
            <w:vAlign w:val="center"/>
          </w:tcPr>
          <w:p w14:paraId="259EA56A" w14:textId="1E45EFB5"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0.208</w:t>
            </w:r>
          </w:p>
        </w:tc>
        <w:tc>
          <w:tcPr>
            <w:tcW w:w="822" w:type="dxa"/>
            <w:noWrap/>
            <w:vAlign w:val="center"/>
          </w:tcPr>
          <w:p w14:paraId="523C9944" w14:textId="7C09BCDB"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0.003</w:t>
            </w:r>
          </w:p>
        </w:tc>
        <w:tc>
          <w:tcPr>
            <w:tcW w:w="853" w:type="dxa"/>
            <w:noWrap/>
            <w:vAlign w:val="center"/>
          </w:tcPr>
          <w:p w14:paraId="79D0A3A9" w14:textId="1C9F100D"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0.877</w:t>
            </w:r>
          </w:p>
        </w:tc>
        <w:tc>
          <w:tcPr>
            <w:tcW w:w="851" w:type="dxa"/>
            <w:noWrap/>
            <w:vAlign w:val="center"/>
          </w:tcPr>
          <w:p w14:paraId="5423820E" w14:textId="1D378B2E"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0.691</w:t>
            </w:r>
          </w:p>
        </w:tc>
        <w:tc>
          <w:tcPr>
            <w:tcW w:w="958" w:type="dxa"/>
            <w:noWrap/>
            <w:vAlign w:val="center"/>
          </w:tcPr>
          <w:p w14:paraId="71413012" w14:textId="76E32FFC"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highlight w:val="yellow"/>
              </w:rPr>
            </w:pPr>
            <w:r w:rsidRPr="004C0DBD">
              <w:t>0.1045</w:t>
            </w:r>
          </w:p>
        </w:tc>
      </w:tr>
      <w:tr w:rsidR="007F76C2" w:rsidRPr="004C0DBD" w14:paraId="5F2D257F" w14:textId="77777777" w:rsidTr="00605407">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1D8C2B5E" w14:textId="77777777" w:rsidR="007F76C2" w:rsidRPr="004C0DBD" w:rsidRDefault="007F76C2" w:rsidP="00F242D6">
            <w:pPr>
              <w:pStyle w:val="E3Tabletext"/>
            </w:pPr>
            <w:r w:rsidRPr="004C0DBD">
              <w:t>2024</w:t>
            </w:r>
          </w:p>
        </w:tc>
        <w:tc>
          <w:tcPr>
            <w:tcW w:w="798" w:type="dxa"/>
            <w:noWrap/>
            <w:vAlign w:val="center"/>
          </w:tcPr>
          <w:p w14:paraId="25686CD2" w14:textId="04B4D34E"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0.796</w:t>
            </w:r>
          </w:p>
        </w:tc>
        <w:tc>
          <w:tcPr>
            <w:tcW w:w="961" w:type="dxa"/>
            <w:noWrap/>
            <w:vAlign w:val="center"/>
          </w:tcPr>
          <w:p w14:paraId="32238C8E" w14:textId="281B1B73"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0.796</w:t>
            </w:r>
          </w:p>
        </w:tc>
        <w:tc>
          <w:tcPr>
            <w:tcW w:w="850" w:type="dxa"/>
            <w:noWrap/>
            <w:vAlign w:val="center"/>
          </w:tcPr>
          <w:p w14:paraId="18D3FC61" w14:textId="32F8C286"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0.878</w:t>
            </w:r>
          </w:p>
        </w:tc>
        <w:tc>
          <w:tcPr>
            <w:tcW w:w="961" w:type="dxa"/>
            <w:noWrap/>
            <w:vAlign w:val="center"/>
          </w:tcPr>
          <w:p w14:paraId="1785D215" w14:textId="0C4B6DEB"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0.885</w:t>
            </w:r>
          </w:p>
        </w:tc>
        <w:tc>
          <w:tcPr>
            <w:tcW w:w="850" w:type="dxa"/>
            <w:noWrap/>
            <w:vAlign w:val="center"/>
          </w:tcPr>
          <w:p w14:paraId="03D935FE" w14:textId="44C47EAD"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0.206</w:t>
            </w:r>
          </w:p>
        </w:tc>
        <w:tc>
          <w:tcPr>
            <w:tcW w:w="822" w:type="dxa"/>
            <w:noWrap/>
            <w:vAlign w:val="center"/>
          </w:tcPr>
          <w:p w14:paraId="3EF8F3E4" w14:textId="413C966D"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0.003</w:t>
            </w:r>
          </w:p>
        </w:tc>
        <w:tc>
          <w:tcPr>
            <w:tcW w:w="853" w:type="dxa"/>
            <w:noWrap/>
            <w:vAlign w:val="center"/>
          </w:tcPr>
          <w:p w14:paraId="6FB14884" w14:textId="4C63BCCC"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0.867</w:t>
            </w:r>
          </w:p>
        </w:tc>
        <w:tc>
          <w:tcPr>
            <w:tcW w:w="851" w:type="dxa"/>
            <w:noWrap/>
            <w:vAlign w:val="center"/>
          </w:tcPr>
          <w:p w14:paraId="7F37F639" w14:textId="294EB8D9"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0.689</w:t>
            </w:r>
          </w:p>
        </w:tc>
        <w:tc>
          <w:tcPr>
            <w:tcW w:w="958" w:type="dxa"/>
            <w:noWrap/>
            <w:vAlign w:val="center"/>
          </w:tcPr>
          <w:p w14:paraId="20EDD5BB" w14:textId="4C163566"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highlight w:val="yellow"/>
              </w:rPr>
            </w:pPr>
            <w:r w:rsidRPr="004C0DBD">
              <w:t>0.0997</w:t>
            </w:r>
          </w:p>
        </w:tc>
      </w:tr>
      <w:tr w:rsidR="007F76C2" w:rsidRPr="004C0DBD" w14:paraId="19AF4C86" w14:textId="77777777" w:rsidTr="00605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62046CAD" w14:textId="77777777" w:rsidR="007F76C2" w:rsidRPr="004C0DBD" w:rsidRDefault="007F76C2" w:rsidP="00F242D6">
            <w:pPr>
              <w:pStyle w:val="E3Tabletext"/>
            </w:pPr>
            <w:r w:rsidRPr="004C0DBD">
              <w:t>2025</w:t>
            </w:r>
          </w:p>
        </w:tc>
        <w:tc>
          <w:tcPr>
            <w:tcW w:w="798" w:type="dxa"/>
            <w:noWrap/>
            <w:vAlign w:val="center"/>
          </w:tcPr>
          <w:p w14:paraId="5ECA0622" w14:textId="0B0B585C"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0.792</w:t>
            </w:r>
          </w:p>
        </w:tc>
        <w:tc>
          <w:tcPr>
            <w:tcW w:w="961" w:type="dxa"/>
            <w:noWrap/>
            <w:vAlign w:val="center"/>
          </w:tcPr>
          <w:p w14:paraId="075A25AA" w14:textId="4D496DC7"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0.792</w:t>
            </w:r>
          </w:p>
        </w:tc>
        <w:tc>
          <w:tcPr>
            <w:tcW w:w="850" w:type="dxa"/>
            <w:noWrap/>
            <w:vAlign w:val="center"/>
          </w:tcPr>
          <w:p w14:paraId="2863A009" w14:textId="15055984"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0.874</w:t>
            </w:r>
          </w:p>
        </w:tc>
        <w:tc>
          <w:tcPr>
            <w:tcW w:w="961" w:type="dxa"/>
            <w:noWrap/>
            <w:vAlign w:val="center"/>
          </w:tcPr>
          <w:p w14:paraId="10FF325E" w14:textId="0947D7DA"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0.885</w:t>
            </w:r>
          </w:p>
        </w:tc>
        <w:tc>
          <w:tcPr>
            <w:tcW w:w="850" w:type="dxa"/>
            <w:noWrap/>
            <w:vAlign w:val="center"/>
          </w:tcPr>
          <w:p w14:paraId="293C035C" w14:textId="243070D5"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0.204</w:t>
            </w:r>
          </w:p>
        </w:tc>
        <w:tc>
          <w:tcPr>
            <w:tcW w:w="822" w:type="dxa"/>
            <w:noWrap/>
            <w:vAlign w:val="center"/>
          </w:tcPr>
          <w:p w14:paraId="7E59B7A3" w14:textId="71655C6A"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0.003</w:t>
            </w:r>
          </w:p>
        </w:tc>
        <w:tc>
          <w:tcPr>
            <w:tcW w:w="853" w:type="dxa"/>
            <w:noWrap/>
            <w:vAlign w:val="center"/>
          </w:tcPr>
          <w:p w14:paraId="52E6D28A" w14:textId="589741D2"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0.859</w:t>
            </w:r>
          </w:p>
        </w:tc>
        <w:tc>
          <w:tcPr>
            <w:tcW w:w="851" w:type="dxa"/>
            <w:noWrap/>
            <w:vAlign w:val="center"/>
          </w:tcPr>
          <w:p w14:paraId="7C27C861" w14:textId="3DC5041C"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0.688</w:t>
            </w:r>
          </w:p>
        </w:tc>
        <w:tc>
          <w:tcPr>
            <w:tcW w:w="958" w:type="dxa"/>
            <w:noWrap/>
            <w:vAlign w:val="center"/>
          </w:tcPr>
          <w:p w14:paraId="1D3F1FAF" w14:textId="4A3B7273"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highlight w:val="yellow"/>
              </w:rPr>
            </w:pPr>
            <w:r w:rsidRPr="004C0DBD">
              <w:t>0.1003</w:t>
            </w:r>
          </w:p>
        </w:tc>
      </w:tr>
      <w:tr w:rsidR="007F76C2" w:rsidRPr="004C0DBD" w14:paraId="4BA786BD" w14:textId="77777777" w:rsidTr="00605407">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7517833F" w14:textId="77777777" w:rsidR="007F76C2" w:rsidRPr="004C0DBD" w:rsidRDefault="007F76C2" w:rsidP="00F242D6">
            <w:pPr>
              <w:pStyle w:val="E3Tabletext"/>
            </w:pPr>
            <w:r w:rsidRPr="004C0DBD">
              <w:t>2026</w:t>
            </w:r>
          </w:p>
        </w:tc>
        <w:tc>
          <w:tcPr>
            <w:tcW w:w="798" w:type="dxa"/>
            <w:noWrap/>
            <w:vAlign w:val="center"/>
          </w:tcPr>
          <w:p w14:paraId="22130E89" w14:textId="65A27C2B"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0.791</w:t>
            </w:r>
          </w:p>
        </w:tc>
        <w:tc>
          <w:tcPr>
            <w:tcW w:w="961" w:type="dxa"/>
            <w:noWrap/>
            <w:vAlign w:val="center"/>
          </w:tcPr>
          <w:p w14:paraId="502160FB" w14:textId="25826805"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0.791</w:t>
            </w:r>
          </w:p>
        </w:tc>
        <w:tc>
          <w:tcPr>
            <w:tcW w:w="850" w:type="dxa"/>
            <w:noWrap/>
            <w:vAlign w:val="center"/>
          </w:tcPr>
          <w:p w14:paraId="2B925467" w14:textId="16DD5EF6"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0.87</w:t>
            </w:r>
          </w:p>
        </w:tc>
        <w:tc>
          <w:tcPr>
            <w:tcW w:w="961" w:type="dxa"/>
            <w:noWrap/>
            <w:vAlign w:val="center"/>
          </w:tcPr>
          <w:p w14:paraId="27BCB761" w14:textId="4590C05C"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0.879</w:t>
            </w:r>
          </w:p>
        </w:tc>
        <w:tc>
          <w:tcPr>
            <w:tcW w:w="850" w:type="dxa"/>
            <w:noWrap/>
            <w:vAlign w:val="center"/>
          </w:tcPr>
          <w:p w14:paraId="0DD3D46A" w14:textId="5D305DB7"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0.203</w:t>
            </w:r>
          </w:p>
        </w:tc>
        <w:tc>
          <w:tcPr>
            <w:tcW w:w="822" w:type="dxa"/>
            <w:noWrap/>
            <w:vAlign w:val="center"/>
          </w:tcPr>
          <w:p w14:paraId="1288A7A0" w14:textId="23881C95"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0.003</w:t>
            </w:r>
          </w:p>
        </w:tc>
        <w:tc>
          <w:tcPr>
            <w:tcW w:w="853" w:type="dxa"/>
            <w:noWrap/>
            <w:vAlign w:val="center"/>
          </w:tcPr>
          <w:p w14:paraId="1F9352AF" w14:textId="37BD5792"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0.849</w:t>
            </w:r>
          </w:p>
        </w:tc>
        <w:tc>
          <w:tcPr>
            <w:tcW w:w="851" w:type="dxa"/>
            <w:noWrap/>
            <w:vAlign w:val="center"/>
          </w:tcPr>
          <w:p w14:paraId="71D7C7D5" w14:textId="75D554E7"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0.686</w:t>
            </w:r>
          </w:p>
        </w:tc>
        <w:tc>
          <w:tcPr>
            <w:tcW w:w="958" w:type="dxa"/>
            <w:noWrap/>
            <w:vAlign w:val="center"/>
          </w:tcPr>
          <w:p w14:paraId="7E1A226C" w14:textId="14270C18"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highlight w:val="yellow"/>
              </w:rPr>
            </w:pPr>
            <w:r w:rsidRPr="004C0DBD">
              <w:t>0.0963</w:t>
            </w:r>
          </w:p>
        </w:tc>
      </w:tr>
      <w:tr w:rsidR="007F76C2" w:rsidRPr="004C0DBD" w14:paraId="5DF2B5B8" w14:textId="77777777" w:rsidTr="00605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74E8E416" w14:textId="77777777" w:rsidR="007F76C2" w:rsidRPr="004C0DBD" w:rsidRDefault="007F76C2" w:rsidP="00F242D6">
            <w:pPr>
              <w:pStyle w:val="E3Tabletext"/>
            </w:pPr>
            <w:r w:rsidRPr="004C0DBD">
              <w:t>2027</w:t>
            </w:r>
          </w:p>
        </w:tc>
        <w:tc>
          <w:tcPr>
            <w:tcW w:w="798" w:type="dxa"/>
            <w:noWrap/>
            <w:vAlign w:val="center"/>
          </w:tcPr>
          <w:p w14:paraId="2583219F" w14:textId="3907B708"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0.785</w:t>
            </w:r>
          </w:p>
        </w:tc>
        <w:tc>
          <w:tcPr>
            <w:tcW w:w="961" w:type="dxa"/>
            <w:noWrap/>
            <w:vAlign w:val="center"/>
          </w:tcPr>
          <w:p w14:paraId="32AD8D88" w14:textId="78057E3A"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0.785</w:t>
            </w:r>
          </w:p>
        </w:tc>
        <w:tc>
          <w:tcPr>
            <w:tcW w:w="850" w:type="dxa"/>
            <w:noWrap/>
            <w:vAlign w:val="center"/>
          </w:tcPr>
          <w:p w14:paraId="471B59CC" w14:textId="05C86C7D"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0.867</w:t>
            </w:r>
          </w:p>
        </w:tc>
        <w:tc>
          <w:tcPr>
            <w:tcW w:w="961" w:type="dxa"/>
            <w:noWrap/>
            <w:vAlign w:val="center"/>
          </w:tcPr>
          <w:p w14:paraId="7F50B435" w14:textId="74F69CCC"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0.877</w:t>
            </w:r>
          </w:p>
        </w:tc>
        <w:tc>
          <w:tcPr>
            <w:tcW w:w="850" w:type="dxa"/>
            <w:noWrap/>
            <w:vAlign w:val="center"/>
          </w:tcPr>
          <w:p w14:paraId="561E51EF" w14:textId="33EA3073"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0.206</w:t>
            </w:r>
          </w:p>
        </w:tc>
        <w:tc>
          <w:tcPr>
            <w:tcW w:w="822" w:type="dxa"/>
            <w:noWrap/>
            <w:vAlign w:val="center"/>
          </w:tcPr>
          <w:p w14:paraId="643A2141" w14:textId="3A518CCF"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0.003</w:t>
            </w:r>
          </w:p>
        </w:tc>
        <w:tc>
          <w:tcPr>
            <w:tcW w:w="853" w:type="dxa"/>
            <w:noWrap/>
            <w:vAlign w:val="center"/>
          </w:tcPr>
          <w:p w14:paraId="251A95E1" w14:textId="6593C3A7"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0.84</w:t>
            </w:r>
          </w:p>
        </w:tc>
        <w:tc>
          <w:tcPr>
            <w:tcW w:w="851" w:type="dxa"/>
            <w:noWrap/>
            <w:vAlign w:val="center"/>
          </w:tcPr>
          <w:p w14:paraId="07F4955C" w14:textId="70C5D16E"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0.684</w:t>
            </w:r>
          </w:p>
        </w:tc>
        <w:tc>
          <w:tcPr>
            <w:tcW w:w="958" w:type="dxa"/>
            <w:noWrap/>
            <w:vAlign w:val="center"/>
          </w:tcPr>
          <w:p w14:paraId="4D129BE0" w14:textId="70005B26"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highlight w:val="yellow"/>
              </w:rPr>
            </w:pPr>
            <w:r w:rsidRPr="004C0DBD">
              <w:t>0.0929</w:t>
            </w:r>
          </w:p>
        </w:tc>
      </w:tr>
      <w:tr w:rsidR="007F76C2" w:rsidRPr="004C0DBD" w14:paraId="1CDAD914" w14:textId="77777777" w:rsidTr="00605407">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43322969" w14:textId="77777777" w:rsidR="007F76C2" w:rsidRPr="004C0DBD" w:rsidRDefault="007F76C2" w:rsidP="00F242D6">
            <w:pPr>
              <w:pStyle w:val="E3Tabletext"/>
            </w:pPr>
            <w:r w:rsidRPr="004C0DBD">
              <w:t>2028</w:t>
            </w:r>
          </w:p>
        </w:tc>
        <w:tc>
          <w:tcPr>
            <w:tcW w:w="798" w:type="dxa"/>
            <w:noWrap/>
            <w:vAlign w:val="center"/>
          </w:tcPr>
          <w:p w14:paraId="766B8B9D" w14:textId="58B5BA1D"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0.781</w:t>
            </w:r>
          </w:p>
        </w:tc>
        <w:tc>
          <w:tcPr>
            <w:tcW w:w="961" w:type="dxa"/>
            <w:noWrap/>
            <w:vAlign w:val="center"/>
          </w:tcPr>
          <w:p w14:paraId="16D80A83" w14:textId="4EB1C75F"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0.781</w:t>
            </w:r>
          </w:p>
        </w:tc>
        <w:tc>
          <w:tcPr>
            <w:tcW w:w="850" w:type="dxa"/>
            <w:noWrap/>
            <w:vAlign w:val="center"/>
          </w:tcPr>
          <w:p w14:paraId="7917FC75" w14:textId="153A6360"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0.862</w:t>
            </w:r>
          </w:p>
        </w:tc>
        <w:tc>
          <w:tcPr>
            <w:tcW w:w="961" w:type="dxa"/>
            <w:noWrap/>
            <w:vAlign w:val="center"/>
          </w:tcPr>
          <w:p w14:paraId="283D0F8A" w14:textId="7C0327DF"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0.869</w:t>
            </w:r>
          </w:p>
        </w:tc>
        <w:tc>
          <w:tcPr>
            <w:tcW w:w="850" w:type="dxa"/>
            <w:noWrap/>
            <w:vAlign w:val="center"/>
          </w:tcPr>
          <w:p w14:paraId="4989DE80" w14:textId="201D9997"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0.214</w:t>
            </w:r>
          </w:p>
        </w:tc>
        <w:tc>
          <w:tcPr>
            <w:tcW w:w="822" w:type="dxa"/>
            <w:noWrap/>
            <w:vAlign w:val="center"/>
          </w:tcPr>
          <w:p w14:paraId="4929A546" w14:textId="2A99E7D6"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0.003</w:t>
            </w:r>
          </w:p>
        </w:tc>
        <w:tc>
          <w:tcPr>
            <w:tcW w:w="853" w:type="dxa"/>
            <w:noWrap/>
            <w:vAlign w:val="center"/>
          </w:tcPr>
          <w:p w14:paraId="5DB640ED" w14:textId="6D5FB623"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0.832</w:t>
            </w:r>
          </w:p>
        </w:tc>
        <w:tc>
          <w:tcPr>
            <w:tcW w:w="851" w:type="dxa"/>
            <w:noWrap/>
            <w:vAlign w:val="center"/>
          </w:tcPr>
          <w:p w14:paraId="33E59D6A" w14:textId="0BDB3BCD"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0.682</w:t>
            </w:r>
          </w:p>
        </w:tc>
        <w:tc>
          <w:tcPr>
            <w:tcW w:w="958" w:type="dxa"/>
            <w:noWrap/>
            <w:vAlign w:val="center"/>
          </w:tcPr>
          <w:p w14:paraId="0AD4B2C5" w14:textId="7491EE47"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highlight w:val="yellow"/>
              </w:rPr>
            </w:pPr>
            <w:r w:rsidRPr="004C0DBD">
              <w:t>0.0918</w:t>
            </w:r>
          </w:p>
        </w:tc>
      </w:tr>
      <w:tr w:rsidR="007F76C2" w:rsidRPr="004C0DBD" w14:paraId="3C5045BF" w14:textId="77777777" w:rsidTr="00605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12C69FDF" w14:textId="77777777" w:rsidR="007F76C2" w:rsidRPr="004C0DBD" w:rsidRDefault="007F76C2" w:rsidP="00F242D6">
            <w:pPr>
              <w:pStyle w:val="E3Tabletext"/>
            </w:pPr>
            <w:r w:rsidRPr="004C0DBD">
              <w:t>2029</w:t>
            </w:r>
          </w:p>
        </w:tc>
        <w:tc>
          <w:tcPr>
            <w:tcW w:w="798" w:type="dxa"/>
            <w:noWrap/>
            <w:vAlign w:val="center"/>
          </w:tcPr>
          <w:p w14:paraId="68EFEC0D" w14:textId="1D6F0C96"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0.777</w:t>
            </w:r>
          </w:p>
        </w:tc>
        <w:tc>
          <w:tcPr>
            <w:tcW w:w="961" w:type="dxa"/>
            <w:noWrap/>
            <w:vAlign w:val="center"/>
          </w:tcPr>
          <w:p w14:paraId="573F97D9" w14:textId="48429475"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0.777</w:t>
            </w:r>
          </w:p>
        </w:tc>
        <w:tc>
          <w:tcPr>
            <w:tcW w:w="850" w:type="dxa"/>
            <w:noWrap/>
            <w:vAlign w:val="center"/>
          </w:tcPr>
          <w:p w14:paraId="3DB1339A" w14:textId="3D462EA9"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0.858</w:t>
            </w:r>
          </w:p>
        </w:tc>
        <w:tc>
          <w:tcPr>
            <w:tcW w:w="961" w:type="dxa"/>
            <w:noWrap/>
            <w:vAlign w:val="center"/>
          </w:tcPr>
          <w:p w14:paraId="521577A1" w14:textId="4878E149"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0.867</w:t>
            </w:r>
          </w:p>
        </w:tc>
        <w:tc>
          <w:tcPr>
            <w:tcW w:w="850" w:type="dxa"/>
            <w:noWrap/>
            <w:vAlign w:val="center"/>
          </w:tcPr>
          <w:p w14:paraId="1C9B4FC8" w14:textId="606789D4"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0.226</w:t>
            </w:r>
          </w:p>
        </w:tc>
        <w:tc>
          <w:tcPr>
            <w:tcW w:w="822" w:type="dxa"/>
            <w:noWrap/>
            <w:vAlign w:val="center"/>
          </w:tcPr>
          <w:p w14:paraId="0D505B8A" w14:textId="7F1F81D3"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0.003</w:t>
            </w:r>
          </w:p>
        </w:tc>
        <w:tc>
          <w:tcPr>
            <w:tcW w:w="853" w:type="dxa"/>
            <w:noWrap/>
            <w:vAlign w:val="center"/>
          </w:tcPr>
          <w:p w14:paraId="5ED4733B" w14:textId="76C4667F"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0.829</w:t>
            </w:r>
          </w:p>
        </w:tc>
        <w:tc>
          <w:tcPr>
            <w:tcW w:w="851" w:type="dxa"/>
            <w:noWrap/>
            <w:vAlign w:val="center"/>
          </w:tcPr>
          <w:p w14:paraId="17557DD2" w14:textId="679D173C"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4C0DBD">
              <w:t>0.677</w:t>
            </w:r>
          </w:p>
        </w:tc>
        <w:tc>
          <w:tcPr>
            <w:tcW w:w="958" w:type="dxa"/>
            <w:noWrap/>
            <w:vAlign w:val="center"/>
          </w:tcPr>
          <w:p w14:paraId="45C89D88" w14:textId="109157CE" w:rsidR="007F76C2" w:rsidRPr="004C0DBD" w:rsidRDefault="007F76C2" w:rsidP="00F242D6">
            <w:pPr>
              <w:pStyle w:val="E3Tabletext"/>
              <w:cnfStyle w:val="000000100000" w:firstRow="0" w:lastRow="0" w:firstColumn="0" w:lastColumn="0" w:oddVBand="0" w:evenVBand="0" w:oddHBand="1" w:evenHBand="0" w:firstRowFirstColumn="0" w:firstRowLastColumn="0" w:lastRowFirstColumn="0" w:lastRowLastColumn="0"/>
              <w:rPr>
                <w:highlight w:val="yellow"/>
              </w:rPr>
            </w:pPr>
            <w:r w:rsidRPr="004C0DBD">
              <w:t>0.0924</w:t>
            </w:r>
          </w:p>
        </w:tc>
      </w:tr>
      <w:tr w:rsidR="007F76C2" w:rsidRPr="004C0DBD" w14:paraId="0F5BAD9A" w14:textId="77777777" w:rsidTr="00605407">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6E9073F8" w14:textId="77777777" w:rsidR="007F76C2" w:rsidRPr="004C0DBD" w:rsidRDefault="007F76C2" w:rsidP="00F242D6">
            <w:pPr>
              <w:pStyle w:val="E3Tabletext"/>
            </w:pPr>
            <w:r w:rsidRPr="004C0DBD">
              <w:t>2030</w:t>
            </w:r>
          </w:p>
        </w:tc>
        <w:tc>
          <w:tcPr>
            <w:tcW w:w="798" w:type="dxa"/>
            <w:noWrap/>
            <w:vAlign w:val="center"/>
          </w:tcPr>
          <w:p w14:paraId="36BDEB27" w14:textId="32E228BE"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0.776</w:t>
            </w:r>
          </w:p>
        </w:tc>
        <w:tc>
          <w:tcPr>
            <w:tcW w:w="961" w:type="dxa"/>
            <w:noWrap/>
            <w:vAlign w:val="center"/>
          </w:tcPr>
          <w:p w14:paraId="2EF30CF6" w14:textId="2941CFA0"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0.776</w:t>
            </w:r>
          </w:p>
        </w:tc>
        <w:tc>
          <w:tcPr>
            <w:tcW w:w="850" w:type="dxa"/>
            <w:noWrap/>
            <w:vAlign w:val="center"/>
          </w:tcPr>
          <w:p w14:paraId="3D451262" w14:textId="5CC6F55B"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0.851</w:t>
            </w:r>
          </w:p>
        </w:tc>
        <w:tc>
          <w:tcPr>
            <w:tcW w:w="961" w:type="dxa"/>
            <w:noWrap/>
            <w:vAlign w:val="center"/>
          </w:tcPr>
          <w:p w14:paraId="1DDF0B5A" w14:textId="57BF81CB"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0.859</w:t>
            </w:r>
          </w:p>
        </w:tc>
        <w:tc>
          <w:tcPr>
            <w:tcW w:w="850" w:type="dxa"/>
            <w:noWrap/>
            <w:vAlign w:val="center"/>
          </w:tcPr>
          <w:p w14:paraId="10C335B1" w14:textId="68E32B80"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0.231</w:t>
            </w:r>
          </w:p>
        </w:tc>
        <w:tc>
          <w:tcPr>
            <w:tcW w:w="822" w:type="dxa"/>
            <w:noWrap/>
            <w:vAlign w:val="center"/>
          </w:tcPr>
          <w:p w14:paraId="2BEF9168" w14:textId="6E08B6C6"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0.003</w:t>
            </w:r>
          </w:p>
        </w:tc>
        <w:tc>
          <w:tcPr>
            <w:tcW w:w="853" w:type="dxa"/>
            <w:noWrap/>
            <w:vAlign w:val="center"/>
          </w:tcPr>
          <w:p w14:paraId="20AA0EE9" w14:textId="5F58ABA2"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0.827</w:t>
            </w:r>
          </w:p>
        </w:tc>
        <w:tc>
          <w:tcPr>
            <w:tcW w:w="851" w:type="dxa"/>
            <w:noWrap/>
            <w:vAlign w:val="center"/>
          </w:tcPr>
          <w:p w14:paraId="370AC91A" w14:textId="67BD60A8"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4C0DBD">
              <w:t>0.672</w:t>
            </w:r>
          </w:p>
        </w:tc>
        <w:tc>
          <w:tcPr>
            <w:tcW w:w="958" w:type="dxa"/>
            <w:noWrap/>
            <w:vAlign w:val="center"/>
          </w:tcPr>
          <w:p w14:paraId="33D1B6B9" w14:textId="67320211" w:rsidR="007F76C2" w:rsidRPr="004C0DBD" w:rsidRDefault="007F76C2" w:rsidP="00F242D6">
            <w:pPr>
              <w:pStyle w:val="E3Tabletext"/>
              <w:cnfStyle w:val="000000000000" w:firstRow="0" w:lastRow="0" w:firstColumn="0" w:lastColumn="0" w:oddVBand="0" w:evenVBand="0" w:oddHBand="0" w:evenHBand="0" w:firstRowFirstColumn="0" w:firstRowLastColumn="0" w:lastRowFirstColumn="0" w:lastRowLastColumn="0"/>
              <w:rPr>
                <w:highlight w:val="yellow"/>
              </w:rPr>
            </w:pPr>
            <w:r w:rsidRPr="004C0DBD">
              <w:t>0.0912</w:t>
            </w:r>
          </w:p>
        </w:tc>
      </w:tr>
    </w:tbl>
    <w:p w14:paraId="0F1DA7B3" w14:textId="116C41DD" w:rsidR="00346618" w:rsidRPr="004C0DBD" w:rsidRDefault="00103086" w:rsidP="00C663FE">
      <w:pPr>
        <w:pStyle w:val="E3Heading1"/>
        <w:rPr>
          <w:lang w:eastAsia="en-AU"/>
        </w:rPr>
      </w:pPr>
      <w:bookmarkStart w:id="300" w:name="_Toc489263917"/>
      <w:r w:rsidRPr="006E0266">
        <w:t>R</w:t>
      </w:r>
      <w:r w:rsidR="001D0E4A" w:rsidRPr="006E0266">
        <w:t>eferences</w:t>
      </w:r>
      <w:r>
        <w:rPr>
          <w:lang w:eastAsia="en-AU"/>
        </w:rPr>
        <w:t xml:space="preserve"> - modelling</w:t>
      </w:r>
      <w:bookmarkEnd w:id="300"/>
    </w:p>
    <w:p w14:paraId="37EBC67E" w14:textId="77777777" w:rsidR="009B6425" w:rsidRDefault="001D0E4A" w:rsidP="009B6425">
      <w:pPr>
        <w:pStyle w:val="E3BodyText"/>
      </w:pPr>
      <w:r w:rsidRPr="004C0DBD">
        <w:t>Consultation Regulation Impact Statement: Air Conditioners and Chillers, February 2016.</w:t>
      </w:r>
    </w:p>
    <w:p w14:paraId="1E88BD8F" w14:textId="3B466BA8" w:rsidR="001D0E4A" w:rsidRDefault="001D0E4A" w:rsidP="009B6425">
      <w:pPr>
        <w:pStyle w:val="E3BodyText"/>
      </w:pPr>
      <w:r w:rsidRPr="004C0DBD">
        <w:t>ABS 2012, Household Energy Consumption Survey confidentialised unit record files (CURFs), Catalogue no. 4670. Microdata: Household Energy Consumption Survey, Australian Bureau of Statistics, Australia, 2012.</w:t>
      </w:r>
    </w:p>
    <w:p w14:paraId="7EDCE612" w14:textId="77777777" w:rsidR="001D0E4A" w:rsidRPr="004C0DBD" w:rsidRDefault="001D0E4A" w:rsidP="009B6425">
      <w:pPr>
        <w:pStyle w:val="E3BodyText"/>
      </w:pPr>
      <w:r w:rsidRPr="004C0DBD">
        <w:t>DCCEE 2012, Baseline Energy Consumption and Greenhouse Gas Emissions in Commercial Buildings in Australia, Department of Climate Change and Energy Efficiency, Prepared by Pitt and Sherry, November 2012.</w:t>
      </w:r>
    </w:p>
    <w:p w14:paraId="7B73398C" w14:textId="7A122666" w:rsidR="001D0E4A" w:rsidRDefault="001D0E4A" w:rsidP="009B6425">
      <w:pPr>
        <w:pStyle w:val="E3BodyText"/>
      </w:pPr>
      <w:r w:rsidRPr="004C0DBD">
        <w:t xml:space="preserve">Evaluation of Energy Efficiency Policy Measures for Household Air Conditioners in Australia, </w:t>
      </w:r>
      <w:r w:rsidR="009B6425">
        <w:t xml:space="preserve">EnergyConsult, </w:t>
      </w:r>
      <w:r w:rsidRPr="004C0DBD">
        <w:t xml:space="preserve">Prepared for the Department of Climate Change and Energy Efficiency, November 2010. </w:t>
      </w:r>
    </w:p>
    <w:p w14:paraId="0E739730" w14:textId="5CE50F1C" w:rsidR="001D0E4A" w:rsidRDefault="001D0E4A" w:rsidP="009B6425">
      <w:pPr>
        <w:pStyle w:val="E3BodyText"/>
      </w:pPr>
      <w:r w:rsidRPr="004C0DBD">
        <w:t>Decision Regulatory Impact Statement: Minimum Energy Performance Standards for Air Conditioners: 2011, prepared by EnergyConsult for the Equipment Energy Efficiency Committee under the auspices of the Ministerial Council on Energy, Canberra, Australia, December 2010.</w:t>
      </w:r>
    </w:p>
    <w:p w14:paraId="44A5AD06" w14:textId="704D0C3B" w:rsidR="00AB7290" w:rsidRDefault="001D0E4A" w:rsidP="00AA415A">
      <w:pPr>
        <w:pStyle w:val="E3BodyText"/>
      </w:pPr>
      <w:r w:rsidRPr="004C0DBD">
        <w:t>Decision Regulatory Impact Statement: Minimum Energy Performance Standards and Alternative Strategies for Chillers, prepared by EnergyConsult for the Equipment Energy Efficiency Committee under the auspices of the Ministerial Council on Energy, Canberra, Australia, July 2008.</w:t>
      </w:r>
    </w:p>
    <w:p w14:paraId="63114564" w14:textId="0913723E" w:rsidR="00372EF0" w:rsidRPr="004C0DBD" w:rsidRDefault="00372EF0" w:rsidP="00AA415A">
      <w:pPr>
        <w:pStyle w:val="E3Heading1"/>
        <w:spacing w:before="240"/>
      </w:pPr>
      <w:bookmarkStart w:id="301" w:name="_Toc433364799"/>
      <w:bookmarkStart w:id="302" w:name="_Toc436904410"/>
      <w:bookmarkStart w:id="303" w:name="_Toc466448281"/>
      <w:bookmarkStart w:id="304" w:name="_Toc489263918"/>
      <w:r w:rsidRPr="004C0DBD">
        <w:t xml:space="preserve">Regulatory Burden Measure - </w:t>
      </w:r>
      <w:r w:rsidR="00AA415A">
        <w:t>u</w:t>
      </w:r>
      <w:r w:rsidRPr="004C0DBD">
        <w:t xml:space="preserve">pdated </w:t>
      </w:r>
      <w:r w:rsidR="00AA415A">
        <w:t>c</w:t>
      </w:r>
      <w:r w:rsidRPr="004C0DBD">
        <w:t xml:space="preserve">ost </w:t>
      </w:r>
      <w:r w:rsidR="00AA415A">
        <w:t>e</w:t>
      </w:r>
      <w:r w:rsidRPr="004C0DBD">
        <w:t>stimates</w:t>
      </w:r>
      <w:bookmarkEnd w:id="301"/>
      <w:bookmarkEnd w:id="302"/>
      <w:bookmarkEnd w:id="303"/>
      <w:bookmarkEnd w:id="304"/>
    </w:p>
    <w:p w14:paraId="0ED726C5" w14:textId="6E3FADAC" w:rsidR="009105CB" w:rsidRDefault="00372EF0" w:rsidP="00AA415A">
      <w:pPr>
        <w:pStyle w:val="E3BodyText"/>
        <w:spacing w:after="0"/>
        <w:rPr>
          <w:lang w:val="en-AU"/>
        </w:rPr>
      </w:pPr>
      <w:r w:rsidRPr="004C0DBD">
        <w:rPr>
          <w:lang w:val="en-AU"/>
        </w:rPr>
        <w:t xml:space="preserve">The regulatory costs associated with the policy options were estimated for Australia using the Australian Government’s Regulatory Burden Measurement Framework (RBM). Regulatory costs counted under the RBM include the administrative costs incurred complying with the regulations, along with any increase in the purchase price of air conditioners due to design changes that are made to meet MEPS or other regulatory requirements. </w:t>
      </w:r>
    </w:p>
    <w:p w14:paraId="1BF6A466" w14:textId="6DE5CB10" w:rsidR="00BC2196" w:rsidRPr="004C0DBD" w:rsidRDefault="00BC2196" w:rsidP="00AA415A">
      <w:pPr>
        <w:pStyle w:val="E3BodyText"/>
        <w:spacing w:after="0"/>
        <w:rPr>
          <w:lang w:val="en-AU"/>
        </w:rPr>
      </w:pPr>
      <w:r>
        <w:rPr>
          <w:lang w:val="en-AU"/>
        </w:rPr>
        <w:lastRenderedPageBreak/>
        <w:t xml:space="preserve">The </w:t>
      </w:r>
      <w:r w:rsidR="009105CB">
        <w:rPr>
          <w:lang w:val="en-AU"/>
        </w:rPr>
        <w:t>difference</w:t>
      </w:r>
      <w:r>
        <w:rPr>
          <w:lang w:val="en-AU"/>
        </w:rPr>
        <w:t xml:space="preserve">s from the costs presented in the cost benefit estimates are that the RBM costs are </w:t>
      </w:r>
      <w:r w:rsidR="009105CB" w:rsidRPr="004C0DBD">
        <w:rPr>
          <w:lang w:val="en-AU"/>
        </w:rPr>
        <w:t>nominal</w:t>
      </w:r>
      <w:r>
        <w:rPr>
          <w:lang w:val="en-AU"/>
        </w:rPr>
        <w:t xml:space="preserve"> (not discounted) and cover </w:t>
      </w:r>
      <w:r w:rsidR="009105CB" w:rsidRPr="004C0DBD">
        <w:rPr>
          <w:lang w:val="en-AU"/>
        </w:rPr>
        <w:t>the ten year period from 2019 to 2028</w:t>
      </w:r>
      <w:r w:rsidR="00412E72">
        <w:rPr>
          <w:lang w:val="en-AU"/>
        </w:rPr>
        <w:t xml:space="preserve"> (not 2030)</w:t>
      </w:r>
      <w:r w:rsidR="009105CB" w:rsidRPr="004C0DBD">
        <w:rPr>
          <w:lang w:val="en-AU"/>
        </w:rPr>
        <w:t xml:space="preserve">. </w:t>
      </w:r>
      <w:r>
        <w:rPr>
          <w:lang w:val="en-AU"/>
        </w:rPr>
        <w:t xml:space="preserve">As the E3 program operates under </w:t>
      </w:r>
      <w:r w:rsidR="00870CE5">
        <w:rPr>
          <w:lang w:val="en-AU"/>
        </w:rPr>
        <w:t xml:space="preserve">the </w:t>
      </w:r>
      <w:r>
        <w:rPr>
          <w:lang w:val="en-AU"/>
        </w:rPr>
        <w:t>COAG</w:t>
      </w:r>
      <w:r w:rsidR="00870CE5">
        <w:rPr>
          <w:lang w:val="en-AU"/>
        </w:rPr>
        <w:t>,</w:t>
      </w:r>
      <w:r>
        <w:rPr>
          <w:lang w:val="en-AU"/>
        </w:rPr>
        <w:t xml:space="preserve"> t</w:t>
      </w:r>
      <w:r w:rsidR="009105CB" w:rsidRPr="004C0DBD">
        <w:rPr>
          <w:lang w:val="en-AU"/>
        </w:rPr>
        <w:t xml:space="preserve">he </w:t>
      </w:r>
      <w:r>
        <w:rPr>
          <w:lang w:val="en-AU"/>
        </w:rPr>
        <w:t xml:space="preserve">RBM </w:t>
      </w:r>
      <w:r w:rsidR="009105CB" w:rsidRPr="004C0DBD">
        <w:rPr>
          <w:lang w:val="en-AU"/>
        </w:rPr>
        <w:t>costs</w:t>
      </w:r>
      <w:r>
        <w:rPr>
          <w:lang w:val="en-AU"/>
        </w:rPr>
        <w:t xml:space="preserve"> have also been reduced to the Commonwealth’s </w:t>
      </w:r>
      <w:r w:rsidR="00870CE5">
        <w:rPr>
          <w:lang w:val="en-AU"/>
        </w:rPr>
        <w:t xml:space="preserve">43 per cent </w:t>
      </w:r>
      <w:r>
        <w:rPr>
          <w:lang w:val="en-AU"/>
        </w:rPr>
        <w:t>share</w:t>
      </w:r>
      <w:r w:rsidR="009105CB" w:rsidRPr="004C0DBD">
        <w:rPr>
          <w:lang w:val="en-AU"/>
        </w:rPr>
        <w:t xml:space="preserve"> of the E3 program</w:t>
      </w:r>
      <w:r>
        <w:rPr>
          <w:lang w:val="en-AU"/>
        </w:rPr>
        <w:t>’s</w:t>
      </w:r>
      <w:r w:rsidR="009105CB" w:rsidRPr="004C0DBD">
        <w:rPr>
          <w:lang w:val="en-AU"/>
        </w:rPr>
        <w:t xml:space="preserve"> funding agreement.</w:t>
      </w:r>
      <w:r w:rsidR="009105CB">
        <w:rPr>
          <w:lang w:val="en-AU"/>
        </w:rPr>
        <w:t xml:space="preserve"> </w:t>
      </w:r>
      <w:r>
        <w:rPr>
          <w:lang w:val="en-AU"/>
        </w:rPr>
        <w:t>The RBM is not required for New Zealand, however similar regulatory costs would be incurred by businesses, consumers an</w:t>
      </w:r>
      <w:r w:rsidR="002C0FA3">
        <w:rPr>
          <w:lang w:val="en-AU"/>
        </w:rPr>
        <w:t>d government in both countries.</w:t>
      </w:r>
    </w:p>
    <w:p w14:paraId="39F26626" w14:textId="50F8A490" w:rsidR="00372EF0" w:rsidRPr="004C0DBD" w:rsidRDefault="00372EF0" w:rsidP="00AA415A">
      <w:pPr>
        <w:pStyle w:val="E3Heading2"/>
        <w:spacing w:before="240"/>
      </w:pPr>
      <w:bookmarkStart w:id="305" w:name="_Toc489263919"/>
      <w:r w:rsidRPr="004C0DBD">
        <w:t>Business As Usual</w:t>
      </w:r>
      <w:bookmarkEnd w:id="305"/>
    </w:p>
    <w:p w14:paraId="23459ED1" w14:textId="6E23C475" w:rsidR="00372EF0" w:rsidRPr="004C0DBD" w:rsidRDefault="00372EF0" w:rsidP="00AA415A">
      <w:pPr>
        <w:pStyle w:val="E3BodyText"/>
        <w:spacing w:before="60" w:after="60"/>
        <w:rPr>
          <w:lang w:val="en-AU"/>
        </w:rPr>
      </w:pPr>
      <w:r w:rsidRPr="004C0DBD">
        <w:rPr>
          <w:lang w:val="en-AU"/>
        </w:rPr>
        <w:t>Under BAU, there were estimated to be 45 suppliers (registrants) of 1356 air conditioner models</w:t>
      </w:r>
      <w:r w:rsidR="00E7142F">
        <w:rPr>
          <w:lang w:val="en-AU"/>
        </w:rPr>
        <w:t xml:space="preserve"> </w:t>
      </w:r>
      <w:r w:rsidRPr="004C0DBD">
        <w:rPr>
          <w:lang w:val="en-AU"/>
        </w:rPr>
        <w:t>that directly incur administrative costs in complying with the regulations</w:t>
      </w:r>
      <w:r w:rsidR="00830D8E">
        <w:rPr>
          <w:rStyle w:val="FootnoteReference"/>
          <w:lang w:val="en-AU"/>
        </w:rPr>
        <w:footnoteReference w:id="73"/>
      </w:r>
      <w:r w:rsidRPr="004C0DBD">
        <w:rPr>
          <w:lang w:val="en-AU"/>
        </w:rPr>
        <w:t xml:space="preserve">. This includes the compliance costs for </w:t>
      </w:r>
      <w:r w:rsidR="00327E70" w:rsidRPr="004C0DBD">
        <w:rPr>
          <w:lang w:val="en-AU"/>
        </w:rPr>
        <w:t>the 530 models for which the label</w:t>
      </w:r>
      <w:r w:rsidRPr="004C0DBD">
        <w:rPr>
          <w:lang w:val="en-AU"/>
        </w:rPr>
        <w:t xml:space="preserve"> is mandatory (incurred by 38 of the 45 suppliers). </w:t>
      </w:r>
    </w:p>
    <w:p w14:paraId="40EA77B1" w14:textId="5BC28C7F" w:rsidR="00372EF0" w:rsidRPr="004C0DBD" w:rsidRDefault="00372EF0" w:rsidP="00AA415A">
      <w:pPr>
        <w:pStyle w:val="E3BodyText"/>
        <w:spacing w:before="60" w:after="60"/>
        <w:rPr>
          <w:lang w:val="en-AU"/>
        </w:rPr>
      </w:pPr>
      <w:r w:rsidRPr="004C0DBD">
        <w:rPr>
          <w:lang w:val="en-AU"/>
        </w:rPr>
        <w:t>There were estimated to be another group of 350 downstream suppliers/retailers that incur compliance costs in the supply of air conditioners. This estimate includes retail groups/chains, online suppliers and other specialist stores/store chains that have a showroom (and hence hav</w:t>
      </w:r>
      <w:r w:rsidR="00327E70" w:rsidRPr="004C0DBD">
        <w:rPr>
          <w:lang w:val="en-AU"/>
        </w:rPr>
        <w:t>e obligations to display the label</w:t>
      </w:r>
      <w:r w:rsidRPr="004C0DBD">
        <w:rPr>
          <w:lang w:val="en-AU"/>
        </w:rPr>
        <w:t>). Installers and many other specialist stores that supply products downstream (that are advertised through brochures and online) are not included in this count, as it is assumed they source products from upstream suppliers that ensure products comply with the regulations.</w:t>
      </w:r>
    </w:p>
    <w:p w14:paraId="7DFE8AE0" w14:textId="2630301E" w:rsidR="00372EF0" w:rsidRPr="004C0DBD" w:rsidRDefault="00372EF0" w:rsidP="00AA415A">
      <w:pPr>
        <w:pStyle w:val="E3BodyText"/>
        <w:spacing w:before="60" w:after="60"/>
        <w:rPr>
          <w:lang w:val="en-AU"/>
        </w:rPr>
      </w:pPr>
      <w:r w:rsidRPr="004C0DBD">
        <w:rPr>
          <w:lang w:val="en-AU"/>
        </w:rPr>
        <w:t>The compliance costs for these businesses (both registrants and downstream suppliers) were estimated by multiplying labour costs (wage costs plus on costs) by the time spent performing a particular task. For example, for one administrative officer to complete an online registration form that takes two hours to complete, the cost is estimated as 1 x $</w:t>
      </w:r>
      <w:r w:rsidR="00FB464C" w:rsidRPr="004C0DBD">
        <w:rPr>
          <w:lang w:val="en-AU"/>
        </w:rPr>
        <w:t>69 x 2 = $138</w:t>
      </w:r>
      <w:r w:rsidRPr="004C0DBD">
        <w:rPr>
          <w:lang w:val="en-AU"/>
        </w:rPr>
        <w:t>. The assumed labour</w:t>
      </w:r>
      <w:r w:rsidR="00FB464C" w:rsidRPr="004C0DBD">
        <w:rPr>
          <w:lang w:val="en-AU"/>
        </w:rPr>
        <w:t xml:space="preserve"> costs (including on costs) is $68.79.</w:t>
      </w:r>
    </w:p>
    <w:p w14:paraId="37159EEA" w14:textId="75203F4E" w:rsidR="00372EF0" w:rsidRPr="004C0DBD" w:rsidRDefault="00372EF0" w:rsidP="00AA415A">
      <w:pPr>
        <w:pStyle w:val="E3BodyText"/>
        <w:spacing w:before="0"/>
        <w:rPr>
          <w:lang w:val="en-AU"/>
        </w:rPr>
      </w:pPr>
      <w:r w:rsidRPr="004C0DBD">
        <w:rPr>
          <w:lang w:val="en-AU"/>
        </w:rPr>
        <w:t>Administrative compliance costs (per yea</w:t>
      </w:r>
      <w:r w:rsidR="00FB464C" w:rsidRPr="004C0DBD">
        <w:rPr>
          <w:lang w:val="en-AU"/>
        </w:rPr>
        <w:t xml:space="preserve">r) associated with the </w:t>
      </w:r>
      <w:r w:rsidRPr="004C0DBD">
        <w:rPr>
          <w:lang w:val="en-AU"/>
        </w:rPr>
        <w:t xml:space="preserve">regulations </w:t>
      </w:r>
      <w:r w:rsidR="00FB464C" w:rsidRPr="004C0DBD">
        <w:rPr>
          <w:lang w:val="en-AU"/>
        </w:rPr>
        <w:t>include</w:t>
      </w:r>
      <w:r w:rsidRPr="004C0DBD">
        <w:rPr>
          <w:lang w:val="en-AU"/>
        </w:rPr>
        <w:t>:</w:t>
      </w:r>
    </w:p>
    <w:p w14:paraId="537E447C" w14:textId="71298334" w:rsidR="00372EF0" w:rsidRPr="004C0DBD" w:rsidRDefault="00372EF0" w:rsidP="00372EF0">
      <w:pPr>
        <w:pStyle w:val="E3Bullets"/>
        <w:spacing w:before="0"/>
        <w:rPr>
          <w:lang w:val="en-AU"/>
        </w:rPr>
      </w:pPr>
      <w:r w:rsidRPr="004C0DBD">
        <w:rPr>
          <w:lang w:val="en-AU"/>
        </w:rPr>
        <w:t xml:space="preserve">reviewing/understanding legislative requirements </w:t>
      </w:r>
    </w:p>
    <w:p w14:paraId="2E161BD8" w14:textId="609B4312" w:rsidR="00372EF0" w:rsidRPr="004C0DBD" w:rsidRDefault="00372EF0" w:rsidP="00372EF0">
      <w:pPr>
        <w:pStyle w:val="E3Bullets"/>
        <w:spacing w:before="0"/>
        <w:rPr>
          <w:lang w:val="en-AU"/>
        </w:rPr>
      </w:pPr>
      <w:r w:rsidRPr="004C0DBD">
        <w:rPr>
          <w:lang w:val="en-AU"/>
        </w:rPr>
        <w:t>time spent registering a product (not including the registration fee)</w:t>
      </w:r>
    </w:p>
    <w:p w14:paraId="2136FC4C" w14:textId="3F68FA02" w:rsidR="00372EF0" w:rsidRPr="004C0DBD" w:rsidRDefault="00372EF0" w:rsidP="00372EF0">
      <w:pPr>
        <w:pStyle w:val="E3Bullets"/>
        <w:spacing w:before="0"/>
        <w:rPr>
          <w:lang w:val="en-AU"/>
        </w:rPr>
      </w:pPr>
      <w:r w:rsidRPr="004C0DBD">
        <w:rPr>
          <w:lang w:val="en-AU"/>
        </w:rPr>
        <w:t xml:space="preserve">internal compliance assurance </w:t>
      </w:r>
    </w:p>
    <w:p w14:paraId="5579A662" w14:textId="394BEADB" w:rsidR="00372EF0" w:rsidRPr="004C0DBD" w:rsidRDefault="00372EF0" w:rsidP="00372EF0">
      <w:pPr>
        <w:pStyle w:val="E3Bullets"/>
        <w:spacing w:before="0"/>
        <w:rPr>
          <w:lang w:val="en-AU"/>
        </w:rPr>
      </w:pPr>
      <w:r w:rsidRPr="004C0DBD">
        <w:rPr>
          <w:lang w:val="en-AU"/>
        </w:rPr>
        <w:t xml:space="preserve">data collection for reporting </w:t>
      </w:r>
    </w:p>
    <w:p w14:paraId="36F0CEF9" w14:textId="5DD711BB" w:rsidR="00372EF0" w:rsidRPr="004C0DBD" w:rsidRDefault="00372EF0" w:rsidP="00372EF0">
      <w:pPr>
        <w:pStyle w:val="E3Bullets"/>
        <w:spacing w:before="0"/>
        <w:rPr>
          <w:lang w:val="en-AU"/>
        </w:rPr>
      </w:pPr>
      <w:r w:rsidRPr="004C0DBD">
        <w:rPr>
          <w:lang w:val="en-AU"/>
        </w:rPr>
        <w:t xml:space="preserve">record keeping </w:t>
      </w:r>
    </w:p>
    <w:p w14:paraId="0D3663F4" w14:textId="1ED00954" w:rsidR="00372EF0" w:rsidRPr="004C0DBD" w:rsidRDefault="00372EF0" w:rsidP="00372EF0">
      <w:pPr>
        <w:pStyle w:val="E3Bullets"/>
        <w:spacing w:before="0"/>
        <w:rPr>
          <w:lang w:val="en-AU"/>
        </w:rPr>
      </w:pPr>
      <w:r w:rsidRPr="004C0DBD">
        <w:rPr>
          <w:lang w:val="en-AU"/>
        </w:rPr>
        <w:t xml:space="preserve">testing </w:t>
      </w:r>
    </w:p>
    <w:p w14:paraId="689FC8E1" w14:textId="227405C9" w:rsidR="0094018D" w:rsidRPr="00383703" w:rsidRDefault="00C35F11" w:rsidP="00CA7B1D">
      <w:pPr>
        <w:pStyle w:val="E3Bullets"/>
        <w:spacing w:before="0"/>
      </w:pPr>
      <w:r>
        <w:rPr>
          <w:lang w:val="en-AU"/>
        </w:rPr>
        <w:t>labelling.</w:t>
      </w:r>
    </w:p>
    <w:p w14:paraId="550CEF55" w14:textId="5E79257B" w:rsidR="0094018D" w:rsidRDefault="00036710" w:rsidP="0094018D">
      <w:pPr>
        <w:pStyle w:val="E3BodyText"/>
        <w:rPr>
          <w:rFonts w:eastAsia="Cambria"/>
          <w:b/>
          <w:bCs/>
          <w:sz w:val="20"/>
          <w:szCs w:val="20"/>
        </w:rPr>
      </w:pPr>
      <w:r>
        <w:rPr>
          <w:lang w:val="en-AU"/>
        </w:rPr>
        <w:t xml:space="preserve">Table </w:t>
      </w:r>
      <w:r w:rsidR="00AA415A">
        <w:rPr>
          <w:lang w:val="en-AU"/>
        </w:rPr>
        <w:t>5</w:t>
      </w:r>
      <w:r w:rsidR="00EF6A34">
        <w:rPr>
          <w:lang w:val="en-AU"/>
        </w:rPr>
        <w:t>1</w:t>
      </w:r>
      <w:r w:rsidR="00372EF0" w:rsidRPr="00A73D46">
        <w:rPr>
          <w:lang w:val="en-AU"/>
        </w:rPr>
        <w:t xml:space="preserve"> shows</w:t>
      </w:r>
      <w:r w:rsidR="00372EF0" w:rsidRPr="004C0DBD">
        <w:rPr>
          <w:lang w:val="en-AU"/>
        </w:rPr>
        <w:t xml:space="preserve"> the a</w:t>
      </w:r>
      <w:r w:rsidR="00F46B2F">
        <w:rPr>
          <w:lang w:val="en-AU"/>
        </w:rPr>
        <w:t xml:space="preserve">dditional regulatory costs for </w:t>
      </w:r>
      <w:r>
        <w:rPr>
          <w:lang w:val="en-AU"/>
        </w:rPr>
        <w:t>O</w:t>
      </w:r>
      <w:r w:rsidRPr="004C0DBD">
        <w:rPr>
          <w:lang w:val="en-AU"/>
        </w:rPr>
        <w:t xml:space="preserve">ption </w:t>
      </w:r>
      <w:r w:rsidR="00372EF0" w:rsidRPr="004C0DBD">
        <w:rPr>
          <w:lang w:val="en-AU"/>
        </w:rPr>
        <w:t>A, compared with BAU.</w:t>
      </w:r>
    </w:p>
    <w:p w14:paraId="4A03F2DC" w14:textId="77777777" w:rsidR="00383703" w:rsidRDefault="00383703">
      <w:pPr>
        <w:rPr>
          <w:rFonts w:ascii="Georgia" w:eastAsia="Cambria" w:hAnsi="Georgia"/>
          <w:b/>
          <w:bCs/>
          <w:sz w:val="20"/>
          <w:szCs w:val="20"/>
          <w:lang w:val="en-US"/>
        </w:rPr>
      </w:pPr>
      <w:bookmarkStart w:id="306" w:name="_Toc482021735"/>
      <w:r>
        <w:br w:type="page"/>
      </w:r>
    </w:p>
    <w:p w14:paraId="4B931EE4" w14:textId="580EC763" w:rsidR="00573D58" w:rsidRDefault="00573D58" w:rsidP="00573D58">
      <w:pPr>
        <w:pStyle w:val="E3Figuretitles"/>
      </w:pPr>
      <w:r>
        <w:lastRenderedPageBreak/>
        <w:t xml:space="preserve">Table </w:t>
      </w:r>
      <w:r>
        <w:fldChar w:fldCharType="begin"/>
      </w:r>
      <w:r>
        <w:instrText xml:space="preserve"> SEQ Table \* ARABIC </w:instrText>
      </w:r>
      <w:r>
        <w:fldChar w:fldCharType="separate"/>
      </w:r>
      <w:r w:rsidR="005B0425">
        <w:rPr>
          <w:noProof/>
        </w:rPr>
        <w:t>51</w:t>
      </w:r>
      <w:r>
        <w:fldChar w:fldCharType="end"/>
      </w:r>
      <w:r>
        <w:t xml:space="preserve"> </w:t>
      </w:r>
      <w:r w:rsidRPr="003415CE">
        <w:t>Option A regulatory costs</w:t>
      </w:r>
      <w:bookmarkEnd w:id="306"/>
    </w:p>
    <w:tbl>
      <w:tblPr>
        <w:tblStyle w:val="TableGrid"/>
        <w:tblW w:w="0" w:type="auto"/>
        <w:tblLook w:val="04A0" w:firstRow="1" w:lastRow="0" w:firstColumn="1" w:lastColumn="0" w:noHBand="0" w:noVBand="1"/>
        <w:tblDescription w:val="Regulatory costs for Option A"/>
      </w:tblPr>
      <w:tblGrid>
        <w:gridCol w:w="1826"/>
        <w:gridCol w:w="1838"/>
        <w:gridCol w:w="1887"/>
        <w:gridCol w:w="1864"/>
        <w:gridCol w:w="1827"/>
      </w:tblGrid>
      <w:tr w:rsidR="00372EF0" w:rsidRPr="004C0DBD" w14:paraId="4B0C6179" w14:textId="77777777" w:rsidTr="00D706EA">
        <w:trPr>
          <w:tblHeader/>
        </w:trPr>
        <w:tc>
          <w:tcPr>
            <w:tcW w:w="1826" w:type="dxa"/>
            <w:shd w:val="solid" w:color="auto" w:fill="auto"/>
          </w:tcPr>
          <w:p w14:paraId="0C29CBBF" w14:textId="77777777" w:rsidR="00372EF0" w:rsidRPr="004C0DBD" w:rsidRDefault="00372EF0" w:rsidP="00D706EA">
            <w:pPr>
              <w:pStyle w:val="E3TableHeading"/>
              <w:rPr>
                <w:lang w:val="en-AU"/>
              </w:rPr>
            </w:pPr>
            <w:r w:rsidRPr="004C0DBD">
              <w:rPr>
                <w:lang w:val="en-AU"/>
              </w:rPr>
              <w:t xml:space="preserve">Change in costs </w:t>
            </w:r>
          </w:p>
        </w:tc>
        <w:tc>
          <w:tcPr>
            <w:tcW w:w="1838" w:type="dxa"/>
            <w:shd w:val="solid" w:color="auto" w:fill="auto"/>
          </w:tcPr>
          <w:p w14:paraId="3A7A0BDE" w14:textId="77777777" w:rsidR="00372EF0" w:rsidRPr="004C0DBD" w:rsidRDefault="00372EF0" w:rsidP="00D706EA">
            <w:pPr>
              <w:pStyle w:val="E3TableHeading"/>
              <w:rPr>
                <w:lang w:val="en-AU"/>
              </w:rPr>
            </w:pPr>
            <w:r w:rsidRPr="004C0DBD">
              <w:rPr>
                <w:lang w:val="en-AU"/>
              </w:rPr>
              <w:t>Business</w:t>
            </w:r>
          </w:p>
        </w:tc>
        <w:tc>
          <w:tcPr>
            <w:tcW w:w="1887" w:type="dxa"/>
            <w:shd w:val="solid" w:color="auto" w:fill="auto"/>
          </w:tcPr>
          <w:p w14:paraId="7726274D" w14:textId="77777777" w:rsidR="00372EF0" w:rsidRPr="004C0DBD" w:rsidRDefault="00372EF0" w:rsidP="00D706EA">
            <w:pPr>
              <w:pStyle w:val="E3TableHeading"/>
              <w:rPr>
                <w:lang w:val="en-AU"/>
              </w:rPr>
            </w:pPr>
            <w:r w:rsidRPr="004C0DBD">
              <w:rPr>
                <w:lang w:val="en-AU"/>
              </w:rPr>
              <w:t>Community organisations</w:t>
            </w:r>
          </w:p>
        </w:tc>
        <w:tc>
          <w:tcPr>
            <w:tcW w:w="1864" w:type="dxa"/>
            <w:shd w:val="solid" w:color="auto" w:fill="auto"/>
          </w:tcPr>
          <w:p w14:paraId="0DBEA525" w14:textId="77777777" w:rsidR="00372EF0" w:rsidRPr="004C0DBD" w:rsidRDefault="00372EF0" w:rsidP="00D706EA">
            <w:pPr>
              <w:pStyle w:val="E3TableHeading"/>
              <w:rPr>
                <w:lang w:val="en-AU"/>
              </w:rPr>
            </w:pPr>
            <w:r w:rsidRPr="004C0DBD">
              <w:rPr>
                <w:lang w:val="en-AU"/>
              </w:rPr>
              <w:t>Individuals</w:t>
            </w:r>
          </w:p>
        </w:tc>
        <w:tc>
          <w:tcPr>
            <w:tcW w:w="1827" w:type="dxa"/>
            <w:shd w:val="solid" w:color="auto" w:fill="auto"/>
          </w:tcPr>
          <w:p w14:paraId="65D22CC5" w14:textId="77777777" w:rsidR="00372EF0" w:rsidRPr="004C0DBD" w:rsidRDefault="00372EF0" w:rsidP="00D706EA">
            <w:pPr>
              <w:pStyle w:val="E3TableHeading"/>
              <w:rPr>
                <w:lang w:val="en-AU"/>
              </w:rPr>
            </w:pPr>
            <w:r w:rsidRPr="004C0DBD">
              <w:rPr>
                <w:lang w:val="en-AU"/>
              </w:rPr>
              <w:t>Total change in costs</w:t>
            </w:r>
          </w:p>
        </w:tc>
      </w:tr>
      <w:tr w:rsidR="00372EF0" w:rsidRPr="004C0DBD" w14:paraId="5A9D0E20" w14:textId="77777777" w:rsidTr="00D706EA">
        <w:tc>
          <w:tcPr>
            <w:tcW w:w="1826" w:type="dxa"/>
          </w:tcPr>
          <w:p w14:paraId="35044BFB" w14:textId="77777777" w:rsidR="00372EF0" w:rsidRPr="004C0DBD" w:rsidRDefault="00372EF0" w:rsidP="00F242D6">
            <w:pPr>
              <w:pStyle w:val="E3Tabletext"/>
            </w:pPr>
            <w:r w:rsidRPr="004C0DBD">
              <w:t>Total, by sector</w:t>
            </w:r>
          </w:p>
        </w:tc>
        <w:tc>
          <w:tcPr>
            <w:tcW w:w="1838" w:type="dxa"/>
          </w:tcPr>
          <w:p w14:paraId="00E39AAE" w14:textId="73F1E796" w:rsidR="00372EF0" w:rsidRPr="00810791" w:rsidRDefault="00B24E5E" w:rsidP="00F242D6">
            <w:pPr>
              <w:pStyle w:val="E3Tabletext"/>
            </w:pPr>
            <w:r>
              <w:t>$</w:t>
            </w:r>
            <w:r w:rsidR="00810791" w:rsidRPr="00810791">
              <w:t>2.0</w:t>
            </w:r>
            <w:r w:rsidR="00372EF0" w:rsidRPr="00810791">
              <w:t>m</w:t>
            </w:r>
          </w:p>
        </w:tc>
        <w:tc>
          <w:tcPr>
            <w:tcW w:w="1887" w:type="dxa"/>
          </w:tcPr>
          <w:p w14:paraId="36B1A50E" w14:textId="77777777" w:rsidR="00372EF0" w:rsidRPr="00810791" w:rsidRDefault="00372EF0" w:rsidP="00F242D6">
            <w:pPr>
              <w:pStyle w:val="E3Tabletext"/>
            </w:pPr>
            <w:r w:rsidRPr="00810791">
              <w:t>$0</w:t>
            </w:r>
          </w:p>
        </w:tc>
        <w:tc>
          <w:tcPr>
            <w:tcW w:w="1864" w:type="dxa"/>
          </w:tcPr>
          <w:p w14:paraId="5815EB7E" w14:textId="32898777" w:rsidR="00372EF0" w:rsidRPr="00810791" w:rsidRDefault="00B24E5E" w:rsidP="00F242D6">
            <w:pPr>
              <w:pStyle w:val="E3Tabletext"/>
            </w:pPr>
            <w:r>
              <w:t>$</w:t>
            </w:r>
            <w:r w:rsidR="00810791" w:rsidRPr="00810791">
              <w:t>6.9m</w:t>
            </w:r>
          </w:p>
        </w:tc>
        <w:tc>
          <w:tcPr>
            <w:tcW w:w="1827" w:type="dxa"/>
          </w:tcPr>
          <w:p w14:paraId="5BF82B2C" w14:textId="73B26C40" w:rsidR="00372EF0" w:rsidRPr="00810791" w:rsidRDefault="00B24E5E" w:rsidP="00F242D6">
            <w:pPr>
              <w:pStyle w:val="E3Tabletext"/>
            </w:pPr>
            <w:r>
              <w:t>$</w:t>
            </w:r>
            <w:r w:rsidR="00810791" w:rsidRPr="00810791">
              <w:t>8.9</w:t>
            </w:r>
            <w:r w:rsidR="00372EF0" w:rsidRPr="00810791">
              <w:t>m</w:t>
            </w:r>
          </w:p>
        </w:tc>
      </w:tr>
      <w:tr w:rsidR="00372EF0" w:rsidRPr="004C0DBD" w14:paraId="3589174B" w14:textId="77777777" w:rsidTr="00D706EA">
        <w:tc>
          <w:tcPr>
            <w:tcW w:w="1826" w:type="dxa"/>
          </w:tcPr>
          <w:p w14:paraId="5633C4FB" w14:textId="77777777" w:rsidR="00372EF0" w:rsidRPr="004C0DBD" w:rsidRDefault="00372EF0" w:rsidP="00F242D6">
            <w:pPr>
              <w:pStyle w:val="E3Tabletext"/>
            </w:pPr>
            <w:r w:rsidRPr="004C0DBD">
              <w:t xml:space="preserve">Cost offset </w:t>
            </w:r>
          </w:p>
        </w:tc>
        <w:tc>
          <w:tcPr>
            <w:tcW w:w="1838" w:type="dxa"/>
          </w:tcPr>
          <w:p w14:paraId="1B18A57B" w14:textId="77777777" w:rsidR="00372EF0" w:rsidRPr="004C0DBD" w:rsidRDefault="00372EF0" w:rsidP="00F242D6">
            <w:pPr>
              <w:pStyle w:val="E3Tabletext"/>
            </w:pPr>
            <w:r w:rsidRPr="004C0DBD">
              <w:t>Business</w:t>
            </w:r>
          </w:p>
        </w:tc>
        <w:tc>
          <w:tcPr>
            <w:tcW w:w="1887" w:type="dxa"/>
          </w:tcPr>
          <w:p w14:paraId="1B91206D" w14:textId="77777777" w:rsidR="00372EF0" w:rsidRPr="004C0DBD" w:rsidRDefault="00372EF0" w:rsidP="00F242D6">
            <w:pPr>
              <w:pStyle w:val="E3Tabletext"/>
            </w:pPr>
            <w:r w:rsidRPr="004C0DBD">
              <w:t>Community organisations</w:t>
            </w:r>
          </w:p>
        </w:tc>
        <w:tc>
          <w:tcPr>
            <w:tcW w:w="1864" w:type="dxa"/>
          </w:tcPr>
          <w:p w14:paraId="2995A6AD" w14:textId="77777777" w:rsidR="00372EF0" w:rsidRPr="004C0DBD" w:rsidRDefault="00372EF0" w:rsidP="00F242D6">
            <w:pPr>
              <w:pStyle w:val="E3Tabletext"/>
            </w:pPr>
            <w:r w:rsidRPr="004C0DBD">
              <w:t>Individuals</w:t>
            </w:r>
          </w:p>
        </w:tc>
        <w:tc>
          <w:tcPr>
            <w:tcW w:w="1827" w:type="dxa"/>
          </w:tcPr>
          <w:p w14:paraId="6D2813B6" w14:textId="77777777" w:rsidR="00372EF0" w:rsidRPr="004C0DBD" w:rsidRDefault="00372EF0" w:rsidP="00F242D6">
            <w:pPr>
              <w:pStyle w:val="E3Tabletext"/>
            </w:pPr>
            <w:r w:rsidRPr="004C0DBD">
              <w:t xml:space="preserve">Total, by source </w:t>
            </w:r>
          </w:p>
        </w:tc>
      </w:tr>
      <w:tr w:rsidR="00372EF0" w:rsidRPr="004C0DBD" w14:paraId="2D36AAD3" w14:textId="77777777" w:rsidTr="00D706EA">
        <w:tc>
          <w:tcPr>
            <w:tcW w:w="1826" w:type="dxa"/>
            <w:vAlign w:val="center"/>
          </w:tcPr>
          <w:p w14:paraId="674F5A8E" w14:textId="77777777" w:rsidR="00372EF0" w:rsidRPr="004C0DBD" w:rsidRDefault="00372EF0" w:rsidP="00F242D6">
            <w:pPr>
              <w:pStyle w:val="E3Tabletext"/>
            </w:pPr>
            <w:r w:rsidRPr="004C0DBD">
              <w:t>Total, by sector</w:t>
            </w:r>
          </w:p>
        </w:tc>
        <w:tc>
          <w:tcPr>
            <w:tcW w:w="1838" w:type="dxa"/>
            <w:vAlign w:val="center"/>
          </w:tcPr>
          <w:p w14:paraId="6A51F045" w14:textId="77777777" w:rsidR="00372EF0" w:rsidRPr="004C0DBD" w:rsidRDefault="00372EF0" w:rsidP="00F242D6">
            <w:pPr>
              <w:pStyle w:val="E3Tabletext"/>
            </w:pPr>
            <w:r w:rsidRPr="004C0DBD">
              <w:t>$0</w:t>
            </w:r>
          </w:p>
        </w:tc>
        <w:tc>
          <w:tcPr>
            <w:tcW w:w="1887" w:type="dxa"/>
            <w:vAlign w:val="center"/>
          </w:tcPr>
          <w:p w14:paraId="647B7C7A" w14:textId="77777777" w:rsidR="00372EF0" w:rsidRPr="004C0DBD" w:rsidRDefault="00372EF0" w:rsidP="00F242D6">
            <w:pPr>
              <w:pStyle w:val="E3Tabletext"/>
            </w:pPr>
            <w:r w:rsidRPr="004C0DBD">
              <w:t>$0</w:t>
            </w:r>
          </w:p>
        </w:tc>
        <w:tc>
          <w:tcPr>
            <w:tcW w:w="1864" w:type="dxa"/>
            <w:vAlign w:val="center"/>
          </w:tcPr>
          <w:p w14:paraId="7063465C" w14:textId="77777777" w:rsidR="00372EF0" w:rsidRPr="004C0DBD" w:rsidRDefault="00372EF0" w:rsidP="00F242D6">
            <w:pPr>
              <w:pStyle w:val="E3Tabletext"/>
            </w:pPr>
            <w:r w:rsidRPr="004C0DBD">
              <w:t>$0</w:t>
            </w:r>
          </w:p>
        </w:tc>
        <w:tc>
          <w:tcPr>
            <w:tcW w:w="1827" w:type="dxa"/>
            <w:vAlign w:val="center"/>
          </w:tcPr>
          <w:p w14:paraId="2B8F22CC" w14:textId="77777777" w:rsidR="00372EF0" w:rsidRPr="004C0DBD" w:rsidRDefault="00372EF0" w:rsidP="00F242D6">
            <w:pPr>
              <w:pStyle w:val="E3Tabletext"/>
            </w:pPr>
            <w:r w:rsidRPr="004C0DBD">
              <w:t>To be confirmed</w:t>
            </w:r>
          </w:p>
        </w:tc>
      </w:tr>
      <w:tr w:rsidR="00372EF0" w:rsidRPr="004C0DBD" w14:paraId="45B5A33F" w14:textId="77777777" w:rsidTr="00D706EA">
        <w:tc>
          <w:tcPr>
            <w:tcW w:w="9242" w:type="dxa"/>
            <w:gridSpan w:val="5"/>
            <w:vAlign w:val="center"/>
          </w:tcPr>
          <w:p w14:paraId="25443BC4" w14:textId="7A992C30" w:rsidR="00372EF0" w:rsidRPr="004C0DBD" w:rsidRDefault="00372EF0" w:rsidP="00F242D6">
            <w:pPr>
              <w:pStyle w:val="E3Tabletext"/>
            </w:pPr>
            <w:r w:rsidRPr="004C0DBD">
              <w:t xml:space="preserve">Are all new costs offset? </w:t>
            </w:r>
            <w:r w:rsidR="002E4C5F" w:rsidRPr="004C0DBD">
              <w:t>A regulatory offset has not been identified. However, the Department of the Environment and Energy is seeking to pursue net reductions in compliance costs and will work with stakeholders and across Government to identify regulatory burden reductions where appropriate.  </w:t>
            </w:r>
          </w:p>
        </w:tc>
      </w:tr>
      <w:tr w:rsidR="00372EF0" w:rsidRPr="004C0DBD" w14:paraId="34202382" w14:textId="77777777" w:rsidTr="00D706EA">
        <w:tc>
          <w:tcPr>
            <w:tcW w:w="9242" w:type="dxa"/>
            <w:gridSpan w:val="5"/>
            <w:vAlign w:val="center"/>
          </w:tcPr>
          <w:p w14:paraId="644487F1" w14:textId="6FEF0DB6" w:rsidR="00372EF0" w:rsidRPr="004C0DBD" w:rsidRDefault="00372EF0" w:rsidP="00F242D6">
            <w:pPr>
              <w:pStyle w:val="E3Tabletext"/>
            </w:pPr>
            <w:r w:rsidRPr="004C0DBD">
              <w:t>Total (Change in costs – Cost offset) (</w:t>
            </w:r>
            <w:r w:rsidR="00B24E5E">
              <w:t>$</w:t>
            </w:r>
            <w:r w:rsidRPr="004C0DBD">
              <w:t xml:space="preserve">million) = To be confirmed </w:t>
            </w:r>
          </w:p>
        </w:tc>
      </w:tr>
    </w:tbl>
    <w:p w14:paraId="4FFF0ED6" w14:textId="1A3B6B77" w:rsidR="00372EF0" w:rsidRPr="00AA415A" w:rsidRDefault="00372EF0" w:rsidP="00AA415A">
      <w:pPr>
        <w:pStyle w:val="E3Caption"/>
        <w:rPr>
          <w:sz w:val="18"/>
        </w:rPr>
      </w:pPr>
      <w:r w:rsidRPr="00AA415A">
        <w:rPr>
          <w:sz w:val="18"/>
        </w:rPr>
        <w:t>The average annual regulatory costs were calculated by estimating the total undiscounted (nominal) cost for each policy option over the ten year period from 201</w:t>
      </w:r>
      <w:r w:rsidR="00FB464C" w:rsidRPr="00AA415A">
        <w:rPr>
          <w:sz w:val="18"/>
        </w:rPr>
        <w:t>9</w:t>
      </w:r>
      <w:r w:rsidRPr="00AA415A">
        <w:rPr>
          <w:sz w:val="18"/>
        </w:rPr>
        <w:t xml:space="preserve"> to 202</w:t>
      </w:r>
      <w:r w:rsidR="00FB464C" w:rsidRPr="00AA415A">
        <w:rPr>
          <w:sz w:val="18"/>
        </w:rPr>
        <w:t>8</w:t>
      </w:r>
      <w:r w:rsidRPr="00AA415A">
        <w:rPr>
          <w:sz w:val="18"/>
        </w:rPr>
        <w:t>, and dividing this by ten. The costs shown are based on the Commonwealth’s por</w:t>
      </w:r>
      <w:r w:rsidR="00FB464C" w:rsidRPr="00AA415A">
        <w:rPr>
          <w:sz w:val="18"/>
        </w:rPr>
        <w:t>tion of the E3 program</w:t>
      </w:r>
      <w:r w:rsidRPr="00AA415A">
        <w:rPr>
          <w:sz w:val="18"/>
        </w:rPr>
        <w:t xml:space="preserve"> funding agreement, which is 43 per cent.</w:t>
      </w:r>
    </w:p>
    <w:p w14:paraId="36D9E12D" w14:textId="6ECEBB33" w:rsidR="00372EF0" w:rsidRPr="004C0DBD" w:rsidRDefault="00372EF0" w:rsidP="00372EF0">
      <w:pPr>
        <w:pStyle w:val="E3BodyText"/>
        <w:rPr>
          <w:lang w:val="en-AU"/>
        </w:rPr>
      </w:pPr>
      <w:r w:rsidRPr="004C0DBD">
        <w:rPr>
          <w:lang w:val="en-AU"/>
        </w:rPr>
        <w:t>The a</w:t>
      </w:r>
      <w:r w:rsidR="00F46B2F">
        <w:rPr>
          <w:lang w:val="en-AU"/>
        </w:rPr>
        <w:t xml:space="preserve">dditional regulatory costs for </w:t>
      </w:r>
      <w:r w:rsidR="00036710">
        <w:rPr>
          <w:lang w:val="en-AU"/>
        </w:rPr>
        <w:t>O</w:t>
      </w:r>
      <w:r w:rsidR="00036710" w:rsidRPr="004C0DBD">
        <w:rPr>
          <w:lang w:val="en-AU"/>
        </w:rPr>
        <w:t xml:space="preserve">ption </w:t>
      </w:r>
      <w:r w:rsidRPr="004C0DBD">
        <w:rPr>
          <w:lang w:val="en-AU"/>
        </w:rPr>
        <w:t xml:space="preserve">A are estimated at </w:t>
      </w:r>
      <w:r w:rsidRPr="00810791">
        <w:rPr>
          <w:lang w:val="en-AU"/>
        </w:rPr>
        <w:t>around $</w:t>
      </w:r>
      <w:r w:rsidR="00810791" w:rsidRPr="00810791">
        <w:rPr>
          <w:lang w:val="en-AU"/>
        </w:rPr>
        <w:t xml:space="preserve">8.9 million </w:t>
      </w:r>
      <w:r w:rsidR="00810791">
        <w:rPr>
          <w:lang w:val="en-AU"/>
        </w:rPr>
        <w:t>per year</w:t>
      </w:r>
      <w:r w:rsidRPr="00810791">
        <w:rPr>
          <w:lang w:val="en-AU"/>
        </w:rPr>
        <w:t>.</w:t>
      </w:r>
      <w:r w:rsidRPr="004C0DBD">
        <w:rPr>
          <w:lang w:val="en-AU"/>
        </w:rPr>
        <w:t xml:space="preserve"> Under this option, an additional 23 registered suppliers and 103 models of portable air conditioners are assumed to be in scope and therefore incur compliance costs. An additional 50 downstream suppliers (i.e. retailers that sell portable air conditioners only) are assumed to be in scope under this option.</w:t>
      </w:r>
    </w:p>
    <w:p w14:paraId="3610DE91" w14:textId="0BF07384" w:rsidR="00372EF0" w:rsidRPr="004C0DBD" w:rsidRDefault="00801B6E" w:rsidP="00372EF0">
      <w:pPr>
        <w:pStyle w:val="E3Bullets"/>
        <w:numPr>
          <w:ilvl w:val="0"/>
          <w:numId w:val="0"/>
        </w:numPr>
        <w:spacing w:after="720"/>
        <w:rPr>
          <w:lang w:val="en-AU"/>
        </w:rPr>
      </w:pPr>
      <w:r w:rsidRPr="004C0DBD">
        <w:rPr>
          <w:lang w:val="en-AU"/>
        </w:rPr>
        <w:t>T</w:t>
      </w:r>
      <w:r w:rsidR="00372EF0" w:rsidRPr="004C0DBD">
        <w:rPr>
          <w:lang w:val="en-AU"/>
        </w:rPr>
        <w:t xml:space="preserve">he factors that account for the increased regulatory costs under </w:t>
      </w:r>
      <w:r w:rsidR="00036710">
        <w:rPr>
          <w:lang w:val="en-AU"/>
        </w:rPr>
        <w:t>O</w:t>
      </w:r>
      <w:r w:rsidR="00036710" w:rsidRPr="004C0DBD">
        <w:rPr>
          <w:lang w:val="en-AU"/>
        </w:rPr>
        <w:t xml:space="preserve">ption </w:t>
      </w:r>
      <w:r w:rsidR="00372EF0" w:rsidRPr="004C0DBD">
        <w:rPr>
          <w:lang w:val="en-AU"/>
        </w:rPr>
        <w:t>A include:</w:t>
      </w:r>
    </w:p>
    <w:p w14:paraId="40373E09" w14:textId="77777777" w:rsidR="00372EF0" w:rsidRPr="004C0DBD" w:rsidRDefault="00372EF0" w:rsidP="00372EF0">
      <w:pPr>
        <w:pStyle w:val="E3Bullets"/>
        <w:numPr>
          <w:ilvl w:val="0"/>
          <w:numId w:val="0"/>
        </w:numPr>
        <w:spacing w:after="720"/>
        <w:rPr>
          <w:sz w:val="4"/>
          <w:szCs w:val="4"/>
          <w:lang w:val="en-AU"/>
        </w:rPr>
      </w:pPr>
    </w:p>
    <w:p w14:paraId="2253C58C" w14:textId="72AA220A" w:rsidR="00372EF0" w:rsidRPr="004C0DBD" w:rsidRDefault="00372EF0" w:rsidP="00372EF0">
      <w:pPr>
        <w:pStyle w:val="E3Bullets"/>
        <w:spacing w:before="120"/>
        <w:rPr>
          <w:lang w:val="en-AU"/>
        </w:rPr>
      </w:pPr>
      <w:r w:rsidRPr="004C0DBD">
        <w:rPr>
          <w:lang w:val="en-AU"/>
        </w:rPr>
        <w:t xml:space="preserve">costs associated </w:t>
      </w:r>
      <w:r w:rsidR="00801B6E" w:rsidRPr="004C0DBD">
        <w:rPr>
          <w:lang w:val="en-AU"/>
        </w:rPr>
        <w:t>with moving from the current label</w:t>
      </w:r>
      <w:r w:rsidR="002A2C78" w:rsidRPr="004C0DBD">
        <w:rPr>
          <w:lang w:val="en-AU"/>
        </w:rPr>
        <w:t xml:space="preserve"> to the</w:t>
      </w:r>
      <w:r w:rsidRPr="004C0DBD">
        <w:rPr>
          <w:lang w:val="en-AU"/>
        </w:rPr>
        <w:t xml:space="preserve"> SEER rating/Zoned Label, such as costs to test products and purchase new standards (the cost increase has been limited by allowing less expensive test methods for some product types)</w:t>
      </w:r>
      <w:r w:rsidR="005E18B4">
        <w:rPr>
          <w:lang w:val="en-AU"/>
        </w:rPr>
        <w:t xml:space="preserve"> and the associated increase in the price of products</w:t>
      </w:r>
    </w:p>
    <w:p w14:paraId="02CE6361" w14:textId="77777777" w:rsidR="00372EF0" w:rsidRPr="004C0DBD" w:rsidRDefault="00372EF0" w:rsidP="00372EF0">
      <w:pPr>
        <w:pStyle w:val="E3Bullets"/>
        <w:spacing w:before="0"/>
        <w:rPr>
          <w:lang w:val="en-AU"/>
        </w:rPr>
      </w:pPr>
      <w:r w:rsidRPr="004C0DBD">
        <w:rPr>
          <w:lang w:val="en-AU"/>
        </w:rPr>
        <w:t>expanding the scope of energy labelling requirements to cover single duct portable air conditioners</w:t>
      </w:r>
    </w:p>
    <w:p w14:paraId="42C739B5" w14:textId="17DC49C7" w:rsidR="00372EF0" w:rsidRPr="004C0DBD" w:rsidRDefault="00372EF0" w:rsidP="00372EF0">
      <w:pPr>
        <w:pStyle w:val="E3Bullets"/>
        <w:spacing w:before="0"/>
        <w:rPr>
          <w:lang w:val="en-AU"/>
        </w:rPr>
      </w:pPr>
      <w:r w:rsidRPr="004C0DBD">
        <w:rPr>
          <w:lang w:val="en-AU"/>
        </w:rPr>
        <w:t xml:space="preserve">expanding the scope of the requirements by </w:t>
      </w:r>
      <w:r w:rsidR="00801B6E" w:rsidRPr="004C0DBD">
        <w:rPr>
          <w:lang w:val="en-AU"/>
        </w:rPr>
        <w:t xml:space="preserve">including </w:t>
      </w:r>
      <w:r w:rsidRPr="004C0DBD">
        <w:rPr>
          <w:lang w:val="en-AU"/>
        </w:rPr>
        <w:t xml:space="preserve">MEPS requirements </w:t>
      </w:r>
      <w:r w:rsidR="00801B6E" w:rsidRPr="004C0DBD">
        <w:rPr>
          <w:lang w:val="en-AU"/>
        </w:rPr>
        <w:t>for air conditioners greater than 65</w:t>
      </w:r>
      <w:r w:rsidR="0011163E">
        <w:rPr>
          <w:lang w:val="en-AU"/>
        </w:rPr>
        <w:t xml:space="preserve"> </w:t>
      </w:r>
      <w:r w:rsidR="00801B6E" w:rsidRPr="004C0DBD">
        <w:rPr>
          <w:lang w:val="en-AU"/>
        </w:rPr>
        <w:t>kW</w:t>
      </w:r>
      <w:r w:rsidRPr="004C0DBD">
        <w:rPr>
          <w:lang w:val="en-AU"/>
        </w:rPr>
        <w:t xml:space="preserve">. </w:t>
      </w:r>
    </w:p>
    <w:p w14:paraId="6FFDBACE" w14:textId="77777777" w:rsidR="00372EF0" w:rsidRPr="004C0DBD" w:rsidRDefault="00372EF0" w:rsidP="00372EF0">
      <w:pPr>
        <w:pStyle w:val="E3BodyText"/>
        <w:rPr>
          <w:lang w:val="en-AU"/>
        </w:rPr>
      </w:pPr>
      <w:r w:rsidRPr="004C0DBD">
        <w:rPr>
          <w:lang w:val="en-AU"/>
        </w:rPr>
        <w:t>Other factors that are assumed to offset these increased regulatory costs include removing:</w:t>
      </w:r>
    </w:p>
    <w:p w14:paraId="0398BEB2" w14:textId="77777777" w:rsidR="00372EF0" w:rsidRPr="004C0DBD" w:rsidRDefault="00372EF0" w:rsidP="00372EF0">
      <w:pPr>
        <w:pStyle w:val="E3Bullets"/>
        <w:spacing w:before="0"/>
        <w:rPr>
          <w:lang w:val="en-AU"/>
        </w:rPr>
      </w:pPr>
      <w:r w:rsidRPr="004C0DBD">
        <w:rPr>
          <w:lang w:val="en-AU"/>
        </w:rPr>
        <w:t>the need to purchase standards that contain the MEPS and energy labelling requirements</w:t>
      </w:r>
    </w:p>
    <w:p w14:paraId="15D87222" w14:textId="279B5508" w:rsidR="00372EF0" w:rsidRPr="004C0DBD" w:rsidRDefault="00372EF0" w:rsidP="00372EF0">
      <w:pPr>
        <w:pStyle w:val="E3Bullets"/>
        <w:spacing w:before="0"/>
        <w:rPr>
          <w:lang w:val="en-AU"/>
        </w:rPr>
      </w:pPr>
      <w:r w:rsidRPr="004C0DBD">
        <w:rPr>
          <w:lang w:val="en-AU"/>
        </w:rPr>
        <w:t>the need to register VRF multi-split systems that are comprised of multiple outdoor units</w:t>
      </w:r>
    </w:p>
    <w:p w14:paraId="2B9F300F" w14:textId="72FAE540" w:rsidR="00372EF0" w:rsidRPr="004C0DBD" w:rsidRDefault="00372EF0" w:rsidP="00372EF0">
      <w:pPr>
        <w:pStyle w:val="E3Bullets"/>
        <w:spacing w:before="0"/>
        <w:rPr>
          <w:lang w:val="en-AU"/>
        </w:rPr>
      </w:pPr>
      <w:r w:rsidRPr="004C0DBD">
        <w:rPr>
          <w:lang w:val="en-AU"/>
        </w:rPr>
        <w:t xml:space="preserve">the maximum cooling test. </w:t>
      </w:r>
    </w:p>
    <w:p w14:paraId="1488D038" w14:textId="77777777" w:rsidR="00383703" w:rsidRDefault="00383703" w:rsidP="00AA415A">
      <w:pPr>
        <w:pStyle w:val="E3Heading2"/>
        <w:spacing w:before="40"/>
      </w:pPr>
    </w:p>
    <w:p w14:paraId="5FA8B634" w14:textId="77777777" w:rsidR="00383703" w:rsidRDefault="00383703" w:rsidP="00AA415A">
      <w:pPr>
        <w:pStyle w:val="E3Heading2"/>
        <w:spacing w:before="40"/>
      </w:pPr>
    </w:p>
    <w:p w14:paraId="6662DC21" w14:textId="77777777" w:rsidR="00383703" w:rsidRDefault="00383703" w:rsidP="00AA415A">
      <w:pPr>
        <w:pStyle w:val="E3Heading2"/>
        <w:spacing w:before="40"/>
      </w:pPr>
    </w:p>
    <w:p w14:paraId="79A3C5C3" w14:textId="77777777" w:rsidR="00383703" w:rsidRDefault="00383703" w:rsidP="00AA415A">
      <w:pPr>
        <w:pStyle w:val="E3Heading2"/>
        <w:spacing w:before="40"/>
      </w:pPr>
    </w:p>
    <w:p w14:paraId="1AE6B9A3" w14:textId="77777777" w:rsidR="00383703" w:rsidRDefault="00383703" w:rsidP="00AA415A">
      <w:pPr>
        <w:pStyle w:val="E3Heading2"/>
        <w:spacing w:before="40"/>
      </w:pPr>
    </w:p>
    <w:p w14:paraId="621EC920" w14:textId="77777777" w:rsidR="00372EF0" w:rsidRPr="004C0DBD" w:rsidRDefault="00372EF0" w:rsidP="00AA415A">
      <w:pPr>
        <w:pStyle w:val="E3Heading2"/>
        <w:spacing w:before="40"/>
      </w:pPr>
      <w:bookmarkStart w:id="307" w:name="_Toc489263920"/>
      <w:r w:rsidRPr="004C0DBD">
        <w:lastRenderedPageBreak/>
        <w:t>Option B</w:t>
      </w:r>
      <w:bookmarkEnd w:id="307"/>
    </w:p>
    <w:p w14:paraId="65735DDE" w14:textId="17662A90" w:rsidR="00DB5FCC" w:rsidRPr="004C0DBD" w:rsidRDefault="00036710" w:rsidP="00372EF0">
      <w:pPr>
        <w:pStyle w:val="E3BodyText"/>
        <w:rPr>
          <w:lang w:val="en-AU"/>
        </w:rPr>
      </w:pPr>
      <w:r>
        <w:rPr>
          <w:lang w:val="en-AU"/>
        </w:rPr>
        <w:t xml:space="preserve">Table </w:t>
      </w:r>
      <w:r w:rsidR="002C0FA3" w:rsidRPr="002C0FA3">
        <w:rPr>
          <w:lang w:val="en-AU"/>
        </w:rPr>
        <w:t>5</w:t>
      </w:r>
      <w:r w:rsidR="00EF6A34" w:rsidRPr="002C0FA3">
        <w:rPr>
          <w:lang w:val="en-AU"/>
        </w:rPr>
        <w:t>2</w:t>
      </w:r>
      <w:r w:rsidR="00372EF0" w:rsidRPr="005E18B4">
        <w:rPr>
          <w:lang w:val="en-AU"/>
        </w:rPr>
        <w:t xml:space="preserve"> shows</w:t>
      </w:r>
      <w:r w:rsidR="00372EF0" w:rsidRPr="004C0DBD">
        <w:rPr>
          <w:lang w:val="en-AU"/>
        </w:rPr>
        <w:t xml:space="preserve"> the a</w:t>
      </w:r>
      <w:r w:rsidR="00F46B2F">
        <w:rPr>
          <w:lang w:val="en-AU"/>
        </w:rPr>
        <w:t xml:space="preserve">dditional regulatory costs for </w:t>
      </w:r>
      <w:r>
        <w:rPr>
          <w:lang w:val="en-AU"/>
        </w:rPr>
        <w:t>O</w:t>
      </w:r>
      <w:r w:rsidRPr="004C0DBD">
        <w:rPr>
          <w:lang w:val="en-AU"/>
        </w:rPr>
        <w:t xml:space="preserve">ption </w:t>
      </w:r>
      <w:r w:rsidR="00372EF0" w:rsidRPr="004C0DBD">
        <w:rPr>
          <w:lang w:val="en-AU"/>
        </w:rPr>
        <w:t>B, compared with BAU.</w:t>
      </w:r>
    </w:p>
    <w:p w14:paraId="3C472601" w14:textId="0C552FC3" w:rsidR="00DB5FCC" w:rsidRDefault="00DB5FCC" w:rsidP="00DB5FCC">
      <w:pPr>
        <w:pStyle w:val="E3Figuretitles"/>
      </w:pPr>
      <w:bookmarkStart w:id="308" w:name="_Toc482021736"/>
      <w:r>
        <w:t xml:space="preserve">Table </w:t>
      </w:r>
      <w:r>
        <w:fldChar w:fldCharType="begin"/>
      </w:r>
      <w:r>
        <w:instrText xml:space="preserve"> SEQ Table \* ARABIC </w:instrText>
      </w:r>
      <w:r>
        <w:fldChar w:fldCharType="separate"/>
      </w:r>
      <w:r w:rsidR="005B0425">
        <w:rPr>
          <w:noProof/>
        </w:rPr>
        <w:t>52</w:t>
      </w:r>
      <w:r>
        <w:fldChar w:fldCharType="end"/>
      </w:r>
      <w:r>
        <w:t xml:space="preserve"> Option B</w:t>
      </w:r>
      <w:r w:rsidRPr="00E40B65">
        <w:t xml:space="preserve"> regulatory costs</w:t>
      </w:r>
      <w:bookmarkEnd w:id="308"/>
    </w:p>
    <w:tbl>
      <w:tblPr>
        <w:tblStyle w:val="TableGrid"/>
        <w:tblW w:w="0" w:type="auto"/>
        <w:tblLook w:val="04A0" w:firstRow="1" w:lastRow="0" w:firstColumn="1" w:lastColumn="0" w:noHBand="0" w:noVBand="1"/>
        <w:tblDescription w:val="Regulatory costs for Option C"/>
      </w:tblPr>
      <w:tblGrid>
        <w:gridCol w:w="1910"/>
        <w:gridCol w:w="1921"/>
        <w:gridCol w:w="1951"/>
        <w:gridCol w:w="1932"/>
        <w:gridCol w:w="1915"/>
      </w:tblGrid>
      <w:tr w:rsidR="00372EF0" w:rsidRPr="004C0DBD" w14:paraId="21E26190" w14:textId="77777777" w:rsidTr="00D706EA">
        <w:trPr>
          <w:tblHeader/>
        </w:trPr>
        <w:tc>
          <w:tcPr>
            <w:tcW w:w="1910" w:type="dxa"/>
            <w:shd w:val="solid" w:color="auto" w:fill="auto"/>
          </w:tcPr>
          <w:p w14:paraId="2C01BE0F" w14:textId="77777777" w:rsidR="00372EF0" w:rsidRPr="004C0DBD" w:rsidRDefault="00372EF0" w:rsidP="00D706EA">
            <w:pPr>
              <w:pStyle w:val="E3TableHeading"/>
              <w:rPr>
                <w:lang w:val="en-AU"/>
              </w:rPr>
            </w:pPr>
            <w:r w:rsidRPr="004C0DBD">
              <w:rPr>
                <w:lang w:val="en-AU"/>
              </w:rPr>
              <w:t xml:space="preserve">Change in costs </w:t>
            </w:r>
          </w:p>
        </w:tc>
        <w:tc>
          <w:tcPr>
            <w:tcW w:w="1921" w:type="dxa"/>
            <w:shd w:val="solid" w:color="auto" w:fill="auto"/>
          </w:tcPr>
          <w:p w14:paraId="59E500B7" w14:textId="77777777" w:rsidR="00372EF0" w:rsidRPr="004C0DBD" w:rsidRDefault="00372EF0" w:rsidP="00D706EA">
            <w:pPr>
              <w:pStyle w:val="E3TableHeading"/>
              <w:rPr>
                <w:lang w:val="en-AU"/>
              </w:rPr>
            </w:pPr>
            <w:r w:rsidRPr="004C0DBD">
              <w:rPr>
                <w:lang w:val="en-AU"/>
              </w:rPr>
              <w:t>Business</w:t>
            </w:r>
          </w:p>
        </w:tc>
        <w:tc>
          <w:tcPr>
            <w:tcW w:w="1951" w:type="dxa"/>
            <w:shd w:val="solid" w:color="auto" w:fill="auto"/>
          </w:tcPr>
          <w:p w14:paraId="41596052" w14:textId="77777777" w:rsidR="00372EF0" w:rsidRPr="004C0DBD" w:rsidRDefault="00372EF0" w:rsidP="00D706EA">
            <w:pPr>
              <w:pStyle w:val="E3TableHeading"/>
              <w:rPr>
                <w:lang w:val="en-AU"/>
              </w:rPr>
            </w:pPr>
            <w:r w:rsidRPr="004C0DBD">
              <w:rPr>
                <w:lang w:val="en-AU"/>
              </w:rPr>
              <w:t>Community organisations</w:t>
            </w:r>
          </w:p>
        </w:tc>
        <w:tc>
          <w:tcPr>
            <w:tcW w:w="1932" w:type="dxa"/>
            <w:shd w:val="solid" w:color="auto" w:fill="auto"/>
          </w:tcPr>
          <w:p w14:paraId="1CD0FC96" w14:textId="77777777" w:rsidR="00372EF0" w:rsidRPr="004C0DBD" w:rsidRDefault="00372EF0" w:rsidP="00D706EA">
            <w:pPr>
              <w:pStyle w:val="E3TableHeading"/>
              <w:rPr>
                <w:lang w:val="en-AU"/>
              </w:rPr>
            </w:pPr>
            <w:r w:rsidRPr="004C0DBD">
              <w:rPr>
                <w:lang w:val="en-AU"/>
              </w:rPr>
              <w:t>Individuals</w:t>
            </w:r>
          </w:p>
        </w:tc>
        <w:tc>
          <w:tcPr>
            <w:tcW w:w="1915" w:type="dxa"/>
            <w:shd w:val="solid" w:color="auto" w:fill="auto"/>
          </w:tcPr>
          <w:p w14:paraId="1876D552" w14:textId="77777777" w:rsidR="00372EF0" w:rsidRPr="004C0DBD" w:rsidRDefault="00372EF0" w:rsidP="00D706EA">
            <w:pPr>
              <w:pStyle w:val="E3TableHeading"/>
              <w:rPr>
                <w:lang w:val="en-AU"/>
              </w:rPr>
            </w:pPr>
            <w:r w:rsidRPr="004C0DBD">
              <w:rPr>
                <w:lang w:val="en-AU"/>
              </w:rPr>
              <w:t>Total change in costs</w:t>
            </w:r>
          </w:p>
        </w:tc>
      </w:tr>
      <w:tr w:rsidR="00372EF0" w:rsidRPr="004C0DBD" w14:paraId="386A83AF" w14:textId="77777777" w:rsidTr="00D706EA">
        <w:tc>
          <w:tcPr>
            <w:tcW w:w="1910" w:type="dxa"/>
          </w:tcPr>
          <w:p w14:paraId="04C5A2B0" w14:textId="77777777" w:rsidR="00372EF0" w:rsidRPr="004C0DBD" w:rsidRDefault="00372EF0" w:rsidP="00F242D6">
            <w:pPr>
              <w:pStyle w:val="E3Tabletext"/>
            </w:pPr>
            <w:r w:rsidRPr="004C0DBD">
              <w:t>Total, by sector</w:t>
            </w:r>
          </w:p>
        </w:tc>
        <w:tc>
          <w:tcPr>
            <w:tcW w:w="1921" w:type="dxa"/>
          </w:tcPr>
          <w:p w14:paraId="2CFEF775" w14:textId="04FE6366" w:rsidR="00372EF0" w:rsidRPr="005E18B4" w:rsidRDefault="00B24E5E" w:rsidP="00F242D6">
            <w:pPr>
              <w:pStyle w:val="E3Tabletext"/>
            </w:pPr>
            <w:r>
              <w:t>$</w:t>
            </w:r>
            <w:r w:rsidR="005E18B4">
              <w:t>2</w:t>
            </w:r>
            <w:r w:rsidR="00372EF0" w:rsidRPr="005E18B4">
              <w:t>.0m</w:t>
            </w:r>
          </w:p>
        </w:tc>
        <w:tc>
          <w:tcPr>
            <w:tcW w:w="1951" w:type="dxa"/>
          </w:tcPr>
          <w:p w14:paraId="4C67FBD9" w14:textId="77777777" w:rsidR="00372EF0" w:rsidRPr="005E18B4" w:rsidRDefault="00372EF0" w:rsidP="00F242D6">
            <w:pPr>
              <w:pStyle w:val="E3Tabletext"/>
            </w:pPr>
            <w:r w:rsidRPr="005E18B4">
              <w:t>$0</w:t>
            </w:r>
          </w:p>
        </w:tc>
        <w:tc>
          <w:tcPr>
            <w:tcW w:w="1932" w:type="dxa"/>
          </w:tcPr>
          <w:p w14:paraId="4C35A473" w14:textId="3566847B" w:rsidR="00372EF0" w:rsidRPr="005E18B4" w:rsidRDefault="00B24E5E" w:rsidP="00F242D6">
            <w:pPr>
              <w:pStyle w:val="E3Tabletext"/>
            </w:pPr>
            <w:r>
              <w:t>$</w:t>
            </w:r>
            <w:r w:rsidR="005E18B4">
              <w:t>7.</w:t>
            </w:r>
            <w:r w:rsidR="00F46B2F">
              <w:t>5</w:t>
            </w:r>
            <w:r w:rsidR="00372EF0" w:rsidRPr="005E18B4">
              <w:t>m</w:t>
            </w:r>
          </w:p>
        </w:tc>
        <w:tc>
          <w:tcPr>
            <w:tcW w:w="1915" w:type="dxa"/>
          </w:tcPr>
          <w:p w14:paraId="40F2A9D7" w14:textId="33678F1F" w:rsidR="00372EF0" w:rsidRPr="005E18B4" w:rsidRDefault="00B24E5E" w:rsidP="00F242D6">
            <w:pPr>
              <w:pStyle w:val="E3Tabletext"/>
            </w:pPr>
            <w:r>
              <w:t>$</w:t>
            </w:r>
            <w:r w:rsidR="005E18B4">
              <w:t>9.6</w:t>
            </w:r>
            <w:r w:rsidR="00372EF0" w:rsidRPr="005E18B4">
              <w:t>m</w:t>
            </w:r>
          </w:p>
        </w:tc>
      </w:tr>
      <w:tr w:rsidR="00372EF0" w:rsidRPr="004C0DBD" w14:paraId="6AEBB411" w14:textId="77777777" w:rsidTr="00D706EA">
        <w:tc>
          <w:tcPr>
            <w:tcW w:w="1910" w:type="dxa"/>
          </w:tcPr>
          <w:p w14:paraId="694A9D99" w14:textId="77777777" w:rsidR="00372EF0" w:rsidRPr="004C0DBD" w:rsidRDefault="00372EF0" w:rsidP="00F242D6">
            <w:pPr>
              <w:pStyle w:val="E3Tabletext"/>
            </w:pPr>
            <w:r w:rsidRPr="004C0DBD">
              <w:t xml:space="preserve">Cost offset </w:t>
            </w:r>
          </w:p>
        </w:tc>
        <w:tc>
          <w:tcPr>
            <w:tcW w:w="1921" w:type="dxa"/>
          </w:tcPr>
          <w:p w14:paraId="6E8CEC4B" w14:textId="77777777" w:rsidR="00372EF0" w:rsidRPr="005E18B4" w:rsidRDefault="00372EF0" w:rsidP="00F242D6">
            <w:pPr>
              <w:pStyle w:val="E3Tabletext"/>
            </w:pPr>
            <w:r w:rsidRPr="005E18B4">
              <w:t>Business</w:t>
            </w:r>
          </w:p>
        </w:tc>
        <w:tc>
          <w:tcPr>
            <w:tcW w:w="1951" w:type="dxa"/>
          </w:tcPr>
          <w:p w14:paraId="2F51E0CC" w14:textId="77777777" w:rsidR="00372EF0" w:rsidRPr="005E18B4" w:rsidRDefault="00372EF0" w:rsidP="00F242D6">
            <w:pPr>
              <w:pStyle w:val="E3Tabletext"/>
            </w:pPr>
            <w:r w:rsidRPr="005E18B4">
              <w:t>Community organisations</w:t>
            </w:r>
          </w:p>
        </w:tc>
        <w:tc>
          <w:tcPr>
            <w:tcW w:w="1932" w:type="dxa"/>
          </w:tcPr>
          <w:p w14:paraId="7329CD25" w14:textId="77777777" w:rsidR="00372EF0" w:rsidRPr="005E18B4" w:rsidRDefault="00372EF0" w:rsidP="00F242D6">
            <w:pPr>
              <w:pStyle w:val="E3Tabletext"/>
            </w:pPr>
            <w:r w:rsidRPr="005E18B4">
              <w:t>Individuals</w:t>
            </w:r>
          </w:p>
        </w:tc>
        <w:tc>
          <w:tcPr>
            <w:tcW w:w="1915" w:type="dxa"/>
          </w:tcPr>
          <w:p w14:paraId="25AFF8E2" w14:textId="77777777" w:rsidR="00372EF0" w:rsidRPr="005E18B4" w:rsidRDefault="00372EF0" w:rsidP="00F242D6">
            <w:pPr>
              <w:pStyle w:val="E3Tabletext"/>
            </w:pPr>
            <w:r w:rsidRPr="005E18B4">
              <w:t xml:space="preserve">Total, by source </w:t>
            </w:r>
          </w:p>
        </w:tc>
      </w:tr>
      <w:tr w:rsidR="00372EF0" w:rsidRPr="004C0DBD" w14:paraId="6EB05627" w14:textId="77777777" w:rsidTr="00D706EA">
        <w:tc>
          <w:tcPr>
            <w:tcW w:w="1910" w:type="dxa"/>
            <w:vAlign w:val="center"/>
          </w:tcPr>
          <w:p w14:paraId="6F67D254" w14:textId="77777777" w:rsidR="00372EF0" w:rsidRPr="004C0DBD" w:rsidRDefault="00372EF0" w:rsidP="00F242D6">
            <w:pPr>
              <w:pStyle w:val="E3Tabletext"/>
            </w:pPr>
            <w:r w:rsidRPr="004C0DBD">
              <w:t xml:space="preserve">Total, by sector </w:t>
            </w:r>
          </w:p>
        </w:tc>
        <w:tc>
          <w:tcPr>
            <w:tcW w:w="1921" w:type="dxa"/>
            <w:vAlign w:val="center"/>
          </w:tcPr>
          <w:p w14:paraId="7CFCDEEB" w14:textId="77777777" w:rsidR="00372EF0" w:rsidRPr="005E18B4" w:rsidRDefault="00372EF0" w:rsidP="00F242D6">
            <w:pPr>
              <w:pStyle w:val="E3Tabletext"/>
            </w:pPr>
            <w:r w:rsidRPr="005E18B4">
              <w:t>$0</w:t>
            </w:r>
          </w:p>
        </w:tc>
        <w:tc>
          <w:tcPr>
            <w:tcW w:w="1951" w:type="dxa"/>
            <w:vAlign w:val="center"/>
          </w:tcPr>
          <w:p w14:paraId="0C00C7B3" w14:textId="77777777" w:rsidR="00372EF0" w:rsidRPr="005E18B4" w:rsidRDefault="00372EF0" w:rsidP="00F242D6">
            <w:pPr>
              <w:pStyle w:val="E3Tabletext"/>
            </w:pPr>
            <w:r w:rsidRPr="005E18B4">
              <w:t>$0</w:t>
            </w:r>
          </w:p>
        </w:tc>
        <w:tc>
          <w:tcPr>
            <w:tcW w:w="1932" w:type="dxa"/>
            <w:vAlign w:val="center"/>
          </w:tcPr>
          <w:p w14:paraId="14F9C7EA" w14:textId="77777777" w:rsidR="00372EF0" w:rsidRPr="005E18B4" w:rsidRDefault="00372EF0" w:rsidP="00F242D6">
            <w:pPr>
              <w:pStyle w:val="E3Tabletext"/>
            </w:pPr>
            <w:r w:rsidRPr="005E18B4">
              <w:t>$0</w:t>
            </w:r>
          </w:p>
        </w:tc>
        <w:tc>
          <w:tcPr>
            <w:tcW w:w="1915" w:type="dxa"/>
            <w:vAlign w:val="center"/>
          </w:tcPr>
          <w:p w14:paraId="4D772417" w14:textId="77777777" w:rsidR="00372EF0" w:rsidRPr="005E18B4" w:rsidRDefault="00372EF0" w:rsidP="00F242D6">
            <w:pPr>
              <w:pStyle w:val="E3Tabletext"/>
            </w:pPr>
            <w:r w:rsidRPr="005E18B4">
              <w:t>To be confirmed</w:t>
            </w:r>
          </w:p>
        </w:tc>
      </w:tr>
      <w:tr w:rsidR="00372EF0" w:rsidRPr="004C0DBD" w14:paraId="7BC790C8" w14:textId="77777777" w:rsidTr="00D706EA">
        <w:tc>
          <w:tcPr>
            <w:tcW w:w="9629" w:type="dxa"/>
            <w:gridSpan w:val="5"/>
            <w:vAlign w:val="center"/>
          </w:tcPr>
          <w:p w14:paraId="7DE6012A" w14:textId="04BE7C37" w:rsidR="00372EF0" w:rsidRPr="004C0DBD" w:rsidRDefault="00AA7C7F" w:rsidP="00F242D6">
            <w:pPr>
              <w:pStyle w:val="E3Tabletext"/>
            </w:pPr>
            <w:r w:rsidRPr="004C0DBD">
              <w:t>Are all new costs offset? A regulatory offset has not been identified. However, the Department of the Environment and Energy is seeking to pursue net reductions in compliance costs and will work with stakeholders and across Government to identify regulatory burden reductions where appropriate.  </w:t>
            </w:r>
          </w:p>
        </w:tc>
      </w:tr>
      <w:tr w:rsidR="00372EF0" w:rsidRPr="004C0DBD" w14:paraId="4C191A05" w14:textId="77777777" w:rsidTr="00D706EA">
        <w:tc>
          <w:tcPr>
            <w:tcW w:w="9629" w:type="dxa"/>
            <w:gridSpan w:val="5"/>
            <w:vAlign w:val="center"/>
          </w:tcPr>
          <w:p w14:paraId="320A317B" w14:textId="0725EF4A" w:rsidR="00372EF0" w:rsidRPr="004C0DBD" w:rsidRDefault="00372EF0" w:rsidP="00F242D6">
            <w:pPr>
              <w:pStyle w:val="E3Tabletext"/>
            </w:pPr>
            <w:r w:rsidRPr="004C0DBD">
              <w:t>Total (Change in costs – Cost offset) (</w:t>
            </w:r>
            <w:r w:rsidR="00B24E5E">
              <w:t>$</w:t>
            </w:r>
            <w:r w:rsidRPr="004C0DBD">
              <w:t xml:space="preserve">million) = To be confirmed </w:t>
            </w:r>
          </w:p>
        </w:tc>
      </w:tr>
    </w:tbl>
    <w:p w14:paraId="1FE53287" w14:textId="7FBBE853" w:rsidR="00372EF0" w:rsidRPr="004C0DBD" w:rsidRDefault="0094018D" w:rsidP="002C0CA4">
      <w:pPr>
        <w:pStyle w:val="E3BodyText"/>
        <w:spacing w:before="240" w:after="120"/>
        <w:rPr>
          <w:lang w:val="en-AU"/>
        </w:rPr>
      </w:pPr>
      <w:r>
        <w:rPr>
          <w:lang w:val="en-AU"/>
        </w:rPr>
        <w:t>T</w:t>
      </w:r>
      <w:r w:rsidR="00372EF0" w:rsidRPr="004C0DBD">
        <w:rPr>
          <w:lang w:val="en-AU"/>
        </w:rPr>
        <w:t>he a</w:t>
      </w:r>
      <w:r w:rsidR="00F46B2F">
        <w:rPr>
          <w:lang w:val="en-AU"/>
        </w:rPr>
        <w:t xml:space="preserve">dditional regulatory costs for </w:t>
      </w:r>
      <w:r w:rsidR="00036710">
        <w:rPr>
          <w:lang w:val="en-AU"/>
        </w:rPr>
        <w:t>Option</w:t>
      </w:r>
      <w:r w:rsidR="00372EF0" w:rsidRPr="004C0DBD">
        <w:rPr>
          <w:lang w:val="en-AU"/>
        </w:rPr>
        <w:t xml:space="preserve"> B are estimated at around </w:t>
      </w:r>
      <w:r w:rsidR="00372EF0" w:rsidRPr="00F46B2F">
        <w:rPr>
          <w:lang w:val="en-AU"/>
        </w:rPr>
        <w:t>$</w:t>
      </w:r>
      <w:r w:rsidR="00F46B2F" w:rsidRPr="00F46B2F">
        <w:rPr>
          <w:lang w:val="en-AU"/>
        </w:rPr>
        <w:t xml:space="preserve">9.6 </w:t>
      </w:r>
      <w:r w:rsidR="00372EF0" w:rsidRPr="00F46B2F">
        <w:rPr>
          <w:lang w:val="en-AU"/>
        </w:rPr>
        <w:t>million per year</w:t>
      </w:r>
      <w:r w:rsidR="00F46B2F">
        <w:rPr>
          <w:lang w:val="en-AU"/>
        </w:rPr>
        <w:t>.</w:t>
      </w:r>
      <w:r w:rsidR="00372EF0" w:rsidRPr="00F46B2F">
        <w:rPr>
          <w:lang w:val="en-AU"/>
        </w:rPr>
        <w:t xml:space="preserve"> </w:t>
      </w:r>
      <w:r w:rsidR="00F46B2F">
        <w:rPr>
          <w:lang w:val="en-AU"/>
        </w:rPr>
        <w:t xml:space="preserve">Compared with </w:t>
      </w:r>
      <w:r w:rsidR="00036710">
        <w:rPr>
          <w:lang w:val="en-AU"/>
        </w:rPr>
        <w:t xml:space="preserve">Option </w:t>
      </w:r>
      <w:r w:rsidR="00F46B2F">
        <w:rPr>
          <w:lang w:val="en-AU"/>
        </w:rPr>
        <w:t xml:space="preserve">A, </w:t>
      </w:r>
      <w:r w:rsidR="00036710">
        <w:rPr>
          <w:lang w:val="en-AU"/>
        </w:rPr>
        <w:t>O</w:t>
      </w:r>
      <w:r w:rsidR="00036710" w:rsidRPr="004C0DBD">
        <w:rPr>
          <w:lang w:val="en-AU"/>
        </w:rPr>
        <w:t xml:space="preserve">ption </w:t>
      </w:r>
      <w:r w:rsidR="00372EF0" w:rsidRPr="004C0DBD">
        <w:rPr>
          <w:lang w:val="en-AU"/>
        </w:rPr>
        <w:t>B has higher regulatory costs, largely as a result of the additional purchase costs (i.e. the higher upfront cost) for consumers arising from the new MEPS level</w:t>
      </w:r>
      <w:r w:rsidR="002A2C78" w:rsidRPr="004C0DBD">
        <w:rPr>
          <w:lang w:val="en-AU"/>
        </w:rPr>
        <w:t xml:space="preserve"> for portable</w:t>
      </w:r>
      <w:r w:rsidR="00372EF0" w:rsidRPr="004C0DBD">
        <w:rPr>
          <w:lang w:val="en-AU"/>
        </w:rPr>
        <w:t xml:space="preserve"> air conditioners. The increased purchase costs for portable air conditioners have been listed against individuals, as they will mainly be borne by households </w:t>
      </w:r>
      <w:r w:rsidR="00F46B2F" w:rsidRPr="00F46B2F">
        <w:rPr>
          <w:lang w:val="en-AU"/>
        </w:rPr>
        <w:t>(an additional</w:t>
      </w:r>
      <w:r w:rsidR="00372EF0" w:rsidRPr="00F46B2F">
        <w:rPr>
          <w:lang w:val="en-AU"/>
        </w:rPr>
        <w:t xml:space="preserve"> $</w:t>
      </w:r>
      <w:r w:rsidR="00F46B2F" w:rsidRPr="00F46B2F">
        <w:rPr>
          <w:lang w:val="en-AU"/>
        </w:rPr>
        <w:t>0.7</w:t>
      </w:r>
      <w:r w:rsidR="00372EF0" w:rsidRPr="00F46B2F">
        <w:rPr>
          <w:lang w:val="en-AU"/>
        </w:rPr>
        <w:t xml:space="preserve"> million per year</w:t>
      </w:r>
      <w:r w:rsidR="00F46B2F">
        <w:rPr>
          <w:lang w:val="en-AU"/>
        </w:rPr>
        <w:t xml:space="preserve"> compared with </w:t>
      </w:r>
      <w:r w:rsidR="00036710">
        <w:rPr>
          <w:lang w:val="en-AU"/>
        </w:rPr>
        <w:t>Option</w:t>
      </w:r>
      <w:r w:rsidR="00F46B2F">
        <w:rPr>
          <w:lang w:val="en-AU"/>
        </w:rPr>
        <w:t xml:space="preserve"> A</w:t>
      </w:r>
      <w:r w:rsidR="00372EF0" w:rsidRPr="004C0DBD">
        <w:rPr>
          <w:lang w:val="en-AU"/>
        </w:rPr>
        <w:t xml:space="preserve">). </w:t>
      </w:r>
    </w:p>
    <w:p w14:paraId="7DA7E3A9" w14:textId="77777777" w:rsidR="00372EF0" w:rsidRPr="004C0DBD" w:rsidRDefault="00372EF0" w:rsidP="00372EF0">
      <w:pPr>
        <w:tabs>
          <w:tab w:val="left" w:pos="2295"/>
        </w:tabs>
        <w:rPr>
          <w:lang w:eastAsia="en-AU"/>
        </w:rPr>
        <w:sectPr w:rsidR="00372EF0" w:rsidRPr="004C0DBD" w:rsidSect="004A314E">
          <w:type w:val="continuous"/>
          <w:pgSz w:w="11907" w:h="16840" w:code="9"/>
          <w:pgMar w:top="1134" w:right="1134" w:bottom="1418" w:left="1134" w:header="709" w:footer="709" w:gutter="0"/>
          <w:cols w:space="720"/>
          <w:titlePg/>
          <w:docGrid w:linePitch="360"/>
        </w:sectPr>
      </w:pPr>
    </w:p>
    <w:p w14:paraId="25F0A21C" w14:textId="464B7381" w:rsidR="00AA7C7F" w:rsidRPr="004C0DBD" w:rsidRDefault="00AA7C7F" w:rsidP="00383703">
      <w:pPr>
        <w:pStyle w:val="E3Heading2"/>
        <w:spacing w:before="0"/>
      </w:pPr>
      <w:bookmarkStart w:id="309" w:name="_Toc489263921"/>
      <w:r w:rsidRPr="004C0DBD">
        <w:t>Option C</w:t>
      </w:r>
      <w:bookmarkEnd w:id="309"/>
    </w:p>
    <w:p w14:paraId="1B87D694" w14:textId="1E683860" w:rsidR="00AA7C7F" w:rsidRPr="004C0DBD" w:rsidRDefault="00036710" w:rsidP="00AA7C7F">
      <w:pPr>
        <w:pStyle w:val="E3BodyText"/>
        <w:rPr>
          <w:lang w:val="en-AU"/>
        </w:rPr>
      </w:pPr>
      <w:r>
        <w:rPr>
          <w:lang w:val="en-AU"/>
        </w:rPr>
        <w:t xml:space="preserve">Table </w:t>
      </w:r>
      <w:r w:rsidR="002C0FA3" w:rsidRPr="002C0FA3">
        <w:rPr>
          <w:lang w:val="en-AU"/>
        </w:rPr>
        <w:t>5</w:t>
      </w:r>
      <w:r w:rsidR="00EF6A34" w:rsidRPr="002C0FA3">
        <w:rPr>
          <w:lang w:val="en-AU"/>
        </w:rPr>
        <w:t>3</w:t>
      </w:r>
      <w:r>
        <w:rPr>
          <w:lang w:val="en-AU"/>
        </w:rPr>
        <w:t xml:space="preserve"> </w:t>
      </w:r>
      <w:r w:rsidR="00AA7C7F" w:rsidRPr="00F46B2F">
        <w:rPr>
          <w:lang w:val="en-AU"/>
        </w:rPr>
        <w:t>shows</w:t>
      </w:r>
      <w:r w:rsidR="00AA7C7F" w:rsidRPr="004C0DBD">
        <w:rPr>
          <w:lang w:val="en-AU"/>
        </w:rPr>
        <w:t xml:space="preserve"> the a</w:t>
      </w:r>
      <w:r w:rsidR="00F46B2F">
        <w:rPr>
          <w:lang w:val="en-AU"/>
        </w:rPr>
        <w:t xml:space="preserve">dditional regulatory costs for </w:t>
      </w:r>
      <w:r>
        <w:rPr>
          <w:lang w:val="en-AU"/>
        </w:rPr>
        <w:t>O</w:t>
      </w:r>
      <w:r w:rsidRPr="004C0DBD">
        <w:rPr>
          <w:lang w:val="en-AU"/>
        </w:rPr>
        <w:t xml:space="preserve">ption </w:t>
      </w:r>
      <w:r w:rsidR="002A2C78" w:rsidRPr="004C0DBD">
        <w:rPr>
          <w:lang w:val="en-AU"/>
        </w:rPr>
        <w:t>C</w:t>
      </w:r>
      <w:r w:rsidR="00AA7C7F" w:rsidRPr="004C0DBD">
        <w:rPr>
          <w:lang w:val="en-AU"/>
        </w:rPr>
        <w:t>, compared with BAU.</w:t>
      </w:r>
    </w:p>
    <w:p w14:paraId="6098F9EA" w14:textId="1D5F09F3" w:rsidR="00DB5FCC" w:rsidRDefault="00DB5FCC" w:rsidP="00DB5FCC">
      <w:pPr>
        <w:pStyle w:val="E3Figuretitles"/>
      </w:pPr>
      <w:bookmarkStart w:id="310" w:name="_Toc482021737"/>
      <w:r>
        <w:t xml:space="preserve">Table </w:t>
      </w:r>
      <w:r>
        <w:fldChar w:fldCharType="begin"/>
      </w:r>
      <w:r>
        <w:instrText xml:space="preserve"> SEQ Table \* ARABIC </w:instrText>
      </w:r>
      <w:r>
        <w:fldChar w:fldCharType="separate"/>
      </w:r>
      <w:r w:rsidR="005B0425">
        <w:rPr>
          <w:noProof/>
        </w:rPr>
        <w:t>53</w:t>
      </w:r>
      <w:r>
        <w:fldChar w:fldCharType="end"/>
      </w:r>
      <w:r>
        <w:t xml:space="preserve"> Option C</w:t>
      </w:r>
      <w:r w:rsidRPr="00963994">
        <w:t xml:space="preserve"> regulatory costs</w:t>
      </w:r>
      <w:bookmarkEnd w:id="310"/>
    </w:p>
    <w:tbl>
      <w:tblPr>
        <w:tblStyle w:val="TableGrid"/>
        <w:tblW w:w="0" w:type="auto"/>
        <w:tblLook w:val="04A0" w:firstRow="1" w:lastRow="0" w:firstColumn="1" w:lastColumn="0" w:noHBand="0" w:noVBand="1"/>
        <w:tblDescription w:val="Regulatory costs for Option B"/>
      </w:tblPr>
      <w:tblGrid>
        <w:gridCol w:w="1910"/>
        <w:gridCol w:w="1921"/>
        <w:gridCol w:w="1951"/>
        <w:gridCol w:w="1932"/>
        <w:gridCol w:w="1915"/>
      </w:tblGrid>
      <w:tr w:rsidR="00AA7C7F" w:rsidRPr="004C0DBD" w14:paraId="21F3D292" w14:textId="77777777" w:rsidTr="00D706EA">
        <w:trPr>
          <w:tblHeader/>
        </w:trPr>
        <w:tc>
          <w:tcPr>
            <w:tcW w:w="1910" w:type="dxa"/>
            <w:shd w:val="solid" w:color="auto" w:fill="auto"/>
          </w:tcPr>
          <w:p w14:paraId="36EC26C1" w14:textId="77777777" w:rsidR="00AA7C7F" w:rsidRPr="004C0DBD" w:rsidRDefault="00AA7C7F" w:rsidP="00D706EA">
            <w:pPr>
              <w:pStyle w:val="E3TableHeading"/>
              <w:rPr>
                <w:lang w:val="en-AU"/>
              </w:rPr>
            </w:pPr>
            <w:r w:rsidRPr="004C0DBD">
              <w:rPr>
                <w:lang w:val="en-AU"/>
              </w:rPr>
              <w:t xml:space="preserve">Change in costs </w:t>
            </w:r>
          </w:p>
        </w:tc>
        <w:tc>
          <w:tcPr>
            <w:tcW w:w="1921" w:type="dxa"/>
            <w:shd w:val="solid" w:color="auto" w:fill="auto"/>
          </w:tcPr>
          <w:p w14:paraId="1C9787E4" w14:textId="77777777" w:rsidR="00AA7C7F" w:rsidRPr="004C0DBD" w:rsidRDefault="00AA7C7F" w:rsidP="00D706EA">
            <w:pPr>
              <w:pStyle w:val="E3TableHeading"/>
              <w:rPr>
                <w:lang w:val="en-AU"/>
              </w:rPr>
            </w:pPr>
            <w:r w:rsidRPr="004C0DBD">
              <w:rPr>
                <w:lang w:val="en-AU"/>
              </w:rPr>
              <w:t>Business</w:t>
            </w:r>
          </w:p>
        </w:tc>
        <w:tc>
          <w:tcPr>
            <w:tcW w:w="1951" w:type="dxa"/>
            <w:shd w:val="solid" w:color="auto" w:fill="auto"/>
          </w:tcPr>
          <w:p w14:paraId="7C44FE21" w14:textId="77777777" w:rsidR="00AA7C7F" w:rsidRPr="004C0DBD" w:rsidRDefault="00AA7C7F" w:rsidP="00D706EA">
            <w:pPr>
              <w:pStyle w:val="E3TableHeading"/>
              <w:rPr>
                <w:lang w:val="en-AU"/>
              </w:rPr>
            </w:pPr>
            <w:r w:rsidRPr="004C0DBD">
              <w:rPr>
                <w:lang w:val="en-AU"/>
              </w:rPr>
              <w:t>Community organisations</w:t>
            </w:r>
          </w:p>
        </w:tc>
        <w:tc>
          <w:tcPr>
            <w:tcW w:w="1932" w:type="dxa"/>
            <w:shd w:val="solid" w:color="auto" w:fill="auto"/>
          </w:tcPr>
          <w:p w14:paraId="7DD6430D" w14:textId="77777777" w:rsidR="00AA7C7F" w:rsidRPr="004C0DBD" w:rsidRDefault="00AA7C7F" w:rsidP="00D706EA">
            <w:pPr>
              <w:pStyle w:val="E3TableHeading"/>
              <w:rPr>
                <w:lang w:val="en-AU"/>
              </w:rPr>
            </w:pPr>
            <w:r w:rsidRPr="004C0DBD">
              <w:rPr>
                <w:lang w:val="en-AU"/>
              </w:rPr>
              <w:t>Individuals</w:t>
            </w:r>
          </w:p>
        </w:tc>
        <w:tc>
          <w:tcPr>
            <w:tcW w:w="1915" w:type="dxa"/>
            <w:shd w:val="solid" w:color="auto" w:fill="auto"/>
          </w:tcPr>
          <w:p w14:paraId="1FD74EB9" w14:textId="77777777" w:rsidR="00AA7C7F" w:rsidRPr="004C0DBD" w:rsidRDefault="00AA7C7F" w:rsidP="00D706EA">
            <w:pPr>
              <w:pStyle w:val="E3TableHeading"/>
              <w:rPr>
                <w:lang w:val="en-AU"/>
              </w:rPr>
            </w:pPr>
            <w:r w:rsidRPr="004C0DBD">
              <w:rPr>
                <w:lang w:val="en-AU"/>
              </w:rPr>
              <w:t>Total change in costs</w:t>
            </w:r>
          </w:p>
        </w:tc>
      </w:tr>
      <w:tr w:rsidR="00AA7C7F" w:rsidRPr="004C0DBD" w14:paraId="10E95C3C" w14:textId="77777777" w:rsidTr="00D706EA">
        <w:tc>
          <w:tcPr>
            <w:tcW w:w="1910" w:type="dxa"/>
          </w:tcPr>
          <w:p w14:paraId="21E1E9D5" w14:textId="77777777" w:rsidR="00AA7C7F" w:rsidRPr="004C0DBD" w:rsidRDefault="00AA7C7F" w:rsidP="00F242D6">
            <w:pPr>
              <w:pStyle w:val="E3Tabletext"/>
            </w:pPr>
            <w:r w:rsidRPr="004C0DBD">
              <w:t>Total, by sector</w:t>
            </w:r>
          </w:p>
        </w:tc>
        <w:tc>
          <w:tcPr>
            <w:tcW w:w="1921" w:type="dxa"/>
          </w:tcPr>
          <w:p w14:paraId="72D44C18" w14:textId="6BE7EDB8" w:rsidR="00AA7C7F" w:rsidRPr="004C0DBD" w:rsidRDefault="00B24E5E" w:rsidP="00F242D6">
            <w:pPr>
              <w:pStyle w:val="E3Tabletext"/>
            </w:pPr>
            <w:r>
              <w:t>$</w:t>
            </w:r>
            <w:r w:rsidR="00F46B2F">
              <w:t>2.4</w:t>
            </w:r>
            <w:r w:rsidR="00AA7C7F" w:rsidRPr="004C0DBD">
              <w:t>m</w:t>
            </w:r>
          </w:p>
        </w:tc>
        <w:tc>
          <w:tcPr>
            <w:tcW w:w="1951" w:type="dxa"/>
          </w:tcPr>
          <w:p w14:paraId="55782C01" w14:textId="77777777" w:rsidR="00AA7C7F" w:rsidRPr="004C0DBD" w:rsidRDefault="00AA7C7F" w:rsidP="00F242D6">
            <w:pPr>
              <w:pStyle w:val="E3Tabletext"/>
            </w:pPr>
            <w:r w:rsidRPr="004C0DBD">
              <w:t>$0</w:t>
            </w:r>
          </w:p>
        </w:tc>
        <w:tc>
          <w:tcPr>
            <w:tcW w:w="1932" w:type="dxa"/>
          </w:tcPr>
          <w:p w14:paraId="7E3D02CB" w14:textId="414361A0" w:rsidR="00AA7C7F" w:rsidRPr="004C0DBD" w:rsidRDefault="00B24E5E" w:rsidP="00F242D6">
            <w:pPr>
              <w:pStyle w:val="E3Tabletext"/>
            </w:pPr>
            <w:r>
              <w:t>$</w:t>
            </w:r>
            <w:r w:rsidR="00F46B2F">
              <w:t>7.5</w:t>
            </w:r>
            <w:r w:rsidR="00AA7C7F" w:rsidRPr="004C0DBD">
              <w:t>m</w:t>
            </w:r>
          </w:p>
        </w:tc>
        <w:tc>
          <w:tcPr>
            <w:tcW w:w="1915" w:type="dxa"/>
          </w:tcPr>
          <w:p w14:paraId="05A11D30" w14:textId="4B123DC6" w:rsidR="00AA7C7F" w:rsidRPr="004C0DBD" w:rsidRDefault="00B24E5E" w:rsidP="00F242D6">
            <w:pPr>
              <w:pStyle w:val="E3Tabletext"/>
            </w:pPr>
            <w:r>
              <w:t>$</w:t>
            </w:r>
            <w:r w:rsidR="00F46B2F">
              <w:t>9.9</w:t>
            </w:r>
            <w:r w:rsidR="00AA7C7F" w:rsidRPr="004C0DBD">
              <w:t>m</w:t>
            </w:r>
          </w:p>
        </w:tc>
      </w:tr>
      <w:tr w:rsidR="00AA7C7F" w:rsidRPr="004C0DBD" w14:paraId="175DBFA6" w14:textId="77777777" w:rsidTr="00D706EA">
        <w:tc>
          <w:tcPr>
            <w:tcW w:w="1910" w:type="dxa"/>
          </w:tcPr>
          <w:p w14:paraId="63841A33" w14:textId="77777777" w:rsidR="00AA7C7F" w:rsidRPr="004C0DBD" w:rsidRDefault="00AA7C7F" w:rsidP="00F242D6">
            <w:pPr>
              <w:pStyle w:val="E3Tabletext"/>
            </w:pPr>
            <w:r w:rsidRPr="004C0DBD">
              <w:t xml:space="preserve">Cost offset </w:t>
            </w:r>
          </w:p>
        </w:tc>
        <w:tc>
          <w:tcPr>
            <w:tcW w:w="1921" w:type="dxa"/>
          </w:tcPr>
          <w:p w14:paraId="5DEDFD67" w14:textId="77777777" w:rsidR="00AA7C7F" w:rsidRPr="004C0DBD" w:rsidRDefault="00AA7C7F" w:rsidP="00F242D6">
            <w:pPr>
              <w:pStyle w:val="E3Tabletext"/>
            </w:pPr>
            <w:r w:rsidRPr="004C0DBD">
              <w:t>Business</w:t>
            </w:r>
          </w:p>
        </w:tc>
        <w:tc>
          <w:tcPr>
            <w:tcW w:w="1951" w:type="dxa"/>
          </w:tcPr>
          <w:p w14:paraId="0E1F4152" w14:textId="77777777" w:rsidR="00AA7C7F" w:rsidRPr="004C0DBD" w:rsidRDefault="00AA7C7F" w:rsidP="00F242D6">
            <w:pPr>
              <w:pStyle w:val="E3Tabletext"/>
            </w:pPr>
            <w:r w:rsidRPr="004C0DBD">
              <w:t>Community organisations</w:t>
            </w:r>
          </w:p>
        </w:tc>
        <w:tc>
          <w:tcPr>
            <w:tcW w:w="1932" w:type="dxa"/>
          </w:tcPr>
          <w:p w14:paraId="6019A5A7" w14:textId="77777777" w:rsidR="00AA7C7F" w:rsidRPr="004C0DBD" w:rsidRDefault="00AA7C7F" w:rsidP="00F242D6">
            <w:pPr>
              <w:pStyle w:val="E3Tabletext"/>
            </w:pPr>
            <w:r w:rsidRPr="004C0DBD">
              <w:t>Individuals</w:t>
            </w:r>
          </w:p>
        </w:tc>
        <w:tc>
          <w:tcPr>
            <w:tcW w:w="1915" w:type="dxa"/>
          </w:tcPr>
          <w:p w14:paraId="52F4E0B7" w14:textId="77777777" w:rsidR="00AA7C7F" w:rsidRPr="004C0DBD" w:rsidRDefault="00AA7C7F" w:rsidP="00F242D6">
            <w:pPr>
              <w:pStyle w:val="E3Tabletext"/>
            </w:pPr>
            <w:r w:rsidRPr="004C0DBD">
              <w:t xml:space="preserve">Total, by source </w:t>
            </w:r>
          </w:p>
        </w:tc>
      </w:tr>
      <w:tr w:rsidR="00AA7C7F" w:rsidRPr="004C0DBD" w14:paraId="0B8B96E6" w14:textId="77777777" w:rsidTr="00D706EA">
        <w:tc>
          <w:tcPr>
            <w:tcW w:w="1910" w:type="dxa"/>
            <w:vAlign w:val="center"/>
          </w:tcPr>
          <w:p w14:paraId="028DFDC1" w14:textId="77777777" w:rsidR="00AA7C7F" w:rsidRPr="004C0DBD" w:rsidRDefault="00AA7C7F" w:rsidP="00F242D6">
            <w:pPr>
              <w:pStyle w:val="E3Tabletext"/>
            </w:pPr>
            <w:r w:rsidRPr="004C0DBD">
              <w:t xml:space="preserve">Total, by sector </w:t>
            </w:r>
          </w:p>
        </w:tc>
        <w:tc>
          <w:tcPr>
            <w:tcW w:w="1921" w:type="dxa"/>
            <w:vAlign w:val="center"/>
          </w:tcPr>
          <w:p w14:paraId="1C4C7C4E" w14:textId="77777777" w:rsidR="00AA7C7F" w:rsidRPr="004C0DBD" w:rsidRDefault="00AA7C7F" w:rsidP="00F242D6">
            <w:pPr>
              <w:pStyle w:val="E3Tabletext"/>
            </w:pPr>
            <w:r w:rsidRPr="004C0DBD">
              <w:t>$0</w:t>
            </w:r>
          </w:p>
        </w:tc>
        <w:tc>
          <w:tcPr>
            <w:tcW w:w="1951" w:type="dxa"/>
            <w:vAlign w:val="center"/>
          </w:tcPr>
          <w:p w14:paraId="3D496FBD" w14:textId="77777777" w:rsidR="00AA7C7F" w:rsidRPr="004C0DBD" w:rsidRDefault="00AA7C7F" w:rsidP="00F242D6">
            <w:pPr>
              <w:pStyle w:val="E3Tabletext"/>
            </w:pPr>
            <w:r w:rsidRPr="004C0DBD">
              <w:t>$0</w:t>
            </w:r>
          </w:p>
        </w:tc>
        <w:tc>
          <w:tcPr>
            <w:tcW w:w="1932" w:type="dxa"/>
            <w:vAlign w:val="center"/>
          </w:tcPr>
          <w:p w14:paraId="4550875E" w14:textId="77777777" w:rsidR="00AA7C7F" w:rsidRPr="004C0DBD" w:rsidRDefault="00AA7C7F" w:rsidP="00F242D6">
            <w:pPr>
              <w:pStyle w:val="E3Tabletext"/>
            </w:pPr>
            <w:r w:rsidRPr="004C0DBD">
              <w:t>$0</w:t>
            </w:r>
          </w:p>
        </w:tc>
        <w:tc>
          <w:tcPr>
            <w:tcW w:w="1915" w:type="dxa"/>
            <w:vAlign w:val="center"/>
          </w:tcPr>
          <w:p w14:paraId="3D65F598" w14:textId="77777777" w:rsidR="00AA7C7F" w:rsidRPr="004C0DBD" w:rsidRDefault="00AA7C7F" w:rsidP="00F242D6">
            <w:pPr>
              <w:pStyle w:val="E3Tabletext"/>
            </w:pPr>
            <w:r w:rsidRPr="004C0DBD">
              <w:t>To be confirmed</w:t>
            </w:r>
          </w:p>
        </w:tc>
      </w:tr>
      <w:tr w:rsidR="00AA7C7F" w:rsidRPr="004C0DBD" w14:paraId="02513BF2" w14:textId="77777777" w:rsidTr="00D706EA">
        <w:tc>
          <w:tcPr>
            <w:tcW w:w="9629" w:type="dxa"/>
            <w:gridSpan w:val="5"/>
            <w:vAlign w:val="center"/>
          </w:tcPr>
          <w:p w14:paraId="05289E65" w14:textId="77777777" w:rsidR="00AA7C7F" w:rsidRPr="004C0DBD" w:rsidRDefault="00AA7C7F" w:rsidP="00F242D6">
            <w:pPr>
              <w:pStyle w:val="E3Tabletext"/>
            </w:pPr>
            <w:r w:rsidRPr="004C0DBD">
              <w:t>Are all new costs offset? A regulatory offset has not been identified. However, the Department of the Environment and Energy is seeking to pursue net reductions in compliance costs and will work with stakeholders and across Government to identify regulatory burden reductions where appropriate.  </w:t>
            </w:r>
          </w:p>
        </w:tc>
      </w:tr>
      <w:tr w:rsidR="00AA7C7F" w:rsidRPr="004C0DBD" w14:paraId="114A4BF8" w14:textId="77777777" w:rsidTr="00D706EA">
        <w:tc>
          <w:tcPr>
            <w:tcW w:w="9629" w:type="dxa"/>
            <w:gridSpan w:val="5"/>
            <w:vAlign w:val="center"/>
          </w:tcPr>
          <w:p w14:paraId="01756FAF" w14:textId="32B30464" w:rsidR="00AA7C7F" w:rsidRPr="004C0DBD" w:rsidRDefault="00AA7C7F" w:rsidP="00F242D6">
            <w:pPr>
              <w:pStyle w:val="E3Tabletext"/>
            </w:pPr>
            <w:r w:rsidRPr="004C0DBD">
              <w:t>Total (Change in costs – Cost offset) (</w:t>
            </w:r>
            <w:r w:rsidR="00B24E5E">
              <w:t>$</w:t>
            </w:r>
            <w:r w:rsidRPr="004C0DBD">
              <w:t xml:space="preserve">million) = To be confirmed </w:t>
            </w:r>
          </w:p>
        </w:tc>
      </w:tr>
    </w:tbl>
    <w:p w14:paraId="4D5A54E8" w14:textId="77777777" w:rsidR="001D0E4A" w:rsidRPr="004C0DBD" w:rsidRDefault="001D0E4A" w:rsidP="001D0E4A"/>
    <w:p w14:paraId="75569BC9" w14:textId="0D420982" w:rsidR="00F3262B" w:rsidRDefault="00EB4866" w:rsidP="00EB4866">
      <w:pPr>
        <w:pStyle w:val="E3BodyText"/>
        <w:rPr>
          <w:lang w:val="en-AU"/>
        </w:rPr>
      </w:pPr>
      <w:r w:rsidRPr="004C0DBD">
        <w:rPr>
          <w:lang w:val="en-AU"/>
        </w:rPr>
        <w:t>The a</w:t>
      </w:r>
      <w:r w:rsidR="00F46B2F">
        <w:rPr>
          <w:lang w:val="en-AU"/>
        </w:rPr>
        <w:t xml:space="preserve">dditional regulatory costs for </w:t>
      </w:r>
      <w:r w:rsidR="00036710">
        <w:rPr>
          <w:lang w:val="en-AU"/>
        </w:rPr>
        <w:t>O</w:t>
      </w:r>
      <w:r w:rsidR="00036710" w:rsidRPr="004C0DBD">
        <w:rPr>
          <w:lang w:val="en-AU"/>
        </w:rPr>
        <w:t xml:space="preserve">ption </w:t>
      </w:r>
      <w:r w:rsidRPr="004C0DBD">
        <w:rPr>
          <w:lang w:val="en-AU"/>
        </w:rPr>
        <w:t xml:space="preserve">C are estimated at </w:t>
      </w:r>
      <w:r w:rsidRPr="00F46B2F">
        <w:rPr>
          <w:lang w:val="en-AU"/>
        </w:rPr>
        <w:t>around $</w:t>
      </w:r>
      <w:r w:rsidR="00F46B2F" w:rsidRPr="00F46B2F">
        <w:rPr>
          <w:lang w:val="en-AU"/>
        </w:rPr>
        <w:t>9.9</w:t>
      </w:r>
      <w:r w:rsidRPr="00F46B2F">
        <w:rPr>
          <w:lang w:val="en-AU"/>
        </w:rPr>
        <w:t xml:space="preserve"> million per y</w:t>
      </w:r>
      <w:r w:rsidR="00F46B2F" w:rsidRPr="00F46B2F">
        <w:rPr>
          <w:lang w:val="en-AU"/>
        </w:rPr>
        <w:t>ear.</w:t>
      </w:r>
      <w:r w:rsidR="00F46B2F">
        <w:rPr>
          <w:lang w:val="en-AU"/>
        </w:rPr>
        <w:t xml:space="preserve"> Compared with </w:t>
      </w:r>
      <w:r w:rsidR="00036710">
        <w:rPr>
          <w:lang w:val="en-AU"/>
        </w:rPr>
        <w:t>Options</w:t>
      </w:r>
      <w:r w:rsidR="00F46B2F">
        <w:rPr>
          <w:lang w:val="en-AU"/>
        </w:rPr>
        <w:t xml:space="preserve"> A and B, </w:t>
      </w:r>
      <w:r w:rsidR="00036710">
        <w:rPr>
          <w:lang w:val="en-AU"/>
        </w:rPr>
        <w:t>O</w:t>
      </w:r>
      <w:r w:rsidR="00036710" w:rsidRPr="004C0DBD">
        <w:rPr>
          <w:lang w:val="en-AU"/>
        </w:rPr>
        <w:t xml:space="preserve">ption </w:t>
      </w:r>
      <w:r w:rsidRPr="004C0DBD">
        <w:rPr>
          <w:lang w:val="en-AU"/>
        </w:rPr>
        <w:t>C has higher regulatory costs, largely as a result of the additional purchase costs (i.e. the higher upfront cost) arising from the increased MEPS level for air conditioners greater than 65</w:t>
      </w:r>
      <w:r w:rsidR="00C35F11">
        <w:rPr>
          <w:lang w:val="en-AU"/>
        </w:rPr>
        <w:t xml:space="preserve"> </w:t>
      </w:r>
      <w:r w:rsidRPr="004C0DBD">
        <w:rPr>
          <w:lang w:val="en-AU"/>
        </w:rPr>
        <w:t xml:space="preserve">kW capacity. The increased purchase costs for these large capacity air conditioners have been listed against businesses </w:t>
      </w:r>
      <w:r w:rsidRPr="00F46B2F">
        <w:rPr>
          <w:lang w:val="en-AU"/>
        </w:rPr>
        <w:t>(a</w:t>
      </w:r>
      <w:r w:rsidR="00F46B2F" w:rsidRPr="00F46B2F">
        <w:rPr>
          <w:lang w:val="en-AU"/>
        </w:rPr>
        <w:t>n additional $0.4</w:t>
      </w:r>
      <w:r w:rsidRPr="00F46B2F">
        <w:rPr>
          <w:lang w:val="en-AU"/>
        </w:rPr>
        <w:t xml:space="preserve"> million per year</w:t>
      </w:r>
      <w:r w:rsidR="00F46B2F" w:rsidRPr="00F46B2F">
        <w:rPr>
          <w:lang w:val="en-AU"/>
        </w:rPr>
        <w:t xml:space="preserve"> compared with </w:t>
      </w:r>
      <w:r w:rsidR="00036710">
        <w:rPr>
          <w:lang w:val="en-AU"/>
        </w:rPr>
        <w:t>O</w:t>
      </w:r>
      <w:r w:rsidR="00036710" w:rsidRPr="00F46B2F">
        <w:rPr>
          <w:lang w:val="en-AU"/>
        </w:rPr>
        <w:t xml:space="preserve">ption </w:t>
      </w:r>
      <w:r w:rsidR="00F46B2F" w:rsidRPr="00F46B2F">
        <w:rPr>
          <w:lang w:val="en-AU"/>
        </w:rPr>
        <w:t>B</w:t>
      </w:r>
      <w:r w:rsidRPr="00F46B2F">
        <w:rPr>
          <w:lang w:val="en-AU"/>
        </w:rPr>
        <w:t>).</w:t>
      </w:r>
      <w:r w:rsidRPr="004C0DBD">
        <w:rPr>
          <w:lang w:val="en-AU"/>
        </w:rPr>
        <w:t xml:space="preserve"> </w:t>
      </w:r>
    </w:p>
    <w:p w14:paraId="16A36F80" w14:textId="6223AA1D" w:rsidR="00F3262B" w:rsidRDefault="00F3262B" w:rsidP="00EB4866">
      <w:pPr>
        <w:pStyle w:val="E3BodyText"/>
        <w:rPr>
          <w:lang w:val="en-AU"/>
        </w:rPr>
      </w:pPr>
      <w:r>
        <w:rPr>
          <w:lang w:val="en-AU"/>
        </w:rPr>
        <w:lastRenderedPageBreak/>
        <w:t xml:space="preserve">Table </w:t>
      </w:r>
      <w:r w:rsidR="002C0FA3">
        <w:rPr>
          <w:lang w:val="en-AU"/>
        </w:rPr>
        <w:t>54</w:t>
      </w:r>
      <w:r>
        <w:rPr>
          <w:lang w:val="en-AU"/>
        </w:rPr>
        <w:t xml:space="preserve"> shows the additional regulatory costs for the policy options by year.</w:t>
      </w:r>
    </w:p>
    <w:p w14:paraId="089D1D77" w14:textId="05F57928" w:rsidR="0089223F" w:rsidRDefault="0089223F" w:rsidP="002C0FA3">
      <w:pPr>
        <w:pStyle w:val="E3Figuretitles"/>
      </w:pPr>
      <w:bookmarkStart w:id="311" w:name="_Toc482021738"/>
      <w:r>
        <w:t xml:space="preserve">Table </w:t>
      </w:r>
      <w:r>
        <w:fldChar w:fldCharType="begin"/>
      </w:r>
      <w:r>
        <w:instrText xml:space="preserve"> SEQ Table \* ARABIC </w:instrText>
      </w:r>
      <w:r>
        <w:fldChar w:fldCharType="separate"/>
      </w:r>
      <w:r w:rsidR="005B0425">
        <w:rPr>
          <w:noProof/>
        </w:rPr>
        <w:t>54</w:t>
      </w:r>
      <w:r>
        <w:fldChar w:fldCharType="end"/>
      </w:r>
      <w:r>
        <w:t xml:space="preserve"> Regulatory costs by year (</w:t>
      </w:r>
      <w:r w:rsidRPr="00D849E4">
        <w:t>A</w:t>
      </w:r>
      <w:r w:rsidR="00B24E5E">
        <w:t>$</w:t>
      </w:r>
      <w:r w:rsidRPr="00D849E4">
        <w:t>m)</w:t>
      </w:r>
      <w:bookmarkEnd w:id="311"/>
    </w:p>
    <w:tbl>
      <w:tblPr>
        <w:tblStyle w:val="E3Table"/>
        <w:tblW w:w="4673" w:type="dxa"/>
        <w:tblLayout w:type="fixed"/>
        <w:tblLook w:val="04A0" w:firstRow="1" w:lastRow="0" w:firstColumn="1" w:lastColumn="0" w:noHBand="0" w:noVBand="1"/>
        <w:tblDescription w:val="Regulatory costs for Options A, B and C from 2019 to 2028."/>
      </w:tblPr>
      <w:tblGrid>
        <w:gridCol w:w="846"/>
        <w:gridCol w:w="1276"/>
        <w:gridCol w:w="1275"/>
        <w:gridCol w:w="1276"/>
      </w:tblGrid>
      <w:tr w:rsidR="00F3262B" w:rsidRPr="004C0DBD" w14:paraId="1CE4ED8B" w14:textId="77777777" w:rsidTr="008E4C5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6" w:type="dxa"/>
            <w:noWrap/>
          </w:tcPr>
          <w:p w14:paraId="73B67BD3" w14:textId="77777777" w:rsidR="00F3262B" w:rsidRPr="004C0DBD" w:rsidRDefault="00F3262B" w:rsidP="00383703">
            <w:pPr>
              <w:pStyle w:val="E3TableHeading"/>
              <w:spacing w:after="0"/>
              <w:rPr>
                <w:rFonts w:ascii="Georgia" w:eastAsia="Cambria" w:hAnsi="Georgia" w:cs="Times New Roman"/>
                <w:b/>
                <w:color w:val="auto"/>
                <w:sz w:val="18"/>
                <w:szCs w:val="18"/>
                <w:lang w:val="en-AU"/>
              </w:rPr>
            </w:pPr>
            <w:r w:rsidRPr="004C0DBD">
              <w:rPr>
                <w:rFonts w:ascii="Georgia" w:eastAsia="Cambria" w:hAnsi="Georgia" w:cs="Times New Roman"/>
                <w:b/>
                <w:color w:val="auto"/>
                <w:sz w:val="18"/>
                <w:szCs w:val="18"/>
                <w:lang w:val="en-AU"/>
              </w:rPr>
              <w:t>Year</w:t>
            </w:r>
          </w:p>
        </w:tc>
        <w:tc>
          <w:tcPr>
            <w:tcW w:w="1276" w:type="dxa"/>
            <w:noWrap/>
          </w:tcPr>
          <w:p w14:paraId="59B658FB" w14:textId="497062C3" w:rsidR="00F3262B" w:rsidRPr="004C0DBD" w:rsidRDefault="00F3262B" w:rsidP="00383703">
            <w:pPr>
              <w:pStyle w:val="E3TableHeading"/>
              <w:spacing w:after="0"/>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Option A</w:t>
            </w:r>
          </w:p>
        </w:tc>
        <w:tc>
          <w:tcPr>
            <w:tcW w:w="1275" w:type="dxa"/>
            <w:noWrap/>
          </w:tcPr>
          <w:p w14:paraId="43807697" w14:textId="5240883C" w:rsidR="00F3262B" w:rsidRPr="004C0DBD" w:rsidRDefault="00F3262B" w:rsidP="00383703">
            <w:pPr>
              <w:pStyle w:val="E3TableHeading"/>
              <w:spacing w:after="0"/>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Option B</w:t>
            </w:r>
          </w:p>
        </w:tc>
        <w:tc>
          <w:tcPr>
            <w:tcW w:w="1276" w:type="dxa"/>
            <w:noWrap/>
          </w:tcPr>
          <w:p w14:paraId="32525DCA" w14:textId="2CB8A43F" w:rsidR="00F3262B" w:rsidRPr="004C0DBD" w:rsidRDefault="00F3262B" w:rsidP="00383703">
            <w:pPr>
              <w:pStyle w:val="E3TableHeading"/>
              <w:spacing w:after="0"/>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val="en-AU"/>
              </w:rPr>
            </w:pPr>
            <w:r>
              <w:rPr>
                <w:rFonts w:ascii="Georgia" w:eastAsia="Cambria" w:hAnsi="Georgia" w:cs="Times New Roman"/>
                <w:b/>
                <w:color w:val="auto"/>
                <w:sz w:val="18"/>
                <w:szCs w:val="18"/>
                <w:lang w:val="en-AU"/>
              </w:rPr>
              <w:t>Option C</w:t>
            </w:r>
          </w:p>
        </w:tc>
      </w:tr>
      <w:tr w:rsidR="008E4C50" w:rsidRPr="004C0DBD" w14:paraId="0AC78459" w14:textId="77777777" w:rsidTr="008E4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2BD5988E" w14:textId="77777777" w:rsidR="008E4C50" w:rsidRPr="004C0DBD" w:rsidRDefault="008E4C50" w:rsidP="00383703">
            <w:pPr>
              <w:pStyle w:val="E3Tabletext"/>
            </w:pPr>
            <w:r w:rsidRPr="004C0DBD">
              <w:t>2019</w:t>
            </w:r>
          </w:p>
        </w:tc>
        <w:tc>
          <w:tcPr>
            <w:tcW w:w="1276" w:type="dxa"/>
            <w:noWrap/>
          </w:tcPr>
          <w:p w14:paraId="60AD62ED" w14:textId="52571B01" w:rsidR="008E4C50" w:rsidRPr="00094775"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$28.0 </w:t>
            </w:r>
          </w:p>
        </w:tc>
        <w:tc>
          <w:tcPr>
            <w:tcW w:w="1275" w:type="dxa"/>
            <w:noWrap/>
          </w:tcPr>
          <w:p w14:paraId="76B905B8" w14:textId="72B3D20C" w:rsidR="008E4C50" w:rsidRPr="00094775"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$30.4 </w:t>
            </w:r>
          </w:p>
        </w:tc>
        <w:tc>
          <w:tcPr>
            <w:tcW w:w="1276" w:type="dxa"/>
            <w:noWrap/>
          </w:tcPr>
          <w:p w14:paraId="331D6C11" w14:textId="778E0AA5" w:rsidR="008E4C50" w:rsidRPr="004C0DBD"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$30.4 </w:t>
            </w:r>
          </w:p>
        </w:tc>
      </w:tr>
      <w:tr w:rsidR="008E4C50" w:rsidRPr="004C0DBD" w14:paraId="7D46804A" w14:textId="77777777" w:rsidTr="008E4C50">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232CF857" w14:textId="77777777" w:rsidR="008E4C50" w:rsidRPr="004C0DBD" w:rsidRDefault="008E4C50" w:rsidP="00383703">
            <w:pPr>
              <w:pStyle w:val="E3Tabletext"/>
            </w:pPr>
            <w:r w:rsidRPr="004C0DBD">
              <w:t>2020</w:t>
            </w:r>
          </w:p>
        </w:tc>
        <w:tc>
          <w:tcPr>
            <w:tcW w:w="1276" w:type="dxa"/>
            <w:noWrap/>
          </w:tcPr>
          <w:p w14:paraId="45FB9100" w14:textId="1F3B588D" w:rsidR="008E4C50" w:rsidRPr="00094775" w:rsidRDefault="008E4C50" w:rsidP="00383703">
            <w:pPr>
              <w:pStyle w:val="E3Tabletext"/>
              <w:cnfStyle w:val="000000000000" w:firstRow="0" w:lastRow="0" w:firstColumn="0" w:lastColumn="0" w:oddVBand="0" w:evenVBand="0" w:oddHBand="0" w:evenHBand="0" w:firstRowFirstColumn="0" w:firstRowLastColumn="0" w:lastRowFirstColumn="0" w:lastRowLastColumn="0"/>
              <w:rPr>
                <w:lang w:val="en-AU"/>
              </w:rPr>
            </w:pPr>
            <w:r w:rsidRPr="00A35008">
              <w:t xml:space="preserve"> $19.3 </w:t>
            </w:r>
          </w:p>
        </w:tc>
        <w:tc>
          <w:tcPr>
            <w:tcW w:w="1275" w:type="dxa"/>
            <w:noWrap/>
          </w:tcPr>
          <w:p w14:paraId="5EF6845D" w14:textId="42C0CF65" w:rsidR="008E4C50" w:rsidRPr="00094775" w:rsidRDefault="008E4C50" w:rsidP="00383703">
            <w:pPr>
              <w:pStyle w:val="E3Tabletext"/>
              <w:cnfStyle w:val="000000000000" w:firstRow="0" w:lastRow="0" w:firstColumn="0" w:lastColumn="0" w:oddVBand="0" w:evenVBand="0" w:oddHBand="0" w:evenHBand="0" w:firstRowFirstColumn="0" w:firstRowLastColumn="0" w:lastRowFirstColumn="0" w:lastRowLastColumn="0"/>
              <w:rPr>
                <w:lang w:val="en-AU"/>
              </w:rPr>
            </w:pPr>
            <w:r w:rsidRPr="00A35008">
              <w:t xml:space="preserve"> $20.9 </w:t>
            </w:r>
          </w:p>
        </w:tc>
        <w:tc>
          <w:tcPr>
            <w:tcW w:w="1276" w:type="dxa"/>
            <w:noWrap/>
          </w:tcPr>
          <w:p w14:paraId="3240DC0C" w14:textId="79E13C0A" w:rsidR="008E4C50" w:rsidRPr="004C0DBD" w:rsidRDefault="008E4C50" w:rsidP="00383703">
            <w:pPr>
              <w:pStyle w:val="E3Tabletext"/>
              <w:cnfStyle w:val="000000000000" w:firstRow="0" w:lastRow="0" w:firstColumn="0" w:lastColumn="0" w:oddVBand="0" w:evenVBand="0" w:oddHBand="0" w:evenHBand="0" w:firstRowFirstColumn="0" w:firstRowLastColumn="0" w:lastRowFirstColumn="0" w:lastRowLastColumn="0"/>
              <w:rPr>
                <w:lang w:val="en-AU"/>
              </w:rPr>
            </w:pPr>
            <w:r w:rsidRPr="00A35008">
              <w:t xml:space="preserve"> $20.9 </w:t>
            </w:r>
          </w:p>
        </w:tc>
      </w:tr>
      <w:tr w:rsidR="008E4C50" w:rsidRPr="004C0DBD" w14:paraId="6EFB094A" w14:textId="77777777" w:rsidTr="008E4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14B47F1C" w14:textId="77777777" w:rsidR="008E4C50" w:rsidRPr="004C0DBD" w:rsidRDefault="008E4C50" w:rsidP="00383703">
            <w:pPr>
              <w:pStyle w:val="E3Tabletext"/>
            </w:pPr>
            <w:r w:rsidRPr="004C0DBD">
              <w:t>2021</w:t>
            </w:r>
          </w:p>
        </w:tc>
        <w:tc>
          <w:tcPr>
            <w:tcW w:w="1276" w:type="dxa"/>
            <w:noWrap/>
          </w:tcPr>
          <w:p w14:paraId="0D1EA3B7" w14:textId="50C9507B" w:rsidR="008E4C50" w:rsidRPr="00094775"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$13.7 </w:t>
            </w:r>
          </w:p>
        </w:tc>
        <w:tc>
          <w:tcPr>
            <w:tcW w:w="1275" w:type="dxa"/>
            <w:noWrap/>
          </w:tcPr>
          <w:p w14:paraId="6B7B4CB0" w14:textId="56215A78" w:rsidR="008E4C50" w:rsidRPr="00094775"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$14.7 </w:t>
            </w:r>
          </w:p>
        </w:tc>
        <w:tc>
          <w:tcPr>
            <w:tcW w:w="1276" w:type="dxa"/>
            <w:noWrap/>
          </w:tcPr>
          <w:p w14:paraId="7439F864" w14:textId="58989AFD" w:rsidR="008E4C50" w:rsidRPr="004C0DBD"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$15.4 </w:t>
            </w:r>
          </w:p>
        </w:tc>
      </w:tr>
      <w:tr w:rsidR="008E4C50" w:rsidRPr="004C0DBD" w14:paraId="4DE3230D" w14:textId="77777777" w:rsidTr="008E4C50">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2FA04A8E" w14:textId="77777777" w:rsidR="008E4C50" w:rsidRPr="004C0DBD" w:rsidRDefault="008E4C50" w:rsidP="00383703">
            <w:pPr>
              <w:pStyle w:val="E3Tabletext"/>
            </w:pPr>
            <w:r w:rsidRPr="004C0DBD">
              <w:t>2022</w:t>
            </w:r>
          </w:p>
        </w:tc>
        <w:tc>
          <w:tcPr>
            <w:tcW w:w="1276" w:type="dxa"/>
            <w:noWrap/>
          </w:tcPr>
          <w:p w14:paraId="318F8590" w14:textId="717EBD3D" w:rsidR="008E4C50" w:rsidRPr="00094775" w:rsidRDefault="008E4C50" w:rsidP="00383703">
            <w:pPr>
              <w:pStyle w:val="E3Tabletext"/>
              <w:cnfStyle w:val="000000000000" w:firstRow="0" w:lastRow="0" w:firstColumn="0" w:lastColumn="0" w:oddVBand="0" w:evenVBand="0" w:oddHBand="0" w:evenHBand="0" w:firstRowFirstColumn="0" w:firstRowLastColumn="0" w:lastRowFirstColumn="0" w:lastRowLastColumn="0"/>
              <w:rPr>
                <w:lang w:val="en-AU"/>
              </w:rPr>
            </w:pPr>
            <w:r w:rsidRPr="00A35008">
              <w:t xml:space="preserve"> $9.4 </w:t>
            </w:r>
          </w:p>
        </w:tc>
        <w:tc>
          <w:tcPr>
            <w:tcW w:w="1275" w:type="dxa"/>
            <w:noWrap/>
          </w:tcPr>
          <w:p w14:paraId="6A03B5DC" w14:textId="262ECB7E" w:rsidR="008E4C50" w:rsidRPr="00094775" w:rsidRDefault="008E4C50" w:rsidP="00383703">
            <w:pPr>
              <w:pStyle w:val="E3Tabletext"/>
              <w:cnfStyle w:val="000000000000" w:firstRow="0" w:lastRow="0" w:firstColumn="0" w:lastColumn="0" w:oddVBand="0" w:evenVBand="0" w:oddHBand="0" w:evenHBand="0" w:firstRowFirstColumn="0" w:firstRowLastColumn="0" w:lastRowFirstColumn="0" w:lastRowLastColumn="0"/>
              <w:rPr>
                <w:lang w:val="en-AU"/>
              </w:rPr>
            </w:pPr>
            <w:r w:rsidRPr="00A35008">
              <w:t xml:space="preserve"> $10.1 </w:t>
            </w:r>
          </w:p>
        </w:tc>
        <w:tc>
          <w:tcPr>
            <w:tcW w:w="1276" w:type="dxa"/>
            <w:noWrap/>
          </w:tcPr>
          <w:p w14:paraId="2B649CE1" w14:textId="6C415DD6" w:rsidR="008E4C50" w:rsidRPr="004C0DBD" w:rsidRDefault="008E4C50" w:rsidP="00383703">
            <w:pPr>
              <w:pStyle w:val="E3Tabletext"/>
              <w:cnfStyle w:val="000000000000" w:firstRow="0" w:lastRow="0" w:firstColumn="0" w:lastColumn="0" w:oddVBand="0" w:evenVBand="0" w:oddHBand="0" w:evenHBand="0" w:firstRowFirstColumn="0" w:firstRowLastColumn="0" w:lastRowFirstColumn="0" w:lastRowLastColumn="0"/>
              <w:rPr>
                <w:lang w:val="en-AU"/>
              </w:rPr>
            </w:pPr>
            <w:r w:rsidRPr="00A35008">
              <w:t xml:space="preserve"> $10.6 </w:t>
            </w:r>
          </w:p>
        </w:tc>
      </w:tr>
      <w:tr w:rsidR="008E4C50" w:rsidRPr="004C0DBD" w14:paraId="4990836E" w14:textId="77777777" w:rsidTr="008E4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1DC49639" w14:textId="77777777" w:rsidR="008E4C50" w:rsidRPr="004C0DBD" w:rsidRDefault="008E4C50" w:rsidP="00383703">
            <w:pPr>
              <w:pStyle w:val="E3Tabletext"/>
            </w:pPr>
            <w:r w:rsidRPr="004C0DBD">
              <w:t>2023</w:t>
            </w:r>
          </w:p>
        </w:tc>
        <w:tc>
          <w:tcPr>
            <w:tcW w:w="1276" w:type="dxa"/>
            <w:noWrap/>
          </w:tcPr>
          <w:p w14:paraId="49E79A12" w14:textId="22B9DC5F" w:rsidR="008E4C50" w:rsidRPr="00094775"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$6.4 </w:t>
            </w:r>
          </w:p>
        </w:tc>
        <w:tc>
          <w:tcPr>
            <w:tcW w:w="1275" w:type="dxa"/>
            <w:noWrap/>
          </w:tcPr>
          <w:p w14:paraId="550E85A5" w14:textId="4F47E547" w:rsidR="008E4C50" w:rsidRPr="00094775"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$6.7 </w:t>
            </w:r>
          </w:p>
        </w:tc>
        <w:tc>
          <w:tcPr>
            <w:tcW w:w="1276" w:type="dxa"/>
            <w:noWrap/>
          </w:tcPr>
          <w:p w14:paraId="2929F45E" w14:textId="1433BA8C" w:rsidR="008E4C50" w:rsidRPr="004C0DBD"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$7.2 </w:t>
            </w:r>
          </w:p>
        </w:tc>
      </w:tr>
      <w:tr w:rsidR="008E4C50" w:rsidRPr="004C0DBD" w14:paraId="30BC8F4C" w14:textId="77777777" w:rsidTr="008E4C50">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480EDF2A" w14:textId="77777777" w:rsidR="008E4C50" w:rsidRPr="004C0DBD" w:rsidRDefault="008E4C50" w:rsidP="00383703">
            <w:pPr>
              <w:pStyle w:val="E3Tabletext"/>
            </w:pPr>
            <w:r w:rsidRPr="004C0DBD">
              <w:t>2024</w:t>
            </w:r>
          </w:p>
        </w:tc>
        <w:tc>
          <w:tcPr>
            <w:tcW w:w="1276" w:type="dxa"/>
            <w:noWrap/>
          </w:tcPr>
          <w:p w14:paraId="433BA488" w14:textId="1F8859F7" w:rsidR="008E4C50" w:rsidRPr="00094775" w:rsidRDefault="008E4C50" w:rsidP="00383703">
            <w:pPr>
              <w:pStyle w:val="E3Tabletext"/>
              <w:cnfStyle w:val="000000000000" w:firstRow="0" w:lastRow="0" w:firstColumn="0" w:lastColumn="0" w:oddVBand="0" w:evenVBand="0" w:oddHBand="0" w:evenHBand="0" w:firstRowFirstColumn="0" w:firstRowLastColumn="0" w:lastRowFirstColumn="0" w:lastRowLastColumn="0"/>
              <w:rPr>
                <w:lang w:val="en-AU"/>
              </w:rPr>
            </w:pPr>
            <w:r w:rsidRPr="00A35008">
              <w:t xml:space="preserve"> $4.4 </w:t>
            </w:r>
          </w:p>
        </w:tc>
        <w:tc>
          <w:tcPr>
            <w:tcW w:w="1275" w:type="dxa"/>
            <w:noWrap/>
          </w:tcPr>
          <w:p w14:paraId="6223D6D0" w14:textId="4CF008AF" w:rsidR="008E4C50" w:rsidRPr="00094775" w:rsidRDefault="008E4C50" w:rsidP="00383703">
            <w:pPr>
              <w:pStyle w:val="E3Tabletext"/>
              <w:cnfStyle w:val="000000000000" w:firstRow="0" w:lastRow="0" w:firstColumn="0" w:lastColumn="0" w:oddVBand="0" w:evenVBand="0" w:oddHBand="0" w:evenHBand="0" w:firstRowFirstColumn="0" w:firstRowLastColumn="0" w:lastRowFirstColumn="0" w:lastRowLastColumn="0"/>
              <w:rPr>
                <w:lang w:val="en-AU"/>
              </w:rPr>
            </w:pPr>
            <w:r w:rsidRPr="00A35008">
              <w:t xml:space="preserve"> $4.6 </w:t>
            </w:r>
          </w:p>
        </w:tc>
        <w:tc>
          <w:tcPr>
            <w:tcW w:w="1276" w:type="dxa"/>
            <w:noWrap/>
          </w:tcPr>
          <w:p w14:paraId="13F4C880" w14:textId="2F8A0501" w:rsidR="008E4C50" w:rsidRPr="004C0DBD" w:rsidRDefault="008E4C50" w:rsidP="00383703">
            <w:pPr>
              <w:pStyle w:val="E3Tabletext"/>
              <w:cnfStyle w:val="000000000000" w:firstRow="0" w:lastRow="0" w:firstColumn="0" w:lastColumn="0" w:oddVBand="0" w:evenVBand="0" w:oddHBand="0" w:evenHBand="0" w:firstRowFirstColumn="0" w:firstRowLastColumn="0" w:lastRowFirstColumn="0" w:lastRowLastColumn="0"/>
              <w:rPr>
                <w:lang w:val="en-AU"/>
              </w:rPr>
            </w:pPr>
            <w:r w:rsidRPr="00A35008">
              <w:t xml:space="preserve"> $5.1 </w:t>
            </w:r>
          </w:p>
        </w:tc>
      </w:tr>
      <w:tr w:rsidR="008E4C50" w:rsidRPr="004C0DBD" w14:paraId="03C98079" w14:textId="77777777" w:rsidTr="008E4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4CD2244F" w14:textId="77777777" w:rsidR="008E4C50" w:rsidRPr="004C0DBD" w:rsidRDefault="008E4C50" w:rsidP="00383703">
            <w:pPr>
              <w:pStyle w:val="E3Tabletext"/>
            </w:pPr>
            <w:r w:rsidRPr="004C0DBD">
              <w:t>2025</w:t>
            </w:r>
          </w:p>
        </w:tc>
        <w:tc>
          <w:tcPr>
            <w:tcW w:w="1276" w:type="dxa"/>
            <w:noWrap/>
          </w:tcPr>
          <w:p w14:paraId="2F4ED6B4" w14:textId="5CEED2A0" w:rsidR="008E4C50" w:rsidRPr="00094775"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$3.0 </w:t>
            </w:r>
          </w:p>
        </w:tc>
        <w:tc>
          <w:tcPr>
            <w:tcW w:w="1275" w:type="dxa"/>
            <w:noWrap/>
          </w:tcPr>
          <w:p w14:paraId="7E8F883C" w14:textId="5113271B" w:rsidR="008E4C50" w:rsidRPr="00094775"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$3.2 </w:t>
            </w:r>
          </w:p>
        </w:tc>
        <w:tc>
          <w:tcPr>
            <w:tcW w:w="1276" w:type="dxa"/>
            <w:noWrap/>
          </w:tcPr>
          <w:p w14:paraId="636A659F" w14:textId="66D00E9F" w:rsidR="008E4C50" w:rsidRPr="004C0DBD"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$3.6 </w:t>
            </w:r>
          </w:p>
        </w:tc>
      </w:tr>
      <w:tr w:rsidR="008E4C50" w:rsidRPr="004C0DBD" w14:paraId="055C4736" w14:textId="77777777" w:rsidTr="008E4C50">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64525129" w14:textId="77777777" w:rsidR="008E4C50" w:rsidRPr="004C0DBD" w:rsidRDefault="008E4C50" w:rsidP="00383703">
            <w:pPr>
              <w:pStyle w:val="E3Tabletext"/>
            </w:pPr>
            <w:r w:rsidRPr="004C0DBD">
              <w:t>2026</w:t>
            </w:r>
          </w:p>
        </w:tc>
        <w:tc>
          <w:tcPr>
            <w:tcW w:w="1276" w:type="dxa"/>
            <w:noWrap/>
          </w:tcPr>
          <w:p w14:paraId="46CE7BD9" w14:textId="56CDE578" w:rsidR="008E4C50" w:rsidRPr="00094775" w:rsidRDefault="008E4C50" w:rsidP="00383703">
            <w:pPr>
              <w:pStyle w:val="E3Tabletext"/>
              <w:cnfStyle w:val="000000000000" w:firstRow="0" w:lastRow="0" w:firstColumn="0" w:lastColumn="0" w:oddVBand="0" w:evenVBand="0" w:oddHBand="0" w:evenHBand="0" w:firstRowFirstColumn="0" w:firstRowLastColumn="0" w:lastRowFirstColumn="0" w:lastRowLastColumn="0"/>
              <w:rPr>
                <w:lang w:val="en-AU"/>
              </w:rPr>
            </w:pPr>
            <w:r w:rsidRPr="00A35008">
              <w:t xml:space="preserve"> $2.1 </w:t>
            </w:r>
          </w:p>
        </w:tc>
        <w:tc>
          <w:tcPr>
            <w:tcW w:w="1275" w:type="dxa"/>
            <w:noWrap/>
          </w:tcPr>
          <w:p w14:paraId="7A7219CE" w14:textId="33E9022A" w:rsidR="008E4C50" w:rsidRPr="00094775" w:rsidRDefault="008E4C50" w:rsidP="00383703">
            <w:pPr>
              <w:pStyle w:val="E3Tabletext"/>
              <w:cnfStyle w:val="000000000000" w:firstRow="0" w:lastRow="0" w:firstColumn="0" w:lastColumn="0" w:oddVBand="0" w:evenVBand="0" w:oddHBand="0" w:evenHBand="0" w:firstRowFirstColumn="0" w:firstRowLastColumn="0" w:lastRowFirstColumn="0" w:lastRowLastColumn="0"/>
              <w:rPr>
                <w:lang w:val="en-AU"/>
              </w:rPr>
            </w:pPr>
            <w:r w:rsidRPr="00A35008">
              <w:t xml:space="preserve"> $2.2 </w:t>
            </w:r>
          </w:p>
        </w:tc>
        <w:tc>
          <w:tcPr>
            <w:tcW w:w="1276" w:type="dxa"/>
            <w:noWrap/>
          </w:tcPr>
          <w:p w14:paraId="0654FC36" w14:textId="0D04C95F" w:rsidR="008E4C50" w:rsidRPr="004C0DBD" w:rsidRDefault="008E4C50" w:rsidP="00383703">
            <w:pPr>
              <w:pStyle w:val="E3Tabletext"/>
              <w:cnfStyle w:val="000000000000" w:firstRow="0" w:lastRow="0" w:firstColumn="0" w:lastColumn="0" w:oddVBand="0" w:evenVBand="0" w:oddHBand="0" w:evenHBand="0" w:firstRowFirstColumn="0" w:firstRowLastColumn="0" w:lastRowFirstColumn="0" w:lastRowLastColumn="0"/>
              <w:rPr>
                <w:lang w:val="en-AU"/>
              </w:rPr>
            </w:pPr>
            <w:r w:rsidRPr="00A35008">
              <w:t xml:space="preserve"> $2.6 </w:t>
            </w:r>
          </w:p>
        </w:tc>
      </w:tr>
      <w:tr w:rsidR="008E4C50" w:rsidRPr="004C0DBD" w14:paraId="18AD31EE" w14:textId="77777777" w:rsidTr="008E4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4024A0CF" w14:textId="77777777" w:rsidR="008E4C50" w:rsidRPr="004C0DBD" w:rsidRDefault="008E4C50" w:rsidP="00383703">
            <w:pPr>
              <w:pStyle w:val="E3Tabletext"/>
            </w:pPr>
            <w:r w:rsidRPr="004C0DBD">
              <w:t>2027</w:t>
            </w:r>
          </w:p>
        </w:tc>
        <w:tc>
          <w:tcPr>
            <w:tcW w:w="1276" w:type="dxa"/>
            <w:noWrap/>
          </w:tcPr>
          <w:p w14:paraId="39065D40" w14:textId="0BADF943" w:rsidR="008E4C50" w:rsidRPr="00094775"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$1.5 </w:t>
            </w:r>
          </w:p>
        </w:tc>
        <w:tc>
          <w:tcPr>
            <w:tcW w:w="1275" w:type="dxa"/>
            <w:noWrap/>
          </w:tcPr>
          <w:p w14:paraId="44343080" w14:textId="2C403836" w:rsidR="008E4C50" w:rsidRPr="00094775"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$1.5 </w:t>
            </w:r>
          </w:p>
        </w:tc>
        <w:tc>
          <w:tcPr>
            <w:tcW w:w="1276" w:type="dxa"/>
            <w:noWrap/>
          </w:tcPr>
          <w:p w14:paraId="21356695" w14:textId="36B94449" w:rsidR="008E4C50" w:rsidRPr="004C0DBD"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$1.9 </w:t>
            </w:r>
          </w:p>
        </w:tc>
      </w:tr>
      <w:tr w:rsidR="008E4C50" w:rsidRPr="004C0DBD" w14:paraId="0FE26FAF" w14:textId="77777777" w:rsidTr="008E4C50">
        <w:trPr>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47613C18" w14:textId="77777777" w:rsidR="008E4C50" w:rsidRPr="004C0DBD" w:rsidRDefault="008E4C50" w:rsidP="00383703">
            <w:pPr>
              <w:pStyle w:val="E3Tabletext"/>
            </w:pPr>
            <w:r w:rsidRPr="004C0DBD">
              <w:t>2028</w:t>
            </w:r>
          </w:p>
        </w:tc>
        <w:tc>
          <w:tcPr>
            <w:tcW w:w="1276" w:type="dxa"/>
            <w:noWrap/>
          </w:tcPr>
          <w:p w14:paraId="4EBC716D" w14:textId="7C7D8819" w:rsidR="008E4C50" w:rsidRPr="00094775" w:rsidRDefault="008E4C50" w:rsidP="00383703">
            <w:pPr>
              <w:pStyle w:val="E3Tabletext"/>
              <w:cnfStyle w:val="000000000000" w:firstRow="0" w:lastRow="0" w:firstColumn="0" w:lastColumn="0" w:oddVBand="0" w:evenVBand="0" w:oddHBand="0" w:evenHBand="0" w:firstRowFirstColumn="0" w:firstRowLastColumn="0" w:lastRowFirstColumn="0" w:lastRowLastColumn="0"/>
              <w:rPr>
                <w:lang w:val="en-AU"/>
              </w:rPr>
            </w:pPr>
            <w:r w:rsidRPr="00A35008">
              <w:t xml:space="preserve"> $1.0 </w:t>
            </w:r>
          </w:p>
        </w:tc>
        <w:tc>
          <w:tcPr>
            <w:tcW w:w="1275" w:type="dxa"/>
            <w:noWrap/>
          </w:tcPr>
          <w:p w14:paraId="2E58323F" w14:textId="76DB1047" w:rsidR="008E4C50" w:rsidRPr="00094775" w:rsidRDefault="008E4C50" w:rsidP="00383703">
            <w:pPr>
              <w:pStyle w:val="E3Tabletext"/>
              <w:cnfStyle w:val="000000000000" w:firstRow="0" w:lastRow="0" w:firstColumn="0" w:lastColumn="0" w:oddVBand="0" w:evenVBand="0" w:oddHBand="0" w:evenHBand="0" w:firstRowFirstColumn="0" w:firstRowLastColumn="0" w:lastRowFirstColumn="0" w:lastRowLastColumn="0"/>
              <w:rPr>
                <w:lang w:val="en-AU"/>
              </w:rPr>
            </w:pPr>
            <w:r w:rsidRPr="00A35008">
              <w:t xml:space="preserve"> $1.1 </w:t>
            </w:r>
          </w:p>
        </w:tc>
        <w:tc>
          <w:tcPr>
            <w:tcW w:w="1276" w:type="dxa"/>
            <w:noWrap/>
          </w:tcPr>
          <w:p w14:paraId="088C77F4" w14:textId="4D0C74E5" w:rsidR="008E4C50" w:rsidRPr="004C0DBD" w:rsidRDefault="008E4C50" w:rsidP="00383703">
            <w:pPr>
              <w:pStyle w:val="E3Tabletext"/>
              <w:cnfStyle w:val="000000000000" w:firstRow="0" w:lastRow="0" w:firstColumn="0" w:lastColumn="0" w:oddVBand="0" w:evenVBand="0" w:oddHBand="0" w:evenHBand="0" w:firstRowFirstColumn="0" w:firstRowLastColumn="0" w:lastRowFirstColumn="0" w:lastRowLastColumn="0"/>
              <w:rPr>
                <w:lang w:val="en-AU"/>
              </w:rPr>
            </w:pPr>
            <w:r w:rsidRPr="00A35008">
              <w:t xml:space="preserve"> $1.4 </w:t>
            </w:r>
          </w:p>
        </w:tc>
      </w:tr>
      <w:tr w:rsidR="008E4C50" w:rsidRPr="004C0DBD" w14:paraId="368A10DF" w14:textId="77777777" w:rsidTr="008E4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noWrap/>
            <w:vAlign w:val="center"/>
          </w:tcPr>
          <w:p w14:paraId="7EB08D42" w14:textId="69B617FF" w:rsidR="008E4C50" w:rsidRPr="00F242D6" w:rsidRDefault="008E4C50" w:rsidP="00383703">
            <w:pPr>
              <w:pStyle w:val="E3Tabletext"/>
            </w:pPr>
            <w:r w:rsidRPr="00F242D6">
              <w:t>Total</w:t>
            </w:r>
          </w:p>
        </w:tc>
        <w:tc>
          <w:tcPr>
            <w:tcW w:w="1276" w:type="dxa"/>
            <w:noWrap/>
          </w:tcPr>
          <w:p w14:paraId="562806C6" w14:textId="71ED4DD4" w:rsidR="008E4C50" w:rsidRPr="00094775"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$88.9 </w:t>
            </w:r>
          </w:p>
        </w:tc>
        <w:tc>
          <w:tcPr>
            <w:tcW w:w="1275" w:type="dxa"/>
            <w:noWrap/>
          </w:tcPr>
          <w:p w14:paraId="5898C60D" w14:textId="37CFB9A6" w:rsidR="008E4C50" w:rsidRPr="00094775"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$95.5 </w:t>
            </w:r>
          </w:p>
        </w:tc>
        <w:tc>
          <w:tcPr>
            <w:tcW w:w="1276" w:type="dxa"/>
            <w:noWrap/>
          </w:tcPr>
          <w:p w14:paraId="77F2BEAE" w14:textId="3711E40E" w:rsidR="008E4C50" w:rsidRPr="00094775" w:rsidRDefault="008E4C50" w:rsidP="00383703">
            <w:pPr>
              <w:pStyle w:val="E3Tabletext"/>
              <w:cnfStyle w:val="000000100000" w:firstRow="0" w:lastRow="0" w:firstColumn="0" w:lastColumn="0" w:oddVBand="0" w:evenVBand="0" w:oddHBand="1" w:evenHBand="0" w:firstRowFirstColumn="0" w:firstRowLastColumn="0" w:lastRowFirstColumn="0" w:lastRowLastColumn="0"/>
              <w:rPr>
                <w:lang w:val="en-AU"/>
              </w:rPr>
            </w:pPr>
            <w:r w:rsidRPr="00A35008">
              <w:t xml:space="preserve"> $99.1 </w:t>
            </w:r>
          </w:p>
        </w:tc>
      </w:tr>
    </w:tbl>
    <w:p w14:paraId="53F48603" w14:textId="206C55FE" w:rsidR="00FC3267" w:rsidRPr="004C0DBD" w:rsidRDefault="00FC3267" w:rsidP="00383703">
      <w:pPr>
        <w:pStyle w:val="E3Heading3"/>
        <w:spacing w:before="120"/>
        <w:rPr>
          <w:lang w:val="en-AU"/>
        </w:rPr>
      </w:pPr>
      <w:r w:rsidRPr="004C0DBD">
        <w:rPr>
          <w:lang w:val="en-AU"/>
        </w:rPr>
        <w:t>Testing costs</w:t>
      </w:r>
    </w:p>
    <w:p w14:paraId="66C5FCA6" w14:textId="77777777" w:rsidR="00FC3267" w:rsidRPr="004C0DBD" w:rsidRDefault="00FC3267" w:rsidP="00FC3267">
      <w:pPr>
        <w:pStyle w:val="E3Bullets"/>
        <w:numPr>
          <w:ilvl w:val="0"/>
          <w:numId w:val="0"/>
        </w:numPr>
        <w:rPr>
          <w:lang w:val="en-AU"/>
        </w:rPr>
      </w:pPr>
      <w:r w:rsidRPr="004C0DBD">
        <w:rPr>
          <w:lang w:val="en-AU"/>
        </w:rPr>
        <w:t xml:space="preserve">The testing costs assumptions for the policy changes were: </w:t>
      </w:r>
    </w:p>
    <w:p w14:paraId="547A6B28" w14:textId="77777777" w:rsidR="00FC3267" w:rsidRPr="004C0DBD" w:rsidRDefault="00FC3267" w:rsidP="00FC3267">
      <w:pPr>
        <w:pStyle w:val="E3Bullets"/>
        <w:spacing w:before="0"/>
        <w:rPr>
          <w:lang w:val="en-AU"/>
        </w:rPr>
      </w:pPr>
      <w:r w:rsidRPr="004C0DBD">
        <w:rPr>
          <w:lang w:val="en-AU"/>
        </w:rPr>
        <w:t>all products already undertake standard rating condition tests for cooling and heating (i.e. T1 and H1) for marketing products in brochures/online, not because of the energy efficiency regulations</w:t>
      </w:r>
    </w:p>
    <w:p w14:paraId="776DCB39" w14:textId="77777777" w:rsidR="00FC3267" w:rsidRPr="004C0DBD" w:rsidRDefault="00FC3267" w:rsidP="00FC3267">
      <w:pPr>
        <w:pStyle w:val="E3Bullets"/>
        <w:spacing w:before="0"/>
        <w:rPr>
          <w:b/>
          <w:lang w:val="en-AU"/>
        </w:rPr>
      </w:pPr>
      <w:r w:rsidRPr="004C0DBD">
        <w:rPr>
          <w:lang w:val="en-AU"/>
        </w:rPr>
        <w:t xml:space="preserve">the additional tests required would be done immediately after standard tests, so the additional testing time does not include installation and setup time </w:t>
      </w:r>
    </w:p>
    <w:p w14:paraId="4A1A46E9" w14:textId="155170F2" w:rsidR="00FC3267" w:rsidRPr="004C0DBD" w:rsidRDefault="00FC3267" w:rsidP="00FC3267">
      <w:pPr>
        <w:pStyle w:val="E3Bullets"/>
        <w:spacing w:before="0"/>
        <w:rPr>
          <w:b/>
          <w:lang w:val="en-AU"/>
        </w:rPr>
      </w:pPr>
      <w:r w:rsidRPr="004C0DBD">
        <w:rPr>
          <w:lang w:val="en-AU"/>
        </w:rPr>
        <w:t>a 25 per cent reduction was applied to the time spent testing, to account for the time a technician spends performing other tasks while a product is in the laboratory</w:t>
      </w:r>
    </w:p>
    <w:p w14:paraId="6D1F4690" w14:textId="4A172790" w:rsidR="00FC3267" w:rsidRPr="004C0DBD" w:rsidRDefault="00FC3267" w:rsidP="00FC3267">
      <w:pPr>
        <w:pStyle w:val="E3Bullets"/>
        <w:spacing w:before="0"/>
        <w:rPr>
          <w:b/>
          <w:lang w:val="en-AU"/>
        </w:rPr>
      </w:pPr>
      <w:r w:rsidRPr="004C0DBD">
        <w:rPr>
          <w:lang w:val="en-AU"/>
        </w:rPr>
        <w:t xml:space="preserve">for some products, part load and H2 tests are already performed for internal purposes and for SEER tests in other markets (assumptions were based on SEER testing undertaken by E3 in 2013 and estimates for some product categories). These proportions </w:t>
      </w:r>
      <w:r w:rsidR="00C35F11">
        <w:rPr>
          <w:lang w:val="en-AU"/>
        </w:rPr>
        <w:t>vary depending on the product—</w:t>
      </w:r>
      <w:r w:rsidRPr="004C0DBD">
        <w:rPr>
          <w:lang w:val="en-AU"/>
        </w:rPr>
        <w:t>for example, window/wall models are assumed to have undertaken none of the additional SEER tests. However, for single phase non-ducted split systems, 90 per cent of products are assumed to have already undertaken the additional cooling and heating part load tests, and 88 per cent to have already undertaken the H2 test. H2 testing costs for 30 kW and above products have been removed from the costing, due to the revised proposal to only require SEER testing for the cooling cycle</w:t>
      </w:r>
    </w:p>
    <w:p w14:paraId="63E2EE0F" w14:textId="2A789A4D" w:rsidR="00FC3267" w:rsidRPr="004C0DBD" w:rsidRDefault="00FC3267" w:rsidP="00FC3267">
      <w:pPr>
        <w:pStyle w:val="E3Bullets"/>
        <w:spacing w:before="0"/>
        <w:rPr>
          <w:b/>
          <w:lang w:val="en-AU"/>
        </w:rPr>
      </w:pPr>
      <w:r w:rsidRPr="004C0DBD">
        <w:rPr>
          <w:lang w:val="en-AU"/>
        </w:rPr>
        <w:t>sound test costs were estimated based on the requirements of ISO standard 3741. For most products sound tests are already performed (as they already declared in brochures/online), so additional costs due to the new proposed</w:t>
      </w:r>
      <w:r w:rsidR="004C3D88" w:rsidRPr="004C0DBD">
        <w:rPr>
          <w:lang w:val="en-AU"/>
        </w:rPr>
        <w:t xml:space="preserve"> test method are assumed to be two</w:t>
      </w:r>
      <w:r w:rsidRPr="004C0DBD">
        <w:rPr>
          <w:lang w:val="en-AU"/>
        </w:rPr>
        <w:t xml:space="preserve"> hours (except for portables</w:t>
      </w:r>
      <w:r w:rsidR="00601ECF">
        <w:rPr>
          <w:lang w:val="en-AU"/>
        </w:rPr>
        <w:t>,</w:t>
      </w:r>
      <w:r w:rsidRPr="004C0DBD">
        <w:rPr>
          <w:lang w:val="en-AU"/>
        </w:rPr>
        <w:t xml:space="preserve"> where sound is not usually declared and</w:t>
      </w:r>
      <w:r w:rsidR="004C3D88" w:rsidRPr="004C0DBD">
        <w:rPr>
          <w:lang w:val="en-AU"/>
        </w:rPr>
        <w:t xml:space="preserve"> time costs were assumed to be four</w:t>
      </w:r>
      <w:r w:rsidRPr="004C0DBD">
        <w:rPr>
          <w:lang w:val="en-AU"/>
        </w:rPr>
        <w:t xml:space="preserve"> hours)</w:t>
      </w:r>
    </w:p>
    <w:p w14:paraId="037BD280" w14:textId="44F63D5B" w:rsidR="001D0E4A" w:rsidRPr="004C0DBD" w:rsidRDefault="00FC3267" w:rsidP="00CA7B1D">
      <w:pPr>
        <w:pStyle w:val="E3Bullets"/>
        <w:spacing w:before="0"/>
      </w:pPr>
      <w:r w:rsidRPr="004C0DBD">
        <w:rPr>
          <w:lang w:val="en-AU"/>
        </w:rPr>
        <w:t xml:space="preserve">removing the maximum cooling test is </w:t>
      </w:r>
      <w:r w:rsidR="004C3D88" w:rsidRPr="004C0DBD">
        <w:rPr>
          <w:lang w:val="en-AU"/>
        </w:rPr>
        <w:t xml:space="preserve">assumed to provide savings of four </w:t>
      </w:r>
      <w:r w:rsidRPr="004C0DBD">
        <w:rPr>
          <w:lang w:val="en-AU"/>
        </w:rPr>
        <w:t>hours of testing time for products in scope.</w:t>
      </w:r>
      <w:r w:rsidR="001D0E4A" w:rsidRPr="004C0DBD">
        <w:t xml:space="preserve"> </w:t>
      </w:r>
    </w:p>
    <w:p w14:paraId="4D10838C" w14:textId="77777777" w:rsidR="008D1179" w:rsidRPr="004C0DBD" w:rsidRDefault="008D1179" w:rsidP="008D1179">
      <w:pPr>
        <w:pStyle w:val="E3Heading1"/>
        <w:sectPr w:rsidR="008D1179" w:rsidRPr="004C0DBD" w:rsidSect="00682EFE">
          <w:headerReference w:type="first" r:id="rId56"/>
          <w:type w:val="continuous"/>
          <w:pgSz w:w="11907" w:h="16840" w:code="9"/>
          <w:pgMar w:top="1134" w:right="1134" w:bottom="1418" w:left="1134" w:header="709" w:footer="709" w:gutter="0"/>
          <w:cols w:space="720"/>
          <w:titlePg/>
          <w:docGrid w:linePitch="360"/>
        </w:sectPr>
      </w:pPr>
    </w:p>
    <w:p w14:paraId="0D937A2A" w14:textId="77777777" w:rsidR="00D64A75" w:rsidRPr="004C0DBD" w:rsidRDefault="00D64A75" w:rsidP="003C469D">
      <w:pPr>
        <w:pStyle w:val="E3BodyText"/>
        <w:rPr>
          <w:lang w:val="en-AU"/>
        </w:rPr>
      </w:pPr>
    </w:p>
    <w:p w14:paraId="6DC24ABD" w14:textId="77777777" w:rsidR="00D64A75" w:rsidRPr="004C0DBD" w:rsidRDefault="00D64A75" w:rsidP="003C469D">
      <w:pPr>
        <w:pStyle w:val="E3BodyText"/>
        <w:rPr>
          <w:lang w:val="en-AU"/>
        </w:rPr>
      </w:pPr>
      <w:r w:rsidRPr="004C0DBD">
        <w:rPr>
          <w:noProof/>
          <w:lang w:val="en-AU" w:eastAsia="en-AU"/>
        </w:rPr>
        <mc:AlternateContent>
          <mc:Choice Requires="wps">
            <w:drawing>
              <wp:inline distT="0" distB="0" distL="0" distR="0" wp14:anchorId="3A629D4B" wp14:editId="743927A6">
                <wp:extent cx="6154783" cy="1772920"/>
                <wp:effectExtent l="0" t="0" r="0" b="508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783"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E2C35" w14:textId="77777777" w:rsidR="00473970" w:rsidRDefault="00473970" w:rsidP="008D1179">
                            <w:pPr>
                              <w:pStyle w:val="E3BackCoverTitle"/>
                            </w:pPr>
                            <w:r>
                              <w:t>Decision RIS: Air Conditioners</w:t>
                            </w:r>
                          </w:p>
                          <w:p w14:paraId="29C2B137" w14:textId="77777777" w:rsidR="00473970" w:rsidRPr="00855D6B" w:rsidRDefault="00473970" w:rsidP="008D1179">
                            <w:pPr>
                              <w:pStyle w:val="E3BackCoverTitle"/>
                            </w:pPr>
                            <w:r w:rsidRPr="00855D6B">
                              <w:t>www.energyrating.gov.au</w:t>
                            </w:r>
                          </w:p>
                        </w:txbxContent>
                      </wps:txbx>
                      <wps:bodyPr rot="0" vert="horz" wrap="square" lIns="91440" tIns="45720" rIns="91440" bIns="45720" anchor="ctr" anchorCtr="0" upright="1">
                        <a:noAutofit/>
                      </wps:bodyPr>
                    </wps:wsp>
                  </a:graphicData>
                </a:graphic>
              </wp:inline>
            </w:drawing>
          </mc:Choice>
          <mc:Fallback>
            <w:pict>
              <v:shape w14:anchorId="3A629D4B" id="Text Box 2" o:spid="_x0000_s1028" type="#_x0000_t202" style="width:484.65pt;height:13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14vA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" filled="f" stroked="f">
                <v:textbox>
                  <w:txbxContent>
                    <w:p w14:paraId="3B0E2C35" w14:textId="77777777" w:rsidR="00473970" w:rsidRDefault="00473970" w:rsidP="008D1179">
                      <w:pPr>
                        <w:pStyle w:val="E3BackCoverTitle"/>
                      </w:pPr>
                      <w:r>
                        <w:t>Decision RIS: Air Conditioners</w:t>
                      </w:r>
                    </w:p>
                    <w:p w14:paraId="29C2B137" w14:textId="77777777" w:rsidR="00473970" w:rsidRPr="00855D6B" w:rsidRDefault="00473970" w:rsidP="008D1179">
                      <w:pPr>
                        <w:pStyle w:val="E3BackCoverTitle"/>
                      </w:pPr>
                      <w:r w:rsidRPr="00855D6B">
                        <w:t>www.energyrating.gov.au</w:t>
                      </w:r>
                    </w:p>
                  </w:txbxContent>
                </v:textbox>
                <w10:anchorlock/>
              </v:shape>
            </w:pict>
          </mc:Fallback>
        </mc:AlternateContent>
      </w:r>
    </w:p>
    <w:p w14:paraId="51BA1850" w14:textId="77777777" w:rsidR="00D64A75" w:rsidRPr="004C0DBD" w:rsidRDefault="00D64A75" w:rsidP="003C469D">
      <w:pPr>
        <w:pStyle w:val="E3BodyText"/>
        <w:spacing w:before="4400"/>
        <w:rPr>
          <w:lang w:val="en-AU"/>
        </w:rPr>
      </w:pPr>
    </w:p>
    <w:p w14:paraId="6B43A561" w14:textId="77777777" w:rsidR="00D64A75" w:rsidRPr="004C0DBD" w:rsidRDefault="00D64A75" w:rsidP="003C469D">
      <w:pPr>
        <w:pStyle w:val="E3BodyText"/>
        <w:rPr>
          <w:lang w:val="en-AU"/>
        </w:rPr>
      </w:pPr>
    </w:p>
    <w:p w14:paraId="1D2C5ECB" w14:textId="77777777" w:rsidR="0016451B" w:rsidRPr="004C0DBD" w:rsidRDefault="00F86618" w:rsidP="00135085">
      <w:pPr>
        <w:pStyle w:val="Subtitle"/>
      </w:pPr>
      <w:r w:rsidRPr="004C0DBD">
        <w:rPr>
          <w:noProof/>
          <w:lang w:eastAsia="en-AU"/>
        </w:rPr>
        <mc:AlternateContent>
          <mc:Choice Requires="wps">
            <w:drawing>
              <wp:inline distT="0" distB="0" distL="0" distR="0" wp14:anchorId="4FB3109A" wp14:editId="2390C32E">
                <wp:extent cx="6149340" cy="493395"/>
                <wp:effectExtent l="0" t="0" r="22860" b="14605"/>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E9ADC" w14:textId="77777777" w:rsidR="00473970" w:rsidRDefault="00473970" w:rsidP="0016451B">
                            <w:pPr>
                              <w:pStyle w:val="E3Subtitle"/>
                              <w:jc w:val="center"/>
                            </w:pPr>
                            <w:r>
                              <w:t>A joint initiative of Australian, State and Territory and New Zealand Governments</w:t>
                            </w:r>
                          </w:p>
                        </w:txbxContent>
                      </wps:txbx>
                      <wps:bodyPr rot="0" vert="horz" wrap="square" lIns="0" tIns="0" rIns="0" bIns="0" anchor="b" anchorCtr="0" upright="1">
                        <a:noAutofit/>
                      </wps:bodyPr>
                    </wps:wsp>
                  </a:graphicData>
                </a:graphic>
              </wp:inline>
            </w:drawing>
          </mc:Choice>
          <mc:Fallback>
            <w:pict>
              <v:shape w14:anchorId="4FB3109A" id="Text Box 3" o:spid="_x0000_s1029" type="#_x0000_t202" style="width:484.2pt;height:38.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" filled="f" stroked="f">
                <v:textbox inset="0,0,0,0">
                  <w:txbxContent>
                    <w:p w14:paraId="290E9ADC" w14:textId="77777777" w:rsidR="00473970" w:rsidRDefault="00473970" w:rsidP="0016451B">
                      <w:pPr>
                        <w:pStyle w:val="E3Subtitle"/>
                        <w:jc w:val="center"/>
                      </w:pPr>
                      <w:r>
                        <w:t>A joint initiative of Australian, State and Territory and New Zealand Governments</w:t>
                      </w:r>
                    </w:p>
                  </w:txbxContent>
                </v:textbox>
                <w10:anchorlock/>
              </v:shape>
            </w:pict>
          </mc:Fallback>
        </mc:AlternateContent>
      </w:r>
    </w:p>
    <w:sectPr w:rsidR="0016451B" w:rsidRPr="004C0DBD" w:rsidSect="008D1179">
      <w:headerReference w:type="first" r:id="rId57"/>
      <w:footerReference w:type="first" r:id="rId58"/>
      <w:pgSz w:w="11907" w:h="16840" w:code="9"/>
      <w:pgMar w:top="5812" w:right="1134" w:bottom="1418" w:left="1134" w:header="709" w:footer="709"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92D71" w14:textId="77777777" w:rsidR="00CC778F" w:rsidRDefault="00CC778F" w:rsidP="006715E4">
      <w:r>
        <w:separator/>
      </w:r>
    </w:p>
    <w:p w14:paraId="620137FE" w14:textId="77777777" w:rsidR="00CC778F" w:rsidRDefault="00CC778F"/>
    <w:p w14:paraId="63CE00FC" w14:textId="77777777" w:rsidR="00CC778F" w:rsidRDefault="00CC778F"/>
  </w:endnote>
  <w:endnote w:type="continuationSeparator" w:id="0">
    <w:p w14:paraId="7498B8F8" w14:textId="77777777" w:rsidR="00CC778F" w:rsidRDefault="00CC778F" w:rsidP="006715E4">
      <w:r>
        <w:continuationSeparator/>
      </w:r>
    </w:p>
    <w:p w14:paraId="21FCE8AC" w14:textId="77777777" w:rsidR="00CC778F" w:rsidRDefault="00CC778F"/>
    <w:p w14:paraId="7E76DB95" w14:textId="77777777" w:rsidR="00CC778F" w:rsidRDefault="00CC77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Neue Light">
    <w:altName w:val="Corbe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PMincho">
    <w:charset w:val="80"/>
    <w:family w:val="roma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218E8" w14:textId="77777777" w:rsidR="00F66657" w:rsidRDefault="00F666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F09FB" w14:textId="0274F7EE" w:rsidR="00473970" w:rsidRDefault="00F66657" w:rsidP="00D14B3E">
    <w:pPr>
      <w:pStyle w:val="Footer"/>
      <w:tabs>
        <w:tab w:val="clear" w:pos="4320"/>
        <w:tab w:val="clear" w:pos="8640"/>
      </w:tabs>
    </w:pPr>
    <w:r>
      <w:pict w14:anchorId="2C94C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55pt" o:hrpct="0" o:hralign="center" o:hr="t">
          <v:imagedata r:id="rId1" o:title="Default Line"/>
        </v:shape>
      </w:pict>
    </w:r>
    <w:r w:rsidR="00473970">
      <w:t xml:space="preserve">Decision RIS: Air conditioners </w:t>
    </w:r>
    <w:r w:rsidR="00473970">
      <w:tab/>
    </w:r>
    <w:r w:rsidR="00473970" w:rsidRPr="002D3654">
      <w:rPr>
        <w:rStyle w:val="PageNumber"/>
      </w:rPr>
      <w:fldChar w:fldCharType="begin"/>
    </w:r>
    <w:r w:rsidR="00473970" w:rsidRPr="002D3654">
      <w:rPr>
        <w:rStyle w:val="PageNumber"/>
      </w:rPr>
      <w:instrText xml:space="preserve"> PAGE </w:instrText>
    </w:r>
    <w:r w:rsidR="00473970" w:rsidRPr="002D3654">
      <w:rPr>
        <w:rStyle w:val="PageNumber"/>
      </w:rPr>
      <w:fldChar w:fldCharType="separate"/>
    </w:r>
    <w:r>
      <w:rPr>
        <w:rStyle w:val="PageNumber"/>
        <w:noProof/>
      </w:rPr>
      <w:t>21</w:t>
    </w:r>
    <w:r w:rsidR="00473970" w:rsidRPr="002D3654">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2A22A" w14:textId="77777777" w:rsidR="00473970" w:rsidRPr="00E638CE" w:rsidRDefault="00473970" w:rsidP="00E638CE">
    <w:pPr>
      <w:pStyle w:val="E3CoverFooter"/>
    </w:pPr>
    <w:r>
      <w:t>A joint initiative of Australian, State and Territory</w:t>
    </w:r>
    <w:r>
      <w:br/>
      <w:t>and New Zealand Governments.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371BD" w14:textId="0F0CF2C9" w:rsidR="00473970" w:rsidRPr="00D14FB0" w:rsidRDefault="00473970" w:rsidP="00636F61">
    <w:pPr>
      <w:pStyle w:val="Footer"/>
      <w:tabs>
        <w:tab w:val="clear" w:pos="4320"/>
        <w:tab w:val="clear" w:pos="8640"/>
      </w:tabs>
    </w:pPr>
    <w:r>
      <w:rPr>
        <w:noProof/>
        <w:lang w:val="en-AU" w:eastAsia="en-AU"/>
      </w:rPr>
      <mc:AlternateContent>
        <mc:Choice Requires="wps">
          <w:drawing>
            <wp:anchor distT="0" distB="0" distL="114300" distR="114300" simplePos="0" relativeHeight="251678720" behindDoc="1" locked="0" layoutInCell="1" allowOverlap="1" wp14:anchorId="2ECF330C" wp14:editId="5DE61A51">
              <wp:simplePos x="0" y="0"/>
              <wp:positionH relativeFrom="page">
                <wp:posOffset>723900</wp:posOffset>
              </wp:positionH>
              <wp:positionV relativeFrom="page">
                <wp:posOffset>1745615</wp:posOffset>
              </wp:positionV>
              <wp:extent cx="6153150" cy="8098971"/>
              <wp:effectExtent l="0" t="0" r="0" b="0"/>
              <wp:wrapNone/>
              <wp:docPr id="3" name="Rectangle 3" descr="decorative element" title=" "/>
              <wp:cNvGraphicFramePr/>
              <a:graphic xmlns:a="http://schemas.openxmlformats.org/drawingml/2006/main">
                <a:graphicData uri="http://schemas.microsoft.com/office/word/2010/wordprocessingShape">
                  <wps:wsp>
                    <wps:cNvSpPr/>
                    <wps:spPr>
                      <a:xfrm>
                        <a:off x="0" y="0"/>
                        <a:ext cx="6153150" cy="8098971"/>
                      </a:xfrm>
                      <a:prstGeom prst="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13488" id="Rectangle 3" o:spid="_x0000_s1026" alt="Title:   - Description: decorative element" style="position:absolute;margin-left:57pt;margin-top:137.45pt;width:484.5pt;height:637.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" fillcolor="#fff0b4 [3208]" stroked="f">
              <w10:wrap anchorx="page" anchory="page"/>
            </v:rect>
          </w:pict>
        </mc:Fallback>
      </mc:AlternateContent>
    </w:r>
    <w:r w:rsidR="00F66657">
      <w:pict w14:anchorId="4E78E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t>Decision RIS: Air conditioners</w:t>
    </w: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F66657">
      <w:rPr>
        <w:rStyle w:val="PageNumber"/>
        <w:noProof/>
      </w:rPr>
      <w:t>ii</w:t>
    </w:r>
    <w:r w:rsidRPr="002D3654">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BBDCB" w14:textId="45AAC368" w:rsidR="00473970" w:rsidRPr="00D14FB0" w:rsidRDefault="00F66657" w:rsidP="00636F61">
    <w:pPr>
      <w:pStyle w:val="Footer"/>
      <w:tabs>
        <w:tab w:val="clear" w:pos="4320"/>
        <w:tab w:val="clear" w:pos="8640"/>
      </w:tabs>
    </w:pPr>
    <w:r>
      <w:pict w14:anchorId="1E64D1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55pt;height:1.55pt" o:hrpct="0" o:hralign="center" o:hr="t">
          <v:imagedata r:id="rId1" o:title="Default Line"/>
        </v:shape>
      </w:pict>
    </w:r>
    <w:r w:rsidR="00473970" w:rsidRPr="00275F1B">
      <w:t xml:space="preserve"> </w:t>
    </w:r>
    <w:r w:rsidR="00473970">
      <w:t>Decision RIS: Air conditioners</w:t>
    </w:r>
    <w:r w:rsidR="00473970">
      <w:tab/>
    </w:r>
    <w:r w:rsidR="00473970" w:rsidRPr="002D3654">
      <w:rPr>
        <w:rStyle w:val="PageNumber"/>
      </w:rPr>
      <w:fldChar w:fldCharType="begin"/>
    </w:r>
    <w:r w:rsidR="00473970" w:rsidRPr="002D3654">
      <w:rPr>
        <w:rStyle w:val="PageNumber"/>
      </w:rPr>
      <w:instrText xml:space="preserve"> PAGE </w:instrText>
    </w:r>
    <w:r w:rsidR="00473970" w:rsidRPr="002D3654">
      <w:rPr>
        <w:rStyle w:val="PageNumber"/>
      </w:rPr>
      <w:fldChar w:fldCharType="separate"/>
    </w:r>
    <w:r>
      <w:rPr>
        <w:rStyle w:val="PageNumber"/>
        <w:noProof/>
      </w:rPr>
      <w:t>iii</w:t>
    </w:r>
    <w:r w:rsidR="00473970" w:rsidRPr="002D3654">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6F280" w14:textId="461A93C6" w:rsidR="00473970" w:rsidRPr="00A37E0E" w:rsidRDefault="00F66657" w:rsidP="00A37E0E">
    <w:pPr>
      <w:pStyle w:val="Footer"/>
      <w:tabs>
        <w:tab w:val="clear" w:pos="4320"/>
        <w:tab w:val="clear" w:pos="8640"/>
      </w:tabs>
    </w:pPr>
    <w:r>
      <w:pict w14:anchorId="1CD84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06.7pt;height:1.3pt" o:hrpct="0" o:hralign="center" o:hr="t">
          <v:imagedata r:id="rId1" o:title="Default Line"/>
        </v:shape>
      </w:pict>
    </w:r>
    <w:r w:rsidR="00473970" w:rsidRPr="00275F1B">
      <w:t xml:space="preserve"> </w:t>
    </w:r>
    <w:r w:rsidR="00473970">
      <w:t>Decision RIS: Air conditioners</w:t>
    </w:r>
    <w:r w:rsidR="00473970">
      <w:tab/>
    </w:r>
    <w:r w:rsidR="00473970" w:rsidRPr="002D3654">
      <w:rPr>
        <w:rStyle w:val="PageNumber"/>
      </w:rPr>
      <w:fldChar w:fldCharType="begin"/>
    </w:r>
    <w:r w:rsidR="00473970" w:rsidRPr="002D3654">
      <w:rPr>
        <w:rStyle w:val="PageNumber"/>
      </w:rPr>
      <w:instrText xml:space="preserve"> PAGE </w:instrText>
    </w:r>
    <w:r w:rsidR="00473970" w:rsidRPr="002D3654">
      <w:rPr>
        <w:rStyle w:val="PageNumber"/>
      </w:rPr>
      <w:fldChar w:fldCharType="separate"/>
    </w:r>
    <w:r>
      <w:rPr>
        <w:rStyle w:val="PageNumber"/>
        <w:noProof/>
      </w:rPr>
      <w:t>20</w:t>
    </w:r>
    <w:r w:rsidR="00473970" w:rsidRPr="002D3654">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84117" w14:textId="77777777" w:rsidR="00473970" w:rsidRPr="00881F6E" w:rsidRDefault="00473970" w:rsidP="00881F6E">
    <w:pPr>
      <w:pStyle w:val="E3FootnoteTex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01483" w14:textId="77777777" w:rsidR="00CC778F" w:rsidRDefault="00CC778F" w:rsidP="006715E4">
      <w:r>
        <w:separator/>
      </w:r>
    </w:p>
    <w:p w14:paraId="06DFE68C" w14:textId="77777777" w:rsidR="00CC778F" w:rsidRDefault="00CC778F"/>
    <w:p w14:paraId="569C2D33" w14:textId="77777777" w:rsidR="00CC778F" w:rsidRDefault="00CC778F"/>
  </w:footnote>
  <w:footnote w:type="continuationSeparator" w:id="0">
    <w:p w14:paraId="5DA5DC7B" w14:textId="77777777" w:rsidR="00CC778F" w:rsidRDefault="00CC778F" w:rsidP="006715E4">
      <w:r>
        <w:continuationSeparator/>
      </w:r>
    </w:p>
    <w:p w14:paraId="3F085052" w14:textId="77777777" w:rsidR="00CC778F" w:rsidRDefault="00CC778F"/>
    <w:p w14:paraId="3CFE3A5F" w14:textId="77777777" w:rsidR="00CC778F" w:rsidRDefault="00CC778F"/>
  </w:footnote>
  <w:footnote w:id="1">
    <w:p w14:paraId="357331DB" w14:textId="635B23E3" w:rsidR="00473970" w:rsidRPr="00353338" w:rsidRDefault="00473970" w:rsidP="007F1C5A">
      <w:pPr>
        <w:pStyle w:val="E3FootnoteText"/>
        <w:rPr>
          <w:lang w:val="en-AU"/>
        </w:rPr>
      </w:pPr>
      <w:r w:rsidRPr="00353338">
        <w:rPr>
          <w:lang w:val="en-AU"/>
        </w:rPr>
        <w:footnoteRef/>
      </w:r>
      <w:r w:rsidRPr="00353338">
        <w:rPr>
          <w:lang w:val="en-AU"/>
        </w:rPr>
        <w:t xml:space="preserve"> The commonly used term ‘SEER’ is not mentioned in AS/NZS 3823.4. The Total Cooling Seasonal Performance Factor (TCSPF, or </w:t>
      </w:r>
      <w:r w:rsidRPr="00353338">
        <w:rPr>
          <w:i/>
          <w:lang w:val="en-AU"/>
        </w:rPr>
        <w:t>F</w:t>
      </w:r>
      <w:r w:rsidRPr="00353338">
        <w:rPr>
          <w:vertAlign w:val="subscript"/>
          <w:lang w:val="en-AU"/>
        </w:rPr>
        <w:t>TCSP</w:t>
      </w:r>
      <w:r w:rsidRPr="00353338">
        <w:rPr>
          <w:lang w:val="en-AU"/>
        </w:rPr>
        <w:t xml:space="preserve">) of AS/NZS 3823.4.1 and the Heating Seasonal Performance Factor (HSPF, OR </w:t>
      </w:r>
      <w:r w:rsidRPr="00353338">
        <w:rPr>
          <w:i/>
          <w:lang w:val="en-AU"/>
        </w:rPr>
        <w:t>F</w:t>
      </w:r>
      <w:r w:rsidRPr="00353338">
        <w:rPr>
          <w:vertAlign w:val="subscript"/>
          <w:lang w:val="en-AU"/>
        </w:rPr>
        <w:t>HSP</w:t>
      </w:r>
      <w:r w:rsidRPr="00353338">
        <w:rPr>
          <w:rFonts w:cs="Times New Roman"/>
          <w:lang w:val="en-AU"/>
        </w:rPr>
        <w:t xml:space="preserve">) </w:t>
      </w:r>
      <w:r w:rsidRPr="00353338">
        <w:rPr>
          <w:lang w:val="en-AU"/>
        </w:rPr>
        <w:t xml:space="preserve">of AS/NZS 3823.4.2 </w:t>
      </w:r>
      <w:r>
        <w:rPr>
          <w:lang w:val="en-AU"/>
        </w:rPr>
        <w:t>would</w:t>
      </w:r>
      <w:r w:rsidRPr="00353338">
        <w:rPr>
          <w:lang w:val="en-AU"/>
        </w:rPr>
        <w:t xml:space="preserve"> be the rating metrics (see Attachment </w:t>
      </w:r>
      <w:r>
        <w:rPr>
          <w:lang w:val="en-AU"/>
        </w:rPr>
        <w:t>B</w:t>
      </w:r>
      <w:r w:rsidRPr="00353338">
        <w:rPr>
          <w:lang w:val="en-AU"/>
        </w:rPr>
        <w:t xml:space="preserve"> for further details), but for simplicity are referred to as SEER ratings.</w:t>
      </w:r>
    </w:p>
  </w:footnote>
  <w:footnote w:id="2">
    <w:p w14:paraId="7D46EBE7" w14:textId="02E2241A" w:rsidR="00473970" w:rsidRDefault="00473970">
      <w:pPr>
        <w:pStyle w:val="FootnoteText"/>
      </w:pPr>
      <w:r w:rsidRPr="00377B6F">
        <w:rPr>
          <w:rStyle w:val="FootnoteReference"/>
          <w:color w:val="auto"/>
        </w:rPr>
        <w:footnoteRef/>
      </w:r>
      <w:r w:rsidRPr="00377B6F">
        <w:rPr>
          <w:color w:val="auto"/>
        </w:rPr>
        <w:t xml:space="preserve"> N</w:t>
      </w:r>
      <w:r w:rsidRPr="00377B6F">
        <w:rPr>
          <w:color w:val="auto"/>
          <w:lang w:val="en-NZ"/>
        </w:rPr>
        <w:t>ational benefits are assessed using the avoided long run marginal cost of electricity (as required by New Zealand’s cost benefit methodology). Accordingly, resource costs are used to assess the cost of efficiency improvements (assumed to be 50 per cent of the product’s retail price). The benefits for New Zealand also include financial benefits associated with greenhouse gas abatement.</w:t>
      </w:r>
    </w:p>
  </w:footnote>
  <w:footnote w:id="3">
    <w:p w14:paraId="1F4C6C1D" w14:textId="639A889A" w:rsidR="00473970" w:rsidRDefault="00473970" w:rsidP="00F53C25">
      <w:pPr>
        <w:pStyle w:val="E3FootnoteText"/>
      </w:pPr>
      <w:r>
        <w:rPr>
          <w:rStyle w:val="FootnoteReference"/>
        </w:rPr>
        <w:footnoteRef/>
      </w:r>
      <w:r>
        <w:t xml:space="preserve"> Air source air conditioners extract or expel heat directly from or to the outdoor air and represent most of the air conditioning market. Water source air conditioners </w:t>
      </w:r>
      <w:r w:rsidRPr="008603A8">
        <w:t xml:space="preserve">extract or expel heat </w:t>
      </w:r>
      <w:r>
        <w:t xml:space="preserve">from or to water and are mainly installed in commercial buildings or apartment complexes. The regulations for water source air conditioners and heat pumps within the scope of AS/NZS 3823.1.3:2005 would remain unchanged. </w:t>
      </w:r>
      <w:r w:rsidRPr="00345299">
        <w:t>Evaporative air conditioners</w:t>
      </w:r>
      <w:r>
        <w:t xml:space="preserve"> (</w:t>
      </w:r>
      <w:r w:rsidRPr="00345299">
        <w:t>which do not have compressors</w:t>
      </w:r>
      <w:r>
        <w:t>)</w:t>
      </w:r>
      <w:r w:rsidRPr="00345299">
        <w:t xml:space="preserve"> are not subject to energy efficiency requirements</w:t>
      </w:r>
      <w:r>
        <w:t xml:space="preserve"> and are not within the scope of this RIS</w:t>
      </w:r>
      <w:r w:rsidRPr="00345299">
        <w:t>.</w:t>
      </w:r>
    </w:p>
  </w:footnote>
  <w:footnote w:id="4">
    <w:p w14:paraId="51DC47EF" w14:textId="591A766C" w:rsidR="00473970" w:rsidRPr="002E5D91" w:rsidRDefault="00473970" w:rsidP="00F53C25">
      <w:pPr>
        <w:pStyle w:val="E3FootnoteText"/>
        <w:rPr>
          <w:lang w:val="en-AU"/>
        </w:rPr>
      </w:pPr>
      <w:r>
        <w:rPr>
          <w:rStyle w:val="FootnoteReference"/>
        </w:rPr>
        <w:footnoteRef/>
      </w:r>
      <w:r>
        <w:t xml:space="preserve"> </w:t>
      </w:r>
      <w:r w:rsidRPr="003C2339">
        <w:t xml:space="preserve">Highlights from the </w:t>
      </w:r>
      <w:r>
        <w:t xml:space="preserve">2015 </w:t>
      </w:r>
      <w:r w:rsidRPr="003C2339">
        <w:t>Energex Queensl</w:t>
      </w:r>
      <w:r>
        <w:t xml:space="preserve">and Household Energy Survey. </w:t>
      </w:r>
      <w:hyperlink r:id="rId1" w:history="1">
        <w:r w:rsidRPr="00D54ACC">
          <w:rPr>
            <w:rStyle w:val="Hyperlink"/>
          </w:rPr>
          <w:t>Energex website</w:t>
        </w:r>
      </w:hyperlink>
    </w:p>
  </w:footnote>
  <w:footnote w:id="5">
    <w:p w14:paraId="0AC08CE5" w14:textId="6A7ADEF0" w:rsidR="00473970" w:rsidRPr="002E5D91" w:rsidRDefault="00473970" w:rsidP="00F53C25">
      <w:pPr>
        <w:pStyle w:val="E3FootnoteText"/>
        <w:rPr>
          <w:lang w:val="en-AU"/>
        </w:rPr>
      </w:pPr>
      <w:r>
        <w:rPr>
          <w:rStyle w:val="FootnoteReference"/>
        </w:rPr>
        <w:footnoteRef/>
      </w:r>
      <w:r>
        <w:t xml:space="preserve"> </w:t>
      </w:r>
      <w:r w:rsidRPr="00894F60">
        <w:t xml:space="preserve">Buckett NR (Ed), Marston NJ (Ed), Saville-Smith, K, Jowett, J.H., Jones, M.S. 2011. </w:t>
      </w:r>
      <w:r w:rsidRPr="00894F60">
        <w:rPr>
          <w:i/>
        </w:rPr>
        <w:t xml:space="preserve">Preliminary BRANZ 2010 House Condition Survey Report – Second Edition. BRANZ Study Report 240. </w:t>
      </w:r>
      <w:r w:rsidRPr="00894F60">
        <w:t>BRANZ Ltd, Judgeford, New Zealand.</w:t>
      </w:r>
    </w:p>
  </w:footnote>
  <w:footnote w:id="6">
    <w:p w14:paraId="17E9E457" w14:textId="77777777" w:rsidR="00473970" w:rsidRPr="001E16EB" w:rsidRDefault="00473970" w:rsidP="00F53C25">
      <w:pPr>
        <w:pStyle w:val="E3FootnoteText"/>
        <w:rPr>
          <w:lang w:val="en-AU"/>
        </w:rPr>
      </w:pPr>
      <w:r>
        <w:rPr>
          <w:rStyle w:val="FootnoteReference"/>
        </w:rPr>
        <w:footnoteRef/>
      </w:r>
      <w:r>
        <w:t xml:space="preserve"> </w:t>
      </w:r>
      <w:r w:rsidRPr="008254F2">
        <w:t>Dea</w:t>
      </w:r>
      <w:r w:rsidRPr="004D5C5D">
        <w:t>r R</w:t>
      </w:r>
      <w:r>
        <w:t>.</w:t>
      </w:r>
      <w:r w:rsidRPr="008254F2">
        <w:t xml:space="preserve"> and White</w:t>
      </w:r>
      <w:r>
        <w:t xml:space="preserve"> S. ‘</w:t>
      </w:r>
      <w:r w:rsidRPr="008254F2">
        <w:t>Residential air conditioning, thermal comfort and peak electricity demand management</w:t>
      </w:r>
      <w:r>
        <w:t>’</w:t>
      </w:r>
      <w:r w:rsidRPr="008254F2">
        <w:t xml:space="preserve"> Proceedings of Conference: Air Conditioning and the Low Carbon Cooling Challenge</w:t>
      </w:r>
      <w:r>
        <w:t xml:space="preserve">, </w:t>
      </w:r>
      <w:r w:rsidRPr="008254F2">
        <w:t>Cumberland Lodge,</w:t>
      </w:r>
      <w:r>
        <w:t xml:space="preserve"> Windsor, UK, 27-29 July 2008.</w:t>
      </w:r>
    </w:p>
  </w:footnote>
  <w:footnote w:id="7">
    <w:p w14:paraId="02E9AB76" w14:textId="77777777" w:rsidR="00473970" w:rsidRPr="002E5D91" w:rsidRDefault="00473970" w:rsidP="00F53C25">
      <w:pPr>
        <w:pStyle w:val="E3FootnoteText"/>
        <w:rPr>
          <w:lang w:val="en-AU"/>
        </w:rPr>
      </w:pPr>
      <w:r>
        <w:rPr>
          <w:rStyle w:val="FootnoteReference"/>
        </w:rPr>
        <w:footnoteRef/>
      </w:r>
      <w:r>
        <w:t xml:space="preserve"> </w:t>
      </w:r>
      <w:r w:rsidRPr="00535072">
        <w:t>Department of the Environment, Water, Heritage and the Arts ‘Energy use in the Australian Residential Sector: 1986 to 2020’, 2008.</w:t>
      </w:r>
    </w:p>
  </w:footnote>
  <w:footnote w:id="8">
    <w:p w14:paraId="596376C7" w14:textId="460DE307" w:rsidR="00473970" w:rsidRPr="001E16EB" w:rsidRDefault="00473970" w:rsidP="00F53C25">
      <w:pPr>
        <w:pStyle w:val="E3FootnoteText"/>
        <w:rPr>
          <w:lang w:val="en-AU"/>
        </w:rPr>
      </w:pPr>
      <w:r>
        <w:rPr>
          <w:rStyle w:val="FootnoteReference"/>
        </w:rPr>
        <w:footnoteRef/>
      </w:r>
      <w:r>
        <w:t xml:space="preserve"> </w:t>
      </w:r>
      <w:r w:rsidRPr="00135162">
        <w:t xml:space="preserve">Energy Rating database at </w:t>
      </w:r>
      <w:r>
        <w:t>10</w:t>
      </w:r>
      <w:r w:rsidRPr="00135162">
        <w:t xml:space="preserve"> </w:t>
      </w:r>
      <w:r>
        <w:t>January</w:t>
      </w:r>
      <w:r w:rsidRPr="00135162">
        <w:t xml:space="preserve"> 201</w:t>
      </w:r>
      <w:r>
        <w:t>7</w:t>
      </w:r>
      <w:r w:rsidRPr="00135162">
        <w:t xml:space="preserve"> </w:t>
      </w:r>
      <w:hyperlink r:id="rId2" w:history="1">
        <w:r>
          <w:rPr>
            <w:rStyle w:val="Hyperlink"/>
            <w:rFonts w:asciiTheme="minorHAnsi" w:hAnsiTheme="minorHAnsi"/>
          </w:rPr>
          <w:t>Energy Rating website</w:t>
        </w:r>
      </w:hyperlink>
    </w:p>
  </w:footnote>
  <w:footnote w:id="9">
    <w:p w14:paraId="57D090E0" w14:textId="77777777" w:rsidR="00473970" w:rsidRPr="001E16EB" w:rsidRDefault="00473970" w:rsidP="00F53C25">
      <w:pPr>
        <w:pStyle w:val="E3FootnoteText"/>
        <w:rPr>
          <w:lang w:val="en-AU"/>
        </w:rPr>
      </w:pPr>
      <w:r>
        <w:rPr>
          <w:rStyle w:val="FootnoteReference"/>
        </w:rPr>
        <w:footnoteRef/>
      </w:r>
      <w:r>
        <w:t xml:space="preserve"> </w:t>
      </w:r>
      <w:r w:rsidRPr="001E16EB">
        <w:t>Saman W, et al. ‘A framework for adaptation of Australian households to heat waves’, 2013.</w:t>
      </w:r>
    </w:p>
  </w:footnote>
  <w:footnote w:id="10">
    <w:p w14:paraId="7752D762" w14:textId="6423A762" w:rsidR="00473970" w:rsidRDefault="00473970" w:rsidP="007C5143">
      <w:pPr>
        <w:pStyle w:val="E3FootnoteText"/>
      </w:pPr>
      <w:r>
        <w:rPr>
          <w:rStyle w:val="FootnoteReference"/>
        </w:rPr>
        <w:footnoteRef/>
      </w:r>
      <w:r>
        <w:t xml:space="preserve"> </w:t>
      </w:r>
      <w:r w:rsidRPr="00371536">
        <w:t>This category is presented as the parameters (0 to 4</w:t>
      </w:r>
      <w:r>
        <w:t xml:space="preserve"> </w:t>
      </w:r>
      <w:r w:rsidRPr="00371536">
        <w:t>kW) have remained constant over time</w:t>
      </w:r>
      <w:r>
        <w:t xml:space="preserve"> in energy efficiency regulations</w:t>
      </w:r>
      <w:r w:rsidRPr="00371536">
        <w:t>. Further, a time series of sales data is available for the category</w:t>
      </w:r>
      <w:r>
        <w:t xml:space="preserve"> in Australia</w:t>
      </w:r>
      <w:r w:rsidRPr="00371536">
        <w:t>.</w:t>
      </w:r>
    </w:p>
  </w:footnote>
  <w:footnote w:id="11">
    <w:p w14:paraId="401DCE07" w14:textId="0299B81E" w:rsidR="00473970" w:rsidRPr="001A13FC" w:rsidRDefault="00473970" w:rsidP="006F2601">
      <w:pPr>
        <w:pStyle w:val="FootnoteText"/>
        <w:rPr>
          <w:lang w:val="en-AU"/>
        </w:rPr>
      </w:pPr>
      <w:r>
        <w:rPr>
          <w:rStyle w:val="FootnoteReference"/>
        </w:rPr>
        <w:footnoteRef/>
      </w:r>
      <w:r>
        <w:t xml:space="preserve"> Sales d</w:t>
      </w:r>
      <w:r>
        <w:rPr>
          <w:lang w:val="en-AU"/>
        </w:rPr>
        <w:t>ata is collected by EECA for all air conditioners covered by the regulations. Sales data is not collected in Australia.</w:t>
      </w:r>
    </w:p>
  </w:footnote>
  <w:footnote w:id="12">
    <w:p w14:paraId="5275AD19" w14:textId="5E3918C2" w:rsidR="00473970" w:rsidRPr="001D0287" w:rsidRDefault="00473970" w:rsidP="006F2601">
      <w:pPr>
        <w:pStyle w:val="E3FootnoteText"/>
      </w:pPr>
      <w:r w:rsidRPr="001D0287">
        <w:rPr>
          <w:rStyle w:val="FootnoteReference"/>
          <w:lang w:val="en-AU"/>
        </w:rPr>
        <w:footnoteRef/>
      </w:r>
      <w:r w:rsidRPr="001D0287">
        <w:t xml:space="preserve"> The heating rating point changed slightly in 1998, when the previously Australian only test standard was superseded by an Australian/New Zealand version of an International Standards Organisation test standard.</w:t>
      </w:r>
    </w:p>
  </w:footnote>
  <w:footnote w:id="13">
    <w:p w14:paraId="077E67A9" w14:textId="6A662B06" w:rsidR="00473970" w:rsidRPr="001D0287" w:rsidRDefault="00473970" w:rsidP="006F2601">
      <w:pPr>
        <w:pStyle w:val="E3FootnoteText"/>
      </w:pPr>
      <w:r w:rsidRPr="001D0287">
        <w:rPr>
          <w:rStyle w:val="FootnoteReference"/>
          <w:rFonts w:asciiTheme="minorHAnsi" w:hAnsiTheme="minorHAnsi"/>
          <w:lang w:val="en-AU"/>
        </w:rPr>
        <w:footnoteRef/>
      </w:r>
      <w:r w:rsidRPr="001D0287">
        <w:t xml:space="preserve"> </w:t>
      </w:r>
      <w:r>
        <w:t>These</w:t>
      </w:r>
      <w:r w:rsidRPr="001D0287">
        <w:t xml:space="preserve"> 28 units are supplied by two manufacturers. The manufacturer that supplies the majority of these products (24 of the 28) informed </w:t>
      </w:r>
      <w:r>
        <w:t>E3</w:t>
      </w:r>
      <w:r w:rsidRPr="001D0287">
        <w:t xml:space="preserve"> in mid-2014 that they will be ceasing to make this declaration. No reason was provided.</w:t>
      </w:r>
    </w:p>
  </w:footnote>
  <w:footnote w:id="14">
    <w:p w14:paraId="175B6E20" w14:textId="355997DE" w:rsidR="00473970" w:rsidRPr="001D0287" w:rsidRDefault="00473970" w:rsidP="006F2601">
      <w:pPr>
        <w:pStyle w:val="E3FootnoteText"/>
      </w:pPr>
      <w:r w:rsidRPr="001D0287">
        <w:rPr>
          <w:rStyle w:val="FootnoteReference"/>
          <w:lang w:val="en-AU"/>
        </w:rPr>
        <w:footnoteRef/>
      </w:r>
      <w:r w:rsidRPr="001D0287">
        <w:t xml:space="preserve"> </w:t>
      </w:r>
      <w:hyperlink r:id="rId3" w:history="1">
        <w:r>
          <w:rPr>
            <w:rStyle w:val="Hyperlink"/>
            <w:rFonts w:asciiTheme="minorHAnsi" w:hAnsiTheme="minorHAnsi"/>
            <w:lang w:val="en-AU"/>
          </w:rPr>
          <w:t>Energy Rating website</w:t>
        </w:r>
      </w:hyperlink>
      <w:r w:rsidRPr="001D0287">
        <w:t xml:space="preserve"> – 114 of 2,939 registered models provided 2</w:t>
      </w:r>
      <w:r>
        <w:t xml:space="preserve"> °</w:t>
      </w:r>
      <w:r w:rsidRPr="001D0287">
        <w:t>C data at 10 January 2017.</w:t>
      </w:r>
    </w:p>
  </w:footnote>
  <w:footnote w:id="15">
    <w:p w14:paraId="299C9027" w14:textId="77777777" w:rsidR="00473970" w:rsidRPr="00D44FA1" w:rsidRDefault="00473970" w:rsidP="006F2601">
      <w:pPr>
        <w:pStyle w:val="E3FootnoteText"/>
      </w:pPr>
      <w:r w:rsidRPr="001D0287">
        <w:rPr>
          <w:rStyle w:val="FootnoteReference"/>
          <w:lang w:val="en-AU"/>
        </w:rPr>
        <w:footnoteRef/>
      </w:r>
      <w:r w:rsidRPr="001D0287">
        <w:t xml:space="preserve"> </w:t>
      </w:r>
      <w:r w:rsidRPr="00EC12AA">
        <w:t>This can occur for variable speed air conditioners, where the inverters can run ‘over speed’ in cold conditions to maintain or increase capacity.</w:t>
      </w:r>
    </w:p>
  </w:footnote>
  <w:footnote w:id="16">
    <w:p w14:paraId="7652E96D" w14:textId="77777777" w:rsidR="00473970" w:rsidRPr="00EC12AA" w:rsidRDefault="00473970" w:rsidP="006F2601">
      <w:pPr>
        <w:pStyle w:val="E3FootnoteText"/>
      </w:pPr>
      <w:r w:rsidRPr="00CA531D">
        <w:rPr>
          <w:rStyle w:val="FootnoteReference"/>
          <w:lang w:val="en-AU"/>
        </w:rPr>
        <w:footnoteRef/>
      </w:r>
      <w:r w:rsidRPr="00EC12AA">
        <w:t xml:space="preserve"> </w:t>
      </w:r>
      <w:r w:rsidRPr="001D0287">
        <w:t>Email correspondence, 25 January 2017.</w:t>
      </w:r>
    </w:p>
  </w:footnote>
  <w:footnote w:id="17">
    <w:p w14:paraId="65D202D1" w14:textId="5F4181FF" w:rsidR="00473970" w:rsidRPr="00CA531D" w:rsidRDefault="00473970" w:rsidP="006F2601">
      <w:pPr>
        <w:pStyle w:val="E3FootnoteText"/>
      </w:pPr>
      <w:r w:rsidRPr="00CA531D">
        <w:rPr>
          <w:rStyle w:val="FootnoteReference"/>
          <w:lang w:val="en-AU"/>
        </w:rPr>
        <w:footnoteRef/>
      </w:r>
      <w:r w:rsidRPr="00EC12AA">
        <w:t xml:space="preserve"> </w:t>
      </w:r>
      <w:r w:rsidRPr="00CA531D">
        <w:t>Single-phase is the type of electrical connection generally used in household situations. As a general rule, this is capable of powering products below approximately 15 kW</w:t>
      </w:r>
      <w:r>
        <w:t xml:space="preserve"> </w:t>
      </w:r>
      <w:r w:rsidRPr="00CA531D">
        <w:t xml:space="preserve">capacity. Units larger than this use more electricity and </w:t>
      </w:r>
      <w:r>
        <w:t>would</w:t>
      </w:r>
      <w:r w:rsidRPr="00CA531D">
        <w:t xml:space="preserve"> generally require a three-phase electricity connection.</w:t>
      </w:r>
    </w:p>
  </w:footnote>
  <w:footnote w:id="18">
    <w:p w14:paraId="0542D2E1" w14:textId="1FFF6705" w:rsidR="00473970" w:rsidRPr="00EC12AA" w:rsidRDefault="00473970" w:rsidP="006F2601">
      <w:pPr>
        <w:pStyle w:val="E3FootnoteText"/>
      </w:pPr>
      <w:r w:rsidRPr="008D5989">
        <w:rPr>
          <w:vertAlign w:val="superscript"/>
        </w:rPr>
        <w:footnoteRef/>
      </w:r>
      <w:r w:rsidRPr="00CA531D">
        <w:t xml:space="preserve"> </w:t>
      </w:r>
      <w:r>
        <w:t>T</w:t>
      </w:r>
      <w:r w:rsidRPr="00CA531D">
        <w:t>hese categori</w:t>
      </w:r>
      <w:r>
        <w:t>es are not mutually exclusive—</w:t>
      </w:r>
      <w:r w:rsidRPr="00CA531D">
        <w:t>for instance a ducted product</w:t>
      </w:r>
      <w:r>
        <w:t xml:space="preserve"> would</w:t>
      </w:r>
      <w:r w:rsidRPr="00CA531D">
        <w:t xml:space="preserve"> often require a three-phase electrical connection. A ducted air conditioner has a unit that sits outside of the conditioned space and sends conditioned air through ductwork. For the purposes of the current labelling requirements, a ‘commercial use’ product is a single-phase, non-ducted unit that is designed and promoted for non-residential applications only.</w:t>
      </w:r>
    </w:p>
  </w:footnote>
  <w:footnote w:id="19">
    <w:p w14:paraId="6FA0A314" w14:textId="2B82E807" w:rsidR="00473970" w:rsidRPr="00EC12AA" w:rsidRDefault="00473970" w:rsidP="006F2601">
      <w:pPr>
        <w:pStyle w:val="E3FootnoteText"/>
      </w:pPr>
      <w:r w:rsidRPr="00CA531D">
        <w:rPr>
          <w:rStyle w:val="FootnoteReference"/>
          <w:lang w:val="en-AU"/>
        </w:rPr>
        <w:footnoteRef/>
      </w:r>
      <w:r w:rsidRPr="00EC12AA">
        <w:t xml:space="preserve"> </w:t>
      </w:r>
      <w:r w:rsidRPr="00CA531D">
        <w:t>A calorimeter room measures the performance of an air conditioner by measuring and accounting for all of the energy flows on both sides of the equipment’s refrigeration cycle. It uses a minimum of two precisely controlled chambers to simulate the indoor and outdoor environments. It is considered the most accurate measuring device, and while it is relatively simp</w:t>
      </w:r>
      <w:r>
        <w:t>le and cost effective for small</w:t>
      </w:r>
      <w:r w:rsidRPr="00CA531D">
        <w:t xml:space="preserve"> equipment such as</w:t>
      </w:r>
      <w:r>
        <w:t xml:space="preserve"> non-ducted </w:t>
      </w:r>
      <w:r w:rsidRPr="00CA531D">
        <w:t>single split systems, testing large and complex equipment can become difficult and costly.</w:t>
      </w:r>
    </w:p>
  </w:footnote>
  <w:footnote w:id="20">
    <w:p w14:paraId="009D2FF4" w14:textId="77777777" w:rsidR="00473970" w:rsidRPr="00EC12AA" w:rsidRDefault="00473970" w:rsidP="006F2601">
      <w:pPr>
        <w:pStyle w:val="E3FootnoteText"/>
      </w:pPr>
      <w:r w:rsidRPr="00CA531D">
        <w:rPr>
          <w:rStyle w:val="FootnoteReference"/>
          <w:lang w:val="en-AU"/>
        </w:rPr>
        <w:footnoteRef/>
      </w:r>
      <w:r w:rsidRPr="00EC12AA">
        <w:t xml:space="preserve"> </w:t>
      </w:r>
      <w:r w:rsidRPr="00CA531D">
        <w:t>Air enthalpy tests measure the temperature and humidity of air entering and leaving the equipment under test. From this, cooling or heating performance can be calculated. The setup of this test is relatively easy and inexpensive, even for large or complex equipment.</w:t>
      </w:r>
    </w:p>
  </w:footnote>
  <w:footnote w:id="21">
    <w:p w14:paraId="29455685" w14:textId="5C189431" w:rsidR="00473970" w:rsidRPr="001D0287" w:rsidRDefault="00473970" w:rsidP="006F2601">
      <w:pPr>
        <w:pStyle w:val="E3FootnoteText"/>
      </w:pPr>
      <w:r w:rsidRPr="00CA531D">
        <w:rPr>
          <w:rStyle w:val="FootnoteReference"/>
          <w:lang w:val="en-AU"/>
        </w:rPr>
        <w:footnoteRef/>
      </w:r>
      <w:r w:rsidRPr="00EC12AA">
        <w:t xml:space="preserve"> </w:t>
      </w:r>
      <w:hyperlink r:id="rId4" w:history="1">
        <w:r>
          <w:rPr>
            <w:rStyle w:val="Hyperlink"/>
            <w:rFonts w:asciiTheme="majorHAnsi" w:hAnsiTheme="majorHAnsi"/>
            <w:lang w:val="en-AU"/>
          </w:rPr>
          <w:t>Energy Rating website</w:t>
        </w:r>
      </w:hyperlink>
      <w:r w:rsidRPr="00EC12AA">
        <w:rPr>
          <w:rFonts w:ascii="Calibri" w:hAnsi="Calibri"/>
        </w:rPr>
        <w:t xml:space="preserve"> </w:t>
      </w:r>
      <w:r w:rsidRPr="00CA531D">
        <w:t xml:space="preserve">as at 10 January 2017. 60 of the 1113 registered ducted </w:t>
      </w:r>
      <w:r w:rsidRPr="00D94EF9">
        <w:rPr>
          <w:color w:val="auto"/>
        </w:rPr>
        <w:t xml:space="preserve">models </w:t>
      </w:r>
      <w:r w:rsidRPr="0087699F">
        <w:rPr>
          <w:color w:val="auto"/>
        </w:rPr>
        <w:t>(5 per cent</w:t>
      </w:r>
      <w:r w:rsidRPr="0087699F">
        <w:t>)</w:t>
      </w:r>
      <w:r>
        <w:t xml:space="preserve"> voluntarily provide a label</w:t>
      </w:r>
      <w:r w:rsidRPr="00CA531D">
        <w:t>.</w:t>
      </w:r>
    </w:p>
  </w:footnote>
  <w:footnote w:id="22">
    <w:p w14:paraId="6414EC9B" w14:textId="77777777" w:rsidR="00473970" w:rsidRPr="00CB7B53" w:rsidRDefault="00473970" w:rsidP="00785B6C">
      <w:pPr>
        <w:pStyle w:val="E3FootnoteText"/>
        <w:rPr>
          <w:lang w:val="en-AU"/>
        </w:rPr>
      </w:pPr>
      <w:r>
        <w:rPr>
          <w:rStyle w:val="FootnoteReference"/>
        </w:rPr>
        <w:footnoteRef/>
      </w:r>
      <w:r>
        <w:t xml:space="preserve"> Google analytics report, 20 February 2017.</w:t>
      </w:r>
    </w:p>
  </w:footnote>
  <w:footnote w:id="23">
    <w:p w14:paraId="11C5D5CF" w14:textId="77777777" w:rsidR="00473970" w:rsidRPr="00C14C4D" w:rsidRDefault="00473970" w:rsidP="00785B6C">
      <w:pPr>
        <w:pStyle w:val="E3FootnoteText"/>
        <w:rPr>
          <w:lang w:val="en-AU"/>
        </w:rPr>
      </w:pPr>
      <w:r>
        <w:rPr>
          <w:rStyle w:val="FootnoteReference"/>
        </w:rPr>
        <w:footnoteRef/>
      </w:r>
      <w:r>
        <w:t xml:space="preserve"> </w:t>
      </w:r>
      <w:r>
        <w:rPr>
          <w:lang w:val="en-AU"/>
        </w:rPr>
        <w:t>Energy Rating Labels Review, ACIL Allen Consulting, 2014.</w:t>
      </w:r>
    </w:p>
  </w:footnote>
  <w:footnote w:id="24">
    <w:p w14:paraId="6DA819BF" w14:textId="77777777" w:rsidR="00473970" w:rsidRPr="00EC12AA" w:rsidRDefault="00473970" w:rsidP="00785B6C">
      <w:pPr>
        <w:pStyle w:val="E3FootnoteText"/>
      </w:pPr>
      <w:r w:rsidRPr="00CA531D">
        <w:rPr>
          <w:rStyle w:val="FootnoteReference"/>
          <w:lang w:val="en-AU"/>
        </w:rPr>
        <w:footnoteRef/>
      </w:r>
      <w:r w:rsidRPr="00EC12AA">
        <w:t xml:space="preserve"> </w:t>
      </w:r>
      <w:r w:rsidRPr="00CA531D">
        <w:t>The Household Appliance Market in Australia: climate control, BIS Shrapnel, 2016, page 56 and 2010, page 53.</w:t>
      </w:r>
    </w:p>
  </w:footnote>
  <w:footnote w:id="25">
    <w:p w14:paraId="64F0B363" w14:textId="77777777" w:rsidR="00473970" w:rsidRPr="00EC12AA" w:rsidRDefault="00473970" w:rsidP="00785B6C">
      <w:pPr>
        <w:pStyle w:val="E3FootnoteText"/>
      </w:pPr>
      <w:r w:rsidRPr="00CA531D">
        <w:rPr>
          <w:rStyle w:val="FootnoteReference"/>
          <w:lang w:val="en-AU"/>
        </w:rPr>
        <w:footnoteRef/>
      </w:r>
      <w:r w:rsidRPr="00EC12AA">
        <w:t xml:space="preserve"> </w:t>
      </w:r>
      <w:r w:rsidRPr="00CA531D">
        <w:t>The Household Appliance Market in Australia: climate control, BIS Shrapnel, 2016, page 31.</w:t>
      </w:r>
    </w:p>
  </w:footnote>
  <w:footnote w:id="26">
    <w:p w14:paraId="011ED8AD" w14:textId="2BFEA0CF" w:rsidR="00473970" w:rsidRPr="00DA6CDC" w:rsidRDefault="00473970" w:rsidP="00785B6C">
      <w:pPr>
        <w:pStyle w:val="E3FootnoteText"/>
        <w:rPr>
          <w:lang w:val="en-AU"/>
        </w:rPr>
      </w:pPr>
      <w:r>
        <w:rPr>
          <w:rStyle w:val="FootnoteReference"/>
        </w:rPr>
        <w:footnoteRef/>
      </w:r>
      <w:r>
        <w:t xml:space="preserve"> </w:t>
      </w:r>
      <w:hyperlink r:id="rId5" w:history="1">
        <w:r w:rsidRPr="009B0079">
          <w:rPr>
            <w:rStyle w:val="Hyperlink"/>
          </w:rPr>
          <w:t>Testing New Zoned Energy Efficiency Label for Air Conditioners</w:t>
        </w:r>
      </w:hyperlink>
      <w:r>
        <w:t xml:space="preserve">, </w:t>
      </w:r>
      <w:r w:rsidRPr="009D686E">
        <w:t>Instinct and Reason,</w:t>
      </w:r>
      <w:r>
        <w:t xml:space="preserve"> 2017</w:t>
      </w:r>
    </w:p>
  </w:footnote>
  <w:footnote w:id="27">
    <w:p w14:paraId="176B140E" w14:textId="77777777" w:rsidR="00473970" w:rsidRPr="00EC12AA" w:rsidRDefault="00473970" w:rsidP="00785B6C">
      <w:pPr>
        <w:pStyle w:val="E3FootnoteText"/>
      </w:pPr>
      <w:r w:rsidRPr="00CA531D">
        <w:rPr>
          <w:rStyle w:val="FootnoteReference"/>
          <w:lang w:val="en-AU"/>
        </w:rPr>
        <w:footnoteRef/>
      </w:r>
      <w:r w:rsidRPr="00EC12AA">
        <w:t xml:space="preserve"> </w:t>
      </w:r>
      <w:r w:rsidRPr="001D0287">
        <w:t>Email correspondence, 25 January 2017.</w:t>
      </w:r>
    </w:p>
  </w:footnote>
  <w:footnote w:id="28">
    <w:p w14:paraId="598E7C92" w14:textId="77777777" w:rsidR="00473970" w:rsidRPr="00EC12AA" w:rsidRDefault="00473970" w:rsidP="00FE5472">
      <w:pPr>
        <w:pStyle w:val="E3FootnoteText"/>
      </w:pPr>
      <w:r w:rsidRPr="00CA531D">
        <w:rPr>
          <w:rStyle w:val="FootnoteReference"/>
          <w:lang w:val="en-AU"/>
        </w:rPr>
        <w:footnoteRef/>
      </w:r>
      <w:r w:rsidRPr="00EC12AA">
        <w:t xml:space="preserve"> </w:t>
      </w:r>
      <w:r w:rsidRPr="00D44FA1">
        <w:t xml:space="preserve">Unpublished </w:t>
      </w:r>
      <w:r w:rsidRPr="00CA531D">
        <w:t>draft Consultation RIS: Noise Impacts from Air Conditioners and Portable Gardening Equipment, page iii, for the former Council of Australian Government’s Standing Council on Environment and Water. Copy available on request.</w:t>
      </w:r>
    </w:p>
  </w:footnote>
  <w:footnote w:id="29">
    <w:p w14:paraId="553829E2" w14:textId="77777777" w:rsidR="00473970" w:rsidRPr="00B43141" w:rsidRDefault="00473970" w:rsidP="00E86671">
      <w:pPr>
        <w:pStyle w:val="E3FootnoteText"/>
        <w:rPr>
          <w:lang w:val="en-AU"/>
        </w:rPr>
      </w:pPr>
      <w:r>
        <w:rPr>
          <w:rStyle w:val="FootnoteReference"/>
        </w:rPr>
        <w:footnoteRef/>
      </w:r>
      <w:r>
        <w:t xml:space="preserve"> </w:t>
      </w:r>
      <w:r w:rsidRPr="005D16A9">
        <w:t xml:space="preserve">Double duct air conditioners are a unitary (i.e. encased in a single assembly) product that sit </w:t>
      </w:r>
      <w:r>
        <w:t xml:space="preserve">wholly </w:t>
      </w:r>
      <w:r w:rsidRPr="005D16A9">
        <w:t>within the conditioned space. The</w:t>
      </w:r>
      <w:r>
        <w:t>y</w:t>
      </w:r>
      <w:r w:rsidRPr="005D16A9">
        <w:t xml:space="preserve"> use one duct to draw outside air into the casing to cool the condenser and a second duct to expel that air back outside. They may be portable or wall </w:t>
      </w:r>
      <w:r>
        <w:t>mounted</w:t>
      </w:r>
      <w:r w:rsidRPr="005D16A9">
        <w:t>.</w:t>
      </w:r>
    </w:p>
  </w:footnote>
  <w:footnote w:id="30">
    <w:p w14:paraId="66ABA063" w14:textId="662C83B7" w:rsidR="00473970" w:rsidRPr="00A42A84" w:rsidRDefault="00473970" w:rsidP="00E86671">
      <w:pPr>
        <w:pStyle w:val="E3FootnoteText"/>
      </w:pPr>
      <w:r>
        <w:rPr>
          <w:rStyle w:val="FootnoteReference"/>
        </w:rPr>
        <w:footnoteRef/>
      </w:r>
      <w:r>
        <w:t xml:space="preserve"> Single duct air conditioners are a unitary product that sit wholly within the conditioned space. They draw conditioned inside air through their casing to cool the condenser and then expel that hot air outside through their single duct. They are generally portable in nature, but wall mounted models are possible and could be tested the same way.</w:t>
      </w:r>
    </w:p>
  </w:footnote>
  <w:footnote w:id="31">
    <w:p w14:paraId="205C8EBC" w14:textId="30C5960D" w:rsidR="00473970" w:rsidRPr="00213E32" w:rsidRDefault="00473970">
      <w:pPr>
        <w:pStyle w:val="FootnoteText"/>
        <w:rPr>
          <w:lang w:val="en-AU"/>
        </w:rPr>
      </w:pPr>
      <w:r>
        <w:rPr>
          <w:rStyle w:val="FootnoteReference"/>
        </w:rPr>
        <w:footnoteRef/>
      </w:r>
      <w:r>
        <w:t xml:space="preserve"> </w:t>
      </w:r>
      <w:r>
        <w:rPr>
          <w:lang w:val="en-AU"/>
        </w:rPr>
        <w:t>T</w:t>
      </w:r>
      <w:r w:rsidRPr="004C0DBD">
        <w:rPr>
          <w:lang w:val="en-AU"/>
        </w:rPr>
        <w:t>he size of the heat exchanger is an important determinant of an air conditioner’s energy efficiency</w:t>
      </w:r>
      <w:r>
        <w:rPr>
          <w:lang w:val="en-AU"/>
        </w:rPr>
        <w:t>.</w:t>
      </w:r>
    </w:p>
  </w:footnote>
  <w:footnote w:id="32">
    <w:p w14:paraId="5E92467F" w14:textId="5487F556" w:rsidR="00473970" w:rsidRPr="00EC12AA" w:rsidRDefault="00473970" w:rsidP="00E31800">
      <w:pPr>
        <w:pStyle w:val="E3FootnoteText"/>
      </w:pPr>
      <w:r w:rsidRPr="00CA531D">
        <w:rPr>
          <w:rStyle w:val="FootnoteReference"/>
          <w:lang w:val="en-AU"/>
        </w:rPr>
        <w:footnoteRef/>
      </w:r>
      <w:r w:rsidRPr="00EC12AA">
        <w:t xml:space="preserve"> </w:t>
      </w:r>
      <w:r>
        <w:t>Aldi Australia s</w:t>
      </w:r>
      <w:r w:rsidRPr="00EC12AA">
        <w:t xml:space="preserve">upermarket catalogue, October 2015. </w:t>
      </w:r>
      <w:r w:rsidRPr="001D0287">
        <w:t xml:space="preserve">An advertisement for the same products was also included in the October 2016 catalogue. </w:t>
      </w:r>
    </w:p>
  </w:footnote>
  <w:footnote w:id="33">
    <w:p w14:paraId="6BB7DE17" w14:textId="3FB61442" w:rsidR="00473970" w:rsidRPr="00E31800" w:rsidRDefault="00473970" w:rsidP="00D660C5">
      <w:pPr>
        <w:pStyle w:val="E3FootnoteText"/>
      </w:pPr>
      <w:r w:rsidRPr="00E31800">
        <w:rPr>
          <w:rStyle w:val="FootnoteReference"/>
          <w:lang w:val="en-AU"/>
        </w:rPr>
        <w:footnoteRef/>
      </w:r>
      <w:r w:rsidRPr="00E31800">
        <w:t xml:space="preserve"> See for instance ‘</w:t>
      </w:r>
      <w:hyperlink r:id="rId6" w:history="1">
        <w:r w:rsidRPr="009E37C1">
          <w:rPr>
            <w:rStyle w:val="Hyperlink"/>
          </w:rPr>
          <w:t>Energy Conservation Program for Consumer Products: Test Procedure for Portable Air Conditioners</w:t>
        </w:r>
      </w:hyperlink>
      <w:r w:rsidRPr="009E37C1">
        <w:rPr>
          <w:rStyle w:val="Hyperlink"/>
          <w:color w:val="auto"/>
        </w:rPr>
        <w:t>’,</w:t>
      </w:r>
      <w:r w:rsidRPr="009E37C1">
        <w:rPr>
          <w:color w:val="auto"/>
        </w:rPr>
        <w:t xml:space="preserve"> </w:t>
      </w:r>
      <w:r w:rsidRPr="00E31800">
        <w:t>USA Department of Energy, 10 CFR Part 430, 5 May 2014.</w:t>
      </w:r>
    </w:p>
  </w:footnote>
  <w:footnote w:id="34">
    <w:p w14:paraId="07D00262" w14:textId="47340EB4" w:rsidR="00473970" w:rsidRPr="00001B08" w:rsidRDefault="00473970" w:rsidP="00D660C5">
      <w:pPr>
        <w:pStyle w:val="E3FootnoteText"/>
      </w:pPr>
      <w:r w:rsidRPr="001D0287">
        <w:rPr>
          <w:rStyle w:val="FootnoteReference"/>
        </w:rPr>
        <w:footnoteRef/>
      </w:r>
      <w:r w:rsidRPr="001D0287">
        <w:t xml:space="preserve"> Technical support document: Energy efficiency program for consumer products and commercial and industrial equipment: portable air conditioners, February 2015</w:t>
      </w:r>
      <w:r w:rsidRPr="00001B08">
        <w:t>, page ES-8.</w:t>
      </w:r>
    </w:p>
  </w:footnote>
  <w:footnote w:id="35">
    <w:p w14:paraId="51F81DFA" w14:textId="77777777" w:rsidR="00473970" w:rsidRPr="00EC12AA" w:rsidRDefault="00473970" w:rsidP="00D660C5">
      <w:pPr>
        <w:pStyle w:val="E3FootnoteText"/>
      </w:pPr>
      <w:r w:rsidRPr="0089753B">
        <w:rPr>
          <w:rStyle w:val="FootnoteReference"/>
        </w:rPr>
        <w:footnoteRef/>
      </w:r>
      <w:r w:rsidRPr="0089753B">
        <w:t xml:space="preserve"> ‘</w:t>
      </w:r>
      <w:r w:rsidRPr="00CA531D">
        <w:rPr>
          <w:rFonts w:asciiTheme="minorHAnsi" w:hAnsiTheme="minorHAnsi"/>
        </w:rPr>
        <w:t>Energy Performance Standards And Energy Labelling For Industrial And Commercial Equipment’ Energetics Pty Ltd and George Wilkenfeld and Associates, April 1994.</w:t>
      </w:r>
    </w:p>
  </w:footnote>
  <w:footnote w:id="36">
    <w:p w14:paraId="36A2D863" w14:textId="77777777" w:rsidR="00473970" w:rsidRPr="00EC12AA" w:rsidRDefault="00473970" w:rsidP="00D660C5">
      <w:pPr>
        <w:pStyle w:val="E3FootnoteText"/>
      </w:pPr>
      <w:r w:rsidRPr="00D44FA1">
        <w:rPr>
          <w:rStyle w:val="FootnoteReference"/>
        </w:rPr>
        <w:footnoteRef/>
      </w:r>
      <w:r w:rsidRPr="00D44FA1">
        <w:t xml:space="preserve"> </w:t>
      </w:r>
      <w:r w:rsidRPr="00CA531D">
        <w:t>Proposed energy efficiency program for packaged air conditioners; Final report. Unisearch Limited and George Wilkenfeld and Associates. June 1998.</w:t>
      </w:r>
    </w:p>
  </w:footnote>
  <w:footnote w:id="37">
    <w:p w14:paraId="20541C44" w14:textId="3C4DF216" w:rsidR="00473970" w:rsidRPr="00D54ACC" w:rsidRDefault="00473970" w:rsidP="00213E32">
      <w:pPr>
        <w:pStyle w:val="E3BodyText"/>
        <w:rPr>
          <w:sz w:val="19"/>
          <w:lang w:val="en-AU"/>
        </w:rPr>
      </w:pPr>
      <w:r w:rsidRPr="00D54ACC">
        <w:rPr>
          <w:rStyle w:val="FootnoteReference"/>
          <w:sz w:val="19"/>
          <w:lang w:val="en-AU"/>
        </w:rPr>
        <w:footnoteRef/>
      </w:r>
      <w:r w:rsidRPr="00D54ACC">
        <w:rPr>
          <w:sz w:val="19"/>
          <w:lang w:val="en-AU"/>
        </w:rPr>
        <w:t xml:space="preserve"> </w:t>
      </w:r>
      <w:hyperlink r:id="rId7" w:history="1">
        <w:r w:rsidRPr="00D54ACC">
          <w:rPr>
            <w:rStyle w:val="Hyperlink"/>
            <w:sz w:val="19"/>
            <w:lang w:val="en-AU"/>
          </w:rPr>
          <w:t>ActronAir website</w:t>
        </w:r>
      </w:hyperlink>
    </w:p>
  </w:footnote>
  <w:footnote w:id="38">
    <w:p w14:paraId="3BC24717" w14:textId="49F804B1" w:rsidR="00473970" w:rsidRDefault="00473970" w:rsidP="008552E2">
      <w:pPr>
        <w:rPr>
          <w:color w:val="1F497D"/>
          <w:lang w:val="en-NZ"/>
        </w:rPr>
      </w:pPr>
      <w:r>
        <w:rPr>
          <w:rStyle w:val="FootnoteReference"/>
        </w:rPr>
        <w:footnoteRef/>
      </w:r>
      <w:r>
        <w:t xml:space="preserve"> </w:t>
      </w:r>
      <w:r w:rsidRPr="00DB236F">
        <w:t xml:space="preserve">See </w:t>
      </w:r>
      <w:hyperlink r:id="rId8" w:history="1">
        <w:r w:rsidRPr="009E37C1">
          <w:rPr>
            <w:rStyle w:val="Hyperlink"/>
            <w:szCs w:val="20"/>
            <w:lang w:val="en-NZ"/>
          </w:rPr>
          <w:t>MBIE website</w:t>
        </w:r>
      </w:hyperlink>
      <w:r>
        <w:rPr>
          <w:rStyle w:val="Hyperlink"/>
          <w:szCs w:val="20"/>
          <w:lang w:val="en-NZ"/>
        </w:rPr>
        <w:t xml:space="preserve"> </w:t>
      </w:r>
    </w:p>
    <w:p w14:paraId="1C8D65BB" w14:textId="6A674BB5" w:rsidR="00473970" w:rsidRDefault="00473970" w:rsidP="008552E2">
      <w:pPr>
        <w:rPr>
          <w:color w:val="1F497D"/>
          <w:lang w:val="en-NZ"/>
        </w:rPr>
      </w:pPr>
      <w:r>
        <w:rPr>
          <w:color w:val="1F497D"/>
          <w:lang w:val="en-NZ"/>
        </w:rPr>
        <w:t xml:space="preserve"> </w:t>
      </w:r>
    </w:p>
    <w:p w14:paraId="25442207" w14:textId="02DB1732" w:rsidR="00473970" w:rsidRDefault="00473970" w:rsidP="008552E2">
      <w:pPr>
        <w:rPr>
          <w:color w:val="1F497D"/>
          <w:lang w:val="en-NZ"/>
        </w:rPr>
      </w:pPr>
      <w:r>
        <w:rPr>
          <w:color w:val="1F497D"/>
          <w:lang w:val="en-NZ"/>
        </w:rPr>
        <w:t xml:space="preserve"> </w:t>
      </w:r>
    </w:p>
    <w:p w14:paraId="31F7C13B" w14:textId="5EF99CA3" w:rsidR="00473970" w:rsidRDefault="00473970" w:rsidP="009E37C1">
      <w:pPr>
        <w:pStyle w:val="E3FootnoteText"/>
      </w:pPr>
    </w:p>
  </w:footnote>
  <w:footnote w:id="39">
    <w:p w14:paraId="55CD2F6C" w14:textId="77777777" w:rsidR="00473970" w:rsidRPr="00353338" w:rsidRDefault="00473970" w:rsidP="00961AF3">
      <w:pPr>
        <w:pStyle w:val="E3FootnoteText"/>
        <w:rPr>
          <w:lang w:val="en-AU"/>
        </w:rPr>
      </w:pPr>
      <w:r w:rsidRPr="00353338">
        <w:rPr>
          <w:rStyle w:val="FootnoteReference"/>
          <w:lang w:val="en-AU"/>
        </w:rPr>
        <w:footnoteRef/>
      </w:r>
      <w:r w:rsidRPr="00353338">
        <w:rPr>
          <w:lang w:val="en-AU"/>
        </w:rPr>
        <w:t xml:space="preserve"> The new SEER standard is essentially a calculation standard that uses test results from the three existing Australian/New Zealand test standards (AS/NZS 3823.1.1 for non-ducted air conditioners, AS/NZS 3823.1.2 for ducted air conditioners and AS/NZS 3823.1.4 for multi-split air conditioners).</w:t>
      </w:r>
    </w:p>
  </w:footnote>
  <w:footnote w:id="40">
    <w:p w14:paraId="3BA13074" w14:textId="598F7676" w:rsidR="00473970" w:rsidRPr="00353338" w:rsidRDefault="00473970" w:rsidP="00961AF3">
      <w:pPr>
        <w:pStyle w:val="E3FootnoteText"/>
        <w:rPr>
          <w:lang w:val="en-AU"/>
        </w:rPr>
      </w:pPr>
      <w:r w:rsidRPr="00353338">
        <w:rPr>
          <w:lang w:val="en-AU"/>
        </w:rPr>
        <w:footnoteRef/>
      </w:r>
      <w:r w:rsidRPr="00353338">
        <w:rPr>
          <w:lang w:val="en-AU"/>
        </w:rPr>
        <w:t xml:space="preserve"> The commonly used term ‘SEER’ is not mentioned in AS/NZS 3823.4. The Total Cooling Seasonal Performance Factor (TCSPF, or </w:t>
      </w:r>
      <w:r w:rsidRPr="00353338">
        <w:rPr>
          <w:i/>
          <w:lang w:val="en-AU"/>
        </w:rPr>
        <w:t>F</w:t>
      </w:r>
      <w:r w:rsidRPr="00353338">
        <w:rPr>
          <w:vertAlign w:val="subscript"/>
          <w:lang w:val="en-AU"/>
        </w:rPr>
        <w:t>TCSP</w:t>
      </w:r>
      <w:r w:rsidRPr="00353338">
        <w:rPr>
          <w:lang w:val="en-AU"/>
        </w:rPr>
        <w:t xml:space="preserve">) of AS/NZS 3823.4.1 and the Heating Seasonal Performance Factor (HSPF, OR </w:t>
      </w:r>
      <w:r w:rsidRPr="00353338">
        <w:rPr>
          <w:i/>
          <w:lang w:val="en-AU"/>
        </w:rPr>
        <w:t>F</w:t>
      </w:r>
      <w:r w:rsidRPr="00353338">
        <w:rPr>
          <w:vertAlign w:val="subscript"/>
          <w:lang w:val="en-AU"/>
        </w:rPr>
        <w:t>HSP</w:t>
      </w:r>
      <w:r w:rsidRPr="00353338">
        <w:rPr>
          <w:rFonts w:cs="Times New Roman"/>
          <w:lang w:val="en-AU"/>
        </w:rPr>
        <w:t xml:space="preserve">) </w:t>
      </w:r>
      <w:r w:rsidRPr="00353338">
        <w:rPr>
          <w:lang w:val="en-AU"/>
        </w:rPr>
        <w:t xml:space="preserve">of AS/NZS 3823.4.2 </w:t>
      </w:r>
      <w:r>
        <w:rPr>
          <w:lang w:val="en-AU"/>
        </w:rPr>
        <w:t>would</w:t>
      </w:r>
      <w:r w:rsidRPr="00353338">
        <w:rPr>
          <w:lang w:val="en-AU"/>
        </w:rPr>
        <w:t xml:space="preserve"> be the rating metrics (see Attachment </w:t>
      </w:r>
      <w:r>
        <w:rPr>
          <w:lang w:val="en-AU"/>
        </w:rPr>
        <w:t>B</w:t>
      </w:r>
      <w:r w:rsidRPr="00353338">
        <w:rPr>
          <w:lang w:val="en-AU"/>
        </w:rPr>
        <w:t xml:space="preserve"> for further details), but for simplicity are referred to as SEER ratings.</w:t>
      </w:r>
    </w:p>
  </w:footnote>
  <w:footnote w:id="41">
    <w:p w14:paraId="31CCB366" w14:textId="07058067" w:rsidR="00473970" w:rsidRPr="00353338" w:rsidRDefault="00473970" w:rsidP="00240453">
      <w:pPr>
        <w:pStyle w:val="E3FootnoteText"/>
        <w:rPr>
          <w:lang w:val="en-AU"/>
        </w:rPr>
      </w:pPr>
      <w:r w:rsidRPr="00353338">
        <w:rPr>
          <w:rStyle w:val="FootnoteReference"/>
          <w:lang w:val="en-AU"/>
        </w:rPr>
        <w:footnoteRef/>
      </w:r>
      <w:r w:rsidRPr="00353338">
        <w:rPr>
          <w:lang w:val="en-AU"/>
        </w:rPr>
        <w:t xml:space="preserve"> </w:t>
      </w:r>
      <w:hyperlink r:id="rId9" w:history="1">
        <w:r w:rsidRPr="00D54ACC">
          <w:rPr>
            <w:rStyle w:val="Hyperlink"/>
            <w:lang w:val="en-AU"/>
          </w:rPr>
          <w:t>SAI Global store</w:t>
        </w:r>
      </w:hyperlink>
    </w:p>
  </w:footnote>
  <w:footnote w:id="42">
    <w:p w14:paraId="150B210E" w14:textId="6DF8A724" w:rsidR="00473970" w:rsidRPr="00353338" w:rsidRDefault="00473970" w:rsidP="00240453">
      <w:pPr>
        <w:pStyle w:val="E3FootnoteText"/>
        <w:rPr>
          <w:lang w:val="en-AU"/>
        </w:rPr>
      </w:pPr>
      <w:r w:rsidRPr="00353338">
        <w:rPr>
          <w:rStyle w:val="FootnoteReference"/>
          <w:lang w:val="en-AU"/>
        </w:rPr>
        <w:footnoteRef/>
      </w:r>
      <w:r w:rsidRPr="00353338">
        <w:rPr>
          <w:lang w:val="en-AU"/>
        </w:rPr>
        <w:t xml:space="preserve"> A climate file consists of historic, hourly weather observation </w:t>
      </w:r>
      <w:r w:rsidRPr="00AC400E">
        <w:rPr>
          <w:lang w:val="en-AU"/>
        </w:rPr>
        <w:t>data e.g. dry bulb temperatures</w:t>
      </w:r>
      <w:r w:rsidRPr="00353338">
        <w:rPr>
          <w:lang w:val="en-AU"/>
        </w:rPr>
        <w:t>. SEER standards around the world use Typical Meteorological Year (TMY) files for a given locality. These are obtained by analysing historical</w:t>
      </w:r>
      <w:r>
        <w:rPr>
          <w:lang w:val="en-AU"/>
        </w:rPr>
        <w:t xml:space="preserve"> weather data and choosing the </w:t>
      </w:r>
      <w:r w:rsidRPr="00353338">
        <w:rPr>
          <w:lang w:val="en-AU"/>
        </w:rPr>
        <w:t>most typical, or average, monthly file and combining them into a year. Thi</w:t>
      </w:r>
      <w:r>
        <w:rPr>
          <w:lang w:val="en-AU"/>
        </w:rPr>
        <w:t xml:space="preserve">s climate data is then used to </w:t>
      </w:r>
      <w:r w:rsidRPr="00353338">
        <w:rPr>
          <w:lang w:val="en-AU"/>
        </w:rPr>
        <w:t>weight the efficiency of an air conditioner</w:t>
      </w:r>
      <w:r>
        <w:rPr>
          <w:lang w:val="en-AU"/>
        </w:rPr>
        <w:t>,</w:t>
      </w:r>
      <w:r w:rsidRPr="00353338">
        <w:rPr>
          <w:lang w:val="en-AU"/>
        </w:rPr>
        <w:t xml:space="preserve"> against the time spent at each temperature point for that location.</w:t>
      </w:r>
    </w:p>
  </w:footnote>
  <w:footnote w:id="43">
    <w:p w14:paraId="66FFD71F" w14:textId="2A2EA484" w:rsidR="00473970" w:rsidRPr="00353338" w:rsidRDefault="00473970" w:rsidP="00240453">
      <w:pPr>
        <w:pStyle w:val="E3FootnoteText"/>
        <w:rPr>
          <w:lang w:val="en-AU"/>
        </w:rPr>
      </w:pPr>
      <w:r w:rsidRPr="00353338">
        <w:rPr>
          <w:rStyle w:val="FootnoteReference"/>
          <w:lang w:val="en-AU"/>
        </w:rPr>
        <w:footnoteRef/>
      </w:r>
      <w:r w:rsidRPr="00353338">
        <w:rPr>
          <w:lang w:val="en-AU"/>
        </w:rPr>
        <w:t xml:space="preserve"> </w:t>
      </w:r>
      <w:hyperlink r:id="rId10" w:history="1">
        <w:r>
          <w:rPr>
            <w:rStyle w:val="Hyperlink"/>
            <w:lang w:val="en-AU"/>
          </w:rPr>
          <w:t>Prime Minister and Cabinet website</w:t>
        </w:r>
      </w:hyperlink>
      <w:r w:rsidRPr="00353338">
        <w:rPr>
          <w:lang w:val="en-AU"/>
        </w:rPr>
        <w:t xml:space="preserve"> </w:t>
      </w:r>
    </w:p>
  </w:footnote>
  <w:footnote w:id="44">
    <w:p w14:paraId="7FECB393" w14:textId="1C63C124" w:rsidR="00473970" w:rsidRPr="003E6D59" w:rsidRDefault="00473970" w:rsidP="00240453">
      <w:pPr>
        <w:pStyle w:val="FootnoteText"/>
        <w:rPr>
          <w:lang w:val="en-AU"/>
        </w:rPr>
      </w:pPr>
      <w:r>
        <w:rPr>
          <w:rStyle w:val="FootnoteReference"/>
        </w:rPr>
        <w:footnoteRef/>
      </w:r>
      <w:r>
        <w:t xml:space="preserve"> </w:t>
      </w:r>
      <w:r>
        <w:rPr>
          <w:lang w:val="en-AU"/>
        </w:rPr>
        <w:t>This applies to products required to display the label.</w:t>
      </w:r>
    </w:p>
  </w:footnote>
  <w:footnote w:id="45">
    <w:p w14:paraId="36B1FD26" w14:textId="77777777" w:rsidR="00473970" w:rsidRPr="00353338" w:rsidRDefault="00473970" w:rsidP="00240453">
      <w:pPr>
        <w:pStyle w:val="E3FootnoteText"/>
        <w:rPr>
          <w:lang w:val="en-AU"/>
        </w:rPr>
      </w:pPr>
      <w:r w:rsidRPr="00353338">
        <w:rPr>
          <w:rStyle w:val="FootnoteReference"/>
          <w:lang w:val="en-AU"/>
        </w:rPr>
        <w:footnoteRef/>
      </w:r>
      <w:r w:rsidRPr="00353338">
        <w:rPr>
          <w:lang w:val="en-AU"/>
        </w:rPr>
        <w:t xml:space="preserve"> </w:t>
      </w:r>
      <w:hyperlink r:id="rId11" w:history="1">
        <w:r w:rsidRPr="00353338">
          <w:rPr>
            <w:rStyle w:val="Hyperlink"/>
            <w:lang w:val="en-AU"/>
          </w:rPr>
          <w:t>http://eur-lex.europa.eu/legal-content/EN/TXT/?uri=CELEX:32011R0626</w:t>
        </w:r>
      </w:hyperlink>
      <w:r w:rsidRPr="00353338">
        <w:rPr>
          <w:lang w:val="en-AU"/>
        </w:rPr>
        <w:t xml:space="preserve"> </w:t>
      </w:r>
    </w:p>
  </w:footnote>
  <w:footnote w:id="46">
    <w:p w14:paraId="65496043" w14:textId="77777777" w:rsidR="00473970" w:rsidRPr="00353338" w:rsidRDefault="00473970" w:rsidP="00240453">
      <w:pPr>
        <w:pStyle w:val="E3FootnoteText"/>
        <w:rPr>
          <w:lang w:val="en-AU"/>
        </w:rPr>
      </w:pPr>
      <w:r w:rsidRPr="00353338">
        <w:rPr>
          <w:rStyle w:val="FootnoteReference"/>
          <w:lang w:val="en-AU"/>
        </w:rPr>
        <w:footnoteRef/>
      </w:r>
      <w:r w:rsidRPr="00353338">
        <w:rPr>
          <w:lang w:val="en-AU"/>
        </w:rPr>
        <w:t xml:space="preserve"> </w:t>
      </w:r>
      <w:hyperlink r:id="rId12" w:history="1">
        <w:r w:rsidRPr="00353338">
          <w:rPr>
            <w:rStyle w:val="Hyperlink"/>
            <w:lang w:val="en-AU"/>
          </w:rPr>
          <w:t>http://eur-lex.europa.eu/legal-content/EN/TXT/?qid=1440476886208&amp;uri=CELEX:32013R0811</w:t>
        </w:r>
      </w:hyperlink>
      <w:r w:rsidRPr="00353338">
        <w:rPr>
          <w:lang w:val="en-AU"/>
        </w:rPr>
        <w:t xml:space="preserve"> </w:t>
      </w:r>
    </w:p>
  </w:footnote>
  <w:footnote w:id="47">
    <w:p w14:paraId="4AFED2CA" w14:textId="77777777" w:rsidR="00473970" w:rsidRPr="00353338" w:rsidRDefault="00473970" w:rsidP="00240453">
      <w:pPr>
        <w:pStyle w:val="E3FootnoteText"/>
        <w:rPr>
          <w:lang w:val="en-AU"/>
        </w:rPr>
      </w:pPr>
      <w:r w:rsidRPr="00353338">
        <w:rPr>
          <w:rStyle w:val="FootnoteReference"/>
          <w:lang w:val="en-AU"/>
        </w:rPr>
        <w:footnoteRef/>
      </w:r>
      <w:r w:rsidRPr="00353338">
        <w:rPr>
          <w:lang w:val="en-AU"/>
        </w:rPr>
        <w:t xml:space="preserve"> </w:t>
      </w:r>
      <w:hyperlink r:id="rId13" w:history="1">
        <w:r w:rsidRPr="00353338">
          <w:rPr>
            <w:rStyle w:val="Hyperlink"/>
            <w:lang w:val="en-AU"/>
          </w:rPr>
          <w:t>http://eur-lex.europa.eu/legal-content/EN/TXT/?uri=CELEX:32013R0812</w:t>
        </w:r>
      </w:hyperlink>
      <w:r w:rsidRPr="00353338">
        <w:rPr>
          <w:lang w:val="en-AU"/>
        </w:rPr>
        <w:t xml:space="preserve"> </w:t>
      </w:r>
    </w:p>
  </w:footnote>
  <w:footnote w:id="48">
    <w:p w14:paraId="2CE9712A" w14:textId="77777777" w:rsidR="00473970" w:rsidRPr="00353338" w:rsidRDefault="00473970" w:rsidP="00240453">
      <w:pPr>
        <w:pStyle w:val="E3FootnoteText"/>
        <w:rPr>
          <w:lang w:val="en-AU"/>
        </w:rPr>
      </w:pPr>
      <w:r w:rsidRPr="00353338">
        <w:rPr>
          <w:rStyle w:val="FootnoteReference"/>
          <w:lang w:val="en-AU"/>
        </w:rPr>
        <w:footnoteRef/>
      </w:r>
      <w:r w:rsidRPr="00353338">
        <w:rPr>
          <w:lang w:val="en-AU"/>
        </w:rPr>
        <w:t xml:space="preserve"> </w:t>
      </w:r>
      <w:hyperlink r:id="rId14" w:history="1">
        <w:r w:rsidRPr="00353338">
          <w:rPr>
            <w:rStyle w:val="Hyperlink"/>
            <w:lang w:val="en-AU"/>
          </w:rPr>
          <w:t>https://www1.eere.energy.gov/buildings/appliance_standards/product.aspx/productid/75</w:t>
        </w:r>
      </w:hyperlink>
      <w:r w:rsidRPr="00353338">
        <w:rPr>
          <w:lang w:val="en-AU"/>
        </w:rPr>
        <w:t xml:space="preserve"> </w:t>
      </w:r>
    </w:p>
  </w:footnote>
  <w:footnote w:id="49">
    <w:p w14:paraId="609F8E88" w14:textId="24BA6FCF" w:rsidR="00473970" w:rsidRPr="00F40493" w:rsidRDefault="00473970">
      <w:pPr>
        <w:pStyle w:val="FootnoteText"/>
        <w:rPr>
          <w:lang w:val="en-AU"/>
        </w:rPr>
      </w:pPr>
      <w:r>
        <w:rPr>
          <w:rStyle w:val="FootnoteReference"/>
        </w:rPr>
        <w:footnoteRef/>
      </w:r>
      <w:r>
        <w:t xml:space="preserve"> The noise metric is sound power, which </w:t>
      </w:r>
      <w:r w:rsidRPr="00F40493">
        <w:t>is the acoustical energy emitted by the sound source, and is an absolute value. It is not affected by the environment.</w:t>
      </w:r>
    </w:p>
  </w:footnote>
  <w:footnote w:id="50">
    <w:p w14:paraId="2DC19FCA" w14:textId="26C4C7D5" w:rsidR="00473970" w:rsidRPr="001736DC" w:rsidRDefault="00473970">
      <w:pPr>
        <w:pStyle w:val="FootnoteText"/>
        <w:rPr>
          <w:lang w:val="en-AU"/>
        </w:rPr>
      </w:pPr>
      <w:r>
        <w:rPr>
          <w:rStyle w:val="FootnoteReference"/>
        </w:rPr>
        <w:footnoteRef/>
      </w:r>
      <w:r>
        <w:t xml:space="preserve"> </w:t>
      </w:r>
      <w:r>
        <w:rPr>
          <w:lang w:val="en-AU"/>
        </w:rPr>
        <w:t>Email correspondence, 3 April 2017.</w:t>
      </w:r>
    </w:p>
  </w:footnote>
  <w:footnote w:id="51">
    <w:p w14:paraId="12A733AC" w14:textId="77777777" w:rsidR="00473970" w:rsidRPr="00353338" w:rsidRDefault="00473970" w:rsidP="003E0A1D">
      <w:pPr>
        <w:pStyle w:val="E3FootnoteText"/>
        <w:rPr>
          <w:lang w:val="en-AU"/>
        </w:rPr>
      </w:pPr>
      <w:r w:rsidRPr="00353338">
        <w:rPr>
          <w:rStyle w:val="FootnoteReference"/>
          <w:lang w:val="en-AU"/>
        </w:rPr>
        <w:footnoteRef/>
      </w:r>
      <w:r w:rsidRPr="00353338">
        <w:rPr>
          <w:lang w:val="en-AU"/>
        </w:rPr>
        <w:t xml:space="preserve"> 2015 Energy White Paper, page 16.</w:t>
      </w:r>
    </w:p>
  </w:footnote>
  <w:footnote w:id="52">
    <w:p w14:paraId="3376180A" w14:textId="77777777" w:rsidR="00473970" w:rsidRPr="00D54ACC" w:rsidRDefault="00473970" w:rsidP="003E0A1D">
      <w:pPr>
        <w:pStyle w:val="E3FootnoteText"/>
        <w:rPr>
          <w:sz w:val="19"/>
          <w:lang w:val="en-AU"/>
        </w:rPr>
      </w:pPr>
      <w:r w:rsidRPr="00353338">
        <w:rPr>
          <w:rStyle w:val="FootnoteReference"/>
          <w:lang w:val="en-AU"/>
        </w:rPr>
        <w:footnoteRef/>
      </w:r>
      <w:r w:rsidRPr="00353338">
        <w:rPr>
          <w:lang w:val="en-AU"/>
        </w:rPr>
        <w:t xml:space="preserve"> </w:t>
      </w:r>
      <w:r w:rsidRPr="00D54ACC">
        <w:rPr>
          <w:sz w:val="19"/>
          <w:lang w:val="en-AU"/>
        </w:rPr>
        <w:t>Commission Regulation (EU) No 206/2012 of 6 March 2012.</w:t>
      </w:r>
    </w:p>
  </w:footnote>
  <w:footnote w:id="53">
    <w:p w14:paraId="54850735" w14:textId="3AC7E28F" w:rsidR="00473970" w:rsidRPr="00353338" w:rsidRDefault="00473970" w:rsidP="000F1A2A">
      <w:pPr>
        <w:pStyle w:val="E3FootnoteText"/>
        <w:rPr>
          <w:lang w:val="en-AU"/>
        </w:rPr>
      </w:pPr>
      <w:r w:rsidRPr="00D54ACC">
        <w:rPr>
          <w:rStyle w:val="FootnoteReference"/>
          <w:sz w:val="19"/>
          <w:lang w:val="en-AU"/>
        </w:rPr>
        <w:footnoteRef/>
      </w:r>
      <w:r w:rsidRPr="00D54ACC">
        <w:rPr>
          <w:sz w:val="19"/>
          <w:lang w:val="en-AU"/>
        </w:rPr>
        <w:t xml:space="preserve"> </w:t>
      </w:r>
      <w:hyperlink r:id="rId15" w:history="1">
        <w:r w:rsidRPr="00D54ACC">
          <w:rPr>
            <w:rStyle w:val="Hyperlink"/>
            <w:sz w:val="19"/>
            <w:lang w:val="en-AU"/>
          </w:rPr>
          <w:t>SAI Global store</w:t>
        </w:r>
      </w:hyperlink>
    </w:p>
  </w:footnote>
  <w:footnote w:id="54">
    <w:p w14:paraId="0E72525A" w14:textId="6632ED60" w:rsidR="00473970" w:rsidRPr="00EA6E03" w:rsidRDefault="00473970" w:rsidP="00E208D6">
      <w:pPr>
        <w:pStyle w:val="E3FootnoteText"/>
        <w:rPr>
          <w:lang w:val="en-AU"/>
        </w:rPr>
      </w:pPr>
      <w:r w:rsidRPr="0053296D">
        <w:rPr>
          <w:rStyle w:val="FootnoteReference"/>
        </w:rPr>
        <w:footnoteRef/>
      </w:r>
      <w:r>
        <w:t xml:space="preserve"> </w:t>
      </w:r>
      <w:r w:rsidRPr="0053296D">
        <w:t xml:space="preserve">Water evaporation functions must operate for a minimum of four hours to meet the standard’s requirements. If the product cannot operate without water, they </w:t>
      </w:r>
      <w:r>
        <w:t>would</w:t>
      </w:r>
      <w:r w:rsidRPr="0053296D">
        <w:t xml:space="preserve"> be tested only on their water evaporation performance</w:t>
      </w:r>
      <w:r>
        <w:t>,</w:t>
      </w:r>
      <w:r w:rsidRPr="0053296D">
        <w:t xml:space="preserve"> with no standard air source testing required. Units able to operate with or without water must test using both features and state capacity output on the label for both functions.</w:t>
      </w:r>
    </w:p>
  </w:footnote>
  <w:footnote w:id="55">
    <w:p w14:paraId="52CDEEDB" w14:textId="77777777" w:rsidR="00473970" w:rsidRPr="005A054A" w:rsidRDefault="00473970" w:rsidP="00B854F8">
      <w:pPr>
        <w:pStyle w:val="E3FootnoteText"/>
        <w:rPr>
          <w:color w:val="auto"/>
        </w:rPr>
      </w:pPr>
      <w:r>
        <w:rPr>
          <w:rStyle w:val="FootnoteReference"/>
        </w:rPr>
        <w:footnoteRef/>
      </w:r>
      <w:r w:rsidRPr="005A054A">
        <w:rPr>
          <w:color w:val="auto"/>
        </w:rPr>
        <w:t xml:space="preserve">EECA Householder Survey Supplement to the BRANZ House Condition Survey 2016. [results still in draft] </w:t>
      </w:r>
    </w:p>
  </w:footnote>
  <w:footnote w:id="56">
    <w:p w14:paraId="41512F2F" w14:textId="2183E89B" w:rsidR="00473970" w:rsidRPr="00F63DFB" w:rsidRDefault="00473970" w:rsidP="00FE4E76">
      <w:pPr>
        <w:pStyle w:val="E3FootnoteText"/>
        <w:rPr>
          <w:lang w:val="en-GB"/>
        </w:rPr>
      </w:pPr>
      <w:r w:rsidRPr="00F63DFB">
        <w:rPr>
          <w:rStyle w:val="FootnoteReference"/>
          <w:rFonts w:asciiTheme="minorHAnsi" w:hAnsiTheme="minorHAnsi"/>
        </w:rPr>
        <w:footnoteRef/>
      </w:r>
      <w:r w:rsidRPr="00F63DFB">
        <w:t xml:space="preserve"> </w:t>
      </w:r>
      <w:r>
        <w:t xml:space="preserve">The evaluation is in 2014 dollars - it covers the decision to introduce new or updated energy efficiency regulations for air conditioners in 2009 and 2010. </w:t>
      </w:r>
      <w:r w:rsidRPr="000325A9">
        <w:t>NZ values are shown in NZ dollars, calcula</w:t>
      </w:r>
      <w:r>
        <w:t>ted with an exchange rate of 1.0</w:t>
      </w:r>
      <w:r w:rsidRPr="000325A9">
        <w:t>8 NZD to 1 AUD</w:t>
      </w:r>
      <w:r>
        <w:t>.</w:t>
      </w:r>
    </w:p>
  </w:footnote>
  <w:footnote w:id="57">
    <w:p w14:paraId="628BFFEE" w14:textId="77777777" w:rsidR="00473970" w:rsidRDefault="00473970" w:rsidP="00FE4E76">
      <w:pPr>
        <w:pStyle w:val="E3FootnoteText"/>
      </w:pPr>
      <w:r w:rsidRPr="00F63DFB">
        <w:rPr>
          <w:rStyle w:val="FootnoteReference"/>
          <w:rFonts w:asciiTheme="minorHAnsi" w:hAnsiTheme="minorHAnsi"/>
        </w:rPr>
        <w:footnoteRef/>
      </w:r>
      <w:r w:rsidRPr="00F63DFB">
        <w:t xml:space="preserve"> </w:t>
      </w:r>
      <w:r>
        <w:t>Evaluation estimates from EnergyConsult.</w:t>
      </w:r>
    </w:p>
  </w:footnote>
  <w:footnote w:id="58">
    <w:p w14:paraId="2CC637E7" w14:textId="4AC96227" w:rsidR="00473970" w:rsidRDefault="00473970" w:rsidP="006E0266">
      <w:pPr>
        <w:pStyle w:val="E3FootnoteText"/>
      </w:pPr>
      <w:r>
        <w:rPr>
          <w:rStyle w:val="FootnoteReference"/>
        </w:rPr>
        <w:footnoteRef/>
      </w:r>
      <w:r>
        <w:t xml:space="preserve"> This is in line with standard</w:t>
      </w:r>
      <w:r w:rsidRPr="00BB6E73">
        <w:t xml:space="preserve"> economic analysis, which suggests that energy efficiency policy interventions bring the market to a new equilibrium where appliances have higher </w:t>
      </w:r>
      <w:r>
        <w:t xml:space="preserve">upfront </w:t>
      </w:r>
      <w:r w:rsidRPr="00BB6E73">
        <w:t xml:space="preserve">prices and lower operating costs. However, some studies suggest that </w:t>
      </w:r>
      <w:r>
        <w:t xml:space="preserve">often </w:t>
      </w:r>
      <w:r w:rsidRPr="00BB6E73">
        <w:t>prices</w:t>
      </w:r>
      <w:r>
        <w:t xml:space="preserve"> do</w:t>
      </w:r>
      <w:r w:rsidRPr="00BB6E73">
        <w:t xml:space="preserve"> not increas</w:t>
      </w:r>
      <w:r>
        <w:t>e</w:t>
      </w:r>
      <w:r w:rsidRPr="00BB6E73">
        <w:t xml:space="preserve"> as forecast due to </w:t>
      </w:r>
      <w:r>
        <w:t xml:space="preserve">regulation (e.g. MEPS) inducing </w:t>
      </w:r>
      <w:r w:rsidRPr="00BB6E73">
        <w:t>innovation</w:t>
      </w:r>
      <w:r>
        <w:t xml:space="preserve"> by suppliers</w:t>
      </w:r>
      <w:r w:rsidRPr="00BB6E73">
        <w:t>. See for instance ‘A retrospective investigation of energy efficiency standards: policies may have accelerated long term declines in appliance costs’, Buskirk, Kantner, Gerke and Chu, 2014.</w:t>
      </w:r>
    </w:p>
  </w:footnote>
  <w:footnote w:id="59">
    <w:p w14:paraId="228A72C8" w14:textId="77777777" w:rsidR="00473970" w:rsidRPr="001736DC" w:rsidRDefault="00473970" w:rsidP="00F220F8">
      <w:pPr>
        <w:pStyle w:val="FootnoteText"/>
        <w:rPr>
          <w:lang w:val="en-AU"/>
        </w:rPr>
      </w:pPr>
      <w:r>
        <w:rPr>
          <w:rStyle w:val="FootnoteReference"/>
        </w:rPr>
        <w:footnoteRef/>
      </w:r>
      <w:r>
        <w:t xml:space="preserve"> </w:t>
      </w:r>
      <w:r w:rsidRPr="000325A9">
        <w:t>NPV is a calculation that allows decision makers to compare the costs and benefits of various alternatives on a similar time scale by converting all options to current dollar figures. NZ values are shown in NZ dollars, calculated with an exchange rate of 1.18 NZD to 1 AUD (the long term average).</w:t>
      </w:r>
    </w:p>
  </w:footnote>
  <w:footnote w:id="60">
    <w:p w14:paraId="3D18C2A2" w14:textId="679F58D5" w:rsidR="00473970" w:rsidRPr="00520BF1" w:rsidRDefault="00473970" w:rsidP="00DD384A">
      <w:pPr>
        <w:pStyle w:val="FootnoteText"/>
        <w:rPr>
          <w:lang w:val="en-AU"/>
        </w:rPr>
      </w:pPr>
      <w:r>
        <w:rPr>
          <w:rStyle w:val="FootnoteReference"/>
        </w:rPr>
        <w:footnoteRef/>
      </w:r>
      <w:r>
        <w:t xml:space="preserve"> T</w:t>
      </w:r>
      <w:r w:rsidRPr="00DD384A">
        <w:t>hat is, if the new regu</w:t>
      </w:r>
      <w:r>
        <w:t>lations are signed on 30 April 2019</w:t>
      </w:r>
      <w:r w:rsidRPr="00DD384A">
        <w:t>, the lo</w:t>
      </w:r>
      <w:r>
        <w:t>wer MEPS would apply from 1 May 2019</w:t>
      </w:r>
      <w:r w:rsidRPr="00DD384A">
        <w:t>.</w:t>
      </w:r>
    </w:p>
  </w:footnote>
  <w:footnote w:id="61">
    <w:p w14:paraId="3B2A9B4E" w14:textId="68F332A9" w:rsidR="00473970" w:rsidRPr="001736DC" w:rsidRDefault="00473970">
      <w:pPr>
        <w:pStyle w:val="FootnoteText"/>
        <w:rPr>
          <w:lang w:val="en-AU"/>
        </w:rPr>
      </w:pPr>
      <w:r>
        <w:rPr>
          <w:rStyle w:val="FootnoteReference"/>
        </w:rPr>
        <w:footnoteRef/>
      </w:r>
      <w:r>
        <w:t xml:space="preserve"> </w:t>
      </w:r>
      <w:r w:rsidRPr="00575DB4">
        <w:t>EER/COPs of 2.50 to 2.99 for these products would result in half a star on the existing label.</w:t>
      </w:r>
    </w:p>
  </w:footnote>
  <w:footnote w:id="62">
    <w:p w14:paraId="50F42672" w14:textId="77777777" w:rsidR="00473970" w:rsidRDefault="00473970" w:rsidP="00FC587D">
      <w:pPr>
        <w:pStyle w:val="FootnoteText"/>
      </w:pPr>
      <w:r>
        <w:rPr>
          <w:rStyle w:val="FootnoteReference"/>
        </w:rPr>
        <w:footnoteRef/>
      </w:r>
      <w:r>
        <w:t xml:space="preserve"> Note the fees charged under the GEMS Act in Australia are under review. </w:t>
      </w:r>
      <w:r w:rsidRPr="00B80639">
        <w:t>These fees do not apply to registrations with the New Zealand regulator.</w:t>
      </w:r>
    </w:p>
    <w:p w14:paraId="4173BADB" w14:textId="77777777" w:rsidR="00473970" w:rsidRDefault="00473970" w:rsidP="00FC587D">
      <w:pPr>
        <w:pStyle w:val="FootnoteText"/>
      </w:pPr>
    </w:p>
  </w:footnote>
  <w:footnote w:id="63">
    <w:p w14:paraId="015C4528" w14:textId="3FD28CEC" w:rsidR="00473970" w:rsidRDefault="00473970">
      <w:pPr>
        <w:pStyle w:val="FootnoteText"/>
      </w:pPr>
      <w:r>
        <w:rPr>
          <w:rStyle w:val="FootnoteReference"/>
        </w:rPr>
        <w:footnoteRef/>
      </w:r>
      <w:r>
        <w:t xml:space="preserve"> Since this consultation was carried out, EECA has announced the retirement of the ENERGY STAR program in New Zealand. </w:t>
      </w:r>
      <w:hyperlink r:id="rId16" w:history="1">
        <w:r>
          <w:rPr>
            <w:rStyle w:val="Hyperlink"/>
          </w:rPr>
          <w:t>EECA media release</w:t>
        </w:r>
      </w:hyperlink>
      <w:r>
        <w:t xml:space="preserve"> </w:t>
      </w:r>
    </w:p>
  </w:footnote>
  <w:footnote w:id="64">
    <w:p w14:paraId="56BC456C" w14:textId="77777777" w:rsidR="00473970" w:rsidRPr="001D2301" w:rsidRDefault="00473970" w:rsidP="008F6B49">
      <w:pPr>
        <w:pStyle w:val="E3FootnoteText"/>
      </w:pPr>
      <w:r>
        <w:rPr>
          <w:rStyle w:val="FootnoteReference"/>
        </w:rPr>
        <w:footnoteRef/>
      </w:r>
      <w:r>
        <w:t xml:space="preserve"> I</w:t>
      </w:r>
      <w:r w:rsidRPr="00B978DA">
        <w:t>ndoor dry bulb/wet bulb (DB/WB) of 26.7 °C/19.4 °C and outdoor DB/WB of 35 °C/23.9 °C versus T1 values of 27 °C/19 °C and 35 °C/24 °C</w:t>
      </w:r>
      <w:r>
        <w:t>.</w:t>
      </w:r>
    </w:p>
  </w:footnote>
  <w:footnote w:id="65">
    <w:p w14:paraId="0FC01595" w14:textId="77777777" w:rsidR="00473970" w:rsidRPr="009800BD" w:rsidRDefault="00473970" w:rsidP="008F6B49">
      <w:pPr>
        <w:pStyle w:val="E3FootnoteText"/>
      </w:pPr>
      <w:r>
        <w:rPr>
          <w:rStyle w:val="FootnoteReference"/>
        </w:rPr>
        <w:footnoteRef/>
      </w:r>
      <w:r>
        <w:t xml:space="preserve"> I</w:t>
      </w:r>
      <w:r w:rsidRPr="00B978DA">
        <w:t>ndoor DB/WB of 21 °C/15.5 °C and outdoor DB/WB of 8.3</w:t>
      </w:r>
      <w:r>
        <w:t> </w:t>
      </w:r>
      <w:r w:rsidRPr="00B978DA">
        <w:t>°C/6.1 °C versus H1 values of 20 °C/15 °C and 7°C/6</w:t>
      </w:r>
      <w:r>
        <w:t> </w:t>
      </w:r>
      <w:r w:rsidRPr="00B978DA">
        <w:t>°C</w:t>
      </w:r>
      <w:r>
        <w:t>.</w:t>
      </w:r>
    </w:p>
  </w:footnote>
  <w:footnote w:id="66">
    <w:p w14:paraId="041045DA" w14:textId="77777777" w:rsidR="00473970" w:rsidRPr="00E5501F" w:rsidRDefault="00473970" w:rsidP="008F6B49">
      <w:pPr>
        <w:pStyle w:val="E3FootnoteText"/>
      </w:pPr>
      <w:r>
        <w:rPr>
          <w:rStyle w:val="FootnoteReference"/>
        </w:rPr>
        <w:footnoteRef/>
      </w:r>
      <w:r>
        <w:t xml:space="preserve"> Standby power impacts on the </w:t>
      </w:r>
      <w:r w:rsidRPr="001B5E9C">
        <w:rPr>
          <w:i/>
        </w:rPr>
        <w:t>Total</w:t>
      </w:r>
      <w:r w:rsidRPr="001B5E9C">
        <w:t xml:space="preserve"> </w:t>
      </w:r>
      <w:r>
        <w:t>Heating Seasonal Performance Factor heavily. The calculations assign an entire year’s worth of standby to both the cooling and the heating performance factors. There is a particularly negative effect on ratings for the hot/humid zone, where approximately 8500 hours of standby are applied. Removing it from the heating factor means standby is not counted twice (i.e. for both heating and cooling) and lessens the disparity between a product’s cooling and heating stars. This difference has been modelled as high as 140 per cent. It also removes the likelihood of a window/wall or ducted unit with moderate standby levels achieving lower heating stars than an otherwise less efficient double duct product.</w:t>
      </w:r>
    </w:p>
  </w:footnote>
  <w:footnote w:id="67">
    <w:p w14:paraId="7F547AE8" w14:textId="77777777" w:rsidR="00473970" w:rsidRDefault="00473970" w:rsidP="008F6B49">
      <w:pPr>
        <w:pStyle w:val="FootnoteText"/>
      </w:pPr>
      <w:r>
        <w:rPr>
          <w:rStyle w:val="FootnoteReference"/>
        </w:rPr>
        <w:footnoteRef/>
      </w:r>
      <w:r>
        <w:t xml:space="preserve"> The SEER standard assesses a unit’s standby power usage as a combined annual total. Analysis shows that for each zone’s cooling/heating seasons, approximately 60 per cent of standby hours fall in the cooling season and 40 per cent in the heating season. The annual standby totals will therefore be allocated this way.</w:t>
      </w:r>
    </w:p>
  </w:footnote>
  <w:footnote w:id="68">
    <w:p w14:paraId="456E0133" w14:textId="77777777" w:rsidR="00473970" w:rsidRPr="004C0DBD" w:rsidRDefault="00473970" w:rsidP="001D6FDF">
      <w:pPr>
        <w:pStyle w:val="E3FootnoteText"/>
      </w:pPr>
      <w:r>
        <w:rPr>
          <w:rStyle w:val="FootnoteReference"/>
        </w:rPr>
        <w:footnoteRef/>
      </w:r>
      <w:r>
        <w:t xml:space="preserve"> </w:t>
      </w:r>
      <w:r w:rsidRPr="004C0DBD">
        <w:t xml:space="preserve">NPV is a calculation that allows decision makers to compare the costs and benefits of various alternatives on a similar time scale by converting all options to current dollar figures. NZ values are shown in NZ dollars, calculated with an exchange rate of 1.18 NZD to 1 AUD (the long term average). </w:t>
      </w:r>
    </w:p>
    <w:p w14:paraId="03FF634F" w14:textId="2160AC30" w:rsidR="00473970" w:rsidRPr="006E0266" w:rsidRDefault="00473970">
      <w:pPr>
        <w:pStyle w:val="FootnoteText"/>
        <w:rPr>
          <w:lang w:val="en-AU"/>
        </w:rPr>
      </w:pPr>
    </w:p>
  </w:footnote>
  <w:footnote w:id="69">
    <w:p w14:paraId="53B94824" w14:textId="77777777" w:rsidR="00473970" w:rsidRPr="000F6A23" w:rsidRDefault="00473970" w:rsidP="00B62628">
      <w:pPr>
        <w:pStyle w:val="E3FootnoteText"/>
        <w:rPr>
          <w:lang w:val="en-AU"/>
        </w:rPr>
      </w:pPr>
      <w:r>
        <w:rPr>
          <w:rStyle w:val="FootnoteReference"/>
        </w:rPr>
        <w:footnoteRef/>
      </w:r>
      <w:r>
        <w:t xml:space="preserve"> </w:t>
      </w:r>
      <w:hyperlink r:id="rId17" w:history="1">
        <w:r>
          <w:rPr>
            <w:rStyle w:val="Hyperlink"/>
          </w:rPr>
          <w:t>Reserve Bank of Australia</w:t>
        </w:r>
      </w:hyperlink>
      <w:r>
        <w:t xml:space="preserve"> </w:t>
      </w:r>
    </w:p>
  </w:footnote>
  <w:footnote w:id="70">
    <w:p w14:paraId="71AE4C5C" w14:textId="52229B7F" w:rsidR="00473970" w:rsidRDefault="00473970" w:rsidP="002C04AC">
      <w:pPr>
        <w:pStyle w:val="E3FootnoteText"/>
      </w:pPr>
      <w:r>
        <w:rPr>
          <w:rStyle w:val="FootnoteReference"/>
        </w:rPr>
        <w:footnoteRef/>
      </w:r>
      <w:r>
        <w:t xml:space="preserve"> </w:t>
      </w:r>
      <w:r w:rsidRPr="008A5626">
        <w:t>The PE ratio is the ratio of the percentage increase</w:t>
      </w:r>
      <w:r>
        <w:t xml:space="preserve"> in</w:t>
      </w:r>
      <w:r w:rsidRPr="008A5626">
        <w:t xml:space="preserve"> both price and efficiency.</w:t>
      </w:r>
      <w:r>
        <w:t xml:space="preserve"> </w:t>
      </w:r>
      <w:r w:rsidRPr="008A5626">
        <w:t>The figures show the non-norm</w:t>
      </w:r>
      <w:r>
        <w:t xml:space="preserve">alised actual costs (in $ per kWh </w:t>
      </w:r>
      <w:r w:rsidRPr="008A5626">
        <w:t>vs EER).</w:t>
      </w:r>
      <w:r>
        <w:t xml:space="preserve">  </w:t>
      </w:r>
    </w:p>
  </w:footnote>
  <w:footnote w:id="71">
    <w:p w14:paraId="17CC3799" w14:textId="77777777" w:rsidR="00473970" w:rsidRPr="00447FD8" w:rsidRDefault="00473970" w:rsidP="0043447B">
      <w:pPr>
        <w:pStyle w:val="E3FootnoteText"/>
      </w:pPr>
      <w:r>
        <w:rPr>
          <w:rStyle w:val="FootnoteReference"/>
        </w:rPr>
        <w:footnoteRef/>
      </w:r>
      <w:r>
        <w:t xml:space="preserve"> </w:t>
      </w:r>
      <w:r w:rsidRPr="00447FD8">
        <w:t>Technical Support Document: Energy Efficiency Program for Consumer Products and Commercial and Industrial Equipment: Portable Air Conditioners</w:t>
      </w:r>
      <w:r>
        <w:t xml:space="preserve">, </w:t>
      </w:r>
      <w:r w:rsidRPr="00447FD8">
        <w:t>page 8 (table ES.4.3.3)</w:t>
      </w:r>
      <w:r>
        <w:rPr>
          <w:color w:val="1F497D"/>
        </w:rPr>
        <w:t xml:space="preserve">  </w:t>
      </w:r>
      <w:r>
        <w:t xml:space="preserve"> </w:t>
      </w:r>
    </w:p>
    <w:p w14:paraId="107D9F5C" w14:textId="77777777" w:rsidR="00473970" w:rsidRDefault="00CC778F" w:rsidP="0043447B">
      <w:pPr>
        <w:pStyle w:val="E3FootnoteText"/>
        <w:rPr>
          <w:rFonts w:ascii="Calibri" w:eastAsiaTheme="minorHAnsi" w:hAnsi="Calibri"/>
          <w:sz w:val="22"/>
          <w:szCs w:val="22"/>
        </w:rPr>
      </w:pPr>
      <w:hyperlink r:id="rId18" w:history="1">
        <w:r w:rsidR="00473970" w:rsidRPr="005A46C8">
          <w:rPr>
            <w:rStyle w:val="Hyperlink"/>
          </w:rPr>
          <w:t>www.regulations.gov/document?D=EERE-2013-BT-STD-0033-0007</w:t>
        </w:r>
      </w:hyperlink>
      <w:r w:rsidR="00473970">
        <w:t xml:space="preserve"> </w:t>
      </w:r>
    </w:p>
    <w:p w14:paraId="3E57376E" w14:textId="77777777" w:rsidR="00473970" w:rsidRPr="00447FD8" w:rsidRDefault="00473970" w:rsidP="0043447B">
      <w:pPr>
        <w:pStyle w:val="FootnoteText"/>
        <w:rPr>
          <w:lang w:val="en-AU"/>
        </w:rPr>
      </w:pPr>
    </w:p>
  </w:footnote>
  <w:footnote w:id="72">
    <w:p w14:paraId="46B15550" w14:textId="50DB4AF1" w:rsidR="00473970" w:rsidRPr="00397828" w:rsidRDefault="00473970">
      <w:pPr>
        <w:pStyle w:val="FootnoteText"/>
        <w:rPr>
          <w:lang w:val="en-AU"/>
        </w:rPr>
      </w:pPr>
      <w:r>
        <w:rPr>
          <w:rStyle w:val="FootnoteReference"/>
        </w:rPr>
        <w:footnoteRef/>
      </w:r>
      <w:r>
        <w:t xml:space="preserve"> </w:t>
      </w:r>
      <w:r>
        <w:rPr>
          <w:lang w:val="en-AU"/>
        </w:rPr>
        <w:t xml:space="preserve">Scope 3, full fuel cycle emissions factors, which are applied to calculate the emissions from electricity purchased by end users. Based on National Greenhouse Account Factors, August 2016 </w:t>
      </w:r>
      <w:hyperlink r:id="rId19" w:history="1">
        <w:r>
          <w:rPr>
            <w:rStyle w:val="Hyperlink"/>
            <w:lang w:val="en-AU"/>
          </w:rPr>
          <w:t>Department of the Environment and Energy</w:t>
        </w:r>
      </w:hyperlink>
      <w:r>
        <w:rPr>
          <w:lang w:val="en-AU"/>
        </w:rPr>
        <w:t xml:space="preserve"> </w:t>
      </w:r>
    </w:p>
  </w:footnote>
  <w:footnote w:id="73">
    <w:p w14:paraId="7BCF734D" w14:textId="5FBF0A7F" w:rsidR="00473970" w:rsidRPr="00830D8E" w:rsidRDefault="00473970" w:rsidP="00830D8E">
      <w:pPr>
        <w:pStyle w:val="E3FootnoteText"/>
      </w:pPr>
      <w:r>
        <w:rPr>
          <w:rStyle w:val="FootnoteReference"/>
        </w:rPr>
        <w:footnoteRef/>
      </w:r>
      <w:r>
        <w:t xml:space="preserve"> </w:t>
      </w:r>
      <w:r w:rsidRPr="004C0DBD">
        <w:t>E</w:t>
      </w:r>
      <w:r>
        <w:t>nergy Rating database at 1 June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104C2" w14:textId="77777777" w:rsidR="00F66657" w:rsidRDefault="00F666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CDA28" w14:textId="77777777" w:rsidR="00F66657" w:rsidRDefault="00F666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E71EE" w14:textId="77777777" w:rsidR="00473970" w:rsidRDefault="00473970">
    <w:r>
      <w:rPr>
        <w:noProof/>
        <w:lang w:eastAsia="en-AU"/>
      </w:rPr>
      <w:drawing>
        <wp:anchor distT="0" distB="0" distL="114300" distR="114300" simplePos="0" relativeHeight="251676672" behindDoc="1" locked="0" layoutInCell="1" allowOverlap="1" wp14:anchorId="5BAE6D40" wp14:editId="4DA214CE">
          <wp:simplePos x="0" y="0"/>
          <wp:positionH relativeFrom="page">
            <wp:posOffset>0</wp:posOffset>
          </wp:positionH>
          <wp:positionV relativeFrom="page">
            <wp:posOffset>0</wp:posOffset>
          </wp:positionV>
          <wp:extent cx="7557963" cy="10690860"/>
          <wp:effectExtent l="0" t="0" r="5080" b="0"/>
          <wp:wrapNone/>
          <wp:docPr id="11" name="Picture 4" descr="Equipment Energy Efficiency (E3) Program logo"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3 Product Profile cov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558768" cy="106919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B0F9E" w14:textId="77777777" w:rsidR="00473970" w:rsidRDefault="00473970">
    <w:r>
      <w:rPr>
        <w:noProof/>
        <w:lang w:eastAsia="en-AU"/>
      </w:rPr>
      <w:drawing>
        <wp:anchor distT="0" distB="0" distL="114300" distR="114300" simplePos="0" relativeHeight="251658240" behindDoc="1" locked="1" layoutInCell="0" allowOverlap="1" wp14:anchorId="5E04F388" wp14:editId="7EFF9A4B">
          <wp:simplePos x="0" y="0"/>
          <wp:positionH relativeFrom="page">
            <wp:align>center</wp:align>
          </wp:positionH>
          <wp:positionV relativeFrom="page">
            <wp:align>top</wp:align>
          </wp:positionV>
          <wp:extent cx="6122670" cy="1796415"/>
          <wp:effectExtent l="0" t="0" r="0" b="0"/>
          <wp:wrapTopAndBottom/>
          <wp:docPr id="12" name="Picture 5" descr="decorative el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a:biLevel thresh="25000"/>
                    <a:extLst>
                      <a:ext uri="{28A0092B-C50C-407E-A947-70E740481C1C}">
                        <a14:useLocalDpi xmlns:a14="http://schemas.microsoft.com/office/drawing/2010/main" val="0"/>
                      </a:ext>
                    </a:extLst>
                  </a:blip>
                  <a:srcRect/>
                  <a:stretch>
                    <a:fillRect/>
                  </a:stretch>
                </pic:blipFill>
                <pic:spPr bwMode="auto">
                  <a:xfrm>
                    <a:off x="0" y="0"/>
                    <a:ext cx="612267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D4518" w14:textId="77777777" w:rsidR="00473970" w:rsidRDefault="00473970">
    <w:r>
      <w:rPr>
        <w:noProof/>
        <w:lang w:eastAsia="en-AU"/>
      </w:rPr>
      <w:drawing>
        <wp:anchor distT="0" distB="0" distL="114300" distR="114300" simplePos="0" relativeHeight="251682816" behindDoc="1" locked="1" layoutInCell="1" allowOverlap="1" wp14:anchorId="29A97479" wp14:editId="64E6027F">
          <wp:simplePos x="0" y="0"/>
          <wp:positionH relativeFrom="page">
            <wp:posOffset>659765</wp:posOffset>
          </wp:positionH>
          <wp:positionV relativeFrom="page">
            <wp:posOffset>34290</wp:posOffset>
          </wp:positionV>
          <wp:extent cx="6124575" cy="1800225"/>
          <wp:effectExtent l="0" t="0" r="9525" b="9525"/>
          <wp:wrapNone/>
          <wp:docPr id="4"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0AC52" w14:textId="77777777" w:rsidR="00473970" w:rsidRDefault="00473970"/>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C3444" w14:textId="77777777" w:rsidR="00473970" w:rsidRDefault="00473970">
    <w:r>
      <w:rPr>
        <w:noProof/>
        <w:lang w:eastAsia="en-AU"/>
      </w:rPr>
      <w:drawing>
        <wp:anchor distT="0" distB="0" distL="114300" distR="114300" simplePos="0" relativeHeight="251684864" behindDoc="1" locked="1" layoutInCell="1" allowOverlap="1" wp14:anchorId="5318BB4D" wp14:editId="76D666F7">
          <wp:simplePos x="0" y="0"/>
          <wp:positionH relativeFrom="page">
            <wp:posOffset>875665</wp:posOffset>
          </wp:positionH>
          <wp:positionV relativeFrom="page">
            <wp:posOffset>34290</wp:posOffset>
          </wp:positionV>
          <wp:extent cx="8812530" cy="1781810"/>
          <wp:effectExtent l="0" t="0" r="7620" b="8890"/>
          <wp:wrapNone/>
          <wp:docPr id="16" name="Picture 1" descr="new chapter" tit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8812530" cy="178181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AC27" w14:textId="77777777" w:rsidR="00473970" w:rsidRDefault="00473970">
    <w:r>
      <w:rPr>
        <w:noProof/>
        <w:lang w:eastAsia="en-AU"/>
      </w:rPr>
      <w:drawing>
        <wp:anchor distT="0" distB="0" distL="114300" distR="114300" simplePos="0" relativeHeight="251659264" behindDoc="1" locked="1" layoutInCell="0" allowOverlap="0" wp14:anchorId="444A4A8E" wp14:editId="711B0A9E">
          <wp:simplePos x="0" y="0"/>
          <wp:positionH relativeFrom="page">
            <wp:align>center</wp:align>
          </wp:positionH>
          <wp:positionV relativeFrom="page">
            <wp:posOffset>34290</wp:posOffset>
          </wp:positionV>
          <wp:extent cx="7597775" cy="10687050"/>
          <wp:effectExtent l="0" t="0" r="3175" b="0"/>
          <wp:wrapNone/>
          <wp:docPr id="2" name="Picture 2" descr="final page decorative el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3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90A0FF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E42AD77A"/>
    <w:lvl w:ilvl="0">
      <w:start w:val="1"/>
      <w:numFmt w:val="bullet"/>
      <w:pStyle w:val="E3SubBullets"/>
      <w:lvlText w:val="—"/>
      <w:lvlJc w:val="left"/>
      <w:pPr>
        <w:tabs>
          <w:tab w:val="num" w:pos="360"/>
        </w:tabs>
        <w:ind w:left="360" w:hanging="360"/>
      </w:pPr>
      <w:rPr>
        <w:rFonts w:ascii="Times New Roman" w:hAnsi="Times New Roman" w:hint="default"/>
        <w:color w:val="FF0000"/>
      </w:rPr>
    </w:lvl>
  </w:abstractNum>
  <w:abstractNum w:abstractNumId="2" w15:restartNumberingAfterBreak="0">
    <w:nsid w:val="08984E64"/>
    <w:multiLevelType w:val="hybridMultilevel"/>
    <w:tmpl w:val="4FB689E2"/>
    <w:lvl w:ilvl="0" w:tplc="0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9DA28E1"/>
    <w:multiLevelType w:val="hybridMultilevel"/>
    <w:tmpl w:val="6D5CC04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B3DBB"/>
    <w:multiLevelType w:val="hybridMultilevel"/>
    <w:tmpl w:val="3B84C4A6"/>
    <w:lvl w:ilvl="0" w:tplc="10E464D2">
      <w:numFmt w:val="bullet"/>
      <w:lvlText w:val="-"/>
      <w:lvlJc w:val="left"/>
      <w:pPr>
        <w:ind w:left="395" w:hanging="360"/>
      </w:pPr>
      <w:rPr>
        <w:rFonts w:ascii="Georgia" w:eastAsia="Times New Roman" w:hAnsi="Georgia" w:cs="Times New Roman" w:hint="default"/>
      </w:rPr>
    </w:lvl>
    <w:lvl w:ilvl="1" w:tplc="0C090003" w:tentative="1">
      <w:start w:val="1"/>
      <w:numFmt w:val="bullet"/>
      <w:lvlText w:val="o"/>
      <w:lvlJc w:val="left"/>
      <w:pPr>
        <w:ind w:left="1115" w:hanging="360"/>
      </w:pPr>
      <w:rPr>
        <w:rFonts w:ascii="Courier New" w:hAnsi="Courier New" w:cs="Courier New" w:hint="default"/>
      </w:rPr>
    </w:lvl>
    <w:lvl w:ilvl="2" w:tplc="0C090005" w:tentative="1">
      <w:start w:val="1"/>
      <w:numFmt w:val="bullet"/>
      <w:lvlText w:val=""/>
      <w:lvlJc w:val="left"/>
      <w:pPr>
        <w:ind w:left="1835" w:hanging="360"/>
      </w:pPr>
      <w:rPr>
        <w:rFonts w:ascii="Wingdings" w:hAnsi="Wingdings" w:hint="default"/>
      </w:rPr>
    </w:lvl>
    <w:lvl w:ilvl="3" w:tplc="0C090001" w:tentative="1">
      <w:start w:val="1"/>
      <w:numFmt w:val="bullet"/>
      <w:lvlText w:val=""/>
      <w:lvlJc w:val="left"/>
      <w:pPr>
        <w:ind w:left="2555" w:hanging="360"/>
      </w:pPr>
      <w:rPr>
        <w:rFonts w:ascii="Symbol" w:hAnsi="Symbol" w:hint="default"/>
      </w:rPr>
    </w:lvl>
    <w:lvl w:ilvl="4" w:tplc="0C090003" w:tentative="1">
      <w:start w:val="1"/>
      <w:numFmt w:val="bullet"/>
      <w:lvlText w:val="o"/>
      <w:lvlJc w:val="left"/>
      <w:pPr>
        <w:ind w:left="3275" w:hanging="360"/>
      </w:pPr>
      <w:rPr>
        <w:rFonts w:ascii="Courier New" w:hAnsi="Courier New" w:cs="Courier New" w:hint="default"/>
      </w:rPr>
    </w:lvl>
    <w:lvl w:ilvl="5" w:tplc="0C090005" w:tentative="1">
      <w:start w:val="1"/>
      <w:numFmt w:val="bullet"/>
      <w:lvlText w:val=""/>
      <w:lvlJc w:val="left"/>
      <w:pPr>
        <w:ind w:left="3995" w:hanging="360"/>
      </w:pPr>
      <w:rPr>
        <w:rFonts w:ascii="Wingdings" w:hAnsi="Wingdings" w:hint="default"/>
      </w:rPr>
    </w:lvl>
    <w:lvl w:ilvl="6" w:tplc="0C090001" w:tentative="1">
      <w:start w:val="1"/>
      <w:numFmt w:val="bullet"/>
      <w:lvlText w:val=""/>
      <w:lvlJc w:val="left"/>
      <w:pPr>
        <w:ind w:left="4715" w:hanging="360"/>
      </w:pPr>
      <w:rPr>
        <w:rFonts w:ascii="Symbol" w:hAnsi="Symbol" w:hint="default"/>
      </w:rPr>
    </w:lvl>
    <w:lvl w:ilvl="7" w:tplc="0C090003" w:tentative="1">
      <w:start w:val="1"/>
      <w:numFmt w:val="bullet"/>
      <w:lvlText w:val="o"/>
      <w:lvlJc w:val="left"/>
      <w:pPr>
        <w:ind w:left="5435" w:hanging="360"/>
      </w:pPr>
      <w:rPr>
        <w:rFonts w:ascii="Courier New" w:hAnsi="Courier New" w:cs="Courier New" w:hint="default"/>
      </w:rPr>
    </w:lvl>
    <w:lvl w:ilvl="8" w:tplc="0C090005" w:tentative="1">
      <w:start w:val="1"/>
      <w:numFmt w:val="bullet"/>
      <w:lvlText w:val=""/>
      <w:lvlJc w:val="left"/>
      <w:pPr>
        <w:ind w:left="6155" w:hanging="360"/>
      </w:pPr>
      <w:rPr>
        <w:rFonts w:ascii="Wingdings" w:hAnsi="Wingdings" w:hint="default"/>
      </w:rPr>
    </w:lvl>
  </w:abstractNum>
  <w:abstractNum w:abstractNumId="5" w15:restartNumberingAfterBreak="0">
    <w:nsid w:val="0B9D362D"/>
    <w:multiLevelType w:val="hybridMultilevel"/>
    <w:tmpl w:val="1D7091CC"/>
    <w:lvl w:ilvl="0" w:tplc="F968BF64">
      <w:start w:val="1"/>
      <w:numFmt w:val="bullet"/>
      <w:pStyle w:val="E3Bullets"/>
      <w:lvlText w:val="•"/>
      <w:lvlJc w:val="left"/>
      <w:pPr>
        <w:ind w:left="720" w:hanging="360"/>
      </w:pPr>
      <w:rPr>
        <w:b w:val="0"/>
        <w:bCs w:val="0"/>
        <w:i w:val="0"/>
        <w:iCs w:val="0"/>
        <w:caps w:val="0"/>
        <w:smallCaps w:val="0"/>
        <w:strike w:val="0"/>
        <w:dstrike w:val="0"/>
        <w:noProof w:val="0"/>
        <w:vanish w:val="0"/>
        <w:color w:val="FF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D11424"/>
    <w:multiLevelType w:val="hybridMultilevel"/>
    <w:tmpl w:val="511035A8"/>
    <w:lvl w:ilvl="0" w:tplc="B2FC01B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B8003C"/>
    <w:multiLevelType w:val="hybridMultilevel"/>
    <w:tmpl w:val="5F0E1254"/>
    <w:lvl w:ilvl="0" w:tplc="77C09298">
      <w:start w:val="1"/>
      <w:numFmt w:val="bullet"/>
      <w:pStyle w:val="Bullets-Minor"/>
      <w:lvlText w:val=""/>
      <w:lvlJc w:val="left"/>
      <w:pPr>
        <w:tabs>
          <w:tab w:val="num" w:pos="1494"/>
        </w:tabs>
        <w:ind w:left="1494"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C13F64"/>
    <w:multiLevelType w:val="hybridMultilevel"/>
    <w:tmpl w:val="34C4AA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0018D2"/>
    <w:multiLevelType w:val="multilevel"/>
    <w:tmpl w:val="4C445E9E"/>
    <w:lvl w:ilvl="0">
      <w:start w:val="1"/>
      <w:numFmt w:val="decimal"/>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5795555"/>
    <w:multiLevelType w:val="hybridMultilevel"/>
    <w:tmpl w:val="B10C86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7C0228A"/>
    <w:multiLevelType w:val="hybridMultilevel"/>
    <w:tmpl w:val="FEB2BA10"/>
    <w:lvl w:ilvl="0" w:tplc="724674F6">
      <w:start w:val="1"/>
      <w:numFmt w:val="bullet"/>
      <w:lvlText w:val=""/>
      <w:lvlJc w:val="left"/>
      <w:pPr>
        <w:ind w:left="360" w:hanging="360"/>
      </w:pPr>
      <w:rPr>
        <w:rFonts w:ascii="Symbol" w:hAnsi="Symbol" w:hint="default"/>
        <w:color w:val="E31F2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268B1"/>
    <w:multiLevelType w:val="hybridMultilevel"/>
    <w:tmpl w:val="E438BC2C"/>
    <w:lvl w:ilvl="0" w:tplc="EB387A72">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C6F19"/>
    <w:multiLevelType w:val="hybridMultilevel"/>
    <w:tmpl w:val="D60E4E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F0D4FD8"/>
    <w:multiLevelType w:val="multilevel"/>
    <w:tmpl w:val="E320DF42"/>
    <w:lvl w:ilvl="0">
      <w:start w:val="1"/>
      <w:numFmt w:val="decimal"/>
      <w:pStyle w:val="Heading1"/>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6093842"/>
    <w:multiLevelType w:val="hybridMultilevel"/>
    <w:tmpl w:val="8CBEC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7838B5"/>
    <w:multiLevelType w:val="hybridMultilevel"/>
    <w:tmpl w:val="0E8C6A7E"/>
    <w:lvl w:ilvl="0" w:tplc="38EE560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136DA4"/>
    <w:multiLevelType w:val="hybridMultilevel"/>
    <w:tmpl w:val="72382CEA"/>
    <w:lvl w:ilvl="0" w:tplc="9264A9A2">
      <w:start w:val="1"/>
      <w:numFmt w:val="bullet"/>
      <w:pStyle w:val="Bullets-Major"/>
      <w:lvlText w:val=""/>
      <w:lvlJc w:val="left"/>
      <w:pPr>
        <w:tabs>
          <w:tab w:val="num" w:pos="927"/>
        </w:tabs>
        <w:ind w:left="927"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22663F"/>
    <w:multiLevelType w:val="hybridMultilevel"/>
    <w:tmpl w:val="7AE8A1D4"/>
    <w:lvl w:ilvl="0" w:tplc="BC42BBEE">
      <w:start w:val="1"/>
      <w:numFmt w:val="bullet"/>
      <w:pStyle w:val="EEATbullets"/>
      <w:lvlText w:val="•"/>
      <w:lvlJc w:val="left"/>
      <w:pPr>
        <w:ind w:left="360" w:hanging="360"/>
      </w:pPr>
      <w:rPr>
        <w:rFonts w:ascii="Calibri" w:hAnsi="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C2F5E80"/>
    <w:multiLevelType w:val="hybridMultilevel"/>
    <w:tmpl w:val="266A1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DC0313"/>
    <w:multiLevelType w:val="multilevel"/>
    <w:tmpl w:val="8E34C1C0"/>
    <w:lvl w:ilvl="0">
      <w:start w:val="1"/>
      <w:numFmt w:val="decimal"/>
      <w:pStyle w:val="Listlevel1"/>
      <w:lvlText w:val="Item %1"/>
      <w:lvlJc w:val="left"/>
      <w:pPr>
        <w:ind w:left="360" w:hanging="360"/>
      </w:pPr>
      <w:rPr>
        <w:rFonts w:hint="default"/>
        <w:u w:val="single"/>
      </w:rPr>
    </w:lvl>
    <w:lvl w:ilvl="1">
      <w:start w:val="1"/>
      <w:numFmt w:val="decimal"/>
      <w:pStyle w:val="Listleve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F603DAB"/>
    <w:multiLevelType w:val="hybridMultilevel"/>
    <w:tmpl w:val="19C04E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754E7ABC"/>
    <w:multiLevelType w:val="hybridMultilevel"/>
    <w:tmpl w:val="2CDEBFC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12"/>
  </w:num>
  <w:num w:numId="2">
    <w:abstractNumId w:val="12"/>
  </w:num>
  <w:num w:numId="3">
    <w:abstractNumId w:val="14"/>
  </w:num>
  <w:num w:numId="4">
    <w:abstractNumId w:val="14"/>
  </w:num>
  <w:num w:numId="5">
    <w:abstractNumId w:val="1"/>
  </w:num>
  <w:num w:numId="6">
    <w:abstractNumId w:val="1"/>
  </w:num>
  <w:num w:numId="7">
    <w:abstractNumId w:val="1"/>
  </w:num>
  <w:num w:numId="8">
    <w:abstractNumId w:val="11"/>
  </w:num>
  <w:num w:numId="9">
    <w:abstractNumId w:val="5"/>
  </w:num>
  <w:num w:numId="10">
    <w:abstractNumId w:val="15"/>
  </w:num>
  <w:num w:numId="11">
    <w:abstractNumId w:val="23"/>
  </w:num>
  <w:num w:numId="12">
    <w:abstractNumId w:val="9"/>
  </w:num>
  <w:num w:numId="13">
    <w:abstractNumId w:val="19"/>
  </w:num>
  <w:num w:numId="14">
    <w:abstractNumId w:val="16"/>
  </w:num>
  <w:num w:numId="15">
    <w:abstractNumId w:val="22"/>
  </w:num>
  <w:num w:numId="16">
    <w:abstractNumId w:val="4"/>
  </w:num>
  <w:num w:numId="17">
    <w:abstractNumId w:val="21"/>
  </w:num>
  <w:num w:numId="18">
    <w:abstractNumId w:val="10"/>
  </w:num>
  <w:num w:numId="19">
    <w:abstractNumId w:val="3"/>
  </w:num>
  <w:num w:numId="20">
    <w:abstractNumId w:val="13"/>
  </w:num>
  <w:num w:numId="21">
    <w:abstractNumId w:val="0"/>
  </w:num>
  <w:num w:numId="22">
    <w:abstractNumId w:val="5"/>
  </w:num>
  <w:num w:numId="23">
    <w:abstractNumId w:val="20"/>
  </w:num>
  <w:num w:numId="24">
    <w:abstractNumId w:val="18"/>
  </w:num>
  <w:num w:numId="25">
    <w:abstractNumId w:val="5"/>
  </w:num>
  <w:num w:numId="26">
    <w:abstractNumId w:val="5"/>
  </w:num>
  <w:num w:numId="27">
    <w:abstractNumId w:val="5"/>
  </w:num>
  <w:num w:numId="28">
    <w:abstractNumId w:val="8"/>
  </w:num>
  <w:num w:numId="29">
    <w:abstractNumId w:val="17"/>
  </w:num>
  <w:num w:numId="30">
    <w:abstractNumId w:val="6"/>
  </w:num>
  <w:num w:numId="31">
    <w:abstractNumId w:val="7"/>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 w:numId="43">
    <w:abstractNumId w:val="5"/>
  </w:num>
  <w:num w:numId="44">
    <w:abstractNumId w:val="5"/>
  </w:num>
  <w:num w:numId="45">
    <w:abstractNumId w:val="2"/>
  </w:num>
  <w:num w:numId="46">
    <w:abstractNumId w:val="5"/>
  </w:num>
  <w:num w:numId="47">
    <w:abstractNumId w:val="5"/>
  </w:num>
  <w:num w:numId="48">
    <w:abstractNumId w:val="5"/>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95"/>
  <w:displayHorizontalDrawingGridEvery w:val="2"/>
  <w:characterSpacingControl w:val="doNotCompress"/>
  <w:hdrShapeDefaults>
    <o:shapedefaults v:ext="edit" spidmax="2049" style="mso-position-horizontal-relative:page;mso-position-vertical-relative:page;v-text-anchor:bottom" o:allowincell="f" o:allowoverlap="f"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C88"/>
    <w:rsid w:val="000004C5"/>
    <w:rsid w:val="000040AA"/>
    <w:rsid w:val="000048E1"/>
    <w:rsid w:val="00006EBB"/>
    <w:rsid w:val="00010FCF"/>
    <w:rsid w:val="0001265D"/>
    <w:rsid w:val="0001380C"/>
    <w:rsid w:val="000151A6"/>
    <w:rsid w:val="000209ED"/>
    <w:rsid w:val="00020EA6"/>
    <w:rsid w:val="000215C3"/>
    <w:rsid w:val="00024E52"/>
    <w:rsid w:val="00025DE1"/>
    <w:rsid w:val="00026B62"/>
    <w:rsid w:val="00030017"/>
    <w:rsid w:val="000301D9"/>
    <w:rsid w:val="0003035E"/>
    <w:rsid w:val="000313ED"/>
    <w:rsid w:val="000325A9"/>
    <w:rsid w:val="00033914"/>
    <w:rsid w:val="00035A15"/>
    <w:rsid w:val="00036710"/>
    <w:rsid w:val="000416BE"/>
    <w:rsid w:val="00042612"/>
    <w:rsid w:val="00042A39"/>
    <w:rsid w:val="00042D16"/>
    <w:rsid w:val="0004303B"/>
    <w:rsid w:val="00044617"/>
    <w:rsid w:val="00044B8E"/>
    <w:rsid w:val="000479D4"/>
    <w:rsid w:val="0006021E"/>
    <w:rsid w:val="0006353D"/>
    <w:rsid w:val="0006555F"/>
    <w:rsid w:val="0006704F"/>
    <w:rsid w:val="000705CD"/>
    <w:rsid w:val="00071523"/>
    <w:rsid w:val="000772A4"/>
    <w:rsid w:val="000817D1"/>
    <w:rsid w:val="00085672"/>
    <w:rsid w:val="00085DE9"/>
    <w:rsid w:val="0008700F"/>
    <w:rsid w:val="00087A24"/>
    <w:rsid w:val="00087C12"/>
    <w:rsid w:val="0009051A"/>
    <w:rsid w:val="0009175E"/>
    <w:rsid w:val="00094775"/>
    <w:rsid w:val="0009670B"/>
    <w:rsid w:val="00097ED5"/>
    <w:rsid w:val="000A0740"/>
    <w:rsid w:val="000A2098"/>
    <w:rsid w:val="000A70CF"/>
    <w:rsid w:val="000B4E03"/>
    <w:rsid w:val="000B5427"/>
    <w:rsid w:val="000B59C6"/>
    <w:rsid w:val="000B6DEF"/>
    <w:rsid w:val="000C0894"/>
    <w:rsid w:val="000C188C"/>
    <w:rsid w:val="000C6D18"/>
    <w:rsid w:val="000C7C9E"/>
    <w:rsid w:val="000D1AC5"/>
    <w:rsid w:val="000D2399"/>
    <w:rsid w:val="000D479F"/>
    <w:rsid w:val="000D5F83"/>
    <w:rsid w:val="000D7087"/>
    <w:rsid w:val="000E100D"/>
    <w:rsid w:val="000E1E6D"/>
    <w:rsid w:val="000E27E3"/>
    <w:rsid w:val="000E310F"/>
    <w:rsid w:val="000E3823"/>
    <w:rsid w:val="000E39A2"/>
    <w:rsid w:val="000E4995"/>
    <w:rsid w:val="000E550A"/>
    <w:rsid w:val="000E75D6"/>
    <w:rsid w:val="000E7BAC"/>
    <w:rsid w:val="000F0F08"/>
    <w:rsid w:val="000F147B"/>
    <w:rsid w:val="000F1A2A"/>
    <w:rsid w:val="000F1CF1"/>
    <w:rsid w:val="000F4C63"/>
    <w:rsid w:val="000F506B"/>
    <w:rsid w:val="000F6A23"/>
    <w:rsid w:val="000F6E89"/>
    <w:rsid w:val="00100A71"/>
    <w:rsid w:val="00100F7F"/>
    <w:rsid w:val="00103086"/>
    <w:rsid w:val="0010342C"/>
    <w:rsid w:val="00103854"/>
    <w:rsid w:val="00110E4B"/>
    <w:rsid w:val="0011163E"/>
    <w:rsid w:val="00112A93"/>
    <w:rsid w:val="001169CC"/>
    <w:rsid w:val="00122034"/>
    <w:rsid w:val="00125B34"/>
    <w:rsid w:val="00127ACB"/>
    <w:rsid w:val="00127F4A"/>
    <w:rsid w:val="00132DE9"/>
    <w:rsid w:val="00132FC8"/>
    <w:rsid w:val="0013450C"/>
    <w:rsid w:val="00134608"/>
    <w:rsid w:val="00135085"/>
    <w:rsid w:val="00136ED6"/>
    <w:rsid w:val="00137A5D"/>
    <w:rsid w:val="00137FE4"/>
    <w:rsid w:val="001410F7"/>
    <w:rsid w:val="0014538A"/>
    <w:rsid w:val="00145ED1"/>
    <w:rsid w:val="001474AD"/>
    <w:rsid w:val="001530D3"/>
    <w:rsid w:val="00154003"/>
    <w:rsid w:val="00154F4A"/>
    <w:rsid w:val="00162C2B"/>
    <w:rsid w:val="0016451B"/>
    <w:rsid w:val="00165E5F"/>
    <w:rsid w:val="001701E0"/>
    <w:rsid w:val="00172A0E"/>
    <w:rsid w:val="001736DC"/>
    <w:rsid w:val="00174941"/>
    <w:rsid w:val="00177B05"/>
    <w:rsid w:val="00177D62"/>
    <w:rsid w:val="0018433D"/>
    <w:rsid w:val="0019088F"/>
    <w:rsid w:val="0019190F"/>
    <w:rsid w:val="00192A31"/>
    <w:rsid w:val="00193631"/>
    <w:rsid w:val="001940B8"/>
    <w:rsid w:val="001952CD"/>
    <w:rsid w:val="00195E38"/>
    <w:rsid w:val="00196228"/>
    <w:rsid w:val="001966B5"/>
    <w:rsid w:val="00197689"/>
    <w:rsid w:val="001977E2"/>
    <w:rsid w:val="001A015B"/>
    <w:rsid w:val="001A1201"/>
    <w:rsid w:val="001A25F7"/>
    <w:rsid w:val="001A35BC"/>
    <w:rsid w:val="001A4CBD"/>
    <w:rsid w:val="001A7011"/>
    <w:rsid w:val="001A7BDA"/>
    <w:rsid w:val="001B2E62"/>
    <w:rsid w:val="001C013B"/>
    <w:rsid w:val="001C2DA5"/>
    <w:rsid w:val="001C4C79"/>
    <w:rsid w:val="001C4D68"/>
    <w:rsid w:val="001D0C16"/>
    <w:rsid w:val="001D0E4A"/>
    <w:rsid w:val="001D2553"/>
    <w:rsid w:val="001D47D8"/>
    <w:rsid w:val="001D53B1"/>
    <w:rsid w:val="001D6FDF"/>
    <w:rsid w:val="001E16EB"/>
    <w:rsid w:val="001E286F"/>
    <w:rsid w:val="001E4CDD"/>
    <w:rsid w:val="001E5FBA"/>
    <w:rsid w:val="001E6435"/>
    <w:rsid w:val="001F194E"/>
    <w:rsid w:val="001F2E82"/>
    <w:rsid w:val="001F60FF"/>
    <w:rsid w:val="001F69FE"/>
    <w:rsid w:val="001F7570"/>
    <w:rsid w:val="00201FF3"/>
    <w:rsid w:val="00204A3A"/>
    <w:rsid w:val="00213E32"/>
    <w:rsid w:val="0021463F"/>
    <w:rsid w:val="0021480D"/>
    <w:rsid w:val="002171A7"/>
    <w:rsid w:val="00220834"/>
    <w:rsid w:val="0022126C"/>
    <w:rsid w:val="002219DA"/>
    <w:rsid w:val="002244E5"/>
    <w:rsid w:val="0022507F"/>
    <w:rsid w:val="0023021B"/>
    <w:rsid w:val="002326A1"/>
    <w:rsid w:val="00234202"/>
    <w:rsid w:val="00235305"/>
    <w:rsid w:val="00235E11"/>
    <w:rsid w:val="00235E74"/>
    <w:rsid w:val="002363A1"/>
    <w:rsid w:val="00240453"/>
    <w:rsid w:val="00240552"/>
    <w:rsid w:val="00240801"/>
    <w:rsid w:val="00241124"/>
    <w:rsid w:val="00241DD2"/>
    <w:rsid w:val="00243C7D"/>
    <w:rsid w:val="002442DF"/>
    <w:rsid w:val="002458F3"/>
    <w:rsid w:val="00245AAC"/>
    <w:rsid w:val="00247AA0"/>
    <w:rsid w:val="002505CB"/>
    <w:rsid w:val="00250E36"/>
    <w:rsid w:val="00252EBB"/>
    <w:rsid w:val="0025311A"/>
    <w:rsid w:val="00253411"/>
    <w:rsid w:val="00253613"/>
    <w:rsid w:val="00254417"/>
    <w:rsid w:val="00254A70"/>
    <w:rsid w:val="002602C6"/>
    <w:rsid w:val="002609AE"/>
    <w:rsid w:val="002622F8"/>
    <w:rsid w:val="0027026A"/>
    <w:rsid w:val="00270292"/>
    <w:rsid w:val="0027245B"/>
    <w:rsid w:val="00273F90"/>
    <w:rsid w:val="00273FE9"/>
    <w:rsid w:val="00275F1B"/>
    <w:rsid w:val="0027608B"/>
    <w:rsid w:val="00280696"/>
    <w:rsid w:val="002817FB"/>
    <w:rsid w:val="0028261F"/>
    <w:rsid w:val="00283674"/>
    <w:rsid w:val="002844A3"/>
    <w:rsid w:val="00284ABD"/>
    <w:rsid w:val="00285096"/>
    <w:rsid w:val="002870E3"/>
    <w:rsid w:val="002876B5"/>
    <w:rsid w:val="00290E34"/>
    <w:rsid w:val="0029138D"/>
    <w:rsid w:val="002917CC"/>
    <w:rsid w:val="0029440E"/>
    <w:rsid w:val="00294849"/>
    <w:rsid w:val="00297E77"/>
    <w:rsid w:val="002A05AE"/>
    <w:rsid w:val="002A1F33"/>
    <w:rsid w:val="002A2A91"/>
    <w:rsid w:val="002A2C78"/>
    <w:rsid w:val="002A413E"/>
    <w:rsid w:val="002A45EC"/>
    <w:rsid w:val="002A4983"/>
    <w:rsid w:val="002A5DB6"/>
    <w:rsid w:val="002A7F9E"/>
    <w:rsid w:val="002B35F2"/>
    <w:rsid w:val="002B7926"/>
    <w:rsid w:val="002C04AC"/>
    <w:rsid w:val="002C0513"/>
    <w:rsid w:val="002C0CA4"/>
    <w:rsid w:val="002C0D39"/>
    <w:rsid w:val="002C0FA3"/>
    <w:rsid w:val="002C11F2"/>
    <w:rsid w:val="002C189E"/>
    <w:rsid w:val="002C4027"/>
    <w:rsid w:val="002C438E"/>
    <w:rsid w:val="002C5C7E"/>
    <w:rsid w:val="002C7F1A"/>
    <w:rsid w:val="002D0542"/>
    <w:rsid w:val="002D13C7"/>
    <w:rsid w:val="002D15D4"/>
    <w:rsid w:val="002D4D88"/>
    <w:rsid w:val="002D5A04"/>
    <w:rsid w:val="002D6269"/>
    <w:rsid w:val="002D6591"/>
    <w:rsid w:val="002D72C5"/>
    <w:rsid w:val="002E0DEE"/>
    <w:rsid w:val="002E1236"/>
    <w:rsid w:val="002E3522"/>
    <w:rsid w:val="002E4110"/>
    <w:rsid w:val="002E4925"/>
    <w:rsid w:val="002E4C5F"/>
    <w:rsid w:val="002E5D91"/>
    <w:rsid w:val="002E7623"/>
    <w:rsid w:val="002F0187"/>
    <w:rsid w:val="002F41D8"/>
    <w:rsid w:val="002F5159"/>
    <w:rsid w:val="002F6F5C"/>
    <w:rsid w:val="003007C7"/>
    <w:rsid w:val="00302E91"/>
    <w:rsid w:val="00305A76"/>
    <w:rsid w:val="00306F77"/>
    <w:rsid w:val="003105E0"/>
    <w:rsid w:val="00311C2B"/>
    <w:rsid w:val="00311C50"/>
    <w:rsid w:val="00311DD2"/>
    <w:rsid w:val="003200B7"/>
    <w:rsid w:val="00324B50"/>
    <w:rsid w:val="0032518E"/>
    <w:rsid w:val="003262AB"/>
    <w:rsid w:val="00326DA1"/>
    <w:rsid w:val="00326E26"/>
    <w:rsid w:val="00327E70"/>
    <w:rsid w:val="00331B04"/>
    <w:rsid w:val="00332EB1"/>
    <w:rsid w:val="00334744"/>
    <w:rsid w:val="003354D4"/>
    <w:rsid w:val="00336FD3"/>
    <w:rsid w:val="00341A35"/>
    <w:rsid w:val="00342F31"/>
    <w:rsid w:val="0034305D"/>
    <w:rsid w:val="00346618"/>
    <w:rsid w:val="00347E4A"/>
    <w:rsid w:val="00350060"/>
    <w:rsid w:val="00350423"/>
    <w:rsid w:val="003511DD"/>
    <w:rsid w:val="003517D2"/>
    <w:rsid w:val="003544BC"/>
    <w:rsid w:val="00354C50"/>
    <w:rsid w:val="00354ED2"/>
    <w:rsid w:val="00354FB6"/>
    <w:rsid w:val="0035679B"/>
    <w:rsid w:val="00357104"/>
    <w:rsid w:val="00357363"/>
    <w:rsid w:val="00360912"/>
    <w:rsid w:val="00362655"/>
    <w:rsid w:val="003654D3"/>
    <w:rsid w:val="00365710"/>
    <w:rsid w:val="00366BF4"/>
    <w:rsid w:val="00366E72"/>
    <w:rsid w:val="00372EF0"/>
    <w:rsid w:val="00374483"/>
    <w:rsid w:val="00375AE2"/>
    <w:rsid w:val="0037794D"/>
    <w:rsid w:val="00377B6F"/>
    <w:rsid w:val="00380E14"/>
    <w:rsid w:val="00383703"/>
    <w:rsid w:val="00383C2D"/>
    <w:rsid w:val="00385BA5"/>
    <w:rsid w:val="003873EC"/>
    <w:rsid w:val="003943C3"/>
    <w:rsid w:val="00397828"/>
    <w:rsid w:val="003A1BFF"/>
    <w:rsid w:val="003A3355"/>
    <w:rsid w:val="003A4381"/>
    <w:rsid w:val="003A60DB"/>
    <w:rsid w:val="003A6391"/>
    <w:rsid w:val="003B0270"/>
    <w:rsid w:val="003B6B09"/>
    <w:rsid w:val="003B7329"/>
    <w:rsid w:val="003C11FD"/>
    <w:rsid w:val="003C2BF8"/>
    <w:rsid w:val="003C30F8"/>
    <w:rsid w:val="003C469D"/>
    <w:rsid w:val="003C5668"/>
    <w:rsid w:val="003C7E38"/>
    <w:rsid w:val="003D03FF"/>
    <w:rsid w:val="003D2531"/>
    <w:rsid w:val="003D3086"/>
    <w:rsid w:val="003D3BD4"/>
    <w:rsid w:val="003D612A"/>
    <w:rsid w:val="003D6269"/>
    <w:rsid w:val="003E0A1D"/>
    <w:rsid w:val="003E11A3"/>
    <w:rsid w:val="003E2420"/>
    <w:rsid w:val="003E5EF5"/>
    <w:rsid w:val="003E71A4"/>
    <w:rsid w:val="003E782A"/>
    <w:rsid w:val="003F02C1"/>
    <w:rsid w:val="003F138C"/>
    <w:rsid w:val="003F1B63"/>
    <w:rsid w:val="003F1E09"/>
    <w:rsid w:val="003F4532"/>
    <w:rsid w:val="003F5A5F"/>
    <w:rsid w:val="003F7BA2"/>
    <w:rsid w:val="004006EB"/>
    <w:rsid w:val="004019EC"/>
    <w:rsid w:val="00405DC0"/>
    <w:rsid w:val="00410A74"/>
    <w:rsid w:val="004110F4"/>
    <w:rsid w:val="0041190D"/>
    <w:rsid w:val="00412E72"/>
    <w:rsid w:val="00416019"/>
    <w:rsid w:val="00416A00"/>
    <w:rsid w:val="00420551"/>
    <w:rsid w:val="00421B6F"/>
    <w:rsid w:val="00423E98"/>
    <w:rsid w:val="004247B9"/>
    <w:rsid w:val="00426816"/>
    <w:rsid w:val="0043043A"/>
    <w:rsid w:val="00430526"/>
    <w:rsid w:val="0043447B"/>
    <w:rsid w:val="00437431"/>
    <w:rsid w:val="00441DBE"/>
    <w:rsid w:val="00446832"/>
    <w:rsid w:val="00447FD8"/>
    <w:rsid w:val="004520FB"/>
    <w:rsid w:val="00457101"/>
    <w:rsid w:val="00462FED"/>
    <w:rsid w:val="00464384"/>
    <w:rsid w:val="00464695"/>
    <w:rsid w:val="004655A5"/>
    <w:rsid w:val="00465719"/>
    <w:rsid w:val="004669B2"/>
    <w:rsid w:val="0046705A"/>
    <w:rsid w:val="00470C1E"/>
    <w:rsid w:val="00472115"/>
    <w:rsid w:val="004729A2"/>
    <w:rsid w:val="00472AF4"/>
    <w:rsid w:val="00473970"/>
    <w:rsid w:val="00473B15"/>
    <w:rsid w:val="0047469D"/>
    <w:rsid w:val="00474B55"/>
    <w:rsid w:val="0047543E"/>
    <w:rsid w:val="00480F88"/>
    <w:rsid w:val="00483FE5"/>
    <w:rsid w:val="0048768F"/>
    <w:rsid w:val="00491116"/>
    <w:rsid w:val="00492ED2"/>
    <w:rsid w:val="0049378A"/>
    <w:rsid w:val="00494734"/>
    <w:rsid w:val="00496682"/>
    <w:rsid w:val="004970D4"/>
    <w:rsid w:val="0049750B"/>
    <w:rsid w:val="004A0469"/>
    <w:rsid w:val="004A15C1"/>
    <w:rsid w:val="004A314E"/>
    <w:rsid w:val="004A36A0"/>
    <w:rsid w:val="004A531C"/>
    <w:rsid w:val="004A57CD"/>
    <w:rsid w:val="004A67D9"/>
    <w:rsid w:val="004A6DB2"/>
    <w:rsid w:val="004A7BA9"/>
    <w:rsid w:val="004A7E1D"/>
    <w:rsid w:val="004B0107"/>
    <w:rsid w:val="004B2A25"/>
    <w:rsid w:val="004B3051"/>
    <w:rsid w:val="004B5065"/>
    <w:rsid w:val="004B55FB"/>
    <w:rsid w:val="004B5932"/>
    <w:rsid w:val="004B77E3"/>
    <w:rsid w:val="004C0DBD"/>
    <w:rsid w:val="004C190B"/>
    <w:rsid w:val="004C3D88"/>
    <w:rsid w:val="004D27CA"/>
    <w:rsid w:val="004D5960"/>
    <w:rsid w:val="004D7352"/>
    <w:rsid w:val="004D7A3D"/>
    <w:rsid w:val="004E0535"/>
    <w:rsid w:val="004E078D"/>
    <w:rsid w:val="004E26B9"/>
    <w:rsid w:val="004E406C"/>
    <w:rsid w:val="004E5DCD"/>
    <w:rsid w:val="004E6897"/>
    <w:rsid w:val="004E6F98"/>
    <w:rsid w:val="004E715F"/>
    <w:rsid w:val="004F06FD"/>
    <w:rsid w:val="004F0731"/>
    <w:rsid w:val="004F3BA4"/>
    <w:rsid w:val="004F4301"/>
    <w:rsid w:val="004F4F9F"/>
    <w:rsid w:val="004F7AB6"/>
    <w:rsid w:val="00501BC7"/>
    <w:rsid w:val="005052D6"/>
    <w:rsid w:val="00505AE8"/>
    <w:rsid w:val="00506349"/>
    <w:rsid w:val="0050736A"/>
    <w:rsid w:val="005075CD"/>
    <w:rsid w:val="00510A9E"/>
    <w:rsid w:val="005126AF"/>
    <w:rsid w:val="005127C9"/>
    <w:rsid w:val="00512C1C"/>
    <w:rsid w:val="00512C9B"/>
    <w:rsid w:val="00512D85"/>
    <w:rsid w:val="00513F1F"/>
    <w:rsid w:val="00517042"/>
    <w:rsid w:val="00520E02"/>
    <w:rsid w:val="00522A13"/>
    <w:rsid w:val="00526BB8"/>
    <w:rsid w:val="00531649"/>
    <w:rsid w:val="00533FD4"/>
    <w:rsid w:val="0053402D"/>
    <w:rsid w:val="00535663"/>
    <w:rsid w:val="005400C4"/>
    <w:rsid w:val="0054191D"/>
    <w:rsid w:val="00541F0A"/>
    <w:rsid w:val="00543661"/>
    <w:rsid w:val="00545E7F"/>
    <w:rsid w:val="00547573"/>
    <w:rsid w:val="005520C6"/>
    <w:rsid w:val="00552A3F"/>
    <w:rsid w:val="00555A1D"/>
    <w:rsid w:val="00556C12"/>
    <w:rsid w:val="00557FC0"/>
    <w:rsid w:val="0056358A"/>
    <w:rsid w:val="0056480B"/>
    <w:rsid w:val="0056617D"/>
    <w:rsid w:val="00567053"/>
    <w:rsid w:val="0057112D"/>
    <w:rsid w:val="0057139E"/>
    <w:rsid w:val="0057162C"/>
    <w:rsid w:val="00572E44"/>
    <w:rsid w:val="00572E5B"/>
    <w:rsid w:val="00573656"/>
    <w:rsid w:val="00573AEC"/>
    <w:rsid w:val="00573D58"/>
    <w:rsid w:val="00575DB4"/>
    <w:rsid w:val="00576992"/>
    <w:rsid w:val="0058495A"/>
    <w:rsid w:val="005851DC"/>
    <w:rsid w:val="00586E14"/>
    <w:rsid w:val="005969A6"/>
    <w:rsid w:val="005A054A"/>
    <w:rsid w:val="005A16D8"/>
    <w:rsid w:val="005A2A2D"/>
    <w:rsid w:val="005A38A9"/>
    <w:rsid w:val="005A642C"/>
    <w:rsid w:val="005A6ED6"/>
    <w:rsid w:val="005B0425"/>
    <w:rsid w:val="005B0618"/>
    <w:rsid w:val="005B3AE6"/>
    <w:rsid w:val="005B54A2"/>
    <w:rsid w:val="005B7550"/>
    <w:rsid w:val="005B7FE0"/>
    <w:rsid w:val="005C0E8C"/>
    <w:rsid w:val="005C2EF6"/>
    <w:rsid w:val="005C3C6F"/>
    <w:rsid w:val="005C4D03"/>
    <w:rsid w:val="005C621C"/>
    <w:rsid w:val="005C7EF6"/>
    <w:rsid w:val="005D1680"/>
    <w:rsid w:val="005D2940"/>
    <w:rsid w:val="005D69A8"/>
    <w:rsid w:val="005D7D95"/>
    <w:rsid w:val="005E0455"/>
    <w:rsid w:val="005E0F65"/>
    <w:rsid w:val="005E18B4"/>
    <w:rsid w:val="005E31B2"/>
    <w:rsid w:val="005E3C55"/>
    <w:rsid w:val="005E4564"/>
    <w:rsid w:val="005E6486"/>
    <w:rsid w:val="005E7011"/>
    <w:rsid w:val="005E7FE5"/>
    <w:rsid w:val="00601401"/>
    <w:rsid w:val="00601ECF"/>
    <w:rsid w:val="006048D6"/>
    <w:rsid w:val="00605407"/>
    <w:rsid w:val="006064CE"/>
    <w:rsid w:val="00606A85"/>
    <w:rsid w:val="00607535"/>
    <w:rsid w:val="00613488"/>
    <w:rsid w:val="00617112"/>
    <w:rsid w:val="00620AB1"/>
    <w:rsid w:val="00620AF0"/>
    <w:rsid w:val="00621767"/>
    <w:rsid w:val="006227CC"/>
    <w:rsid w:val="00623529"/>
    <w:rsid w:val="00631258"/>
    <w:rsid w:val="00633DBC"/>
    <w:rsid w:val="00633F47"/>
    <w:rsid w:val="006341FC"/>
    <w:rsid w:val="00636E2A"/>
    <w:rsid w:val="00636F61"/>
    <w:rsid w:val="006400B6"/>
    <w:rsid w:val="006406B4"/>
    <w:rsid w:val="00641504"/>
    <w:rsid w:val="0064247C"/>
    <w:rsid w:val="006426AF"/>
    <w:rsid w:val="00651300"/>
    <w:rsid w:val="00654146"/>
    <w:rsid w:val="006628D4"/>
    <w:rsid w:val="00665165"/>
    <w:rsid w:val="00665AEA"/>
    <w:rsid w:val="00671158"/>
    <w:rsid w:val="006715E4"/>
    <w:rsid w:val="00673A18"/>
    <w:rsid w:val="006740F3"/>
    <w:rsid w:val="006750EC"/>
    <w:rsid w:val="00675C03"/>
    <w:rsid w:val="00675EFD"/>
    <w:rsid w:val="00676764"/>
    <w:rsid w:val="00677ABF"/>
    <w:rsid w:val="00680491"/>
    <w:rsid w:val="00682EFE"/>
    <w:rsid w:val="006869B0"/>
    <w:rsid w:val="00686C70"/>
    <w:rsid w:val="00687660"/>
    <w:rsid w:val="00687BF3"/>
    <w:rsid w:val="0069133C"/>
    <w:rsid w:val="006919DA"/>
    <w:rsid w:val="00691A9A"/>
    <w:rsid w:val="00693449"/>
    <w:rsid w:val="00693DC8"/>
    <w:rsid w:val="00696308"/>
    <w:rsid w:val="006A1A70"/>
    <w:rsid w:val="006A2273"/>
    <w:rsid w:val="006A3792"/>
    <w:rsid w:val="006A6628"/>
    <w:rsid w:val="006A67A8"/>
    <w:rsid w:val="006A685E"/>
    <w:rsid w:val="006B5A0E"/>
    <w:rsid w:val="006B5C43"/>
    <w:rsid w:val="006B5C77"/>
    <w:rsid w:val="006C031B"/>
    <w:rsid w:val="006C07DB"/>
    <w:rsid w:val="006C1503"/>
    <w:rsid w:val="006C1780"/>
    <w:rsid w:val="006D1444"/>
    <w:rsid w:val="006D282E"/>
    <w:rsid w:val="006D2C3A"/>
    <w:rsid w:val="006D4950"/>
    <w:rsid w:val="006D638A"/>
    <w:rsid w:val="006D7D1E"/>
    <w:rsid w:val="006E0266"/>
    <w:rsid w:val="006E1D3A"/>
    <w:rsid w:val="006E5EE9"/>
    <w:rsid w:val="006E69A0"/>
    <w:rsid w:val="006E6A56"/>
    <w:rsid w:val="006E6E37"/>
    <w:rsid w:val="006E7344"/>
    <w:rsid w:val="006F07AE"/>
    <w:rsid w:val="006F1866"/>
    <w:rsid w:val="006F2601"/>
    <w:rsid w:val="006F2C3C"/>
    <w:rsid w:val="00700423"/>
    <w:rsid w:val="00700F87"/>
    <w:rsid w:val="00702BE0"/>
    <w:rsid w:val="00703CD2"/>
    <w:rsid w:val="007057A4"/>
    <w:rsid w:val="007068F0"/>
    <w:rsid w:val="007078C4"/>
    <w:rsid w:val="0071188B"/>
    <w:rsid w:val="00712243"/>
    <w:rsid w:val="007123E8"/>
    <w:rsid w:val="00715037"/>
    <w:rsid w:val="00715D9D"/>
    <w:rsid w:val="00720C13"/>
    <w:rsid w:val="0072153B"/>
    <w:rsid w:val="00722A1B"/>
    <w:rsid w:val="007250A0"/>
    <w:rsid w:val="007272D3"/>
    <w:rsid w:val="00730090"/>
    <w:rsid w:val="00732B0F"/>
    <w:rsid w:val="00732B21"/>
    <w:rsid w:val="00737E2C"/>
    <w:rsid w:val="00740CAE"/>
    <w:rsid w:val="00741038"/>
    <w:rsid w:val="00741333"/>
    <w:rsid w:val="0074702B"/>
    <w:rsid w:val="0075032B"/>
    <w:rsid w:val="0075332F"/>
    <w:rsid w:val="007556D9"/>
    <w:rsid w:val="0075587A"/>
    <w:rsid w:val="00757620"/>
    <w:rsid w:val="007576B5"/>
    <w:rsid w:val="00757DC2"/>
    <w:rsid w:val="00767159"/>
    <w:rsid w:val="00772FDD"/>
    <w:rsid w:val="00773742"/>
    <w:rsid w:val="00774BA3"/>
    <w:rsid w:val="00774FBF"/>
    <w:rsid w:val="00776069"/>
    <w:rsid w:val="00780779"/>
    <w:rsid w:val="007851B2"/>
    <w:rsid w:val="00785B6C"/>
    <w:rsid w:val="007878F5"/>
    <w:rsid w:val="00790E88"/>
    <w:rsid w:val="00794351"/>
    <w:rsid w:val="00794CAF"/>
    <w:rsid w:val="007960F3"/>
    <w:rsid w:val="00797FB0"/>
    <w:rsid w:val="007A2E56"/>
    <w:rsid w:val="007A4626"/>
    <w:rsid w:val="007A5A0D"/>
    <w:rsid w:val="007A609B"/>
    <w:rsid w:val="007A67F5"/>
    <w:rsid w:val="007B1AF0"/>
    <w:rsid w:val="007B273A"/>
    <w:rsid w:val="007B3BCD"/>
    <w:rsid w:val="007B4CB4"/>
    <w:rsid w:val="007B5B2D"/>
    <w:rsid w:val="007B5BA2"/>
    <w:rsid w:val="007B71C0"/>
    <w:rsid w:val="007C12E7"/>
    <w:rsid w:val="007C1854"/>
    <w:rsid w:val="007C19D1"/>
    <w:rsid w:val="007C2A7B"/>
    <w:rsid w:val="007C2B6B"/>
    <w:rsid w:val="007C5143"/>
    <w:rsid w:val="007C67BF"/>
    <w:rsid w:val="007D0DEB"/>
    <w:rsid w:val="007D18FF"/>
    <w:rsid w:val="007D1A64"/>
    <w:rsid w:val="007D1E57"/>
    <w:rsid w:val="007D551C"/>
    <w:rsid w:val="007D5971"/>
    <w:rsid w:val="007D5A31"/>
    <w:rsid w:val="007D6CDC"/>
    <w:rsid w:val="007E10D5"/>
    <w:rsid w:val="007E2597"/>
    <w:rsid w:val="007E436D"/>
    <w:rsid w:val="007F0500"/>
    <w:rsid w:val="007F1C5A"/>
    <w:rsid w:val="007F5D87"/>
    <w:rsid w:val="007F76C2"/>
    <w:rsid w:val="007F794F"/>
    <w:rsid w:val="00801486"/>
    <w:rsid w:val="00801B6E"/>
    <w:rsid w:val="008027D9"/>
    <w:rsid w:val="00803A87"/>
    <w:rsid w:val="00803BCF"/>
    <w:rsid w:val="0080578E"/>
    <w:rsid w:val="008072A7"/>
    <w:rsid w:val="008100D8"/>
    <w:rsid w:val="00810791"/>
    <w:rsid w:val="00810E19"/>
    <w:rsid w:val="00813915"/>
    <w:rsid w:val="00814A62"/>
    <w:rsid w:val="0082269F"/>
    <w:rsid w:val="008229F6"/>
    <w:rsid w:val="008232F5"/>
    <w:rsid w:val="00823D30"/>
    <w:rsid w:val="00823F42"/>
    <w:rsid w:val="00826DBD"/>
    <w:rsid w:val="00830841"/>
    <w:rsid w:val="00830D8E"/>
    <w:rsid w:val="008377C5"/>
    <w:rsid w:val="0084047B"/>
    <w:rsid w:val="008424FC"/>
    <w:rsid w:val="00845206"/>
    <w:rsid w:val="00846E89"/>
    <w:rsid w:val="0084787C"/>
    <w:rsid w:val="0085060A"/>
    <w:rsid w:val="00851019"/>
    <w:rsid w:val="0085190B"/>
    <w:rsid w:val="0085349E"/>
    <w:rsid w:val="00853FE7"/>
    <w:rsid w:val="008552E2"/>
    <w:rsid w:val="008562EE"/>
    <w:rsid w:val="00857E3A"/>
    <w:rsid w:val="00860A9B"/>
    <w:rsid w:val="00861582"/>
    <w:rsid w:val="00863B01"/>
    <w:rsid w:val="00867F94"/>
    <w:rsid w:val="00870CE5"/>
    <w:rsid w:val="0087150B"/>
    <w:rsid w:val="00872730"/>
    <w:rsid w:val="008756F4"/>
    <w:rsid w:val="0087604D"/>
    <w:rsid w:val="0087699F"/>
    <w:rsid w:val="00877010"/>
    <w:rsid w:val="00881052"/>
    <w:rsid w:val="00881755"/>
    <w:rsid w:val="00881F6E"/>
    <w:rsid w:val="0088273F"/>
    <w:rsid w:val="00884C56"/>
    <w:rsid w:val="008850D3"/>
    <w:rsid w:val="00886488"/>
    <w:rsid w:val="008867AD"/>
    <w:rsid w:val="00890A4C"/>
    <w:rsid w:val="00890B40"/>
    <w:rsid w:val="0089223F"/>
    <w:rsid w:val="008924D7"/>
    <w:rsid w:val="0089331C"/>
    <w:rsid w:val="00894F60"/>
    <w:rsid w:val="00895CB5"/>
    <w:rsid w:val="00896431"/>
    <w:rsid w:val="008A026A"/>
    <w:rsid w:val="008A19AC"/>
    <w:rsid w:val="008A2E9A"/>
    <w:rsid w:val="008A41E9"/>
    <w:rsid w:val="008A698A"/>
    <w:rsid w:val="008A6E42"/>
    <w:rsid w:val="008B011C"/>
    <w:rsid w:val="008B3827"/>
    <w:rsid w:val="008B4637"/>
    <w:rsid w:val="008B58E8"/>
    <w:rsid w:val="008B62C4"/>
    <w:rsid w:val="008B6558"/>
    <w:rsid w:val="008C0297"/>
    <w:rsid w:val="008C0300"/>
    <w:rsid w:val="008C48B4"/>
    <w:rsid w:val="008C5046"/>
    <w:rsid w:val="008C61E5"/>
    <w:rsid w:val="008C6776"/>
    <w:rsid w:val="008C70F0"/>
    <w:rsid w:val="008D1179"/>
    <w:rsid w:val="008D5989"/>
    <w:rsid w:val="008E05D7"/>
    <w:rsid w:val="008E0B02"/>
    <w:rsid w:val="008E0B68"/>
    <w:rsid w:val="008E1A6A"/>
    <w:rsid w:val="008E2D1F"/>
    <w:rsid w:val="008E395F"/>
    <w:rsid w:val="008E4C50"/>
    <w:rsid w:val="008E6CB5"/>
    <w:rsid w:val="008F04F5"/>
    <w:rsid w:val="008F1E3E"/>
    <w:rsid w:val="008F2422"/>
    <w:rsid w:val="008F4380"/>
    <w:rsid w:val="008F4B9D"/>
    <w:rsid w:val="008F5138"/>
    <w:rsid w:val="008F5271"/>
    <w:rsid w:val="008F6B49"/>
    <w:rsid w:val="008F771E"/>
    <w:rsid w:val="008F7CA2"/>
    <w:rsid w:val="009000DC"/>
    <w:rsid w:val="009037F5"/>
    <w:rsid w:val="00904E17"/>
    <w:rsid w:val="00905D13"/>
    <w:rsid w:val="00905DA5"/>
    <w:rsid w:val="00906C53"/>
    <w:rsid w:val="00910007"/>
    <w:rsid w:val="009105CB"/>
    <w:rsid w:val="00912FA3"/>
    <w:rsid w:val="009138BB"/>
    <w:rsid w:val="00916F59"/>
    <w:rsid w:val="0092144B"/>
    <w:rsid w:val="009226BE"/>
    <w:rsid w:val="00923345"/>
    <w:rsid w:val="009239E6"/>
    <w:rsid w:val="009247FE"/>
    <w:rsid w:val="0092798A"/>
    <w:rsid w:val="00930581"/>
    <w:rsid w:val="00930B1F"/>
    <w:rsid w:val="00932945"/>
    <w:rsid w:val="009329FB"/>
    <w:rsid w:val="00932A74"/>
    <w:rsid w:val="0093325F"/>
    <w:rsid w:val="00934D52"/>
    <w:rsid w:val="009368A9"/>
    <w:rsid w:val="00937E43"/>
    <w:rsid w:val="0094018D"/>
    <w:rsid w:val="00943489"/>
    <w:rsid w:val="0094387C"/>
    <w:rsid w:val="00943F92"/>
    <w:rsid w:val="009451F7"/>
    <w:rsid w:val="00947B13"/>
    <w:rsid w:val="00950281"/>
    <w:rsid w:val="00954098"/>
    <w:rsid w:val="00954D30"/>
    <w:rsid w:val="0095548B"/>
    <w:rsid w:val="00955576"/>
    <w:rsid w:val="00957EF7"/>
    <w:rsid w:val="00960289"/>
    <w:rsid w:val="00961A35"/>
    <w:rsid w:val="00961AF3"/>
    <w:rsid w:val="00963F62"/>
    <w:rsid w:val="00971220"/>
    <w:rsid w:val="00971994"/>
    <w:rsid w:val="0097274F"/>
    <w:rsid w:val="00980A49"/>
    <w:rsid w:val="00982761"/>
    <w:rsid w:val="009832D0"/>
    <w:rsid w:val="00983384"/>
    <w:rsid w:val="0098360B"/>
    <w:rsid w:val="009849B1"/>
    <w:rsid w:val="0098651A"/>
    <w:rsid w:val="00992516"/>
    <w:rsid w:val="00992F97"/>
    <w:rsid w:val="00993AC9"/>
    <w:rsid w:val="00993E41"/>
    <w:rsid w:val="00993F7F"/>
    <w:rsid w:val="00995C24"/>
    <w:rsid w:val="0099649C"/>
    <w:rsid w:val="00996D25"/>
    <w:rsid w:val="009A2296"/>
    <w:rsid w:val="009A3A19"/>
    <w:rsid w:val="009A467E"/>
    <w:rsid w:val="009A6B55"/>
    <w:rsid w:val="009A739D"/>
    <w:rsid w:val="009B0079"/>
    <w:rsid w:val="009B1480"/>
    <w:rsid w:val="009B2FD5"/>
    <w:rsid w:val="009B52C2"/>
    <w:rsid w:val="009B6425"/>
    <w:rsid w:val="009C5742"/>
    <w:rsid w:val="009C5B27"/>
    <w:rsid w:val="009C6D15"/>
    <w:rsid w:val="009C73F8"/>
    <w:rsid w:val="009C765E"/>
    <w:rsid w:val="009D091D"/>
    <w:rsid w:val="009D5158"/>
    <w:rsid w:val="009D686E"/>
    <w:rsid w:val="009D70C3"/>
    <w:rsid w:val="009E0D26"/>
    <w:rsid w:val="009E1D71"/>
    <w:rsid w:val="009E1DF3"/>
    <w:rsid w:val="009E20B3"/>
    <w:rsid w:val="009E37C1"/>
    <w:rsid w:val="009E5CF0"/>
    <w:rsid w:val="009E6359"/>
    <w:rsid w:val="009E6B3E"/>
    <w:rsid w:val="009F032E"/>
    <w:rsid w:val="009F17F9"/>
    <w:rsid w:val="009F2B85"/>
    <w:rsid w:val="009F357D"/>
    <w:rsid w:val="009F3EC5"/>
    <w:rsid w:val="009F46F2"/>
    <w:rsid w:val="009F68B6"/>
    <w:rsid w:val="009F715F"/>
    <w:rsid w:val="00A011D3"/>
    <w:rsid w:val="00A02A38"/>
    <w:rsid w:val="00A0332D"/>
    <w:rsid w:val="00A04450"/>
    <w:rsid w:val="00A04D24"/>
    <w:rsid w:val="00A052C2"/>
    <w:rsid w:val="00A05D5E"/>
    <w:rsid w:val="00A06D93"/>
    <w:rsid w:val="00A10F6F"/>
    <w:rsid w:val="00A150F5"/>
    <w:rsid w:val="00A17233"/>
    <w:rsid w:val="00A26804"/>
    <w:rsid w:val="00A31BB8"/>
    <w:rsid w:val="00A35B7F"/>
    <w:rsid w:val="00A36641"/>
    <w:rsid w:val="00A37E0E"/>
    <w:rsid w:val="00A42CD5"/>
    <w:rsid w:val="00A4688E"/>
    <w:rsid w:val="00A50324"/>
    <w:rsid w:val="00A53841"/>
    <w:rsid w:val="00A53C1C"/>
    <w:rsid w:val="00A56E60"/>
    <w:rsid w:val="00A6079E"/>
    <w:rsid w:val="00A638A3"/>
    <w:rsid w:val="00A642E0"/>
    <w:rsid w:val="00A64688"/>
    <w:rsid w:val="00A6518C"/>
    <w:rsid w:val="00A6583F"/>
    <w:rsid w:val="00A678C4"/>
    <w:rsid w:val="00A7025F"/>
    <w:rsid w:val="00A70302"/>
    <w:rsid w:val="00A70480"/>
    <w:rsid w:val="00A73D46"/>
    <w:rsid w:val="00A756BE"/>
    <w:rsid w:val="00A77B05"/>
    <w:rsid w:val="00A80F85"/>
    <w:rsid w:val="00A83187"/>
    <w:rsid w:val="00A87208"/>
    <w:rsid w:val="00A91C68"/>
    <w:rsid w:val="00A91CF7"/>
    <w:rsid w:val="00A92341"/>
    <w:rsid w:val="00A9618A"/>
    <w:rsid w:val="00A971DE"/>
    <w:rsid w:val="00A97DBA"/>
    <w:rsid w:val="00A97EAB"/>
    <w:rsid w:val="00A97FE1"/>
    <w:rsid w:val="00AA1002"/>
    <w:rsid w:val="00AA1316"/>
    <w:rsid w:val="00AA1931"/>
    <w:rsid w:val="00AA25BC"/>
    <w:rsid w:val="00AA415A"/>
    <w:rsid w:val="00AA7C22"/>
    <w:rsid w:val="00AA7C7F"/>
    <w:rsid w:val="00AB008B"/>
    <w:rsid w:val="00AB044B"/>
    <w:rsid w:val="00AB45A3"/>
    <w:rsid w:val="00AB4C83"/>
    <w:rsid w:val="00AB5C9A"/>
    <w:rsid w:val="00AB64C2"/>
    <w:rsid w:val="00AB7290"/>
    <w:rsid w:val="00AC11E6"/>
    <w:rsid w:val="00AC279E"/>
    <w:rsid w:val="00AC2902"/>
    <w:rsid w:val="00AC3C9E"/>
    <w:rsid w:val="00AC400E"/>
    <w:rsid w:val="00AC41ED"/>
    <w:rsid w:val="00AC4509"/>
    <w:rsid w:val="00AC7024"/>
    <w:rsid w:val="00AD15A7"/>
    <w:rsid w:val="00AD4351"/>
    <w:rsid w:val="00AD72E7"/>
    <w:rsid w:val="00AE0D77"/>
    <w:rsid w:val="00AE1123"/>
    <w:rsid w:val="00AE29DA"/>
    <w:rsid w:val="00AE31D1"/>
    <w:rsid w:val="00AE631B"/>
    <w:rsid w:val="00AF2FBB"/>
    <w:rsid w:val="00AF36B8"/>
    <w:rsid w:val="00AF3F8C"/>
    <w:rsid w:val="00AF54CD"/>
    <w:rsid w:val="00B00EF2"/>
    <w:rsid w:val="00B02219"/>
    <w:rsid w:val="00B0302C"/>
    <w:rsid w:val="00B123F4"/>
    <w:rsid w:val="00B12FF9"/>
    <w:rsid w:val="00B13BCB"/>
    <w:rsid w:val="00B1439D"/>
    <w:rsid w:val="00B17513"/>
    <w:rsid w:val="00B24E5E"/>
    <w:rsid w:val="00B270CF"/>
    <w:rsid w:val="00B2764D"/>
    <w:rsid w:val="00B30F12"/>
    <w:rsid w:val="00B31422"/>
    <w:rsid w:val="00B331B2"/>
    <w:rsid w:val="00B33F20"/>
    <w:rsid w:val="00B35D5F"/>
    <w:rsid w:val="00B36AC6"/>
    <w:rsid w:val="00B4040B"/>
    <w:rsid w:val="00B4118F"/>
    <w:rsid w:val="00B413C3"/>
    <w:rsid w:val="00B45E52"/>
    <w:rsid w:val="00B45EA7"/>
    <w:rsid w:val="00B474B9"/>
    <w:rsid w:val="00B4756E"/>
    <w:rsid w:val="00B50B24"/>
    <w:rsid w:val="00B532AB"/>
    <w:rsid w:val="00B62628"/>
    <w:rsid w:val="00B65BB6"/>
    <w:rsid w:val="00B66914"/>
    <w:rsid w:val="00B66B4C"/>
    <w:rsid w:val="00B724EA"/>
    <w:rsid w:val="00B729A0"/>
    <w:rsid w:val="00B72B44"/>
    <w:rsid w:val="00B73219"/>
    <w:rsid w:val="00B739B7"/>
    <w:rsid w:val="00B754AC"/>
    <w:rsid w:val="00B774B0"/>
    <w:rsid w:val="00B804D2"/>
    <w:rsid w:val="00B82EE6"/>
    <w:rsid w:val="00B834A8"/>
    <w:rsid w:val="00B851E7"/>
    <w:rsid w:val="00B854F8"/>
    <w:rsid w:val="00B86CB5"/>
    <w:rsid w:val="00B90438"/>
    <w:rsid w:val="00B91A64"/>
    <w:rsid w:val="00B91AB0"/>
    <w:rsid w:val="00B93490"/>
    <w:rsid w:val="00B938B8"/>
    <w:rsid w:val="00B93BDD"/>
    <w:rsid w:val="00B94197"/>
    <w:rsid w:val="00BA0611"/>
    <w:rsid w:val="00BA1F12"/>
    <w:rsid w:val="00BA2893"/>
    <w:rsid w:val="00BA2ABD"/>
    <w:rsid w:val="00BB002E"/>
    <w:rsid w:val="00BB4517"/>
    <w:rsid w:val="00BB6322"/>
    <w:rsid w:val="00BC2196"/>
    <w:rsid w:val="00BC5A15"/>
    <w:rsid w:val="00BC5C3D"/>
    <w:rsid w:val="00BD0CDF"/>
    <w:rsid w:val="00BD41CC"/>
    <w:rsid w:val="00BD7026"/>
    <w:rsid w:val="00BD7C3F"/>
    <w:rsid w:val="00BE17EC"/>
    <w:rsid w:val="00BE1A08"/>
    <w:rsid w:val="00BE79FB"/>
    <w:rsid w:val="00BF1BAD"/>
    <w:rsid w:val="00BF1F4A"/>
    <w:rsid w:val="00BF4E88"/>
    <w:rsid w:val="00C00A4D"/>
    <w:rsid w:val="00C01EA5"/>
    <w:rsid w:val="00C035DF"/>
    <w:rsid w:val="00C139EC"/>
    <w:rsid w:val="00C15A0C"/>
    <w:rsid w:val="00C1705A"/>
    <w:rsid w:val="00C20716"/>
    <w:rsid w:val="00C20C93"/>
    <w:rsid w:val="00C256C5"/>
    <w:rsid w:val="00C2766B"/>
    <w:rsid w:val="00C3031C"/>
    <w:rsid w:val="00C30351"/>
    <w:rsid w:val="00C333E3"/>
    <w:rsid w:val="00C33AB7"/>
    <w:rsid w:val="00C35A77"/>
    <w:rsid w:val="00C35F11"/>
    <w:rsid w:val="00C365BB"/>
    <w:rsid w:val="00C3692B"/>
    <w:rsid w:val="00C36D2B"/>
    <w:rsid w:val="00C40E80"/>
    <w:rsid w:val="00C42401"/>
    <w:rsid w:val="00C44F29"/>
    <w:rsid w:val="00C4508D"/>
    <w:rsid w:val="00C504B6"/>
    <w:rsid w:val="00C51C3B"/>
    <w:rsid w:val="00C547EB"/>
    <w:rsid w:val="00C56496"/>
    <w:rsid w:val="00C57669"/>
    <w:rsid w:val="00C61455"/>
    <w:rsid w:val="00C631A2"/>
    <w:rsid w:val="00C663FE"/>
    <w:rsid w:val="00C71ACD"/>
    <w:rsid w:val="00C71E80"/>
    <w:rsid w:val="00C7253E"/>
    <w:rsid w:val="00C72FB7"/>
    <w:rsid w:val="00C76035"/>
    <w:rsid w:val="00C763A7"/>
    <w:rsid w:val="00C7760A"/>
    <w:rsid w:val="00C80515"/>
    <w:rsid w:val="00C8195D"/>
    <w:rsid w:val="00C83E46"/>
    <w:rsid w:val="00C8473E"/>
    <w:rsid w:val="00C933BC"/>
    <w:rsid w:val="00C93425"/>
    <w:rsid w:val="00C97E27"/>
    <w:rsid w:val="00CA201C"/>
    <w:rsid w:val="00CA7418"/>
    <w:rsid w:val="00CA7B1D"/>
    <w:rsid w:val="00CB0472"/>
    <w:rsid w:val="00CB2DBF"/>
    <w:rsid w:val="00CC3436"/>
    <w:rsid w:val="00CC37EC"/>
    <w:rsid w:val="00CC46F6"/>
    <w:rsid w:val="00CC48F4"/>
    <w:rsid w:val="00CC778F"/>
    <w:rsid w:val="00CC780D"/>
    <w:rsid w:val="00CD121F"/>
    <w:rsid w:val="00CD3CCA"/>
    <w:rsid w:val="00CD5390"/>
    <w:rsid w:val="00CD671B"/>
    <w:rsid w:val="00CD6F94"/>
    <w:rsid w:val="00CD7098"/>
    <w:rsid w:val="00CE63BE"/>
    <w:rsid w:val="00CE7EC1"/>
    <w:rsid w:val="00CF18C0"/>
    <w:rsid w:val="00CF65C6"/>
    <w:rsid w:val="00D00FF0"/>
    <w:rsid w:val="00D03283"/>
    <w:rsid w:val="00D035EA"/>
    <w:rsid w:val="00D05DE0"/>
    <w:rsid w:val="00D06CD6"/>
    <w:rsid w:val="00D075F6"/>
    <w:rsid w:val="00D078ED"/>
    <w:rsid w:val="00D12FEB"/>
    <w:rsid w:val="00D14B3E"/>
    <w:rsid w:val="00D14FB0"/>
    <w:rsid w:val="00D1715C"/>
    <w:rsid w:val="00D17D69"/>
    <w:rsid w:val="00D20CB0"/>
    <w:rsid w:val="00D215CC"/>
    <w:rsid w:val="00D2180D"/>
    <w:rsid w:val="00D27C86"/>
    <w:rsid w:val="00D3528C"/>
    <w:rsid w:val="00D36A0B"/>
    <w:rsid w:val="00D40610"/>
    <w:rsid w:val="00D4117B"/>
    <w:rsid w:val="00D41625"/>
    <w:rsid w:val="00D4631B"/>
    <w:rsid w:val="00D46656"/>
    <w:rsid w:val="00D54ACC"/>
    <w:rsid w:val="00D553AF"/>
    <w:rsid w:val="00D5586C"/>
    <w:rsid w:val="00D56F30"/>
    <w:rsid w:val="00D579D7"/>
    <w:rsid w:val="00D60CBB"/>
    <w:rsid w:val="00D60E1C"/>
    <w:rsid w:val="00D6204F"/>
    <w:rsid w:val="00D6315B"/>
    <w:rsid w:val="00D64A75"/>
    <w:rsid w:val="00D660C5"/>
    <w:rsid w:val="00D706EA"/>
    <w:rsid w:val="00D7070F"/>
    <w:rsid w:val="00D72384"/>
    <w:rsid w:val="00D74519"/>
    <w:rsid w:val="00D809FC"/>
    <w:rsid w:val="00D81184"/>
    <w:rsid w:val="00D82532"/>
    <w:rsid w:val="00D86535"/>
    <w:rsid w:val="00D92580"/>
    <w:rsid w:val="00D9419A"/>
    <w:rsid w:val="00D944A3"/>
    <w:rsid w:val="00D94EF9"/>
    <w:rsid w:val="00D950B7"/>
    <w:rsid w:val="00D95413"/>
    <w:rsid w:val="00D95658"/>
    <w:rsid w:val="00D96FC3"/>
    <w:rsid w:val="00D971B0"/>
    <w:rsid w:val="00D97F44"/>
    <w:rsid w:val="00DA134A"/>
    <w:rsid w:val="00DA1A2E"/>
    <w:rsid w:val="00DA3CDE"/>
    <w:rsid w:val="00DA6031"/>
    <w:rsid w:val="00DB00F2"/>
    <w:rsid w:val="00DB065D"/>
    <w:rsid w:val="00DB191F"/>
    <w:rsid w:val="00DB1B6D"/>
    <w:rsid w:val="00DB516B"/>
    <w:rsid w:val="00DB5FCC"/>
    <w:rsid w:val="00DB63DC"/>
    <w:rsid w:val="00DC0EB0"/>
    <w:rsid w:val="00DC1801"/>
    <w:rsid w:val="00DC42A5"/>
    <w:rsid w:val="00DC46D9"/>
    <w:rsid w:val="00DC7918"/>
    <w:rsid w:val="00DD384A"/>
    <w:rsid w:val="00DD38DD"/>
    <w:rsid w:val="00DD3EFB"/>
    <w:rsid w:val="00DD6A21"/>
    <w:rsid w:val="00DD6A72"/>
    <w:rsid w:val="00DD74ED"/>
    <w:rsid w:val="00DD7C88"/>
    <w:rsid w:val="00DE09E2"/>
    <w:rsid w:val="00DE0AC4"/>
    <w:rsid w:val="00DE0D1E"/>
    <w:rsid w:val="00DE12D9"/>
    <w:rsid w:val="00DE689E"/>
    <w:rsid w:val="00DE6DF6"/>
    <w:rsid w:val="00DF0556"/>
    <w:rsid w:val="00DF0736"/>
    <w:rsid w:val="00DF322F"/>
    <w:rsid w:val="00DF4258"/>
    <w:rsid w:val="00DF4369"/>
    <w:rsid w:val="00DF589D"/>
    <w:rsid w:val="00DF5C10"/>
    <w:rsid w:val="00DF5FC5"/>
    <w:rsid w:val="00DF7280"/>
    <w:rsid w:val="00DF7386"/>
    <w:rsid w:val="00E001EC"/>
    <w:rsid w:val="00E00EE4"/>
    <w:rsid w:val="00E012DA"/>
    <w:rsid w:val="00E02B88"/>
    <w:rsid w:val="00E04392"/>
    <w:rsid w:val="00E0515E"/>
    <w:rsid w:val="00E0568F"/>
    <w:rsid w:val="00E0723A"/>
    <w:rsid w:val="00E07F33"/>
    <w:rsid w:val="00E12547"/>
    <w:rsid w:val="00E14B15"/>
    <w:rsid w:val="00E208D6"/>
    <w:rsid w:val="00E212E4"/>
    <w:rsid w:val="00E30631"/>
    <w:rsid w:val="00E31054"/>
    <w:rsid w:val="00E31800"/>
    <w:rsid w:val="00E331F3"/>
    <w:rsid w:val="00E4195B"/>
    <w:rsid w:val="00E41EC9"/>
    <w:rsid w:val="00E43A23"/>
    <w:rsid w:val="00E44B2B"/>
    <w:rsid w:val="00E46ACF"/>
    <w:rsid w:val="00E47094"/>
    <w:rsid w:val="00E4755E"/>
    <w:rsid w:val="00E50A4E"/>
    <w:rsid w:val="00E536C1"/>
    <w:rsid w:val="00E53A11"/>
    <w:rsid w:val="00E54DDE"/>
    <w:rsid w:val="00E55296"/>
    <w:rsid w:val="00E638CE"/>
    <w:rsid w:val="00E65305"/>
    <w:rsid w:val="00E65B74"/>
    <w:rsid w:val="00E6665B"/>
    <w:rsid w:val="00E7142F"/>
    <w:rsid w:val="00E72686"/>
    <w:rsid w:val="00E735E3"/>
    <w:rsid w:val="00E741CE"/>
    <w:rsid w:val="00E75161"/>
    <w:rsid w:val="00E76A54"/>
    <w:rsid w:val="00E776E9"/>
    <w:rsid w:val="00E80A43"/>
    <w:rsid w:val="00E82C1F"/>
    <w:rsid w:val="00E82DA7"/>
    <w:rsid w:val="00E84D1E"/>
    <w:rsid w:val="00E86671"/>
    <w:rsid w:val="00E87BE9"/>
    <w:rsid w:val="00E9114C"/>
    <w:rsid w:val="00E92CC8"/>
    <w:rsid w:val="00EA0E47"/>
    <w:rsid w:val="00EA1086"/>
    <w:rsid w:val="00EA16B9"/>
    <w:rsid w:val="00EA23C7"/>
    <w:rsid w:val="00EA6562"/>
    <w:rsid w:val="00EB01A2"/>
    <w:rsid w:val="00EB127F"/>
    <w:rsid w:val="00EB18DB"/>
    <w:rsid w:val="00EB2C49"/>
    <w:rsid w:val="00EB2E1E"/>
    <w:rsid w:val="00EB4866"/>
    <w:rsid w:val="00EC181D"/>
    <w:rsid w:val="00EC62EC"/>
    <w:rsid w:val="00EC67C5"/>
    <w:rsid w:val="00EC6BE7"/>
    <w:rsid w:val="00EC7592"/>
    <w:rsid w:val="00ED4982"/>
    <w:rsid w:val="00ED5260"/>
    <w:rsid w:val="00ED5DCA"/>
    <w:rsid w:val="00EE0CA9"/>
    <w:rsid w:val="00EE1360"/>
    <w:rsid w:val="00EE4326"/>
    <w:rsid w:val="00EE5420"/>
    <w:rsid w:val="00EE5F2B"/>
    <w:rsid w:val="00EE60FD"/>
    <w:rsid w:val="00EE6155"/>
    <w:rsid w:val="00EF30A3"/>
    <w:rsid w:val="00EF605B"/>
    <w:rsid w:val="00EF6268"/>
    <w:rsid w:val="00EF6A34"/>
    <w:rsid w:val="00EF7A16"/>
    <w:rsid w:val="00F0215D"/>
    <w:rsid w:val="00F031CE"/>
    <w:rsid w:val="00F048A7"/>
    <w:rsid w:val="00F12F54"/>
    <w:rsid w:val="00F20268"/>
    <w:rsid w:val="00F220F8"/>
    <w:rsid w:val="00F236C4"/>
    <w:rsid w:val="00F2408C"/>
    <w:rsid w:val="00F242D6"/>
    <w:rsid w:val="00F25929"/>
    <w:rsid w:val="00F3014B"/>
    <w:rsid w:val="00F31F20"/>
    <w:rsid w:val="00F3262B"/>
    <w:rsid w:val="00F34FDC"/>
    <w:rsid w:val="00F357FD"/>
    <w:rsid w:val="00F40493"/>
    <w:rsid w:val="00F43050"/>
    <w:rsid w:val="00F435F4"/>
    <w:rsid w:val="00F43699"/>
    <w:rsid w:val="00F43A53"/>
    <w:rsid w:val="00F46832"/>
    <w:rsid w:val="00F46B2F"/>
    <w:rsid w:val="00F474F2"/>
    <w:rsid w:val="00F47CAE"/>
    <w:rsid w:val="00F5279B"/>
    <w:rsid w:val="00F53C25"/>
    <w:rsid w:val="00F56369"/>
    <w:rsid w:val="00F56C71"/>
    <w:rsid w:val="00F575B4"/>
    <w:rsid w:val="00F60E7A"/>
    <w:rsid w:val="00F61542"/>
    <w:rsid w:val="00F638C7"/>
    <w:rsid w:val="00F657E5"/>
    <w:rsid w:val="00F66657"/>
    <w:rsid w:val="00F71247"/>
    <w:rsid w:val="00F73F19"/>
    <w:rsid w:val="00F749A3"/>
    <w:rsid w:val="00F754C6"/>
    <w:rsid w:val="00F80A0C"/>
    <w:rsid w:val="00F80F83"/>
    <w:rsid w:val="00F84C7D"/>
    <w:rsid w:val="00F85DB0"/>
    <w:rsid w:val="00F86618"/>
    <w:rsid w:val="00F86C9C"/>
    <w:rsid w:val="00F92C9F"/>
    <w:rsid w:val="00F95550"/>
    <w:rsid w:val="00F969CA"/>
    <w:rsid w:val="00F9755F"/>
    <w:rsid w:val="00FA1595"/>
    <w:rsid w:val="00FA2152"/>
    <w:rsid w:val="00FA2D62"/>
    <w:rsid w:val="00FA36C1"/>
    <w:rsid w:val="00FA3A5A"/>
    <w:rsid w:val="00FA3CE2"/>
    <w:rsid w:val="00FA58C1"/>
    <w:rsid w:val="00FA5D45"/>
    <w:rsid w:val="00FA73C2"/>
    <w:rsid w:val="00FB16B1"/>
    <w:rsid w:val="00FB3533"/>
    <w:rsid w:val="00FB464C"/>
    <w:rsid w:val="00FC03E9"/>
    <w:rsid w:val="00FC0B6F"/>
    <w:rsid w:val="00FC2B52"/>
    <w:rsid w:val="00FC2F96"/>
    <w:rsid w:val="00FC3267"/>
    <w:rsid w:val="00FC34B3"/>
    <w:rsid w:val="00FC587D"/>
    <w:rsid w:val="00FC7896"/>
    <w:rsid w:val="00FD0AC3"/>
    <w:rsid w:val="00FD186C"/>
    <w:rsid w:val="00FD397D"/>
    <w:rsid w:val="00FE2042"/>
    <w:rsid w:val="00FE2A2F"/>
    <w:rsid w:val="00FE4BBF"/>
    <w:rsid w:val="00FE4E76"/>
    <w:rsid w:val="00FE5472"/>
    <w:rsid w:val="00FE5A8C"/>
    <w:rsid w:val="00FF4D26"/>
    <w:rsid w:val="00FF5EEF"/>
    <w:rsid w:val="00FF77B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v-text-anchor:bottom" o:allowincell="f" o:allowoverlap="f" fill="f" fillcolor="white" stroke="f">
      <v:fill color="white" on="f"/>
      <v:stroke on="f"/>
      <v:textbox inset="0,0,0,0"/>
    </o:shapedefaults>
    <o:shapelayout v:ext="edit">
      <o:idmap v:ext="edit" data="1"/>
    </o:shapelayout>
  </w:shapeDefaults>
  <w:decimalSymbol w:val="."/>
  <w:listSeparator w:val=","/>
  <w14:docId w14:val="33FCA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qFormat="1"/>
    <w:lsdException w:name="heading 3" w:semiHidden="1" w:uiPriority="9"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FD8"/>
    <w:rPr>
      <w:rFonts w:eastAsiaTheme="minorHAnsi"/>
      <w:sz w:val="22"/>
      <w:szCs w:val="22"/>
    </w:rPr>
  </w:style>
  <w:style w:type="paragraph" w:styleId="Heading1">
    <w:name w:val="heading 1"/>
    <w:basedOn w:val="Normal"/>
    <w:next w:val="Normal"/>
    <w:link w:val="Heading1Char"/>
    <w:rsid w:val="002B35F2"/>
    <w:pPr>
      <w:keepNext/>
      <w:keepLines/>
      <w:numPr>
        <w:numId w:val="4"/>
      </w:numPr>
      <w:outlineLvl w:val="0"/>
    </w:pPr>
    <w:rPr>
      <w:rFonts w:ascii="Helvetica" w:eastAsia="Times New Roman" w:hAnsi="Helvetica"/>
      <w:b/>
      <w:bCs/>
      <w:color w:val="F2F2F2"/>
      <w:sz w:val="40"/>
      <w:szCs w:val="32"/>
    </w:rPr>
  </w:style>
  <w:style w:type="paragraph" w:styleId="Heading2">
    <w:name w:val="heading 2"/>
    <w:basedOn w:val="E3Heading2"/>
    <w:next w:val="E3BodyText"/>
    <w:link w:val="Heading2Char"/>
    <w:unhideWhenUsed/>
    <w:qFormat/>
    <w:rsid w:val="00EE1360"/>
    <w:pPr>
      <w:keepNext/>
      <w:tabs>
        <w:tab w:val="left" w:pos="425"/>
      </w:tabs>
      <w:spacing w:before="300"/>
      <w:outlineLvl w:val="1"/>
    </w:pPr>
    <w:rPr>
      <w:rFonts w:eastAsia="Times New Roman"/>
      <w:bCs/>
    </w:rPr>
  </w:style>
  <w:style w:type="paragraph" w:styleId="Heading3">
    <w:name w:val="heading 3"/>
    <w:basedOn w:val="E3Heading4"/>
    <w:next w:val="E3BodyText"/>
    <w:link w:val="Heading3Char"/>
    <w:uiPriority w:val="9"/>
    <w:unhideWhenUsed/>
    <w:rsid w:val="00B729A0"/>
    <w:pPr>
      <w:keepNext/>
      <w:keepLines/>
      <w:spacing w:before="113"/>
      <w:outlineLvl w:val="2"/>
    </w:pPr>
    <w:rPr>
      <w:rFonts w:eastAsia="Times New Roman"/>
      <w:bCs w:val="0"/>
      <w:color w:val="DA001D" w:themeColor="accent2"/>
    </w:rPr>
  </w:style>
  <w:style w:type="paragraph" w:styleId="Heading4">
    <w:name w:val="heading 4"/>
    <w:basedOn w:val="E3Heading4"/>
    <w:next w:val="Normal"/>
    <w:link w:val="Heading4Char"/>
    <w:rsid w:val="00B729A0"/>
    <w:pPr>
      <w:keepNext/>
      <w:keepLines/>
      <w:spacing w:before="113"/>
      <w:outlineLvl w:val="3"/>
    </w:pPr>
    <w:rPr>
      <w:rFonts w:eastAsia="Times New Roman"/>
      <w:bCs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35F2"/>
    <w:rPr>
      <w:rFonts w:ascii="Helvetica" w:eastAsia="Times New Roman" w:hAnsi="Helvetica"/>
      <w:b/>
      <w:bCs/>
      <w:color w:val="F2F2F2"/>
      <w:sz w:val="40"/>
      <w:szCs w:val="32"/>
    </w:rPr>
  </w:style>
  <w:style w:type="paragraph" w:customStyle="1" w:styleId="E3Heading2">
    <w:name w:val="E3 Heading 2"/>
    <w:basedOn w:val="E3Heading1"/>
    <w:next w:val="E3BodyText"/>
    <w:qFormat/>
    <w:rsid w:val="00E47094"/>
    <w:pPr>
      <w:keepNext w:val="0"/>
      <w:keepLines/>
      <w:widowControl w:val="0"/>
      <w:autoSpaceDE w:val="0"/>
      <w:autoSpaceDN w:val="0"/>
      <w:adjustRightInd w:val="0"/>
      <w:contextualSpacing/>
    </w:pPr>
    <w:rPr>
      <w:rFonts w:eastAsia="Calibri" w:cs="Arial"/>
      <w:color w:val="000000" w:themeColor="text1"/>
      <w:sz w:val="32"/>
      <w:szCs w:val="26"/>
      <w:lang w:val="en-US"/>
    </w:rPr>
  </w:style>
  <w:style w:type="paragraph" w:customStyle="1" w:styleId="E3Heading1">
    <w:name w:val="E3 Heading 1"/>
    <w:basedOn w:val="Normal"/>
    <w:next w:val="E3BodyText"/>
    <w:qFormat/>
    <w:rsid w:val="005D1680"/>
    <w:pPr>
      <w:keepNext/>
      <w:suppressLineNumbers/>
      <w:suppressAutoHyphens/>
      <w:spacing w:before="160" w:after="120"/>
    </w:pPr>
    <w:rPr>
      <w:rFonts w:ascii="Helvetica" w:hAnsi="Helvetica" w:cs="Helvetica"/>
      <w:b/>
      <w:sz w:val="40"/>
      <w:szCs w:val="40"/>
    </w:rPr>
  </w:style>
  <w:style w:type="paragraph" w:customStyle="1" w:styleId="E3BodyText">
    <w:name w:val="E3 Body Text"/>
    <w:qFormat/>
    <w:rsid w:val="005D1680"/>
    <w:pPr>
      <w:autoSpaceDE w:val="0"/>
      <w:autoSpaceDN w:val="0"/>
      <w:adjustRightInd w:val="0"/>
      <w:spacing w:before="113" w:after="113" w:line="300" w:lineRule="auto"/>
    </w:pPr>
    <w:rPr>
      <w:rFonts w:ascii="Georgia" w:hAnsi="Georgia" w:cs="Georgia"/>
      <w:color w:val="000000"/>
      <w:sz w:val="24"/>
      <w:szCs w:val="19"/>
      <w:lang w:val="en-US"/>
    </w:rPr>
  </w:style>
  <w:style w:type="character" w:customStyle="1" w:styleId="Heading2Char">
    <w:name w:val="Heading 2 Char"/>
    <w:link w:val="Heading2"/>
    <w:rsid w:val="00EE1360"/>
    <w:rPr>
      <w:rFonts w:ascii="Helvetica" w:eastAsia="Times New Roman" w:hAnsi="Helvetica" w:cs="Arial"/>
      <w:b/>
      <w:bCs/>
      <w:color w:val="000000" w:themeColor="text1"/>
      <w:sz w:val="28"/>
      <w:szCs w:val="26"/>
      <w:lang w:val="en-US"/>
    </w:rPr>
  </w:style>
  <w:style w:type="paragraph" w:customStyle="1" w:styleId="E3Heading4">
    <w:name w:val="E3 Heading 4"/>
    <w:basedOn w:val="Default"/>
    <w:qFormat/>
    <w:rsid w:val="00EE1360"/>
    <w:pPr>
      <w:spacing w:after="113"/>
    </w:pPr>
    <w:rPr>
      <w:rFonts w:ascii="Georgia" w:hAnsi="Georgia" w:cs="Georgia"/>
      <w:b/>
      <w:bCs/>
      <w:szCs w:val="19"/>
    </w:rPr>
  </w:style>
  <w:style w:type="paragraph" w:customStyle="1" w:styleId="Default">
    <w:name w:val="Default"/>
    <w:rsid w:val="009B2FD5"/>
    <w:pPr>
      <w:widowControl w:val="0"/>
      <w:autoSpaceDE w:val="0"/>
      <w:autoSpaceDN w:val="0"/>
      <w:adjustRightInd w:val="0"/>
    </w:pPr>
    <w:rPr>
      <w:rFonts w:ascii="Arial" w:hAnsi="Arial" w:cs="Arial"/>
      <w:color w:val="000000"/>
      <w:sz w:val="24"/>
      <w:szCs w:val="24"/>
      <w:lang w:val="en-US"/>
    </w:rPr>
  </w:style>
  <w:style w:type="character" w:customStyle="1" w:styleId="Heading3Char">
    <w:name w:val="Heading 3 Char"/>
    <w:link w:val="Heading3"/>
    <w:uiPriority w:val="9"/>
    <w:rsid w:val="00B729A0"/>
    <w:rPr>
      <w:rFonts w:ascii="Georgia" w:eastAsia="Times New Roman" w:hAnsi="Georgia" w:cs="Georgia"/>
      <w:b/>
      <w:color w:val="DA001D" w:themeColor="accent2"/>
      <w:sz w:val="24"/>
      <w:szCs w:val="19"/>
      <w:lang w:val="en-US"/>
    </w:rPr>
  </w:style>
  <w:style w:type="character" w:customStyle="1" w:styleId="Heading4Char">
    <w:name w:val="Heading 4 Char"/>
    <w:link w:val="Heading4"/>
    <w:rsid w:val="00B729A0"/>
    <w:rPr>
      <w:rFonts w:ascii="Georgia" w:eastAsia="Times New Roman" w:hAnsi="Georgia" w:cs="Georgia"/>
      <w:b/>
      <w:iCs/>
      <w:color w:val="000000"/>
      <w:sz w:val="24"/>
      <w:szCs w:val="19"/>
      <w:lang w:val="en-US"/>
    </w:rPr>
  </w:style>
  <w:style w:type="paragraph" w:customStyle="1" w:styleId="E3Bullets">
    <w:name w:val="E3 Bullets"/>
    <w:basedOn w:val="E3BodyText"/>
    <w:link w:val="E3BulletsChar"/>
    <w:qFormat/>
    <w:rsid w:val="00EE1360"/>
    <w:pPr>
      <w:numPr>
        <w:numId w:val="9"/>
      </w:numPr>
      <w:spacing w:after="120"/>
      <w:contextualSpacing/>
    </w:pPr>
  </w:style>
  <w:style w:type="character" w:customStyle="1" w:styleId="E3BulletsChar">
    <w:name w:val="E3 Bullets Char"/>
    <w:link w:val="E3Bullets"/>
    <w:rsid w:val="00EE1360"/>
    <w:rPr>
      <w:rFonts w:ascii="Georgia" w:hAnsi="Georgia" w:cs="Georgia"/>
      <w:color w:val="000000"/>
      <w:sz w:val="24"/>
      <w:szCs w:val="19"/>
      <w:lang w:val="en-US"/>
    </w:rPr>
  </w:style>
  <w:style w:type="paragraph" w:customStyle="1" w:styleId="E3BodyIntroductionText">
    <w:name w:val="E3 Body Introduction Text"/>
    <w:basedOn w:val="E3BodyText"/>
    <w:qFormat/>
    <w:rsid w:val="00EC181D"/>
    <w:pPr>
      <w:widowControl w:val="0"/>
      <w:spacing w:line="240" w:lineRule="auto"/>
    </w:pPr>
    <w:rPr>
      <w:i/>
      <w:iCs/>
    </w:rPr>
  </w:style>
  <w:style w:type="character" w:styleId="CommentReference">
    <w:name w:val="annotation reference"/>
    <w:uiPriority w:val="99"/>
    <w:unhideWhenUsed/>
    <w:rsid w:val="00B729A0"/>
    <w:rPr>
      <w:sz w:val="20"/>
      <w:szCs w:val="16"/>
    </w:rPr>
  </w:style>
  <w:style w:type="paragraph" w:styleId="CommentText">
    <w:name w:val="annotation text"/>
    <w:basedOn w:val="Normal"/>
    <w:link w:val="CommentTextChar"/>
    <w:uiPriority w:val="99"/>
    <w:unhideWhenUsed/>
    <w:rsid w:val="006715E4"/>
    <w:pPr>
      <w:spacing w:after="200"/>
    </w:pPr>
    <w:rPr>
      <w:rFonts w:ascii="Cambria" w:hAnsi="Cambria"/>
      <w:sz w:val="20"/>
      <w:szCs w:val="20"/>
    </w:rPr>
  </w:style>
  <w:style w:type="character" w:customStyle="1" w:styleId="CommentTextChar">
    <w:name w:val="Comment Text Char"/>
    <w:link w:val="CommentText"/>
    <w:uiPriority w:val="99"/>
    <w:rsid w:val="006715E4"/>
    <w:rPr>
      <w:rFonts w:ascii="Cambria" w:eastAsia="Cambria" w:hAnsi="Cambria" w:cs="Times New Roman"/>
      <w:sz w:val="20"/>
      <w:szCs w:val="20"/>
      <w:lang w:val="en-AU"/>
    </w:rPr>
  </w:style>
  <w:style w:type="paragraph" w:customStyle="1" w:styleId="E3ChapterTitle">
    <w:name w:val="E3 Chapter Title"/>
    <w:basedOn w:val="Heading1"/>
    <w:next w:val="E3BodyText"/>
    <w:qFormat/>
    <w:rsid w:val="0075032B"/>
    <w:pPr>
      <w:numPr>
        <w:numId w:val="0"/>
      </w:numPr>
      <w:spacing w:before="120" w:after="1440"/>
      <w:ind w:left="567"/>
    </w:pPr>
    <w:rPr>
      <w:color w:val="FFFFFF" w:themeColor="background1"/>
    </w:rPr>
  </w:style>
  <w:style w:type="paragraph" w:customStyle="1" w:styleId="E3CoverFooter">
    <w:name w:val="E3 Cover Footer"/>
    <w:basedOn w:val="Normal"/>
    <w:qFormat/>
    <w:rsid w:val="006715E4"/>
    <w:rPr>
      <w:rFonts w:ascii="Helvetica" w:hAnsi="Helvetica"/>
      <w:b/>
      <w:color w:val="808080"/>
      <w:sz w:val="24"/>
    </w:rPr>
  </w:style>
  <w:style w:type="paragraph" w:styleId="FootnoteText">
    <w:name w:val="footnote text"/>
    <w:aliases w:val="(NECG) Footnote Text,Footnote Text1 Char,Footnote Text Char Ch,ALTS FOOTNOTE,AR Footnote Text,Footnote, Char,Char"/>
    <w:basedOn w:val="E3BodyText"/>
    <w:link w:val="FootnoteTextChar"/>
    <w:uiPriority w:val="99"/>
    <w:qFormat/>
    <w:rsid w:val="00B729A0"/>
    <w:pPr>
      <w:spacing w:after="0"/>
    </w:pPr>
    <w:rPr>
      <w:color w:val="000000" w:themeColor="text1"/>
      <w:sz w:val="19"/>
    </w:rPr>
  </w:style>
  <w:style w:type="character" w:customStyle="1" w:styleId="FootnoteTextChar">
    <w:name w:val="Footnote Text Char"/>
    <w:aliases w:val="(NECG) Footnote Text Char,Footnote Text1 Char Char,Footnote Text Char Ch Char,ALTS FOOTNOTE Char,AR Footnote Text Char,Footnote Char, Char Char,Char Char"/>
    <w:link w:val="FootnoteText"/>
    <w:uiPriority w:val="99"/>
    <w:rsid w:val="00B729A0"/>
    <w:rPr>
      <w:rFonts w:ascii="Georgia" w:hAnsi="Georgia" w:cs="Georgia"/>
      <w:color w:val="000000" w:themeColor="text1"/>
      <w:sz w:val="19"/>
      <w:szCs w:val="19"/>
      <w:lang w:val="en-US"/>
    </w:rPr>
  </w:style>
  <w:style w:type="paragraph" w:customStyle="1" w:styleId="E3FootnoteText">
    <w:name w:val="E3 Footnote Text"/>
    <w:basedOn w:val="FootnoteText"/>
    <w:qFormat/>
    <w:rsid w:val="00324B50"/>
    <w:rPr>
      <w:sz w:val="20"/>
    </w:rPr>
  </w:style>
  <w:style w:type="paragraph" w:customStyle="1" w:styleId="E3Heading3">
    <w:name w:val="E3 Heading 3"/>
    <w:basedOn w:val="Heading2"/>
    <w:next w:val="Normal"/>
    <w:qFormat/>
    <w:rsid w:val="00097ED5"/>
    <w:pPr>
      <w:keepNext w:val="0"/>
      <w:spacing w:before="0"/>
    </w:pPr>
    <w:rPr>
      <w:rFonts w:ascii="Georgia" w:hAnsi="Georgia" w:cs="Georgia"/>
      <w:bCs w:val="0"/>
      <w:color w:val="DA001D" w:themeColor="accent2"/>
      <w:sz w:val="28"/>
      <w:szCs w:val="22"/>
    </w:rPr>
  </w:style>
  <w:style w:type="paragraph" w:customStyle="1" w:styleId="E3SubBullets">
    <w:name w:val="E3 Sub Bullets"/>
    <w:basedOn w:val="E3Bullets"/>
    <w:qFormat/>
    <w:rsid w:val="008424FC"/>
    <w:pPr>
      <w:numPr>
        <w:numId w:val="7"/>
      </w:numPr>
      <w:ind w:left="488" w:hanging="244"/>
    </w:pPr>
  </w:style>
  <w:style w:type="paragraph" w:styleId="Subtitle">
    <w:name w:val="Subtitle"/>
    <w:basedOn w:val="Normal"/>
    <w:next w:val="Normal"/>
    <w:link w:val="SubtitleChar"/>
    <w:rsid w:val="006715E4"/>
    <w:rPr>
      <w:rFonts w:ascii="Helvetica" w:hAnsi="Helvetica"/>
      <w:b/>
      <w:sz w:val="24"/>
    </w:rPr>
  </w:style>
  <w:style w:type="character" w:customStyle="1" w:styleId="SubtitleChar">
    <w:name w:val="Subtitle Char"/>
    <w:link w:val="Subtitle"/>
    <w:rsid w:val="006715E4"/>
    <w:rPr>
      <w:rFonts w:ascii="Helvetica" w:eastAsia="Cambria" w:hAnsi="Helvetica" w:cs="Times New Roman"/>
      <w:b/>
      <w:sz w:val="24"/>
      <w:szCs w:val="24"/>
    </w:rPr>
  </w:style>
  <w:style w:type="paragraph" w:customStyle="1" w:styleId="E3Subtitle">
    <w:name w:val="E3 Sub title"/>
    <w:qFormat/>
    <w:rsid w:val="00675EFD"/>
    <w:pPr>
      <w:spacing w:after="200" w:line="276" w:lineRule="auto"/>
    </w:pPr>
    <w:rPr>
      <w:rFonts w:ascii="Helvetica" w:eastAsia="Cambria" w:hAnsi="Helvetica"/>
      <w:b/>
      <w:sz w:val="24"/>
      <w:szCs w:val="24"/>
    </w:rPr>
  </w:style>
  <w:style w:type="paragraph" w:customStyle="1" w:styleId="E3Title">
    <w:name w:val="E3 Title"/>
    <w:basedOn w:val="Normal"/>
    <w:rsid w:val="00FA58C1"/>
    <w:rPr>
      <w:rFonts w:ascii="Helvetica" w:hAnsi="Helvetica"/>
      <w:b/>
      <w:color w:val="F2F2F2"/>
      <w:sz w:val="60"/>
    </w:rPr>
  </w:style>
  <w:style w:type="paragraph" w:styleId="Title">
    <w:name w:val="Title"/>
    <w:basedOn w:val="Heading1"/>
    <w:next w:val="Normal"/>
    <w:link w:val="TitleChar"/>
    <w:rsid w:val="006715E4"/>
    <w:pPr>
      <w:numPr>
        <w:numId w:val="0"/>
      </w:numPr>
    </w:pPr>
  </w:style>
  <w:style w:type="character" w:customStyle="1" w:styleId="TitleChar">
    <w:name w:val="Title Char"/>
    <w:link w:val="Title"/>
    <w:rsid w:val="006715E4"/>
    <w:rPr>
      <w:rFonts w:ascii="Helvetica" w:eastAsia="Times New Roman" w:hAnsi="Helvetica" w:cs="Times New Roman"/>
      <w:b/>
      <w:bCs/>
      <w:color w:val="F2F2F2"/>
      <w:sz w:val="40"/>
      <w:szCs w:val="32"/>
    </w:rPr>
  </w:style>
  <w:style w:type="paragraph" w:customStyle="1" w:styleId="E3TOCTitle">
    <w:name w:val="E3 TOC Title"/>
    <w:basedOn w:val="Title"/>
    <w:rsid w:val="006715E4"/>
  </w:style>
  <w:style w:type="paragraph" w:customStyle="1" w:styleId="E3Underline">
    <w:name w:val="E3 Underline"/>
    <w:basedOn w:val="E3BodyText"/>
    <w:rsid w:val="00324B50"/>
    <w:pPr>
      <w:tabs>
        <w:tab w:val="left" w:pos="480"/>
      </w:tabs>
    </w:pPr>
    <w:rPr>
      <w:b/>
      <w:i/>
      <w:u w:val="single"/>
    </w:rPr>
  </w:style>
  <w:style w:type="paragraph" w:styleId="Footer">
    <w:name w:val="footer"/>
    <w:basedOn w:val="E3BodyText"/>
    <w:link w:val="FooterChar"/>
    <w:uiPriority w:val="99"/>
    <w:unhideWhenUsed/>
    <w:rsid w:val="00B729A0"/>
    <w:pPr>
      <w:tabs>
        <w:tab w:val="center" w:pos="4320"/>
        <w:tab w:val="right" w:pos="8640"/>
      </w:tabs>
      <w:spacing w:after="0" w:line="240" w:lineRule="auto"/>
      <w:jc w:val="right"/>
    </w:pPr>
    <w:rPr>
      <w:rFonts w:ascii="Helvetica" w:hAnsi="Helvetica"/>
      <w:b/>
      <w:sz w:val="20"/>
    </w:rPr>
  </w:style>
  <w:style w:type="character" w:customStyle="1" w:styleId="FooterChar">
    <w:name w:val="Footer Char"/>
    <w:link w:val="Footer"/>
    <w:uiPriority w:val="99"/>
    <w:rsid w:val="00B729A0"/>
    <w:rPr>
      <w:rFonts w:ascii="Helvetica" w:hAnsi="Helvetica" w:cs="Georgia"/>
      <w:b/>
      <w:color w:val="000000"/>
      <w:szCs w:val="19"/>
      <w:lang w:val="en-US"/>
    </w:rPr>
  </w:style>
  <w:style w:type="character" w:styleId="FootnoteReference">
    <w:name w:val="footnote reference"/>
    <w:aliases w:val="(NECG) Footnote Reference,EN Footnote Reference,SUPERS,number"/>
    <w:uiPriority w:val="99"/>
    <w:rsid w:val="006715E4"/>
    <w:rPr>
      <w:vertAlign w:val="superscript"/>
    </w:rPr>
  </w:style>
  <w:style w:type="character" w:styleId="Hyperlink">
    <w:name w:val="Hyperlink"/>
    <w:uiPriority w:val="99"/>
    <w:unhideWhenUsed/>
    <w:rsid w:val="00B729A0"/>
    <w:rPr>
      <w:color w:val="3366FF"/>
      <w:u w:val="single"/>
    </w:rPr>
  </w:style>
  <w:style w:type="character" w:styleId="PageNumber">
    <w:name w:val="page number"/>
    <w:rsid w:val="00324B50"/>
    <w:rPr>
      <w:rFonts w:ascii="Georgia" w:hAnsi="Georgia"/>
      <w:b/>
      <w:i/>
      <w:sz w:val="20"/>
    </w:rPr>
  </w:style>
  <w:style w:type="table" w:styleId="TableGrid">
    <w:name w:val="Table Grid"/>
    <w:basedOn w:val="TableNormal"/>
    <w:uiPriority w:val="59"/>
    <w:rsid w:val="006715E4"/>
    <w:pPr>
      <w:spacing w:before="40" w:after="40"/>
    </w:pPr>
    <w:rPr>
      <w:rFonts w:ascii="Helvetica Neue Light" w:eastAsia="Times New Roman" w:hAnsi="Helvetica Neue Light"/>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BodyText"/>
    <w:qFormat/>
    <w:locked/>
    <w:rsid w:val="00EC181D"/>
    <w:pPr>
      <w:spacing w:before="60" w:after="60" w:line="240" w:lineRule="auto"/>
    </w:pPr>
    <w:rPr>
      <w:rFonts w:ascii="Helvetica" w:eastAsia="Times New Roman" w:hAnsi="Helvetica" w:cs="Helvetica"/>
      <w:b/>
      <w:color w:val="FFFFFF" w:themeColor="background1"/>
      <w:sz w:val="22"/>
      <w:szCs w:val="14"/>
    </w:rPr>
  </w:style>
  <w:style w:type="paragraph" w:styleId="TableofAuthorities">
    <w:name w:val="table of authorities"/>
    <w:basedOn w:val="Normal"/>
    <w:next w:val="Normal"/>
    <w:rsid w:val="006715E4"/>
    <w:pPr>
      <w:ind w:left="190" w:hanging="190"/>
    </w:pPr>
  </w:style>
  <w:style w:type="paragraph" w:styleId="TableofFigures">
    <w:name w:val="table of figures"/>
    <w:basedOn w:val="E3BodyText"/>
    <w:next w:val="Normal"/>
    <w:uiPriority w:val="99"/>
    <w:rsid w:val="00FE2A2F"/>
    <w:pPr>
      <w:spacing w:after="0"/>
    </w:pPr>
  </w:style>
  <w:style w:type="paragraph" w:customStyle="1" w:styleId="E3TableSubHeading">
    <w:name w:val="E3 Table Sub Heading"/>
    <w:basedOn w:val="E3TableHeading"/>
    <w:qFormat/>
    <w:locked/>
    <w:rsid w:val="00EC181D"/>
    <w:rPr>
      <w:rFonts w:ascii="Georgia" w:hAnsi="Georgia"/>
      <w:b w:val="0"/>
      <w:color w:val="000000" w:themeColor="text1"/>
    </w:rPr>
  </w:style>
  <w:style w:type="paragraph" w:customStyle="1" w:styleId="E3Tabletext">
    <w:name w:val="E3 Table text"/>
    <w:basedOn w:val="E3BodyText"/>
    <w:autoRedefine/>
    <w:qFormat/>
    <w:locked/>
    <w:rsid w:val="00F242D6"/>
    <w:pPr>
      <w:tabs>
        <w:tab w:val="left" w:pos="3293"/>
      </w:tabs>
      <w:spacing w:before="60" w:after="0"/>
    </w:pPr>
    <w:rPr>
      <w:rFonts w:eastAsia="Times New Roman"/>
      <w:bCs/>
      <w:sz w:val="20"/>
      <w:szCs w:val="14"/>
      <w:lang w:eastAsia="en-AU"/>
    </w:rPr>
  </w:style>
  <w:style w:type="paragraph" w:styleId="TOC1">
    <w:name w:val="toc 1"/>
    <w:basedOn w:val="E3BodyText"/>
    <w:next w:val="TOC2"/>
    <w:autoRedefine/>
    <w:uiPriority w:val="39"/>
    <w:rsid w:val="00B729A0"/>
    <w:pPr>
      <w:widowControl w:val="0"/>
      <w:tabs>
        <w:tab w:val="right" w:leader="dot" w:pos="9629"/>
      </w:tabs>
      <w:spacing w:before="120" w:after="0" w:line="276" w:lineRule="auto"/>
    </w:pPr>
    <w:rPr>
      <w:rFonts w:ascii="Helvetica" w:hAnsi="Helvetica"/>
      <w:b/>
      <w:caps/>
      <w:color w:val="000000" w:themeColor="text1"/>
    </w:rPr>
  </w:style>
  <w:style w:type="paragraph" w:styleId="TOC2">
    <w:name w:val="toc 2"/>
    <w:basedOn w:val="E3BodyText"/>
    <w:next w:val="E3BodyText"/>
    <w:autoRedefine/>
    <w:uiPriority w:val="39"/>
    <w:rsid w:val="00B729A0"/>
    <w:pPr>
      <w:widowControl w:val="0"/>
      <w:spacing w:after="0" w:line="276" w:lineRule="auto"/>
      <w:ind w:left="200"/>
    </w:pPr>
    <w:rPr>
      <w:szCs w:val="22"/>
    </w:rPr>
  </w:style>
  <w:style w:type="paragraph" w:styleId="TOC3">
    <w:name w:val="toc 3"/>
    <w:basedOn w:val="TOC2"/>
    <w:next w:val="E3BodyText"/>
    <w:autoRedefine/>
    <w:uiPriority w:val="39"/>
    <w:rsid w:val="00B729A0"/>
    <w:pPr>
      <w:ind w:left="380"/>
    </w:pPr>
  </w:style>
  <w:style w:type="paragraph" w:styleId="TOC4">
    <w:name w:val="toc 4"/>
    <w:basedOn w:val="TOC3"/>
    <w:next w:val="Normal"/>
    <w:autoRedefine/>
    <w:uiPriority w:val="39"/>
    <w:unhideWhenUsed/>
    <w:rsid w:val="002A7F9E"/>
    <w:pPr>
      <w:ind w:left="567"/>
    </w:pPr>
    <w:rPr>
      <w:rFonts w:eastAsia="MS Mincho"/>
      <w:lang w:eastAsia="en-AU"/>
    </w:rPr>
  </w:style>
  <w:style w:type="paragraph" w:styleId="BalloonText">
    <w:name w:val="Balloon Text"/>
    <w:basedOn w:val="Normal"/>
    <w:link w:val="BalloonTextChar"/>
    <w:uiPriority w:val="99"/>
    <w:semiHidden/>
    <w:unhideWhenUsed/>
    <w:rsid w:val="00C30351"/>
    <w:rPr>
      <w:rFonts w:ascii="Tahoma" w:hAnsi="Tahoma" w:cs="Tahoma"/>
      <w:sz w:val="16"/>
      <w:szCs w:val="16"/>
    </w:rPr>
  </w:style>
  <w:style w:type="character" w:customStyle="1" w:styleId="BalloonTextChar">
    <w:name w:val="Balloon Text Char"/>
    <w:link w:val="BalloonText"/>
    <w:uiPriority w:val="99"/>
    <w:semiHidden/>
    <w:rsid w:val="00C30351"/>
    <w:rPr>
      <w:rFonts w:ascii="Tahoma" w:eastAsia="Cambria" w:hAnsi="Tahoma" w:cs="Tahoma"/>
      <w:sz w:val="16"/>
      <w:szCs w:val="16"/>
    </w:rPr>
  </w:style>
  <w:style w:type="paragraph" w:styleId="DocumentMap">
    <w:name w:val="Document Map"/>
    <w:basedOn w:val="Normal"/>
    <w:link w:val="DocumentMapChar"/>
    <w:uiPriority w:val="99"/>
    <w:semiHidden/>
    <w:unhideWhenUsed/>
    <w:rsid w:val="009E6B3E"/>
    <w:rPr>
      <w:rFonts w:ascii="Tahoma" w:hAnsi="Tahoma" w:cs="Tahoma"/>
      <w:sz w:val="16"/>
      <w:szCs w:val="16"/>
    </w:rPr>
  </w:style>
  <w:style w:type="character" w:customStyle="1" w:styleId="DocumentMapChar">
    <w:name w:val="Document Map Char"/>
    <w:link w:val="DocumentMap"/>
    <w:uiPriority w:val="99"/>
    <w:semiHidden/>
    <w:rsid w:val="009E6B3E"/>
    <w:rPr>
      <w:rFonts w:ascii="Tahoma" w:eastAsia="Cambria" w:hAnsi="Tahoma" w:cs="Tahoma"/>
      <w:sz w:val="16"/>
      <w:szCs w:val="16"/>
    </w:rPr>
  </w:style>
  <w:style w:type="paragraph" w:customStyle="1" w:styleId="E3TableTitles">
    <w:name w:val="E3 Table Titles"/>
    <w:basedOn w:val="E3BodyText"/>
    <w:qFormat/>
    <w:rsid w:val="00EC181D"/>
    <w:pPr>
      <w:spacing w:before="360" w:line="276" w:lineRule="auto"/>
    </w:pPr>
    <w:rPr>
      <w:rFonts w:eastAsia="Cambria"/>
      <w:b/>
      <w:bCs/>
      <w:sz w:val="21"/>
    </w:rPr>
  </w:style>
  <w:style w:type="paragraph" w:styleId="TOCHeading">
    <w:name w:val="TOC Heading"/>
    <w:basedOn w:val="E3TOCTitle"/>
    <w:next w:val="Normal"/>
    <w:uiPriority w:val="39"/>
    <w:unhideWhenUsed/>
    <w:rsid w:val="00C2766B"/>
    <w:pPr>
      <w:spacing w:before="480" w:line="276" w:lineRule="auto"/>
      <w:outlineLvl w:val="9"/>
    </w:pPr>
    <w:rPr>
      <w:rFonts w:eastAsia="MS Gothic" w:cs="Helvetica"/>
      <w:color w:val="auto"/>
      <w:sz w:val="26"/>
      <w:szCs w:val="26"/>
    </w:rPr>
  </w:style>
  <w:style w:type="paragraph" w:customStyle="1" w:styleId="E3Figuretitles">
    <w:name w:val="E3 Figure titles"/>
    <w:qFormat/>
    <w:rsid w:val="00430526"/>
    <w:pPr>
      <w:keepNext/>
      <w:spacing w:after="200" w:line="276" w:lineRule="auto"/>
    </w:pPr>
    <w:rPr>
      <w:rFonts w:ascii="Georgia" w:eastAsia="Cambria" w:hAnsi="Georgia"/>
      <w:b/>
      <w:bCs/>
      <w:lang w:val="en-US"/>
    </w:rPr>
  </w:style>
  <w:style w:type="paragraph" w:customStyle="1" w:styleId="E3SubSubBullets">
    <w:name w:val="E3 Sub Sub Bullets"/>
    <w:basedOn w:val="E3SubBullets"/>
    <w:uiPriority w:val="99"/>
    <w:qFormat/>
    <w:rsid w:val="0016451B"/>
    <w:pPr>
      <w:numPr>
        <w:numId w:val="11"/>
      </w:numPr>
    </w:pPr>
  </w:style>
  <w:style w:type="paragraph" w:customStyle="1" w:styleId="E3Caption">
    <w:name w:val="E3 Caption"/>
    <w:basedOn w:val="Normal"/>
    <w:qFormat/>
    <w:rsid w:val="00EE1360"/>
    <w:pPr>
      <w:spacing w:before="120" w:after="240"/>
    </w:pPr>
    <w:rPr>
      <w:bCs/>
      <w:i/>
      <w:sz w:val="20"/>
      <w:szCs w:val="16"/>
    </w:rPr>
  </w:style>
  <w:style w:type="character" w:styleId="FollowedHyperlink">
    <w:name w:val="FollowedHyperlink"/>
    <w:uiPriority w:val="99"/>
    <w:semiHidden/>
    <w:unhideWhenUsed/>
    <w:rsid w:val="00506349"/>
    <w:rPr>
      <w:color w:val="800080"/>
      <w:u w:val="single"/>
    </w:rPr>
  </w:style>
  <w:style w:type="paragraph" w:customStyle="1" w:styleId="E3BackCoverTitle">
    <w:name w:val="E3 Back Cover Title"/>
    <w:basedOn w:val="E3ChapterTitle"/>
    <w:rsid w:val="008D1179"/>
    <w:pPr>
      <w:spacing w:after="240"/>
      <w:jc w:val="center"/>
    </w:pPr>
    <w:rPr>
      <w:color w:val="F2F2F2" w:themeColor="background2"/>
      <w:sz w:val="32"/>
    </w:rPr>
  </w:style>
  <w:style w:type="paragraph" w:styleId="TOC5">
    <w:name w:val="toc 5"/>
    <w:basedOn w:val="TOC4"/>
    <w:next w:val="E3BodyText"/>
    <w:autoRedefine/>
    <w:uiPriority w:val="39"/>
    <w:unhideWhenUsed/>
    <w:rsid w:val="00B729A0"/>
    <w:pPr>
      <w:ind w:left="760"/>
    </w:pPr>
  </w:style>
  <w:style w:type="paragraph" w:styleId="TOC6">
    <w:name w:val="toc 6"/>
    <w:basedOn w:val="Normal"/>
    <w:next w:val="Normal"/>
    <w:autoRedefine/>
    <w:uiPriority w:val="39"/>
    <w:unhideWhenUsed/>
    <w:rsid w:val="005A16D8"/>
    <w:pPr>
      <w:ind w:left="950"/>
    </w:pPr>
  </w:style>
  <w:style w:type="paragraph" w:styleId="TOC7">
    <w:name w:val="toc 7"/>
    <w:basedOn w:val="Normal"/>
    <w:next w:val="Normal"/>
    <w:autoRedefine/>
    <w:uiPriority w:val="39"/>
    <w:unhideWhenUsed/>
    <w:rsid w:val="005A16D8"/>
    <w:pPr>
      <w:ind w:left="1140"/>
    </w:pPr>
  </w:style>
  <w:style w:type="paragraph" w:styleId="TOC8">
    <w:name w:val="toc 8"/>
    <w:basedOn w:val="Normal"/>
    <w:next w:val="Normal"/>
    <w:autoRedefine/>
    <w:uiPriority w:val="39"/>
    <w:unhideWhenUsed/>
    <w:rsid w:val="005A16D8"/>
    <w:pPr>
      <w:ind w:left="1330"/>
    </w:pPr>
  </w:style>
  <w:style w:type="paragraph" w:styleId="TOC9">
    <w:name w:val="toc 9"/>
    <w:basedOn w:val="Normal"/>
    <w:next w:val="Normal"/>
    <w:autoRedefine/>
    <w:uiPriority w:val="39"/>
    <w:unhideWhenUsed/>
    <w:rsid w:val="008F6B49"/>
    <w:pPr>
      <w:tabs>
        <w:tab w:val="right" w:leader="dot" w:pos="9629"/>
      </w:tabs>
      <w:ind w:left="1520"/>
    </w:pPr>
    <w:rPr>
      <w:rFonts w:asciiTheme="minorHAnsi" w:hAnsiTheme="minorHAnsi"/>
      <w:noProof/>
    </w:rPr>
  </w:style>
  <w:style w:type="paragraph" w:customStyle="1" w:styleId="E3MainIntro">
    <w:name w:val="E3 Main Intro"/>
    <w:basedOn w:val="Normal"/>
    <w:qFormat/>
    <w:rsid w:val="00324B50"/>
    <w:pPr>
      <w:widowControl w:val="0"/>
      <w:autoSpaceDE w:val="0"/>
      <w:autoSpaceDN w:val="0"/>
      <w:adjustRightInd w:val="0"/>
    </w:pPr>
    <w:rPr>
      <w:rFonts w:ascii="Helvetica" w:eastAsia="Calibri" w:hAnsi="Helvetica" w:cs="Arial"/>
      <w:b/>
      <w:color w:val="000000"/>
      <w:sz w:val="24"/>
      <w:szCs w:val="19"/>
      <w:lang w:val="en-US"/>
    </w:rPr>
  </w:style>
  <w:style w:type="paragraph" w:styleId="NormalWeb">
    <w:name w:val="Normal (Web)"/>
    <w:basedOn w:val="Normal"/>
    <w:uiPriority w:val="99"/>
    <w:semiHidden/>
    <w:unhideWhenUsed/>
    <w:rsid w:val="00EC181D"/>
    <w:pPr>
      <w:spacing w:before="100" w:beforeAutospacing="1" w:after="100" w:afterAutospacing="1"/>
    </w:pPr>
    <w:rPr>
      <w:rFonts w:ascii="Times" w:eastAsia="Calibri" w:hAnsi="Times"/>
      <w:sz w:val="20"/>
      <w:szCs w:val="20"/>
    </w:rPr>
  </w:style>
  <w:style w:type="paragraph" w:styleId="Header">
    <w:name w:val="header"/>
    <w:basedOn w:val="Normal"/>
    <w:link w:val="HeaderChar"/>
    <w:uiPriority w:val="99"/>
    <w:unhideWhenUsed/>
    <w:rsid w:val="003C469D"/>
    <w:pPr>
      <w:tabs>
        <w:tab w:val="center" w:pos="4320"/>
        <w:tab w:val="right" w:pos="8640"/>
      </w:tabs>
    </w:pPr>
  </w:style>
  <w:style w:type="character" w:customStyle="1" w:styleId="HeaderChar">
    <w:name w:val="Header Char"/>
    <w:basedOn w:val="DefaultParagraphFont"/>
    <w:link w:val="Header"/>
    <w:uiPriority w:val="99"/>
    <w:rsid w:val="003C469D"/>
    <w:rPr>
      <w:rFonts w:ascii="Georgia" w:eastAsia="Cambria" w:hAnsi="Georgia"/>
      <w:sz w:val="19"/>
      <w:szCs w:val="24"/>
    </w:rPr>
  </w:style>
  <w:style w:type="paragraph" w:customStyle="1" w:styleId="E3InternalCoverPage">
    <w:name w:val="E3 Internal Cover Page"/>
    <w:basedOn w:val="Normal"/>
    <w:qFormat/>
    <w:rsid w:val="003C469D"/>
    <w:pPr>
      <w:tabs>
        <w:tab w:val="left" w:pos="5812"/>
      </w:tabs>
      <w:ind w:left="142" w:right="4110"/>
    </w:pPr>
  </w:style>
  <w:style w:type="paragraph" w:styleId="Revision">
    <w:name w:val="Revision"/>
    <w:hidden/>
    <w:uiPriority w:val="99"/>
    <w:semiHidden/>
    <w:rsid w:val="00FA58C1"/>
    <w:rPr>
      <w:rFonts w:ascii="Georgia" w:eastAsia="Cambria" w:hAnsi="Georgia"/>
      <w:sz w:val="19"/>
      <w:szCs w:val="24"/>
    </w:rPr>
  </w:style>
  <w:style w:type="paragraph" w:customStyle="1" w:styleId="E3Note">
    <w:name w:val="E3 Note"/>
    <w:basedOn w:val="Normal"/>
    <w:next w:val="E3BodyText"/>
    <w:qFormat/>
    <w:rsid w:val="00097ED5"/>
    <w:pPr>
      <w:pBdr>
        <w:top w:val="single" w:sz="4" w:space="10" w:color="FF0000"/>
        <w:bottom w:val="single" w:sz="4" w:space="10" w:color="FF0000"/>
      </w:pBdr>
      <w:ind w:left="851" w:hanging="851"/>
      <w:jc w:val="both"/>
    </w:pPr>
  </w:style>
  <w:style w:type="paragraph" w:styleId="Caption">
    <w:name w:val="caption"/>
    <w:basedOn w:val="Normal"/>
    <w:next w:val="Normal"/>
    <w:unhideWhenUsed/>
    <w:qFormat/>
    <w:rsid w:val="009C765E"/>
    <w:pPr>
      <w:spacing w:after="200"/>
    </w:pPr>
    <w:rPr>
      <w:b/>
      <w:bCs/>
      <w:color w:val="C1001A" w:themeColor="accent1"/>
      <w:sz w:val="18"/>
      <w:szCs w:val="18"/>
    </w:rPr>
  </w:style>
  <w:style w:type="table" w:customStyle="1" w:styleId="TableGrid2">
    <w:name w:val="Table Grid2"/>
    <w:basedOn w:val="TableNormal"/>
    <w:next w:val="TableGrid"/>
    <w:uiPriority w:val="39"/>
    <w:rsid w:val="007F1C5A"/>
    <w:pPr>
      <w:spacing w:before="40" w:after="40"/>
    </w:pPr>
    <w:rPr>
      <w:rFonts w:ascii="Helvetica Neue Light" w:eastAsia="Times New Roman" w:hAnsi="Helvetica Neue Light"/>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80491"/>
    <w:pPr>
      <w:spacing w:after="113"/>
    </w:pPr>
    <w:rPr>
      <w:rFonts w:ascii="Georgia" w:hAnsi="Georgia"/>
      <w:b/>
      <w:bCs/>
    </w:rPr>
  </w:style>
  <w:style w:type="character" w:customStyle="1" w:styleId="CommentSubjectChar">
    <w:name w:val="Comment Subject Char"/>
    <w:basedOn w:val="CommentTextChar"/>
    <w:link w:val="CommentSubject"/>
    <w:uiPriority w:val="99"/>
    <w:semiHidden/>
    <w:rsid w:val="00680491"/>
    <w:rPr>
      <w:rFonts w:ascii="Georgia" w:eastAsia="Cambria" w:hAnsi="Georgia" w:cs="Times New Roman"/>
      <w:b/>
      <w:bCs/>
      <w:sz w:val="20"/>
      <w:szCs w:val="20"/>
      <w:lang w:val="en-AU"/>
    </w:rPr>
  </w:style>
  <w:style w:type="paragraph" w:styleId="BodyText">
    <w:name w:val="Body Text"/>
    <w:basedOn w:val="Normal"/>
    <w:link w:val="BodyTextChar"/>
    <w:unhideWhenUsed/>
    <w:rsid w:val="000151A6"/>
    <w:pPr>
      <w:spacing w:after="120"/>
    </w:pPr>
    <w:rPr>
      <w:rFonts w:ascii="Times New Roman" w:eastAsia="Times New Roman" w:hAnsi="Times New Roman"/>
      <w:sz w:val="24"/>
      <w:lang w:eastAsia="en-AU"/>
    </w:rPr>
  </w:style>
  <w:style w:type="character" w:customStyle="1" w:styleId="BodyTextChar">
    <w:name w:val="Body Text Char"/>
    <w:basedOn w:val="DefaultParagraphFont"/>
    <w:link w:val="BodyText"/>
    <w:rsid w:val="000151A6"/>
    <w:rPr>
      <w:rFonts w:ascii="Times New Roman" w:eastAsia="Times New Roman" w:hAnsi="Times New Roman"/>
      <w:sz w:val="24"/>
      <w:szCs w:val="24"/>
      <w:lang w:eastAsia="en-AU"/>
    </w:rPr>
  </w:style>
  <w:style w:type="table" w:customStyle="1" w:styleId="GridTable1Light1">
    <w:name w:val="Grid Table 1 Light1"/>
    <w:basedOn w:val="TableNormal"/>
    <w:uiPriority w:val="46"/>
    <w:rsid w:val="000151A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nhideWhenUsed/>
    <w:rsid w:val="002D6591"/>
    <w:pPr>
      <w:tabs>
        <w:tab w:val="num" w:pos="360"/>
      </w:tabs>
      <w:ind w:left="360" w:hanging="360"/>
      <w:contextualSpacing/>
    </w:pPr>
  </w:style>
  <w:style w:type="paragraph" w:styleId="ListBullet3">
    <w:name w:val="List Bullet 3"/>
    <w:basedOn w:val="Normal"/>
    <w:uiPriority w:val="99"/>
    <w:unhideWhenUsed/>
    <w:rsid w:val="00886488"/>
    <w:pPr>
      <w:numPr>
        <w:numId w:val="21"/>
      </w:numPr>
      <w:contextualSpacing/>
    </w:pPr>
  </w:style>
  <w:style w:type="paragraph" w:customStyle="1" w:styleId="Listlevel1">
    <w:name w:val="List level 1"/>
    <w:basedOn w:val="Normal"/>
    <w:qFormat/>
    <w:rsid w:val="00366BF4"/>
    <w:pPr>
      <w:numPr>
        <w:numId w:val="23"/>
      </w:numPr>
      <w:pBdr>
        <w:top w:val="nil"/>
        <w:left w:val="nil"/>
        <w:bottom w:val="nil"/>
        <w:right w:val="nil"/>
        <w:between w:val="nil"/>
        <w:bar w:val="nil"/>
      </w:pBdr>
    </w:pPr>
    <w:rPr>
      <w:rFonts w:eastAsia="Calibri" w:cs="Calibri"/>
      <w:b/>
      <w:bCs/>
      <w:color w:val="0D0D0D"/>
      <w:u w:val="single" w:color="000000"/>
      <w:bdr w:val="nil"/>
      <w:lang w:eastAsia="en-AU"/>
    </w:rPr>
  </w:style>
  <w:style w:type="paragraph" w:customStyle="1" w:styleId="Listlevel2">
    <w:name w:val="List level 2"/>
    <w:basedOn w:val="Normal"/>
    <w:qFormat/>
    <w:rsid w:val="00366BF4"/>
    <w:pPr>
      <w:numPr>
        <w:ilvl w:val="1"/>
        <w:numId w:val="23"/>
      </w:numPr>
      <w:pBdr>
        <w:top w:val="nil"/>
        <w:left w:val="nil"/>
        <w:bottom w:val="nil"/>
        <w:right w:val="nil"/>
        <w:between w:val="nil"/>
        <w:bar w:val="nil"/>
      </w:pBdr>
      <w:spacing w:before="240" w:after="120"/>
      <w:ind w:left="567" w:hanging="567"/>
    </w:pPr>
    <w:rPr>
      <w:rFonts w:eastAsia="Calibri" w:cs="Calibri"/>
      <w:b/>
      <w:bCs/>
      <w:color w:val="0070C0"/>
      <w:u w:color="000000"/>
      <w:bdr w:val="nil"/>
      <w:lang w:eastAsia="en-AU"/>
    </w:rPr>
  </w:style>
  <w:style w:type="paragraph" w:customStyle="1" w:styleId="EEATbullets">
    <w:name w:val="EEAT bullets"/>
    <w:basedOn w:val="E3Bullets"/>
    <w:link w:val="EEATbulletsChar"/>
    <w:qFormat/>
    <w:rsid w:val="00366BF4"/>
    <w:pPr>
      <w:numPr>
        <w:numId w:val="24"/>
      </w:numPr>
      <w:autoSpaceDE/>
      <w:autoSpaceDN/>
      <w:adjustRightInd/>
      <w:spacing w:before="60" w:after="60" w:line="240" w:lineRule="auto"/>
      <w:contextualSpacing w:val="0"/>
    </w:pPr>
    <w:rPr>
      <w:rFonts w:eastAsia="Cambria"/>
      <w:sz w:val="22"/>
      <w:szCs w:val="24"/>
    </w:rPr>
  </w:style>
  <w:style w:type="character" w:customStyle="1" w:styleId="EEATbulletsChar">
    <w:name w:val="EEAT bullets Char"/>
    <w:basedOn w:val="E3BulletsChar"/>
    <w:link w:val="EEATbullets"/>
    <w:rsid w:val="00366BF4"/>
    <w:rPr>
      <w:rFonts w:ascii="Georgia" w:eastAsia="Cambria" w:hAnsi="Georgia" w:cs="Georgia"/>
      <w:color w:val="000000"/>
      <w:sz w:val="22"/>
      <w:szCs w:val="24"/>
      <w:lang w:val="en-US"/>
    </w:rPr>
  </w:style>
  <w:style w:type="table" w:customStyle="1" w:styleId="ListTable31">
    <w:name w:val="List Table 31"/>
    <w:basedOn w:val="TableNormal"/>
    <w:uiPriority w:val="48"/>
    <w:rsid w:val="00C933B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uiPriority w:val="34"/>
    <w:qFormat/>
    <w:rsid w:val="009A3A19"/>
    <w:pPr>
      <w:ind w:left="720"/>
      <w:contextualSpacing/>
    </w:pPr>
    <w:rPr>
      <w:rFonts w:ascii="Trebuchet MS" w:eastAsia="Calibri" w:hAnsi="Trebuchet MS"/>
      <w:lang w:val="en-US" w:bidi="en-US"/>
    </w:rPr>
  </w:style>
  <w:style w:type="character" w:customStyle="1" w:styleId="Bold">
    <w:name w:val="Bold"/>
    <w:basedOn w:val="DefaultParagraphFont"/>
    <w:rsid w:val="006048D6"/>
    <w:rPr>
      <w:rFonts w:ascii="Georgia" w:hAnsi="Georgia"/>
      <w:b/>
    </w:rPr>
  </w:style>
  <w:style w:type="table" w:customStyle="1" w:styleId="E3Table">
    <w:name w:val="E3 Table"/>
    <w:basedOn w:val="LightList"/>
    <w:uiPriority w:val="99"/>
    <w:rsid w:val="0088273F"/>
    <w:rPr>
      <w:rFonts w:asciiTheme="minorHAnsi" w:eastAsiaTheme="minorHAnsi" w:hAnsiTheme="minorHAnsi" w:cstheme="minorBidi"/>
      <w:sz w:val="22"/>
      <w:szCs w:val="22"/>
      <w:lang w:val="en-US" w:eastAsia="en-AU"/>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spacing w:before="0" w:after="0" w:line="240" w:lineRule="auto"/>
      </w:pPr>
      <w:rPr>
        <w:rFonts w:ascii="Helvetica" w:hAnsi="Helvetica"/>
        <w:b/>
        <w:bCs/>
        <w:color w:val="FFFFFF" w:themeColor="background1"/>
      </w:rPr>
      <w:tblPr/>
      <w:tcPr>
        <w:shd w:val="clear" w:color="auto" w:fill="000000" w:themeFill="text1"/>
      </w:tcPr>
    </w:tblStylePr>
    <w:tblStylePr w:type="lastRow">
      <w:pPr>
        <w:spacing w:before="0" w:after="0" w:line="240" w:lineRule="auto"/>
      </w:pPr>
      <w:rPr>
        <w:b w:val="0"/>
        <w:bCs/>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firstCol">
      <w:rPr>
        <w:b w:val="0"/>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
    <w:name w:val="Light List"/>
    <w:basedOn w:val="TableNormal"/>
    <w:uiPriority w:val="61"/>
    <w:unhideWhenUsed/>
    <w:rsid w:val="008827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E3ChapterTitle-NonTOC">
    <w:name w:val="E3 Chapter Title - Non TOC"/>
    <w:basedOn w:val="E3ChapterTitle"/>
    <w:qFormat/>
    <w:rsid w:val="001D0E4A"/>
    <w:pPr>
      <w:keepNext w:val="0"/>
      <w:keepLines w:val="0"/>
      <w:framePr w:w="8504" w:h="1020" w:hRule="exact" w:hSpace="180" w:wrap="around" w:vAnchor="page" w:hAnchor="page" w:x="1814" w:y="1191" w:anchorLock="1"/>
      <w:widowControl w:val="0"/>
      <w:spacing w:before="0" w:after="0"/>
      <w:ind w:left="0"/>
      <w:outlineLvl w:val="9"/>
    </w:pPr>
    <w:rPr>
      <w:color w:val="F2F2F2"/>
      <w:sz w:val="60"/>
    </w:rPr>
  </w:style>
  <w:style w:type="paragraph" w:customStyle="1" w:styleId="Bullets-Major">
    <w:name w:val="Bullets - Major"/>
    <w:basedOn w:val="Normal"/>
    <w:rsid w:val="001D0E4A"/>
    <w:pPr>
      <w:numPr>
        <w:numId w:val="29"/>
      </w:numPr>
      <w:overflowPunct w:val="0"/>
      <w:autoSpaceDE w:val="0"/>
      <w:autoSpaceDN w:val="0"/>
      <w:adjustRightInd w:val="0"/>
      <w:spacing w:before="240" w:line="252" w:lineRule="auto"/>
      <w:jc w:val="both"/>
      <w:textAlignment w:val="baseline"/>
    </w:pPr>
    <w:rPr>
      <w:rFonts w:ascii="Garamond" w:eastAsia="Times" w:hAnsi="Garamond"/>
      <w:sz w:val="26"/>
      <w:szCs w:val="20"/>
    </w:rPr>
  </w:style>
  <w:style w:type="paragraph" w:customStyle="1" w:styleId="Bullets-Minor">
    <w:name w:val="Bullets - Minor"/>
    <w:basedOn w:val="Bullets-Major"/>
    <w:rsid w:val="00D36A0B"/>
    <w:pPr>
      <w:numPr>
        <w:numId w:val="31"/>
      </w:numPr>
      <w:spacing w:before="60"/>
    </w:pPr>
  </w:style>
  <w:style w:type="paragraph" w:styleId="PlainText">
    <w:name w:val="Plain Text"/>
    <w:basedOn w:val="Normal"/>
    <w:link w:val="PlainTextChar"/>
    <w:uiPriority w:val="99"/>
    <w:semiHidden/>
    <w:unhideWhenUsed/>
    <w:rsid w:val="00D706EA"/>
    <w:rPr>
      <w:rFonts w:cs="Consolas"/>
      <w:szCs w:val="21"/>
    </w:rPr>
  </w:style>
  <w:style w:type="character" w:customStyle="1" w:styleId="PlainTextChar">
    <w:name w:val="Plain Text Char"/>
    <w:basedOn w:val="DefaultParagraphFont"/>
    <w:link w:val="PlainText"/>
    <w:uiPriority w:val="99"/>
    <w:semiHidden/>
    <w:rsid w:val="00D706EA"/>
    <w:rPr>
      <w:rFonts w:eastAsiaTheme="minorHAns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1201">
      <w:bodyDiv w:val="1"/>
      <w:marLeft w:val="0"/>
      <w:marRight w:val="0"/>
      <w:marTop w:val="0"/>
      <w:marBottom w:val="0"/>
      <w:divBdr>
        <w:top w:val="none" w:sz="0" w:space="0" w:color="auto"/>
        <w:left w:val="none" w:sz="0" w:space="0" w:color="auto"/>
        <w:bottom w:val="none" w:sz="0" w:space="0" w:color="auto"/>
        <w:right w:val="none" w:sz="0" w:space="0" w:color="auto"/>
      </w:divBdr>
    </w:div>
    <w:div w:id="121122906">
      <w:bodyDiv w:val="1"/>
      <w:marLeft w:val="0"/>
      <w:marRight w:val="0"/>
      <w:marTop w:val="0"/>
      <w:marBottom w:val="0"/>
      <w:divBdr>
        <w:top w:val="none" w:sz="0" w:space="0" w:color="auto"/>
        <w:left w:val="none" w:sz="0" w:space="0" w:color="auto"/>
        <w:bottom w:val="none" w:sz="0" w:space="0" w:color="auto"/>
        <w:right w:val="none" w:sz="0" w:space="0" w:color="auto"/>
      </w:divBdr>
    </w:div>
    <w:div w:id="267933233">
      <w:bodyDiv w:val="1"/>
      <w:marLeft w:val="0"/>
      <w:marRight w:val="0"/>
      <w:marTop w:val="0"/>
      <w:marBottom w:val="0"/>
      <w:divBdr>
        <w:top w:val="none" w:sz="0" w:space="0" w:color="auto"/>
        <w:left w:val="none" w:sz="0" w:space="0" w:color="auto"/>
        <w:bottom w:val="none" w:sz="0" w:space="0" w:color="auto"/>
        <w:right w:val="none" w:sz="0" w:space="0" w:color="auto"/>
      </w:divBdr>
    </w:div>
    <w:div w:id="316152632">
      <w:bodyDiv w:val="1"/>
      <w:marLeft w:val="0"/>
      <w:marRight w:val="0"/>
      <w:marTop w:val="0"/>
      <w:marBottom w:val="0"/>
      <w:divBdr>
        <w:top w:val="none" w:sz="0" w:space="0" w:color="auto"/>
        <w:left w:val="none" w:sz="0" w:space="0" w:color="auto"/>
        <w:bottom w:val="none" w:sz="0" w:space="0" w:color="auto"/>
        <w:right w:val="none" w:sz="0" w:space="0" w:color="auto"/>
      </w:divBdr>
    </w:div>
    <w:div w:id="399520748">
      <w:bodyDiv w:val="1"/>
      <w:marLeft w:val="0"/>
      <w:marRight w:val="0"/>
      <w:marTop w:val="0"/>
      <w:marBottom w:val="0"/>
      <w:divBdr>
        <w:top w:val="none" w:sz="0" w:space="0" w:color="auto"/>
        <w:left w:val="none" w:sz="0" w:space="0" w:color="auto"/>
        <w:bottom w:val="none" w:sz="0" w:space="0" w:color="auto"/>
        <w:right w:val="none" w:sz="0" w:space="0" w:color="auto"/>
      </w:divBdr>
    </w:div>
    <w:div w:id="602307172">
      <w:bodyDiv w:val="1"/>
      <w:marLeft w:val="0"/>
      <w:marRight w:val="0"/>
      <w:marTop w:val="0"/>
      <w:marBottom w:val="0"/>
      <w:divBdr>
        <w:top w:val="none" w:sz="0" w:space="0" w:color="auto"/>
        <w:left w:val="none" w:sz="0" w:space="0" w:color="auto"/>
        <w:bottom w:val="none" w:sz="0" w:space="0" w:color="auto"/>
        <w:right w:val="none" w:sz="0" w:space="0" w:color="auto"/>
      </w:divBdr>
    </w:div>
    <w:div w:id="838886381">
      <w:bodyDiv w:val="1"/>
      <w:marLeft w:val="0"/>
      <w:marRight w:val="0"/>
      <w:marTop w:val="0"/>
      <w:marBottom w:val="0"/>
      <w:divBdr>
        <w:top w:val="none" w:sz="0" w:space="0" w:color="auto"/>
        <w:left w:val="none" w:sz="0" w:space="0" w:color="auto"/>
        <w:bottom w:val="none" w:sz="0" w:space="0" w:color="auto"/>
        <w:right w:val="none" w:sz="0" w:space="0" w:color="auto"/>
      </w:divBdr>
    </w:div>
    <w:div w:id="867258274">
      <w:bodyDiv w:val="1"/>
      <w:marLeft w:val="0"/>
      <w:marRight w:val="0"/>
      <w:marTop w:val="0"/>
      <w:marBottom w:val="0"/>
      <w:divBdr>
        <w:top w:val="none" w:sz="0" w:space="0" w:color="auto"/>
        <w:left w:val="none" w:sz="0" w:space="0" w:color="auto"/>
        <w:bottom w:val="none" w:sz="0" w:space="0" w:color="auto"/>
        <w:right w:val="none" w:sz="0" w:space="0" w:color="auto"/>
      </w:divBdr>
    </w:div>
    <w:div w:id="872572046">
      <w:bodyDiv w:val="1"/>
      <w:marLeft w:val="0"/>
      <w:marRight w:val="0"/>
      <w:marTop w:val="0"/>
      <w:marBottom w:val="0"/>
      <w:divBdr>
        <w:top w:val="none" w:sz="0" w:space="0" w:color="auto"/>
        <w:left w:val="none" w:sz="0" w:space="0" w:color="auto"/>
        <w:bottom w:val="none" w:sz="0" w:space="0" w:color="auto"/>
        <w:right w:val="none" w:sz="0" w:space="0" w:color="auto"/>
      </w:divBdr>
    </w:div>
    <w:div w:id="906065364">
      <w:bodyDiv w:val="1"/>
      <w:marLeft w:val="0"/>
      <w:marRight w:val="0"/>
      <w:marTop w:val="0"/>
      <w:marBottom w:val="0"/>
      <w:divBdr>
        <w:top w:val="none" w:sz="0" w:space="0" w:color="auto"/>
        <w:left w:val="none" w:sz="0" w:space="0" w:color="auto"/>
        <w:bottom w:val="none" w:sz="0" w:space="0" w:color="auto"/>
        <w:right w:val="none" w:sz="0" w:space="0" w:color="auto"/>
      </w:divBdr>
    </w:div>
    <w:div w:id="935291556">
      <w:bodyDiv w:val="1"/>
      <w:marLeft w:val="0"/>
      <w:marRight w:val="0"/>
      <w:marTop w:val="0"/>
      <w:marBottom w:val="0"/>
      <w:divBdr>
        <w:top w:val="none" w:sz="0" w:space="0" w:color="auto"/>
        <w:left w:val="none" w:sz="0" w:space="0" w:color="auto"/>
        <w:bottom w:val="none" w:sz="0" w:space="0" w:color="auto"/>
        <w:right w:val="none" w:sz="0" w:space="0" w:color="auto"/>
      </w:divBdr>
    </w:div>
    <w:div w:id="961807909">
      <w:bodyDiv w:val="1"/>
      <w:marLeft w:val="0"/>
      <w:marRight w:val="0"/>
      <w:marTop w:val="0"/>
      <w:marBottom w:val="0"/>
      <w:divBdr>
        <w:top w:val="none" w:sz="0" w:space="0" w:color="auto"/>
        <w:left w:val="none" w:sz="0" w:space="0" w:color="auto"/>
        <w:bottom w:val="none" w:sz="0" w:space="0" w:color="auto"/>
        <w:right w:val="none" w:sz="0" w:space="0" w:color="auto"/>
      </w:divBdr>
    </w:div>
    <w:div w:id="982544900">
      <w:bodyDiv w:val="1"/>
      <w:marLeft w:val="0"/>
      <w:marRight w:val="0"/>
      <w:marTop w:val="0"/>
      <w:marBottom w:val="0"/>
      <w:divBdr>
        <w:top w:val="none" w:sz="0" w:space="0" w:color="auto"/>
        <w:left w:val="none" w:sz="0" w:space="0" w:color="auto"/>
        <w:bottom w:val="none" w:sz="0" w:space="0" w:color="auto"/>
        <w:right w:val="none" w:sz="0" w:space="0" w:color="auto"/>
      </w:divBdr>
    </w:div>
    <w:div w:id="1012490638">
      <w:bodyDiv w:val="1"/>
      <w:marLeft w:val="0"/>
      <w:marRight w:val="0"/>
      <w:marTop w:val="0"/>
      <w:marBottom w:val="0"/>
      <w:divBdr>
        <w:top w:val="none" w:sz="0" w:space="0" w:color="auto"/>
        <w:left w:val="none" w:sz="0" w:space="0" w:color="auto"/>
        <w:bottom w:val="none" w:sz="0" w:space="0" w:color="auto"/>
        <w:right w:val="none" w:sz="0" w:space="0" w:color="auto"/>
      </w:divBdr>
    </w:div>
    <w:div w:id="1017923091">
      <w:bodyDiv w:val="1"/>
      <w:marLeft w:val="0"/>
      <w:marRight w:val="0"/>
      <w:marTop w:val="0"/>
      <w:marBottom w:val="0"/>
      <w:divBdr>
        <w:top w:val="none" w:sz="0" w:space="0" w:color="auto"/>
        <w:left w:val="none" w:sz="0" w:space="0" w:color="auto"/>
        <w:bottom w:val="none" w:sz="0" w:space="0" w:color="auto"/>
        <w:right w:val="none" w:sz="0" w:space="0" w:color="auto"/>
      </w:divBdr>
    </w:div>
    <w:div w:id="1151210955">
      <w:bodyDiv w:val="1"/>
      <w:marLeft w:val="0"/>
      <w:marRight w:val="0"/>
      <w:marTop w:val="0"/>
      <w:marBottom w:val="0"/>
      <w:divBdr>
        <w:top w:val="none" w:sz="0" w:space="0" w:color="auto"/>
        <w:left w:val="none" w:sz="0" w:space="0" w:color="auto"/>
        <w:bottom w:val="none" w:sz="0" w:space="0" w:color="auto"/>
        <w:right w:val="none" w:sz="0" w:space="0" w:color="auto"/>
      </w:divBdr>
    </w:div>
    <w:div w:id="1231768556">
      <w:bodyDiv w:val="1"/>
      <w:marLeft w:val="0"/>
      <w:marRight w:val="0"/>
      <w:marTop w:val="0"/>
      <w:marBottom w:val="0"/>
      <w:divBdr>
        <w:top w:val="none" w:sz="0" w:space="0" w:color="auto"/>
        <w:left w:val="none" w:sz="0" w:space="0" w:color="auto"/>
        <w:bottom w:val="none" w:sz="0" w:space="0" w:color="auto"/>
        <w:right w:val="none" w:sz="0" w:space="0" w:color="auto"/>
      </w:divBdr>
    </w:div>
    <w:div w:id="1245072830">
      <w:bodyDiv w:val="1"/>
      <w:marLeft w:val="0"/>
      <w:marRight w:val="0"/>
      <w:marTop w:val="0"/>
      <w:marBottom w:val="0"/>
      <w:divBdr>
        <w:top w:val="none" w:sz="0" w:space="0" w:color="auto"/>
        <w:left w:val="none" w:sz="0" w:space="0" w:color="auto"/>
        <w:bottom w:val="none" w:sz="0" w:space="0" w:color="auto"/>
        <w:right w:val="none" w:sz="0" w:space="0" w:color="auto"/>
      </w:divBdr>
    </w:div>
    <w:div w:id="1302539397">
      <w:bodyDiv w:val="1"/>
      <w:marLeft w:val="0"/>
      <w:marRight w:val="0"/>
      <w:marTop w:val="0"/>
      <w:marBottom w:val="0"/>
      <w:divBdr>
        <w:top w:val="none" w:sz="0" w:space="0" w:color="auto"/>
        <w:left w:val="none" w:sz="0" w:space="0" w:color="auto"/>
        <w:bottom w:val="none" w:sz="0" w:space="0" w:color="auto"/>
        <w:right w:val="none" w:sz="0" w:space="0" w:color="auto"/>
      </w:divBdr>
    </w:div>
    <w:div w:id="1371569850">
      <w:bodyDiv w:val="1"/>
      <w:marLeft w:val="0"/>
      <w:marRight w:val="0"/>
      <w:marTop w:val="0"/>
      <w:marBottom w:val="0"/>
      <w:divBdr>
        <w:top w:val="none" w:sz="0" w:space="0" w:color="auto"/>
        <w:left w:val="none" w:sz="0" w:space="0" w:color="auto"/>
        <w:bottom w:val="none" w:sz="0" w:space="0" w:color="auto"/>
        <w:right w:val="none" w:sz="0" w:space="0" w:color="auto"/>
      </w:divBdr>
    </w:div>
    <w:div w:id="1420131083">
      <w:bodyDiv w:val="1"/>
      <w:marLeft w:val="0"/>
      <w:marRight w:val="0"/>
      <w:marTop w:val="0"/>
      <w:marBottom w:val="0"/>
      <w:divBdr>
        <w:top w:val="none" w:sz="0" w:space="0" w:color="auto"/>
        <w:left w:val="none" w:sz="0" w:space="0" w:color="auto"/>
        <w:bottom w:val="none" w:sz="0" w:space="0" w:color="auto"/>
        <w:right w:val="none" w:sz="0" w:space="0" w:color="auto"/>
      </w:divBdr>
    </w:div>
    <w:div w:id="1438519049">
      <w:bodyDiv w:val="1"/>
      <w:marLeft w:val="0"/>
      <w:marRight w:val="0"/>
      <w:marTop w:val="0"/>
      <w:marBottom w:val="0"/>
      <w:divBdr>
        <w:top w:val="none" w:sz="0" w:space="0" w:color="auto"/>
        <w:left w:val="none" w:sz="0" w:space="0" w:color="auto"/>
        <w:bottom w:val="none" w:sz="0" w:space="0" w:color="auto"/>
        <w:right w:val="none" w:sz="0" w:space="0" w:color="auto"/>
      </w:divBdr>
    </w:div>
    <w:div w:id="1536699315">
      <w:bodyDiv w:val="1"/>
      <w:marLeft w:val="0"/>
      <w:marRight w:val="0"/>
      <w:marTop w:val="0"/>
      <w:marBottom w:val="0"/>
      <w:divBdr>
        <w:top w:val="none" w:sz="0" w:space="0" w:color="auto"/>
        <w:left w:val="none" w:sz="0" w:space="0" w:color="auto"/>
        <w:bottom w:val="none" w:sz="0" w:space="0" w:color="auto"/>
        <w:right w:val="none" w:sz="0" w:space="0" w:color="auto"/>
      </w:divBdr>
    </w:div>
    <w:div w:id="1796177518">
      <w:bodyDiv w:val="1"/>
      <w:marLeft w:val="0"/>
      <w:marRight w:val="0"/>
      <w:marTop w:val="0"/>
      <w:marBottom w:val="0"/>
      <w:divBdr>
        <w:top w:val="none" w:sz="0" w:space="0" w:color="auto"/>
        <w:left w:val="none" w:sz="0" w:space="0" w:color="auto"/>
        <w:bottom w:val="none" w:sz="0" w:space="0" w:color="auto"/>
        <w:right w:val="none" w:sz="0" w:space="0" w:color="auto"/>
      </w:divBdr>
    </w:div>
    <w:div w:id="1826389591">
      <w:bodyDiv w:val="1"/>
      <w:marLeft w:val="0"/>
      <w:marRight w:val="0"/>
      <w:marTop w:val="0"/>
      <w:marBottom w:val="0"/>
      <w:divBdr>
        <w:top w:val="none" w:sz="0" w:space="0" w:color="auto"/>
        <w:left w:val="none" w:sz="0" w:space="0" w:color="auto"/>
        <w:bottom w:val="none" w:sz="0" w:space="0" w:color="auto"/>
        <w:right w:val="none" w:sz="0" w:space="0" w:color="auto"/>
      </w:divBdr>
    </w:div>
    <w:div w:id="1975867274">
      <w:bodyDiv w:val="1"/>
      <w:marLeft w:val="0"/>
      <w:marRight w:val="0"/>
      <w:marTop w:val="0"/>
      <w:marBottom w:val="0"/>
      <w:divBdr>
        <w:top w:val="none" w:sz="0" w:space="0" w:color="auto"/>
        <w:left w:val="none" w:sz="0" w:space="0" w:color="auto"/>
        <w:bottom w:val="none" w:sz="0" w:space="0" w:color="auto"/>
        <w:right w:val="none" w:sz="0" w:space="0" w:color="auto"/>
      </w:divBdr>
    </w:div>
    <w:div w:id="2073959876">
      <w:bodyDiv w:val="1"/>
      <w:marLeft w:val="0"/>
      <w:marRight w:val="0"/>
      <w:marTop w:val="0"/>
      <w:marBottom w:val="0"/>
      <w:divBdr>
        <w:top w:val="none" w:sz="0" w:space="0" w:color="auto"/>
        <w:left w:val="none" w:sz="0" w:space="0" w:color="auto"/>
        <w:bottom w:val="none" w:sz="0" w:space="0" w:color="auto"/>
        <w:right w:val="none" w:sz="0" w:space="0" w:color="auto"/>
      </w:divBdr>
      <w:divsChild>
        <w:div w:id="1030686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hyperlink" Target="http://www.energyrating.gov.au/document/report-climate-rating-label-quantitative-testing" TargetMode="External"/><Relationship Id="rId21" Type="http://schemas.openxmlformats.org/officeDocument/2006/relationships/header" Target="header6.xml"/><Relationship Id="rId34" Type="http://schemas.openxmlformats.org/officeDocument/2006/relationships/hyperlink" Target="http://www.energyrating.gov.au/about/who-we-are" TargetMode="External"/><Relationship Id="rId42" Type="http://schemas.openxmlformats.org/officeDocument/2006/relationships/image" Target="media/image13.png"/><Relationship Id="rId47" Type="http://schemas.openxmlformats.org/officeDocument/2006/relationships/image" Target="media/image17.emf"/><Relationship Id="rId50" Type="http://schemas.openxmlformats.org/officeDocument/2006/relationships/image" Target="media/image20.emf"/><Relationship Id="rId55"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yperlink" Target="http://www.energyrating.gov.au" TargetMode="External"/><Relationship Id="rId33" Type="http://schemas.openxmlformats.org/officeDocument/2006/relationships/hyperlink" Target="http://www.energyrating.gov.au/" TargetMode="External"/><Relationship Id="rId38" Type="http://schemas.openxmlformats.org/officeDocument/2006/relationships/hyperlink" Target="http://www.energyrating.gov.au/document/report-climate-rating-labels-research-round-2" TargetMode="External"/><Relationship Id="rId46" Type="http://schemas.openxmlformats.org/officeDocument/2006/relationships/hyperlink" Target="https://infostore.saiglobal.com/en-au/Search/Standard/?searchTerm=3823.4&amp;productFamily=STANDARD&amp;publisher=AS"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nergyrating.gov.au" TargetMode="External"/><Relationship Id="rId20" Type="http://schemas.openxmlformats.org/officeDocument/2006/relationships/footer" Target="footer5.xml"/><Relationship Id="rId29" Type="http://schemas.openxmlformats.org/officeDocument/2006/relationships/hyperlink" Target="http://www.energyrating.gov.au/" TargetMode="External"/><Relationship Id="rId41" Type="http://schemas.openxmlformats.org/officeDocument/2006/relationships/image" Target="media/image12.png"/><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http://www.energyrating.gov.au/document/report-climate-zone-mapping-air-conditioners-and-heat-pump-devices" TargetMode="External"/><Relationship Id="rId40" Type="http://schemas.openxmlformats.org/officeDocument/2006/relationships/hyperlink" Target="http://www.energyrating.gov.au/document/report-climate-rating-label-quantitative-testing" TargetMode="External"/><Relationship Id="rId45" Type="http://schemas.openxmlformats.org/officeDocument/2006/relationships/image" Target="media/image16.png"/><Relationship Id="rId53" Type="http://schemas.openxmlformats.org/officeDocument/2006/relationships/image" Target="media/image23.emf"/><Relationship Id="rId58"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image" Target="media/image9.png"/><Relationship Id="rId36" Type="http://schemas.openxmlformats.org/officeDocument/2006/relationships/hyperlink" Target="http://www.energyrating.gov.au/document/report-climate-rating-labels-research-round-1" TargetMode="External"/><Relationship Id="rId49" Type="http://schemas.openxmlformats.org/officeDocument/2006/relationships/image" Target="media/image19.emf"/><Relationship Id="rId57"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0.jpeg"/><Relationship Id="rId44" Type="http://schemas.openxmlformats.org/officeDocument/2006/relationships/image" Target="media/image15.png"/><Relationship Id="rId52" Type="http://schemas.openxmlformats.org/officeDocument/2006/relationships/image" Target="media/image22.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reativecommons.org/licences/by/3.0/au" TargetMode="External"/><Relationship Id="rId22" Type="http://schemas.openxmlformats.org/officeDocument/2006/relationships/footer" Target="footer6.xml"/><Relationship Id="rId27" Type="http://schemas.openxmlformats.org/officeDocument/2006/relationships/image" Target="media/image8.jpeg"/><Relationship Id="rId30" Type="http://schemas.openxmlformats.org/officeDocument/2006/relationships/hyperlink" Target="http://www.energyrating.gov.au" TargetMode="External"/><Relationship Id="rId35" Type="http://schemas.openxmlformats.org/officeDocument/2006/relationships/hyperlink" Target="http://www.energyrating.gov.au/" TargetMode="External"/><Relationship Id="rId43" Type="http://schemas.openxmlformats.org/officeDocument/2006/relationships/image" Target="media/image14.png"/><Relationship Id="rId48" Type="http://schemas.openxmlformats.org/officeDocument/2006/relationships/image" Target="media/image18.emf"/><Relationship Id="rId56"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21.emf"/><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www.mbie.govt.nz/info-services/sectors-industries/energy/energy-strategies/consultation-draft-replacement-new-zealand-energy-efficiency-and-conservation-strategy/draft-replacement-nzeec-strategy.pdf" TargetMode="External"/><Relationship Id="rId13" Type="http://schemas.openxmlformats.org/officeDocument/2006/relationships/hyperlink" Target="http://eur-lex.europa.eu/legal-content/EN/TXT/?uri=CELEX:32013R0812" TargetMode="External"/><Relationship Id="rId18" Type="http://schemas.openxmlformats.org/officeDocument/2006/relationships/hyperlink" Target="http://www.regulations.gov/document?D=EERE-2013-BT-STD-0033-0007" TargetMode="External"/><Relationship Id="rId3" Type="http://schemas.openxmlformats.org/officeDocument/2006/relationships/hyperlink" Target="http://www.energyrating.gov.au/" TargetMode="External"/><Relationship Id="rId7" Type="http://schemas.openxmlformats.org/officeDocument/2006/relationships/hyperlink" Target="https://www.actronair.com.au/commercial/tri-capacity-packaged/" TargetMode="External"/><Relationship Id="rId12" Type="http://schemas.openxmlformats.org/officeDocument/2006/relationships/hyperlink" Target="http://eur-lex.europa.eu/legal-content/EN/TXT/?qid=1440476886208&amp;uri=CELEX:32013R0811" TargetMode="External"/><Relationship Id="rId17" Type="http://schemas.openxmlformats.org/officeDocument/2006/relationships/hyperlink" Target="https://www.rba.gov.au/publications/bulletin/2012/jun/pdf/bu-0612-2.pdf" TargetMode="External"/><Relationship Id="rId2" Type="http://schemas.openxmlformats.org/officeDocument/2006/relationships/hyperlink" Target="http://www.energyrating.gov.au/" TargetMode="External"/><Relationship Id="rId16" Type="http://schemas.openxmlformats.org/officeDocument/2006/relationships/hyperlink" Target="https://www.eeca.govt.nz/news-and-events/media-releases/energy-star-retires/" TargetMode="External"/><Relationship Id="rId1" Type="http://schemas.openxmlformats.org/officeDocument/2006/relationships/hyperlink" Target="file://upvtranfile01/energy_group$/Energy%20Efficiency/Appliances/AEEB/HART/Air%20Con/Regulation%20Impact%20Statement/Cool%20Kid%20Decision%20RIS/Drafting/www.energex.com.au/about-us/our-commitment/to-our-customers/connecting-with-you/our-research-programs/queensland" TargetMode="External"/><Relationship Id="rId6" Type="http://schemas.openxmlformats.org/officeDocument/2006/relationships/hyperlink" Target="http://doe.federalregisterwatch.com/a/2014/May-9/2014-10692/4" TargetMode="External"/><Relationship Id="rId11" Type="http://schemas.openxmlformats.org/officeDocument/2006/relationships/hyperlink" Target="http://eur-lex.europa.eu/legal-content/EN/TXT/?uri=CELEX:32011R0626" TargetMode="External"/><Relationship Id="rId5" Type="http://schemas.openxmlformats.org/officeDocument/2006/relationships/hyperlink" Target="http://www.energyrating.gov.au/document/testing-new-zoned-energy-efficiency-label-air-conditioners" TargetMode="External"/><Relationship Id="rId15" Type="http://schemas.openxmlformats.org/officeDocument/2006/relationships/hyperlink" Target="http://infostore.saiglobal.com/store/" TargetMode="External"/><Relationship Id="rId10" Type="http://schemas.openxmlformats.org/officeDocument/2006/relationships/hyperlink" Target="http://www.dpmc.gov.au/sites/default/files/publications/industry_innovation_competitiveness_agenda.pdf" TargetMode="External"/><Relationship Id="rId19" Type="http://schemas.openxmlformats.org/officeDocument/2006/relationships/hyperlink" Target="http://www.environment.gov.au/climate-change/greenhouse-gas-measurement/publications/national-greenhouse-accounts-factors-aug-2016" TargetMode="External"/><Relationship Id="rId4" Type="http://schemas.openxmlformats.org/officeDocument/2006/relationships/hyperlink" Target="http://www.energyrating.gov.au/" TargetMode="External"/><Relationship Id="rId9" Type="http://schemas.openxmlformats.org/officeDocument/2006/relationships/hyperlink" Target="http://infostore.saiglobal.com/store/" TargetMode="External"/><Relationship Id="rId14" Type="http://schemas.openxmlformats.org/officeDocument/2006/relationships/hyperlink" Target="https://www1.eere.energy.gov/buildings/appliance_standards/product.aspx/productid/75"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oleObject" Target="file:///\\prod.protected.ind\group\Energy\Energy%20Efficiency\Appliances\AEEB\HART\Air%20Con\AC%20MEPS%202015\RIS%202015\Combined_AirCon_Chiller_RIS\Consultation\Drafting\Drafts\1.%20Introduction\Drafts\171214%20air%20con%20household%20penetration%20time%20ser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1"/>
          <c:order val="0"/>
          <c:marker>
            <c:symbol val="diamond"/>
            <c:size val="5"/>
          </c:marker>
          <c:cat>
            <c:numRef>
              <c:f>Sheet1!$B$2:$B$32</c:f>
              <c:numCache>
                <c:formatCode>General</c:formatCode>
                <c:ptCount val="31"/>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numCache>
            </c:numRef>
          </c:cat>
          <c:val>
            <c:numRef>
              <c:f>Sheet1!$C$2:$C$32</c:f>
              <c:numCache>
                <c:formatCode>General</c:formatCode>
                <c:ptCount val="31"/>
                <c:pt idx="1">
                  <c:v>25.1</c:v>
                </c:pt>
                <c:pt idx="9">
                  <c:v>25.1</c:v>
                </c:pt>
                <c:pt idx="14">
                  <c:v>23.9</c:v>
                </c:pt>
                <c:pt idx="17">
                  <c:v>36.200000000000003</c:v>
                </c:pt>
                <c:pt idx="20">
                  <c:v>45.1</c:v>
                </c:pt>
                <c:pt idx="23">
                  <c:v>52.4</c:v>
                </c:pt>
                <c:pt idx="29">
                  <c:v>58.4</c:v>
                </c:pt>
              </c:numCache>
            </c:numRef>
          </c:val>
          <c:smooth val="0"/>
          <c:extLst>
            <c:ext xmlns:c16="http://schemas.microsoft.com/office/drawing/2014/chart" uri="{C3380CC4-5D6E-409C-BE32-E72D297353CC}">
              <c16:uniqueId val="{00000000-1385-4BCA-B73B-9F2246512B1A}"/>
            </c:ext>
          </c:extLst>
        </c:ser>
        <c:dLbls>
          <c:showLegendKey val="0"/>
          <c:showVal val="0"/>
          <c:showCatName val="0"/>
          <c:showSerName val="0"/>
          <c:showPercent val="0"/>
          <c:showBubbleSize val="0"/>
        </c:dLbls>
        <c:marker val="1"/>
        <c:smooth val="0"/>
        <c:axId val="820666024"/>
        <c:axId val="820664848"/>
      </c:lineChart>
      <c:catAx>
        <c:axId val="820666024"/>
        <c:scaling>
          <c:orientation val="minMax"/>
        </c:scaling>
        <c:delete val="0"/>
        <c:axPos val="b"/>
        <c:numFmt formatCode="General" sourceLinked="1"/>
        <c:majorTickMark val="in"/>
        <c:minorTickMark val="none"/>
        <c:tickLblPos val="nextTo"/>
        <c:crossAx val="820664848"/>
        <c:crosses val="autoZero"/>
        <c:auto val="0"/>
        <c:lblAlgn val="ctr"/>
        <c:lblOffset val="100"/>
        <c:tickLblSkip val="5"/>
        <c:tickMarkSkip val="1"/>
        <c:noMultiLvlLbl val="0"/>
      </c:catAx>
      <c:valAx>
        <c:axId val="820664848"/>
        <c:scaling>
          <c:orientation val="minMax"/>
        </c:scaling>
        <c:delete val="0"/>
        <c:axPos val="l"/>
        <c:majorGridlines/>
        <c:numFmt formatCode="General" sourceLinked="0"/>
        <c:majorTickMark val="in"/>
        <c:minorTickMark val="none"/>
        <c:tickLblPos val="nextTo"/>
        <c:crossAx val="820666024"/>
        <c:crosses val="autoZero"/>
        <c:crossBetween val="between"/>
      </c:valAx>
    </c:plotArea>
    <c:plotVisOnly val="1"/>
    <c:dispBlanksAs val="span"/>
    <c:showDLblsOverMax val="0"/>
  </c:chart>
  <c:externalData r:id="rId1">
    <c:autoUpdate val="0"/>
  </c:externalData>
</c:chartSpace>
</file>

<file path=word/theme/theme1.xml><?xml version="1.0" encoding="utf-8"?>
<a:theme xmlns:a="http://schemas.openxmlformats.org/drawingml/2006/main" name="E3 Theme Colours">
  <a:themeElements>
    <a:clrScheme name="E3 Theme Colours">
      <a:dk1>
        <a:sysClr val="windowText" lastClr="000000"/>
      </a:dk1>
      <a:lt1>
        <a:sysClr val="window" lastClr="FFFFFF"/>
      </a:lt1>
      <a:dk2>
        <a:srgbClr val="000000"/>
      </a:dk2>
      <a:lt2>
        <a:srgbClr val="F2F2F2"/>
      </a:lt2>
      <a:accent1>
        <a:srgbClr val="C1001A"/>
      </a:accent1>
      <a:accent2>
        <a:srgbClr val="DA001D"/>
      </a:accent2>
      <a:accent3>
        <a:srgbClr val="EA6C1B"/>
      </a:accent3>
      <a:accent4>
        <a:srgbClr val="FEB610"/>
      </a:accent4>
      <a:accent5>
        <a:srgbClr val="FFF0B4"/>
      </a:accent5>
      <a:accent6>
        <a:srgbClr val="464749"/>
      </a:accent6>
      <a:hlink>
        <a:srgbClr val="5DBDE1"/>
      </a:hlink>
      <a:folHlink>
        <a:srgbClr val="0092D3"/>
      </a:folHlink>
    </a:clrScheme>
    <a:fontScheme name="Civic">
      <a:majorFont>
        <a:latin typeface="Georgia"/>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华文新魏"/>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60C79-88D9-408E-9DE3-9EDB930FC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EF202E62</Template>
  <TotalTime>0</TotalTime>
  <Pages>1</Pages>
  <Words>42192</Words>
  <Characters>240496</Characters>
  <Application>Microsoft Office Word</Application>
  <DocSecurity>0</DocSecurity>
  <Lines>2004</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282124</CharactersWithSpaces>
  <SharedDoc>false</SharedDoc>
  <HyperlinkBase/>
  <HLinks>
    <vt:vector size="18" baseType="variant">
      <vt:variant>
        <vt:i4>1441804</vt:i4>
      </vt:variant>
      <vt:variant>
        <vt:i4>62</vt:i4>
      </vt:variant>
      <vt:variant>
        <vt:i4>0</vt:i4>
      </vt:variant>
      <vt:variant>
        <vt:i4>5</vt:i4>
      </vt:variant>
      <vt:variant>
        <vt:lpwstr/>
      </vt:variant>
      <vt:variant>
        <vt:lpwstr>_Toc297748974</vt:lpwstr>
      </vt:variant>
      <vt:variant>
        <vt:i4>4063274</vt:i4>
      </vt:variant>
      <vt:variant>
        <vt:i4>6</vt:i4>
      </vt:variant>
      <vt:variant>
        <vt:i4>0</vt:i4>
      </vt:variant>
      <vt:variant>
        <vt:i4>5</vt:i4>
      </vt:variant>
      <vt:variant>
        <vt:lpwstr>http://www.energyrating.gov.au</vt:lpwstr>
      </vt:variant>
      <vt:variant>
        <vt:lpwstr/>
      </vt:variant>
      <vt:variant>
        <vt:i4>327724</vt:i4>
      </vt:variant>
      <vt:variant>
        <vt:i4>0</vt:i4>
      </vt:variant>
      <vt:variant>
        <vt:i4>0</vt:i4>
      </vt:variant>
      <vt:variant>
        <vt:i4>5</vt:i4>
      </vt:variant>
      <vt:variant>
        <vt:lpwstr>http://creativecommons.org/licences/by/3.0/au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2019-06-03T04:26:00Z</dcterms:created>
  <dcterms:modified xsi:type="dcterms:W3CDTF">2019-06-03T04:26:00Z</dcterms:modified>
</cp:coreProperties>
</file>