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551" w:rsidRPr="00F957C6" w:rsidRDefault="009F4A59" w:rsidP="4BDE12E8">
      <w:pPr>
        <w:pStyle w:val="Title"/>
        <w:spacing w:before="480"/>
        <w:rPr>
          <w:highlight w:val="yellow"/>
        </w:rPr>
      </w:pPr>
      <w:bookmarkStart w:id="0" w:name="_GoBack"/>
      <w:r>
        <w:t>Australian Government</w:t>
      </w:r>
      <w:r w:rsidR="009E2262">
        <w:t xml:space="preserve"> Impact </w:t>
      </w:r>
      <w:r w:rsidR="005D1B80">
        <w:t xml:space="preserve">Analysis </w:t>
      </w:r>
      <w:r w:rsidR="00411B6F">
        <w:t xml:space="preserve">status, </w:t>
      </w:r>
      <w:r w:rsidR="08FD37E0">
        <w:t>2025-26</w:t>
      </w:r>
    </w:p>
    <w:bookmarkEnd w:id="0"/>
    <w:p w:rsidR="009B4166" w:rsidRDefault="009F4A59" w:rsidP="00144169">
      <w:pPr>
        <w:rPr>
          <w:rFonts w:ascii="Segoe UI" w:eastAsia="Segoe UI" w:hAnsi="Segoe UI" w:cs="Segoe UI"/>
        </w:rPr>
      </w:pPr>
      <w:r>
        <w:rPr>
          <w:rFonts w:eastAsia="Segoe UI Light"/>
        </w:rPr>
        <w:t>The Office of Impact Analysis (OIA) publishes Impact Analyses (IAs) – formerly known as Regulation Impact Statements (RISs) - on its website as soon as practicable after the date of policy announcements, in consultation with the relevant agency. </w:t>
      </w:r>
    </w:p>
    <w:p w:rsidR="009B4166" w:rsidRDefault="009F4A59" w:rsidP="00144169">
      <w:pPr>
        <w:rPr>
          <w:rFonts w:ascii="Segoe UI" w:eastAsia="Segoe UI" w:hAnsi="Segoe UI" w:cs="Segoe UI"/>
        </w:rPr>
      </w:pPr>
      <w:r>
        <w:rPr>
          <w:rFonts w:eastAsia="Segoe UI Light"/>
        </w:rPr>
        <w:t>This compliance report covers IAs published to the OIA website in 2025-26</w:t>
      </w:r>
      <w:r w:rsidR="005D1B80">
        <w:rPr>
          <w:rFonts w:eastAsia="Segoe UI Light"/>
        </w:rPr>
        <w:t xml:space="preserve"> up to 22 September</w:t>
      </w:r>
      <w:r>
        <w:rPr>
          <w:rFonts w:eastAsia="Segoe UI Light"/>
        </w:rPr>
        <w:t xml:space="preserve">. IA compliance reports for previous years are also available on the OIA website: </w:t>
      </w:r>
      <w:hyperlink r:id="rId12" w:history="1">
        <w:r w:rsidR="005D1B80" w:rsidRPr="005D1B80">
          <w:rPr>
            <w:color w:val="0000FF"/>
            <w:u w:val="single"/>
          </w:rPr>
          <w:t>Summary Reports | The Office of Impact Analysis</w:t>
        </w:r>
      </w:hyperlink>
      <w:r>
        <w:rPr>
          <w:rFonts w:eastAsia="Segoe UI Light"/>
        </w:rPr>
        <w:t>. Relevant web posts are available on the OIA website. </w:t>
      </w:r>
    </w:p>
    <w:p w:rsidR="009B4166" w:rsidRDefault="009F4A59" w:rsidP="00144169">
      <w:pPr>
        <w:rPr>
          <w:rFonts w:ascii="Segoe UI" w:eastAsia="Segoe UI" w:hAnsi="Segoe UI" w:cs="Segoe UI"/>
        </w:rPr>
      </w:pPr>
      <w:r>
        <w:rPr>
          <w:rFonts w:eastAsia="Segoe UI Light"/>
        </w:rPr>
        <w:t>Please note that all Department and Agency names in this report reflect their name at the time the IA was published.</w:t>
      </w:r>
    </w:p>
    <w:p w:rsidR="009B4166" w:rsidRDefault="009F4A59" w:rsidP="00144169">
      <w:pPr>
        <w:rPr>
          <w:rFonts w:ascii="Segoe UI" w:eastAsia="Segoe UI" w:hAnsi="Segoe UI" w:cs="Segoe UI"/>
        </w:rPr>
      </w:pPr>
      <w:r>
        <w:rPr>
          <w:rFonts w:eastAsia="Segoe UI Light"/>
        </w:rPr>
        <w:t>Under the current settings, the OIA publishes each IA document, the associated agency certification letter and the OIA assessment letter on its website. An IA can evolve during the policy development process, and can also be published for consultation at an early stage. The OIA assesses IAs for compliance at the final decision point. </w:t>
      </w:r>
    </w:p>
    <w:p w:rsidR="009B4166" w:rsidRDefault="009F4A59" w:rsidP="00144169">
      <w:pPr>
        <w:rPr>
          <w:rFonts w:ascii="Segoe UI" w:eastAsia="Segoe UI" w:hAnsi="Segoe UI" w:cs="Segoe UI"/>
        </w:rPr>
      </w:pPr>
      <w:r>
        <w:rPr>
          <w:rFonts w:eastAsia="Segoe UI Light"/>
        </w:rPr>
        <w:t>With the agreement of the OIA, the IA requirements can be met by the relevant Department Deputy Secretary certifying an Impact Analysis equivalent (IAE) process. The OIA does not assess these certifications for quality, only for relevance to the recommended options, and for the coverage of the seven IA questions. </w:t>
      </w:r>
    </w:p>
    <w:p w:rsidR="00CD1F9B" w:rsidRDefault="009F4A59">
      <w:pPr>
        <w:spacing w:after="200"/>
        <w:rPr>
          <w:rFonts w:eastAsiaTheme="majorEastAsia"/>
          <w:sz w:val="28"/>
          <w:szCs w:val="28"/>
        </w:rPr>
      </w:pPr>
      <w:r>
        <w:rPr>
          <w:rFonts w:eastAsiaTheme="majorEastAsia"/>
          <w:sz w:val="28"/>
          <w:szCs w:val="28"/>
        </w:rPr>
        <w:br w:type="page"/>
      </w:r>
    </w:p>
    <w:sdt>
      <w:sdtPr>
        <w:rPr>
          <w:rFonts w:asciiTheme="minorHAnsi" w:eastAsiaTheme="minorEastAsia" w:hAnsiTheme="minorHAnsi" w:cstheme="minorBidi"/>
          <w:color w:val="auto"/>
          <w:sz w:val="22"/>
          <w:szCs w:val="21"/>
        </w:rPr>
        <w:id w:val="910926005"/>
        <w:docPartObj>
          <w:docPartGallery w:val="Table of Contents"/>
          <w:docPartUnique/>
        </w:docPartObj>
      </w:sdtPr>
      <w:sdtEndPr/>
      <w:sdtContent>
        <w:p w:rsidR="00117A77" w:rsidRDefault="009F4A59">
          <w:pPr>
            <w:pStyle w:val="TOCHeading"/>
          </w:pPr>
          <w:r>
            <w:t>Contents</w:t>
          </w:r>
        </w:p>
        <w:p w:rsidR="009F4A59" w:rsidRDefault="009F4A59">
          <w:pPr>
            <w:pStyle w:val="TOC1"/>
            <w:tabs>
              <w:tab w:val="right" w:leader="dot" w:pos="9968"/>
            </w:tabs>
            <w:rPr>
              <w:noProof/>
              <w:szCs w:val="22"/>
              <w:lang w:eastAsia="en-AU"/>
            </w:rPr>
          </w:pPr>
          <w:r>
            <w:fldChar w:fldCharType="begin"/>
          </w:r>
          <w:r>
            <w:instrText>TOC \o "1-3" \z \u \h</w:instrText>
          </w:r>
          <w:r>
            <w:fldChar w:fldCharType="separate"/>
          </w:r>
          <w:hyperlink w:anchor="_Toc209100507" w:history="1">
            <w:r w:rsidRPr="004167F4">
              <w:rPr>
                <w:rStyle w:val="Hyperlink"/>
                <w:rFonts w:eastAsia="Times New Roman"/>
                <w:noProof/>
              </w:rPr>
              <w:t>Summary of compliance</w:t>
            </w:r>
            <w:r>
              <w:rPr>
                <w:noProof/>
                <w:webHidden/>
              </w:rPr>
              <w:tab/>
            </w:r>
            <w:r>
              <w:rPr>
                <w:noProof/>
                <w:webHidden/>
              </w:rPr>
              <w:fldChar w:fldCharType="begin"/>
            </w:r>
            <w:r>
              <w:rPr>
                <w:noProof/>
                <w:webHidden/>
              </w:rPr>
              <w:instrText xml:space="preserve"> PAGEREF _Toc209100507 \h </w:instrText>
            </w:r>
            <w:r>
              <w:rPr>
                <w:noProof/>
                <w:webHidden/>
              </w:rPr>
            </w:r>
            <w:r>
              <w:rPr>
                <w:noProof/>
                <w:webHidden/>
              </w:rPr>
              <w:fldChar w:fldCharType="separate"/>
            </w:r>
            <w:r>
              <w:rPr>
                <w:noProof/>
                <w:webHidden/>
              </w:rPr>
              <w:t>3</w:t>
            </w:r>
            <w:r>
              <w:rPr>
                <w:noProof/>
                <w:webHidden/>
              </w:rPr>
              <w:fldChar w:fldCharType="end"/>
            </w:r>
          </w:hyperlink>
        </w:p>
        <w:p w:rsidR="009F4A59" w:rsidRPr="009F4A59" w:rsidRDefault="001460D8">
          <w:pPr>
            <w:pStyle w:val="TOC1"/>
            <w:tabs>
              <w:tab w:val="right" w:leader="dot" w:pos="9968"/>
            </w:tabs>
            <w:rPr>
              <w:rFonts w:cstheme="minorHAnsi"/>
              <w:noProof/>
              <w:szCs w:val="22"/>
              <w:lang w:eastAsia="en-AU"/>
            </w:rPr>
          </w:pPr>
          <w:hyperlink w:anchor="_Toc209100508" w:history="1">
            <w:r w:rsidR="009F4A59" w:rsidRPr="009F4A59">
              <w:rPr>
                <w:rStyle w:val="Hyperlink"/>
                <w:rFonts w:eastAsia="Times New Roman" w:cstheme="minorHAnsi"/>
                <w:noProof/>
              </w:rPr>
              <w:t xml:space="preserve">Impact Analysis compliance summary by Department or Agency, </w:t>
            </w:r>
            <w:r w:rsidR="009F4A59" w:rsidRPr="009F4A59">
              <w:rPr>
                <w:rStyle w:val="Hyperlink"/>
                <w:rFonts w:cstheme="minorHAnsi"/>
                <w:noProof/>
              </w:rPr>
              <w:t>2025-26</w:t>
            </w:r>
            <w:r w:rsidR="009F4A59" w:rsidRPr="009F4A59">
              <w:rPr>
                <w:rFonts w:cstheme="minorHAnsi"/>
                <w:noProof/>
                <w:webHidden/>
              </w:rPr>
              <w:tab/>
            </w:r>
            <w:r w:rsidR="009F4A59" w:rsidRPr="009F4A59">
              <w:rPr>
                <w:rFonts w:cstheme="minorHAnsi"/>
                <w:noProof/>
                <w:webHidden/>
              </w:rPr>
              <w:fldChar w:fldCharType="begin"/>
            </w:r>
            <w:r w:rsidR="009F4A59" w:rsidRPr="009F4A59">
              <w:rPr>
                <w:rFonts w:cstheme="minorHAnsi"/>
                <w:noProof/>
                <w:webHidden/>
              </w:rPr>
              <w:instrText xml:space="preserve"> PAGEREF _Toc209100508 \h </w:instrText>
            </w:r>
            <w:r w:rsidR="009F4A59" w:rsidRPr="009F4A59">
              <w:rPr>
                <w:rFonts w:cstheme="minorHAnsi"/>
                <w:noProof/>
                <w:webHidden/>
              </w:rPr>
            </w:r>
            <w:r w:rsidR="009F4A59" w:rsidRPr="009F4A59">
              <w:rPr>
                <w:rFonts w:cstheme="minorHAnsi"/>
                <w:noProof/>
                <w:webHidden/>
              </w:rPr>
              <w:fldChar w:fldCharType="separate"/>
            </w:r>
            <w:r w:rsidR="009F4A59" w:rsidRPr="009F4A59">
              <w:rPr>
                <w:rFonts w:cstheme="minorHAnsi"/>
                <w:noProof/>
                <w:webHidden/>
              </w:rPr>
              <w:t>3</w:t>
            </w:r>
            <w:r w:rsidR="009F4A59" w:rsidRPr="009F4A59">
              <w:rPr>
                <w:rFonts w:cstheme="minorHAnsi"/>
                <w:noProof/>
                <w:webHidden/>
              </w:rPr>
              <w:fldChar w:fldCharType="end"/>
            </w:r>
          </w:hyperlink>
        </w:p>
        <w:p w:rsidR="009F4A59" w:rsidRPr="009F4A59" w:rsidRDefault="001460D8">
          <w:pPr>
            <w:pStyle w:val="TOC2"/>
            <w:rPr>
              <w:rFonts w:cstheme="minorHAnsi"/>
              <w:noProof/>
              <w:szCs w:val="22"/>
              <w:lang w:eastAsia="en-AU"/>
            </w:rPr>
          </w:pPr>
          <w:hyperlink w:anchor="_Toc209100509" w:history="1">
            <w:r w:rsidR="009F4A59" w:rsidRPr="009F4A59">
              <w:rPr>
                <w:rStyle w:val="Hyperlink"/>
                <w:rFonts w:eastAsia="Times New Roman" w:cstheme="minorHAnsi"/>
                <w:noProof/>
              </w:rPr>
              <w:t>Department of Health and Aged Care</w:t>
            </w:r>
            <w:r w:rsidR="009F4A59" w:rsidRPr="009F4A59">
              <w:rPr>
                <w:rFonts w:cstheme="minorHAnsi"/>
                <w:noProof/>
                <w:webHidden/>
              </w:rPr>
              <w:tab/>
            </w:r>
            <w:r w:rsidR="009F4A59" w:rsidRPr="009F4A59">
              <w:rPr>
                <w:rFonts w:cstheme="minorHAnsi"/>
                <w:noProof/>
                <w:webHidden/>
              </w:rPr>
              <w:fldChar w:fldCharType="begin"/>
            </w:r>
            <w:r w:rsidR="009F4A59" w:rsidRPr="009F4A59">
              <w:rPr>
                <w:rFonts w:cstheme="minorHAnsi"/>
                <w:noProof/>
                <w:webHidden/>
              </w:rPr>
              <w:instrText xml:space="preserve"> PAGEREF _Toc209100509 \h </w:instrText>
            </w:r>
            <w:r w:rsidR="009F4A59" w:rsidRPr="009F4A59">
              <w:rPr>
                <w:rFonts w:cstheme="minorHAnsi"/>
                <w:noProof/>
                <w:webHidden/>
              </w:rPr>
            </w:r>
            <w:r w:rsidR="009F4A59" w:rsidRPr="009F4A59">
              <w:rPr>
                <w:rFonts w:cstheme="minorHAnsi"/>
                <w:noProof/>
                <w:webHidden/>
              </w:rPr>
              <w:fldChar w:fldCharType="separate"/>
            </w:r>
            <w:r w:rsidR="009F4A59" w:rsidRPr="009F4A59">
              <w:rPr>
                <w:rFonts w:cstheme="minorHAnsi"/>
                <w:noProof/>
                <w:webHidden/>
              </w:rPr>
              <w:t>3</w:t>
            </w:r>
            <w:r w:rsidR="009F4A59" w:rsidRPr="009F4A59">
              <w:rPr>
                <w:rFonts w:cstheme="minorHAnsi"/>
                <w:noProof/>
                <w:webHidden/>
              </w:rPr>
              <w:fldChar w:fldCharType="end"/>
            </w:r>
          </w:hyperlink>
        </w:p>
        <w:p w:rsidR="009F4A59" w:rsidRPr="009F4A59" w:rsidRDefault="001460D8">
          <w:pPr>
            <w:pStyle w:val="TOC2"/>
            <w:rPr>
              <w:rFonts w:cstheme="minorHAnsi"/>
              <w:noProof/>
              <w:szCs w:val="22"/>
              <w:lang w:eastAsia="en-AU"/>
            </w:rPr>
          </w:pPr>
          <w:hyperlink w:anchor="_Toc209100510" w:history="1">
            <w:r w:rsidR="009F4A59" w:rsidRPr="009F4A59">
              <w:rPr>
                <w:rStyle w:val="Hyperlink"/>
                <w:rFonts w:eastAsia="Times New Roman" w:cstheme="minorHAnsi"/>
                <w:noProof/>
              </w:rPr>
              <w:t>Department of Social Services</w:t>
            </w:r>
            <w:r w:rsidR="009F4A59" w:rsidRPr="009F4A59">
              <w:rPr>
                <w:rFonts w:cstheme="minorHAnsi"/>
                <w:noProof/>
                <w:webHidden/>
              </w:rPr>
              <w:tab/>
            </w:r>
            <w:r w:rsidR="009F4A59" w:rsidRPr="009F4A59">
              <w:rPr>
                <w:rFonts w:cstheme="minorHAnsi"/>
                <w:noProof/>
                <w:webHidden/>
              </w:rPr>
              <w:fldChar w:fldCharType="begin"/>
            </w:r>
            <w:r w:rsidR="009F4A59" w:rsidRPr="009F4A59">
              <w:rPr>
                <w:rFonts w:cstheme="minorHAnsi"/>
                <w:noProof/>
                <w:webHidden/>
              </w:rPr>
              <w:instrText xml:space="preserve"> PAGEREF _Toc209100510 \h </w:instrText>
            </w:r>
            <w:r w:rsidR="009F4A59" w:rsidRPr="009F4A59">
              <w:rPr>
                <w:rFonts w:cstheme="minorHAnsi"/>
                <w:noProof/>
                <w:webHidden/>
              </w:rPr>
            </w:r>
            <w:r w:rsidR="009F4A59" w:rsidRPr="009F4A59">
              <w:rPr>
                <w:rFonts w:cstheme="minorHAnsi"/>
                <w:noProof/>
                <w:webHidden/>
              </w:rPr>
              <w:fldChar w:fldCharType="separate"/>
            </w:r>
            <w:r w:rsidR="009F4A59" w:rsidRPr="009F4A59">
              <w:rPr>
                <w:rFonts w:cstheme="minorHAnsi"/>
                <w:noProof/>
                <w:webHidden/>
              </w:rPr>
              <w:t>4</w:t>
            </w:r>
            <w:r w:rsidR="009F4A59" w:rsidRPr="009F4A59">
              <w:rPr>
                <w:rFonts w:cstheme="minorHAnsi"/>
                <w:noProof/>
                <w:webHidden/>
              </w:rPr>
              <w:fldChar w:fldCharType="end"/>
            </w:r>
          </w:hyperlink>
        </w:p>
        <w:p w:rsidR="009F4A59" w:rsidRPr="009F4A59" w:rsidRDefault="001460D8">
          <w:pPr>
            <w:pStyle w:val="TOC2"/>
            <w:rPr>
              <w:rFonts w:cstheme="minorHAnsi"/>
              <w:noProof/>
              <w:szCs w:val="22"/>
              <w:lang w:eastAsia="en-AU"/>
            </w:rPr>
          </w:pPr>
          <w:hyperlink w:anchor="_Toc209100511" w:history="1">
            <w:r w:rsidR="009F4A59" w:rsidRPr="009F4A59">
              <w:rPr>
                <w:rStyle w:val="Hyperlink"/>
                <w:rFonts w:eastAsia="Times New Roman" w:cstheme="minorHAnsi"/>
                <w:noProof/>
              </w:rPr>
              <w:t>Department of the Treasury</w:t>
            </w:r>
            <w:r w:rsidR="009F4A59" w:rsidRPr="009F4A59">
              <w:rPr>
                <w:rFonts w:cstheme="minorHAnsi"/>
                <w:noProof/>
                <w:webHidden/>
              </w:rPr>
              <w:tab/>
            </w:r>
            <w:r w:rsidR="009F4A59" w:rsidRPr="009F4A59">
              <w:rPr>
                <w:rFonts w:cstheme="minorHAnsi"/>
                <w:noProof/>
                <w:webHidden/>
              </w:rPr>
              <w:fldChar w:fldCharType="begin"/>
            </w:r>
            <w:r w:rsidR="009F4A59" w:rsidRPr="009F4A59">
              <w:rPr>
                <w:rFonts w:cstheme="minorHAnsi"/>
                <w:noProof/>
                <w:webHidden/>
              </w:rPr>
              <w:instrText xml:space="preserve"> PAGEREF _Toc209100511 \h </w:instrText>
            </w:r>
            <w:r w:rsidR="009F4A59" w:rsidRPr="009F4A59">
              <w:rPr>
                <w:rFonts w:cstheme="minorHAnsi"/>
                <w:noProof/>
                <w:webHidden/>
              </w:rPr>
            </w:r>
            <w:r w:rsidR="009F4A59" w:rsidRPr="009F4A59">
              <w:rPr>
                <w:rFonts w:cstheme="minorHAnsi"/>
                <w:noProof/>
                <w:webHidden/>
              </w:rPr>
              <w:fldChar w:fldCharType="separate"/>
            </w:r>
            <w:r w:rsidR="009F4A59" w:rsidRPr="009F4A59">
              <w:rPr>
                <w:rFonts w:cstheme="minorHAnsi"/>
                <w:noProof/>
                <w:webHidden/>
              </w:rPr>
              <w:t>4</w:t>
            </w:r>
            <w:r w:rsidR="009F4A59" w:rsidRPr="009F4A59">
              <w:rPr>
                <w:rFonts w:cstheme="minorHAnsi"/>
                <w:noProof/>
                <w:webHidden/>
              </w:rPr>
              <w:fldChar w:fldCharType="end"/>
            </w:r>
          </w:hyperlink>
        </w:p>
        <w:p w:rsidR="009F4A59" w:rsidRDefault="001460D8">
          <w:pPr>
            <w:pStyle w:val="TOC1"/>
            <w:tabs>
              <w:tab w:val="right" w:leader="dot" w:pos="9968"/>
            </w:tabs>
            <w:rPr>
              <w:noProof/>
              <w:szCs w:val="22"/>
              <w:lang w:eastAsia="en-AU"/>
            </w:rPr>
          </w:pPr>
          <w:hyperlink w:anchor="_Toc209100512" w:history="1">
            <w:r w:rsidR="009F4A59" w:rsidRPr="004167F4">
              <w:rPr>
                <w:rStyle w:val="Hyperlink"/>
                <w:noProof/>
              </w:rPr>
              <w:t>Appendix A: IAs used for consultation, 2025-26</w:t>
            </w:r>
            <w:r w:rsidR="009F4A59">
              <w:rPr>
                <w:noProof/>
                <w:webHidden/>
              </w:rPr>
              <w:tab/>
            </w:r>
            <w:r w:rsidR="009F4A59">
              <w:rPr>
                <w:noProof/>
                <w:webHidden/>
              </w:rPr>
              <w:fldChar w:fldCharType="begin"/>
            </w:r>
            <w:r w:rsidR="009F4A59">
              <w:rPr>
                <w:noProof/>
                <w:webHidden/>
              </w:rPr>
              <w:instrText xml:space="preserve"> PAGEREF _Toc209100512 \h </w:instrText>
            </w:r>
            <w:r w:rsidR="009F4A59">
              <w:rPr>
                <w:noProof/>
                <w:webHidden/>
              </w:rPr>
            </w:r>
            <w:r w:rsidR="009F4A59">
              <w:rPr>
                <w:noProof/>
                <w:webHidden/>
              </w:rPr>
              <w:fldChar w:fldCharType="separate"/>
            </w:r>
            <w:r w:rsidR="009F4A59">
              <w:rPr>
                <w:noProof/>
                <w:webHidden/>
              </w:rPr>
              <w:t>5</w:t>
            </w:r>
            <w:r w:rsidR="009F4A59">
              <w:rPr>
                <w:noProof/>
                <w:webHidden/>
              </w:rPr>
              <w:fldChar w:fldCharType="end"/>
            </w:r>
          </w:hyperlink>
        </w:p>
        <w:p w:rsidR="71E2E32C" w:rsidRDefault="009F4A59" w:rsidP="71E2E32C">
          <w:pPr>
            <w:pStyle w:val="TOC2"/>
            <w:tabs>
              <w:tab w:val="clear" w:pos="9968"/>
              <w:tab w:val="right" w:leader="dot" w:pos="9960"/>
            </w:tabs>
            <w:rPr>
              <w:rStyle w:val="Hyperlink"/>
            </w:rPr>
          </w:pPr>
          <w:r>
            <w:fldChar w:fldCharType="end"/>
          </w:r>
        </w:p>
      </w:sdtContent>
    </w:sdt>
    <w:p w:rsidR="00E5417E" w:rsidRDefault="00E5417E" w:rsidP="7DFD55B2">
      <w:pPr>
        <w:pStyle w:val="TOC2"/>
        <w:tabs>
          <w:tab w:val="clear" w:pos="9968"/>
          <w:tab w:val="right" w:leader="dot" w:pos="9960"/>
        </w:tabs>
        <w:rPr>
          <w:rStyle w:val="Hyperlink"/>
          <w:noProof/>
          <w:lang w:eastAsia="en-AU"/>
        </w:rPr>
      </w:pPr>
    </w:p>
    <w:p w:rsidR="76F06CAC" w:rsidRDefault="009F4A59">
      <w:r>
        <w:br w:type="page"/>
      </w:r>
    </w:p>
    <w:p w:rsidR="2CFBF78B" w:rsidRDefault="009F4A59" w:rsidP="71E2E32C">
      <w:pPr>
        <w:pStyle w:val="Heading1"/>
        <w:rPr>
          <w:rFonts w:eastAsia="Times New Roman"/>
        </w:rPr>
      </w:pPr>
      <w:bookmarkStart w:id="1" w:name="_Toc209100507"/>
      <w:r w:rsidRPr="71E2E32C">
        <w:rPr>
          <w:rFonts w:eastAsia="Times New Roman"/>
        </w:rPr>
        <w:lastRenderedPageBreak/>
        <w:t>S</w:t>
      </w:r>
      <w:r w:rsidR="508C33C0" w:rsidRPr="71E2E32C">
        <w:rPr>
          <w:rFonts w:eastAsia="Times New Roman"/>
        </w:rPr>
        <w:t>ummary of compliance</w:t>
      </w:r>
      <w:bookmarkEnd w:id="1"/>
    </w:p>
    <w:p w:rsidR="508C33C0" w:rsidRDefault="009F4A59" w:rsidP="76F06CAC">
      <w:pPr>
        <w:spacing w:before="240"/>
      </w:pPr>
      <w:r w:rsidRPr="76F06CAC">
        <w:rPr>
          <w:rFonts w:ascii="Segoe UI" w:eastAsia="Segoe UI" w:hAnsi="Segoe UI" w:cs="Segoe UI"/>
          <w:color w:val="3266AB"/>
          <w:szCs w:val="22"/>
        </w:rPr>
        <w:t>Table 1. Summary of compliance</w:t>
      </w:r>
    </w:p>
    <w:tbl>
      <w:tblPr>
        <w:tblStyle w:val="ListTable4-Accent1"/>
        <w:tblW w:w="0" w:type="auto"/>
        <w:tblLayout w:type="fixed"/>
        <w:tblLook w:val="0620" w:firstRow="1" w:lastRow="0" w:firstColumn="0" w:lastColumn="0" w:noHBand="1" w:noVBand="1"/>
      </w:tblPr>
      <w:tblGrid>
        <w:gridCol w:w="3129"/>
        <w:gridCol w:w="3526"/>
        <w:gridCol w:w="3320"/>
      </w:tblGrid>
      <w:tr w:rsidR="009B4166" w:rsidTr="00144169">
        <w:trPr>
          <w:cnfStyle w:val="100000000000" w:firstRow="1" w:lastRow="0" w:firstColumn="0" w:lastColumn="0" w:oddVBand="0" w:evenVBand="0" w:oddHBand="0" w:evenHBand="0" w:firstRowFirstColumn="0" w:firstRowLastColumn="0" w:lastRowFirstColumn="0" w:lastRowLastColumn="0"/>
          <w:cantSplit/>
          <w:trHeight w:val="15"/>
          <w:tblHeader/>
        </w:trPr>
        <w:tc>
          <w:tcPr>
            <w:tcW w:w="3129" w:type="dxa"/>
            <w:tcBorders>
              <w:top w:val="single" w:sz="8" w:space="0" w:color="192D56"/>
              <w:left w:val="single" w:sz="8" w:space="0" w:color="192D56"/>
              <w:bottom w:val="single" w:sz="8" w:space="0" w:color="192D56"/>
              <w:right w:val="single" w:sz="8" w:space="0" w:color="auto"/>
            </w:tcBorders>
            <w:shd w:val="clear" w:color="auto" w:fill="192D56"/>
            <w:tcMar>
              <w:top w:w="57" w:type="dxa"/>
              <w:left w:w="57" w:type="dxa"/>
              <w:right w:w="57" w:type="dxa"/>
            </w:tcMar>
          </w:tcPr>
          <w:p w:rsidR="76F06CAC" w:rsidRDefault="009F4A59" w:rsidP="00D40D71">
            <w:r w:rsidRPr="76F06CAC">
              <w:rPr>
                <w:rFonts w:ascii="Segoe UI" w:eastAsia="Segoe UI" w:hAnsi="Segoe UI" w:cs="Segoe UI"/>
                <w:sz w:val="18"/>
                <w:szCs w:val="18"/>
              </w:rPr>
              <w:t>Type</w:t>
            </w:r>
          </w:p>
        </w:tc>
        <w:tc>
          <w:tcPr>
            <w:tcW w:w="3526" w:type="dxa"/>
            <w:tcBorders>
              <w:top w:val="single" w:sz="8" w:space="0" w:color="192D56"/>
              <w:left w:val="single" w:sz="8" w:space="0" w:color="auto"/>
              <w:bottom w:val="single" w:sz="8" w:space="0" w:color="192D56"/>
              <w:right w:val="single" w:sz="8" w:space="0" w:color="auto"/>
            </w:tcBorders>
            <w:shd w:val="clear" w:color="auto" w:fill="192D56"/>
            <w:tcMar>
              <w:top w:w="57" w:type="dxa"/>
              <w:left w:w="57" w:type="dxa"/>
              <w:right w:w="57" w:type="dxa"/>
            </w:tcMar>
          </w:tcPr>
          <w:p w:rsidR="76F06CAC" w:rsidRDefault="009F4A59" w:rsidP="00D40D71">
            <w:pPr>
              <w:jc w:val="right"/>
            </w:pPr>
            <w:r w:rsidRPr="76F06CAC">
              <w:rPr>
                <w:rFonts w:ascii="Segoe UI" w:eastAsia="Segoe UI" w:hAnsi="Segoe UI" w:cs="Segoe UI"/>
                <w:sz w:val="18"/>
                <w:szCs w:val="18"/>
              </w:rPr>
              <w:t>Count</w:t>
            </w:r>
          </w:p>
        </w:tc>
        <w:tc>
          <w:tcPr>
            <w:tcW w:w="3320" w:type="dxa"/>
            <w:tcBorders>
              <w:top w:val="single" w:sz="8" w:space="0" w:color="192D56"/>
              <w:left w:val="single" w:sz="8" w:space="0" w:color="auto"/>
              <w:bottom w:val="single" w:sz="8" w:space="0" w:color="192D56"/>
              <w:right w:val="single" w:sz="8" w:space="0" w:color="192D56"/>
            </w:tcBorders>
            <w:shd w:val="clear" w:color="auto" w:fill="192D56"/>
            <w:tcMar>
              <w:top w:w="57" w:type="dxa"/>
              <w:left w:w="57" w:type="dxa"/>
              <w:right w:w="57" w:type="dxa"/>
            </w:tcMar>
          </w:tcPr>
          <w:p w:rsidR="76F06CAC" w:rsidRDefault="009F4A59" w:rsidP="00D40D71">
            <w:pPr>
              <w:jc w:val="right"/>
            </w:pPr>
            <w:r w:rsidRPr="76F06CAC">
              <w:rPr>
                <w:rFonts w:ascii="Segoe UI" w:eastAsia="Segoe UI" w:hAnsi="Segoe UI" w:cs="Segoe UI"/>
                <w:sz w:val="18"/>
                <w:szCs w:val="18"/>
              </w:rPr>
              <w:t>%</w:t>
            </w:r>
          </w:p>
        </w:tc>
      </w:tr>
      <w:tr w:rsidR="009B4166" w:rsidTr="00144169">
        <w:trPr>
          <w:cantSplit/>
          <w:trHeight w:val="15"/>
        </w:trPr>
        <w:tc>
          <w:tcPr>
            <w:tcW w:w="3129" w:type="dxa"/>
            <w:tcBorders>
              <w:top w:val="single" w:sz="8" w:space="0" w:color="192D56"/>
              <w:left w:val="single" w:sz="8" w:space="0" w:color="auto"/>
              <w:bottom w:val="single" w:sz="8" w:space="0" w:color="auto"/>
              <w:right w:val="single" w:sz="8" w:space="0" w:color="auto"/>
            </w:tcBorders>
            <w:shd w:val="clear" w:color="auto" w:fill="E0E8F2" w:themeFill="background2"/>
            <w:tcMar>
              <w:top w:w="57" w:type="dxa"/>
              <w:left w:w="57" w:type="dxa"/>
              <w:right w:w="57" w:type="dxa"/>
            </w:tcMar>
          </w:tcPr>
          <w:p w:rsidR="76F06CAC" w:rsidRDefault="009F4A59" w:rsidP="76F06CAC">
            <w:r w:rsidRPr="76F06CAC">
              <w:rPr>
                <w:rFonts w:ascii="Segoe UI Light" w:eastAsia="Segoe UI Light" w:hAnsi="Segoe UI Light" w:cs="Segoe UI Light"/>
                <w:sz w:val="18"/>
                <w:szCs w:val="18"/>
              </w:rPr>
              <w:t>Not compliant / Insufficient</w:t>
            </w:r>
          </w:p>
        </w:tc>
        <w:tc>
          <w:tcPr>
            <w:tcW w:w="3526" w:type="dxa"/>
            <w:tcBorders>
              <w:top w:val="single" w:sz="8" w:space="0" w:color="192D56"/>
              <w:left w:val="single" w:sz="8" w:space="0" w:color="auto"/>
              <w:bottom w:val="single" w:sz="8" w:space="0" w:color="auto"/>
              <w:right w:val="single" w:sz="8" w:space="0" w:color="auto"/>
            </w:tcBorders>
            <w:shd w:val="clear" w:color="auto" w:fill="E0E8F2" w:themeFill="background2"/>
            <w:tcMar>
              <w:top w:w="57" w:type="dxa"/>
              <w:left w:w="57" w:type="dxa"/>
              <w:right w:w="57" w:type="dxa"/>
            </w:tcMar>
          </w:tcPr>
          <w:p w:rsidR="174BE881" w:rsidRDefault="009F4A59" w:rsidP="00D40D71">
            <w:pPr>
              <w:jc w:val="right"/>
              <w:rPr>
                <w:rFonts w:ascii="Segoe UI Light" w:eastAsia="Segoe UI Light" w:hAnsi="Segoe UI Light" w:cs="Segoe UI Light"/>
                <w:sz w:val="18"/>
                <w:szCs w:val="18"/>
              </w:rPr>
            </w:pPr>
            <w:r w:rsidRPr="76F06CAC">
              <w:rPr>
                <w:rFonts w:ascii="Segoe UI Light" w:eastAsia="Segoe UI Light" w:hAnsi="Segoe UI Light" w:cs="Segoe UI Light"/>
                <w:sz w:val="18"/>
                <w:szCs w:val="18"/>
              </w:rPr>
              <w:t>1</w:t>
            </w:r>
            <w:r w:rsidR="274F4A01" w:rsidRPr="76F06CAC">
              <w:rPr>
                <w:rFonts w:ascii="Segoe UI Light" w:eastAsia="Segoe UI Light" w:hAnsi="Segoe UI Light" w:cs="Segoe UI Light"/>
                <w:sz w:val="18"/>
                <w:szCs w:val="18"/>
              </w:rPr>
              <w:t xml:space="preserve"> </w:t>
            </w:r>
            <w:r w:rsidR="76F06CAC" w:rsidRPr="76F06CAC">
              <w:rPr>
                <w:rFonts w:ascii="Segoe UI Light" w:eastAsia="Segoe UI Light" w:hAnsi="Segoe UI Light" w:cs="Segoe UI Light"/>
                <w:sz w:val="18"/>
                <w:szCs w:val="18"/>
              </w:rPr>
              <w:t>/</w:t>
            </w:r>
            <w:r w:rsidR="7EC16CD8" w:rsidRPr="76F06CAC">
              <w:rPr>
                <w:rFonts w:ascii="Segoe UI Light" w:eastAsia="Segoe UI Light" w:hAnsi="Segoe UI Light" w:cs="Segoe UI Light"/>
                <w:sz w:val="18"/>
                <w:szCs w:val="18"/>
              </w:rPr>
              <w:t xml:space="preserve"> 5</w:t>
            </w:r>
          </w:p>
        </w:tc>
        <w:tc>
          <w:tcPr>
            <w:tcW w:w="3320" w:type="dxa"/>
            <w:tcBorders>
              <w:top w:val="single" w:sz="8" w:space="0" w:color="192D56"/>
              <w:left w:val="single" w:sz="8" w:space="0" w:color="auto"/>
              <w:bottom w:val="single" w:sz="8" w:space="0" w:color="auto"/>
              <w:right w:val="single" w:sz="8" w:space="0" w:color="auto"/>
            </w:tcBorders>
            <w:shd w:val="clear" w:color="auto" w:fill="E0E8F2" w:themeFill="background2"/>
            <w:tcMar>
              <w:top w:w="57" w:type="dxa"/>
              <w:left w:w="57" w:type="dxa"/>
              <w:right w:w="57" w:type="dxa"/>
            </w:tcMar>
          </w:tcPr>
          <w:p w:rsidR="6B8C9E34" w:rsidRDefault="009F4A59" w:rsidP="00D40D71">
            <w:pPr>
              <w:jc w:val="right"/>
              <w:rPr>
                <w:rFonts w:ascii="Segoe UI Light" w:eastAsia="Segoe UI Light" w:hAnsi="Segoe UI Light" w:cs="Segoe UI Light"/>
                <w:sz w:val="18"/>
                <w:szCs w:val="18"/>
              </w:rPr>
            </w:pPr>
            <w:r w:rsidRPr="76F06CAC">
              <w:rPr>
                <w:rFonts w:ascii="Segoe UI Light" w:eastAsia="Segoe UI Light" w:hAnsi="Segoe UI Light" w:cs="Segoe UI Light"/>
                <w:sz w:val="18"/>
                <w:szCs w:val="18"/>
              </w:rPr>
              <w:t>20.00%</w:t>
            </w:r>
          </w:p>
        </w:tc>
      </w:tr>
      <w:tr w:rsidR="009B4166" w:rsidTr="00144169">
        <w:trPr>
          <w:cantSplit/>
          <w:trHeight w:val="15"/>
        </w:trPr>
        <w:tc>
          <w:tcPr>
            <w:tcW w:w="3129"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rsidR="76F06CAC" w:rsidRDefault="009F4A59" w:rsidP="76F06CAC">
            <w:r w:rsidRPr="76F06CAC">
              <w:rPr>
                <w:rFonts w:ascii="Segoe UI Light" w:eastAsia="Segoe UI Light" w:hAnsi="Segoe UI Light" w:cs="Segoe UI Light"/>
                <w:sz w:val="18"/>
                <w:szCs w:val="18"/>
              </w:rPr>
              <w:t>Adequate</w:t>
            </w:r>
          </w:p>
        </w:tc>
        <w:tc>
          <w:tcPr>
            <w:tcW w:w="352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rsidR="61B85B8E" w:rsidRDefault="009F4A59" w:rsidP="00D40D71">
            <w:pPr>
              <w:jc w:val="right"/>
              <w:rPr>
                <w:rFonts w:ascii="Segoe UI Light" w:eastAsia="Segoe UI Light" w:hAnsi="Segoe UI Light" w:cs="Segoe UI Light"/>
                <w:sz w:val="18"/>
                <w:szCs w:val="18"/>
              </w:rPr>
            </w:pPr>
            <w:r w:rsidRPr="76F06CAC">
              <w:rPr>
                <w:rFonts w:ascii="Segoe UI Light" w:eastAsia="Segoe UI Light" w:hAnsi="Segoe UI Light" w:cs="Segoe UI Light"/>
                <w:sz w:val="18"/>
                <w:szCs w:val="18"/>
              </w:rPr>
              <w:t xml:space="preserve">2 </w:t>
            </w:r>
            <w:r w:rsidR="76F06CAC" w:rsidRPr="76F06CAC">
              <w:rPr>
                <w:rFonts w:ascii="Segoe UI Light" w:eastAsia="Segoe UI Light" w:hAnsi="Segoe UI Light" w:cs="Segoe UI Light"/>
                <w:sz w:val="18"/>
                <w:szCs w:val="18"/>
              </w:rPr>
              <w:t>/</w:t>
            </w:r>
            <w:r w:rsidR="00122FD2" w:rsidRPr="76F06CAC">
              <w:rPr>
                <w:rFonts w:ascii="Segoe UI Light" w:eastAsia="Segoe UI Light" w:hAnsi="Segoe UI Light" w:cs="Segoe UI Light"/>
                <w:sz w:val="18"/>
                <w:szCs w:val="18"/>
              </w:rPr>
              <w:t xml:space="preserve"> 5</w:t>
            </w:r>
          </w:p>
        </w:tc>
        <w:tc>
          <w:tcPr>
            <w:tcW w:w="3320"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rsidR="791CBE51" w:rsidRDefault="009F4A59" w:rsidP="00D40D71">
            <w:pPr>
              <w:jc w:val="right"/>
              <w:rPr>
                <w:rFonts w:ascii="Segoe UI Light" w:eastAsia="Segoe UI Light" w:hAnsi="Segoe UI Light" w:cs="Segoe UI Light"/>
                <w:sz w:val="18"/>
                <w:szCs w:val="18"/>
              </w:rPr>
            </w:pPr>
            <w:r w:rsidRPr="76F06CAC">
              <w:rPr>
                <w:rFonts w:ascii="Segoe UI Light" w:eastAsia="Segoe UI Light" w:hAnsi="Segoe UI Light" w:cs="Segoe UI Light"/>
                <w:sz w:val="18"/>
                <w:szCs w:val="18"/>
              </w:rPr>
              <w:t>40.00%</w:t>
            </w:r>
          </w:p>
        </w:tc>
      </w:tr>
      <w:tr w:rsidR="009B4166" w:rsidTr="00144169">
        <w:trPr>
          <w:cantSplit/>
          <w:trHeight w:val="15"/>
        </w:trPr>
        <w:tc>
          <w:tcPr>
            <w:tcW w:w="3129" w:type="dxa"/>
            <w:tcBorders>
              <w:top w:val="single" w:sz="8" w:space="0" w:color="auto"/>
              <w:left w:val="single" w:sz="8" w:space="0" w:color="auto"/>
              <w:bottom w:val="single" w:sz="8" w:space="0" w:color="auto"/>
              <w:right w:val="single" w:sz="8" w:space="0" w:color="auto"/>
            </w:tcBorders>
            <w:shd w:val="clear" w:color="auto" w:fill="E0E8F2" w:themeFill="background2"/>
            <w:tcMar>
              <w:top w:w="57" w:type="dxa"/>
              <w:left w:w="57" w:type="dxa"/>
              <w:right w:w="57" w:type="dxa"/>
            </w:tcMar>
          </w:tcPr>
          <w:p w:rsidR="76F06CAC" w:rsidRDefault="009F4A59" w:rsidP="76F06CAC">
            <w:r w:rsidRPr="76F06CAC">
              <w:rPr>
                <w:rFonts w:ascii="Segoe UI Light" w:eastAsia="Segoe UI Light" w:hAnsi="Segoe UI Light" w:cs="Segoe UI Light"/>
                <w:sz w:val="18"/>
                <w:szCs w:val="18"/>
              </w:rPr>
              <w:t>Good Practice</w:t>
            </w:r>
          </w:p>
        </w:tc>
        <w:tc>
          <w:tcPr>
            <w:tcW w:w="3526" w:type="dxa"/>
            <w:tcBorders>
              <w:top w:val="single" w:sz="8" w:space="0" w:color="auto"/>
              <w:left w:val="single" w:sz="8" w:space="0" w:color="auto"/>
              <w:bottom w:val="single" w:sz="8" w:space="0" w:color="auto"/>
              <w:right w:val="single" w:sz="8" w:space="0" w:color="auto"/>
            </w:tcBorders>
            <w:shd w:val="clear" w:color="auto" w:fill="E0E8F2" w:themeFill="background2"/>
            <w:tcMar>
              <w:top w:w="57" w:type="dxa"/>
              <w:left w:w="57" w:type="dxa"/>
              <w:right w:w="57" w:type="dxa"/>
            </w:tcMar>
          </w:tcPr>
          <w:p w:rsidR="1C15F9BC" w:rsidRDefault="009F4A59" w:rsidP="00D40D71">
            <w:pPr>
              <w:jc w:val="right"/>
              <w:rPr>
                <w:rFonts w:ascii="Segoe UI Light" w:eastAsia="Segoe UI Light" w:hAnsi="Segoe UI Light" w:cs="Segoe UI Light"/>
                <w:sz w:val="18"/>
                <w:szCs w:val="18"/>
              </w:rPr>
            </w:pPr>
            <w:r w:rsidRPr="76F06CAC">
              <w:rPr>
                <w:rFonts w:ascii="Segoe UI Light" w:eastAsia="Segoe UI Light" w:hAnsi="Segoe UI Light" w:cs="Segoe UI Light"/>
                <w:sz w:val="18"/>
                <w:szCs w:val="18"/>
              </w:rPr>
              <w:t xml:space="preserve">2 </w:t>
            </w:r>
            <w:r w:rsidR="76F06CAC" w:rsidRPr="76F06CAC">
              <w:rPr>
                <w:rFonts w:ascii="Segoe UI Light" w:eastAsia="Segoe UI Light" w:hAnsi="Segoe UI Light" w:cs="Segoe UI Light"/>
                <w:sz w:val="18"/>
                <w:szCs w:val="18"/>
              </w:rPr>
              <w:t>/</w:t>
            </w:r>
            <w:r w:rsidR="13F63BE9" w:rsidRPr="76F06CAC">
              <w:rPr>
                <w:rFonts w:ascii="Segoe UI Light" w:eastAsia="Segoe UI Light" w:hAnsi="Segoe UI Light" w:cs="Segoe UI Light"/>
                <w:sz w:val="18"/>
                <w:szCs w:val="18"/>
              </w:rPr>
              <w:t xml:space="preserve"> 5</w:t>
            </w:r>
          </w:p>
        </w:tc>
        <w:tc>
          <w:tcPr>
            <w:tcW w:w="3320" w:type="dxa"/>
            <w:tcBorders>
              <w:top w:val="single" w:sz="8" w:space="0" w:color="auto"/>
              <w:left w:val="single" w:sz="8" w:space="0" w:color="auto"/>
              <w:bottom w:val="single" w:sz="8" w:space="0" w:color="auto"/>
              <w:right w:val="single" w:sz="8" w:space="0" w:color="auto"/>
            </w:tcBorders>
            <w:shd w:val="clear" w:color="auto" w:fill="E0E8F2" w:themeFill="background2"/>
            <w:tcMar>
              <w:top w:w="57" w:type="dxa"/>
              <w:left w:w="57" w:type="dxa"/>
              <w:right w:w="57" w:type="dxa"/>
            </w:tcMar>
          </w:tcPr>
          <w:p w:rsidR="2BCA071B" w:rsidRDefault="009F4A59" w:rsidP="00D40D71">
            <w:pPr>
              <w:jc w:val="right"/>
              <w:rPr>
                <w:rFonts w:ascii="Segoe UI Light" w:eastAsia="Segoe UI Light" w:hAnsi="Segoe UI Light" w:cs="Segoe UI Light"/>
                <w:sz w:val="18"/>
                <w:szCs w:val="18"/>
              </w:rPr>
            </w:pPr>
            <w:r w:rsidRPr="76F06CAC">
              <w:rPr>
                <w:rFonts w:ascii="Segoe UI Light" w:eastAsia="Segoe UI Light" w:hAnsi="Segoe UI Light" w:cs="Segoe UI Light"/>
                <w:sz w:val="18"/>
                <w:szCs w:val="18"/>
              </w:rPr>
              <w:t>40.00%</w:t>
            </w:r>
          </w:p>
        </w:tc>
      </w:tr>
      <w:tr w:rsidR="009B4166" w:rsidTr="00144169">
        <w:trPr>
          <w:cantSplit/>
          <w:trHeight w:val="15"/>
        </w:trPr>
        <w:tc>
          <w:tcPr>
            <w:tcW w:w="3129"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rsidR="76F06CAC" w:rsidRDefault="009F4A59" w:rsidP="76F06CAC">
            <w:r w:rsidRPr="76F06CAC">
              <w:rPr>
                <w:rFonts w:ascii="Segoe UI Light" w:eastAsia="Segoe UI Light" w:hAnsi="Segoe UI Light" w:cs="Segoe UI Light"/>
                <w:sz w:val="18"/>
                <w:szCs w:val="18"/>
              </w:rPr>
              <w:t>Exemplary</w:t>
            </w:r>
          </w:p>
        </w:tc>
        <w:tc>
          <w:tcPr>
            <w:tcW w:w="352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rsidR="19CEA7F2" w:rsidRDefault="009F4A59" w:rsidP="00D40D71">
            <w:pPr>
              <w:jc w:val="right"/>
              <w:rPr>
                <w:rFonts w:ascii="Segoe UI Light" w:eastAsia="Segoe UI Light" w:hAnsi="Segoe UI Light" w:cs="Segoe UI Light"/>
                <w:sz w:val="18"/>
                <w:szCs w:val="18"/>
              </w:rPr>
            </w:pPr>
            <w:r w:rsidRPr="76F06CAC">
              <w:rPr>
                <w:rFonts w:ascii="Segoe UI Light" w:eastAsia="Segoe UI Light" w:hAnsi="Segoe UI Light" w:cs="Segoe UI Light"/>
                <w:sz w:val="18"/>
                <w:szCs w:val="18"/>
              </w:rPr>
              <w:t>0</w:t>
            </w:r>
            <w:r w:rsidR="385FEC7F" w:rsidRPr="76F06CAC">
              <w:rPr>
                <w:rFonts w:ascii="Segoe UI Light" w:eastAsia="Segoe UI Light" w:hAnsi="Segoe UI Light" w:cs="Segoe UI Light"/>
                <w:sz w:val="18"/>
                <w:szCs w:val="18"/>
              </w:rPr>
              <w:t xml:space="preserve"> /</w:t>
            </w:r>
            <w:r w:rsidRPr="76F06CAC">
              <w:rPr>
                <w:rFonts w:ascii="Segoe UI Light" w:eastAsia="Segoe UI Light" w:hAnsi="Segoe UI Light" w:cs="Segoe UI Light"/>
                <w:sz w:val="18"/>
                <w:szCs w:val="18"/>
              </w:rPr>
              <w:t xml:space="preserve"> </w:t>
            </w:r>
            <w:r w:rsidR="3EAC7335" w:rsidRPr="76F06CAC">
              <w:rPr>
                <w:rFonts w:ascii="Segoe UI Light" w:eastAsia="Segoe UI Light" w:hAnsi="Segoe UI Light" w:cs="Segoe UI Light"/>
                <w:sz w:val="18"/>
                <w:szCs w:val="18"/>
              </w:rPr>
              <w:t>5</w:t>
            </w:r>
          </w:p>
        </w:tc>
        <w:tc>
          <w:tcPr>
            <w:tcW w:w="3320"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rsidR="358EF2F9" w:rsidRDefault="00EB7F9A" w:rsidP="00D40D71">
            <w:pPr>
              <w:jc w:val="right"/>
              <w:rPr>
                <w:rFonts w:ascii="Segoe UI Light" w:eastAsia="Segoe UI Light" w:hAnsi="Segoe UI Light" w:cs="Segoe UI Light"/>
                <w:sz w:val="18"/>
                <w:szCs w:val="18"/>
              </w:rPr>
            </w:pPr>
            <w:r>
              <w:rPr>
                <w:rFonts w:ascii="Segoe UI Light" w:eastAsia="Segoe UI Light" w:hAnsi="Segoe UI Light" w:cs="Segoe UI Light"/>
                <w:sz w:val="18"/>
                <w:szCs w:val="18"/>
              </w:rPr>
              <w:t>-</w:t>
            </w:r>
          </w:p>
        </w:tc>
      </w:tr>
      <w:tr w:rsidR="009B4166" w:rsidTr="00144169">
        <w:trPr>
          <w:cantSplit/>
          <w:trHeight w:val="15"/>
        </w:trPr>
        <w:tc>
          <w:tcPr>
            <w:tcW w:w="3129" w:type="dxa"/>
            <w:tcBorders>
              <w:top w:val="single" w:sz="8" w:space="0" w:color="auto"/>
              <w:left w:val="single" w:sz="8" w:space="0" w:color="auto"/>
              <w:bottom w:val="single" w:sz="8" w:space="0" w:color="auto"/>
              <w:right w:val="single" w:sz="8" w:space="0" w:color="auto"/>
            </w:tcBorders>
            <w:shd w:val="clear" w:color="auto" w:fill="E0E8F2" w:themeFill="background2"/>
            <w:tcMar>
              <w:top w:w="57" w:type="dxa"/>
              <w:left w:w="57" w:type="dxa"/>
              <w:right w:w="57" w:type="dxa"/>
            </w:tcMar>
          </w:tcPr>
          <w:p w:rsidR="76F06CAC" w:rsidRDefault="009F4A59" w:rsidP="76F06CAC">
            <w:r w:rsidRPr="76F06CAC">
              <w:rPr>
                <w:rFonts w:ascii="Segoe UI Light" w:eastAsia="Segoe UI Light" w:hAnsi="Segoe UI Light" w:cs="Segoe UI Light"/>
                <w:sz w:val="18"/>
                <w:szCs w:val="18"/>
              </w:rPr>
              <w:t>IA Compliance</w:t>
            </w:r>
          </w:p>
        </w:tc>
        <w:tc>
          <w:tcPr>
            <w:tcW w:w="3526" w:type="dxa"/>
            <w:tcBorders>
              <w:top w:val="single" w:sz="8" w:space="0" w:color="auto"/>
              <w:left w:val="single" w:sz="8" w:space="0" w:color="auto"/>
              <w:bottom w:val="single" w:sz="8" w:space="0" w:color="auto"/>
              <w:right w:val="single" w:sz="8" w:space="0" w:color="auto"/>
            </w:tcBorders>
            <w:shd w:val="clear" w:color="auto" w:fill="E0E8F2" w:themeFill="background2"/>
            <w:tcMar>
              <w:top w:w="57" w:type="dxa"/>
              <w:left w:w="57" w:type="dxa"/>
              <w:right w:w="57" w:type="dxa"/>
            </w:tcMar>
          </w:tcPr>
          <w:p w:rsidR="0EC5BD77" w:rsidRDefault="75D28B24" w:rsidP="00D40D71">
            <w:pPr>
              <w:jc w:val="right"/>
              <w:rPr>
                <w:rFonts w:ascii="Segoe UI Light" w:eastAsia="Segoe UI Light" w:hAnsi="Segoe UI Light" w:cs="Segoe UI Light"/>
                <w:sz w:val="18"/>
                <w:szCs w:val="18"/>
              </w:rPr>
            </w:pPr>
            <w:r w:rsidRPr="22B3018A">
              <w:rPr>
                <w:rFonts w:ascii="Segoe UI Light" w:eastAsia="Segoe UI Light" w:hAnsi="Segoe UI Light" w:cs="Segoe UI Light"/>
                <w:sz w:val="18"/>
                <w:szCs w:val="18"/>
              </w:rPr>
              <w:t xml:space="preserve">4 </w:t>
            </w:r>
            <w:r w:rsidR="5AEC22FF" w:rsidRPr="22B3018A">
              <w:rPr>
                <w:rFonts w:ascii="Segoe UI Light" w:eastAsia="Segoe UI Light" w:hAnsi="Segoe UI Light" w:cs="Segoe UI Light"/>
                <w:sz w:val="18"/>
                <w:szCs w:val="18"/>
              </w:rPr>
              <w:t>/</w:t>
            </w:r>
            <w:r w:rsidR="4AA9187F" w:rsidRPr="22B3018A">
              <w:rPr>
                <w:rFonts w:ascii="Segoe UI Light" w:eastAsia="Segoe UI Light" w:hAnsi="Segoe UI Light" w:cs="Segoe UI Light"/>
                <w:sz w:val="18"/>
                <w:szCs w:val="18"/>
              </w:rPr>
              <w:t xml:space="preserve"> </w:t>
            </w:r>
            <w:r w:rsidR="7C2E0AB8" w:rsidRPr="22B3018A">
              <w:rPr>
                <w:rFonts w:ascii="Segoe UI Light" w:eastAsia="Segoe UI Light" w:hAnsi="Segoe UI Light" w:cs="Segoe UI Light"/>
                <w:sz w:val="18"/>
                <w:szCs w:val="18"/>
              </w:rPr>
              <w:t>5</w:t>
            </w:r>
          </w:p>
        </w:tc>
        <w:tc>
          <w:tcPr>
            <w:tcW w:w="3320" w:type="dxa"/>
            <w:tcBorders>
              <w:top w:val="single" w:sz="8" w:space="0" w:color="auto"/>
              <w:left w:val="single" w:sz="8" w:space="0" w:color="auto"/>
              <w:bottom w:val="single" w:sz="8" w:space="0" w:color="auto"/>
              <w:right w:val="single" w:sz="8" w:space="0" w:color="auto"/>
            </w:tcBorders>
            <w:shd w:val="clear" w:color="auto" w:fill="E0E8F2" w:themeFill="background2"/>
            <w:tcMar>
              <w:top w:w="57" w:type="dxa"/>
              <w:left w:w="57" w:type="dxa"/>
              <w:right w:w="57" w:type="dxa"/>
            </w:tcMar>
          </w:tcPr>
          <w:p w:rsidR="732264BD" w:rsidRDefault="2377A594" w:rsidP="00D40D71">
            <w:pPr>
              <w:jc w:val="right"/>
              <w:rPr>
                <w:rFonts w:ascii="Segoe UI Light" w:eastAsia="Segoe UI Light" w:hAnsi="Segoe UI Light" w:cs="Segoe UI Light"/>
                <w:sz w:val="18"/>
                <w:szCs w:val="18"/>
              </w:rPr>
            </w:pPr>
            <w:r w:rsidRPr="71E2E32C">
              <w:rPr>
                <w:rFonts w:ascii="Segoe UI Light" w:eastAsia="Segoe UI Light" w:hAnsi="Segoe UI Light" w:cs="Segoe UI Light"/>
                <w:sz w:val="18"/>
                <w:szCs w:val="18"/>
              </w:rPr>
              <w:t>80.00%</w:t>
            </w:r>
          </w:p>
        </w:tc>
      </w:tr>
      <w:tr w:rsidR="009B4166" w:rsidTr="00144169">
        <w:trPr>
          <w:cantSplit/>
          <w:trHeight w:val="15"/>
        </w:trPr>
        <w:tc>
          <w:tcPr>
            <w:tcW w:w="3129"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rsidR="76F06CAC" w:rsidRDefault="009F4A59" w:rsidP="76F06CAC">
            <w:r w:rsidRPr="76F06CAC">
              <w:rPr>
                <w:rFonts w:ascii="Segoe UI Light" w:eastAsia="Segoe UI Light" w:hAnsi="Segoe UI Light" w:cs="Segoe UI Light"/>
                <w:sz w:val="18"/>
                <w:szCs w:val="18"/>
              </w:rPr>
              <w:t>Impact Analysis Equivalents</w:t>
            </w:r>
            <w:r w:rsidR="005D1B80">
              <w:rPr>
                <w:rStyle w:val="FootnoteReference"/>
                <w:rFonts w:ascii="Segoe UI Light" w:eastAsia="Segoe UI Light" w:hAnsi="Segoe UI Light" w:cs="Segoe UI Light"/>
                <w:sz w:val="18"/>
                <w:szCs w:val="18"/>
              </w:rPr>
              <w:footnoteReference w:id="2"/>
            </w:r>
          </w:p>
        </w:tc>
        <w:tc>
          <w:tcPr>
            <w:tcW w:w="352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rsidR="17AFA032" w:rsidRDefault="009F4A59" w:rsidP="00D40D71">
            <w:pPr>
              <w:jc w:val="right"/>
              <w:rPr>
                <w:rFonts w:ascii="Segoe UI Light" w:eastAsia="Segoe UI Light" w:hAnsi="Segoe UI Light" w:cs="Segoe UI Light"/>
                <w:sz w:val="18"/>
                <w:szCs w:val="18"/>
              </w:rPr>
            </w:pPr>
            <w:r w:rsidRPr="76F06CAC">
              <w:rPr>
                <w:rFonts w:ascii="Segoe UI Light" w:eastAsia="Segoe UI Light" w:hAnsi="Segoe UI Light" w:cs="Segoe UI Light"/>
                <w:sz w:val="18"/>
                <w:szCs w:val="18"/>
              </w:rPr>
              <w:t>1</w:t>
            </w:r>
          </w:p>
        </w:tc>
        <w:tc>
          <w:tcPr>
            <w:tcW w:w="3320"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rsidR="76F06CAC" w:rsidRDefault="009F4A59" w:rsidP="00D40D71">
            <w:pPr>
              <w:jc w:val="right"/>
              <w:rPr>
                <w:rFonts w:ascii="Segoe UI Light" w:eastAsia="Segoe UI Light" w:hAnsi="Segoe UI Light" w:cs="Segoe UI Light"/>
                <w:sz w:val="18"/>
                <w:szCs w:val="18"/>
              </w:rPr>
            </w:pPr>
            <w:r w:rsidRPr="76F06CAC">
              <w:rPr>
                <w:rFonts w:ascii="Segoe UI Light" w:eastAsia="Segoe UI Light" w:hAnsi="Segoe UI Light" w:cs="Segoe UI Light"/>
                <w:sz w:val="18"/>
                <w:szCs w:val="18"/>
              </w:rPr>
              <w:t>-</w:t>
            </w:r>
          </w:p>
        </w:tc>
      </w:tr>
      <w:tr w:rsidR="009B4166" w:rsidTr="00144169">
        <w:trPr>
          <w:cantSplit/>
          <w:trHeight w:val="15"/>
        </w:trPr>
        <w:tc>
          <w:tcPr>
            <w:tcW w:w="3129" w:type="dxa"/>
            <w:tcBorders>
              <w:top w:val="single" w:sz="8" w:space="0" w:color="auto"/>
              <w:left w:val="single" w:sz="8" w:space="0" w:color="auto"/>
              <w:bottom w:val="single" w:sz="8" w:space="0" w:color="auto"/>
              <w:right w:val="single" w:sz="8" w:space="0" w:color="auto"/>
            </w:tcBorders>
            <w:shd w:val="clear" w:color="auto" w:fill="E0E8F2" w:themeFill="background2"/>
            <w:tcMar>
              <w:top w:w="57" w:type="dxa"/>
              <w:left w:w="57" w:type="dxa"/>
              <w:right w:w="57" w:type="dxa"/>
            </w:tcMar>
          </w:tcPr>
          <w:p w:rsidR="76F06CAC" w:rsidRDefault="009F4A59" w:rsidP="76F06CAC">
            <w:r w:rsidRPr="76F06CAC">
              <w:rPr>
                <w:rFonts w:ascii="Segoe UI Light" w:eastAsia="Segoe UI Light" w:hAnsi="Segoe UI Light" w:cs="Segoe UI Light"/>
                <w:sz w:val="18"/>
                <w:szCs w:val="18"/>
              </w:rPr>
              <w:t>Overall compliance</w:t>
            </w:r>
          </w:p>
        </w:tc>
        <w:tc>
          <w:tcPr>
            <w:tcW w:w="3526" w:type="dxa"/>
            <w:tcBorders>
              <w:top w:val="single" w:sz="8" w:space="0" w:color="auto"/>
              <w:left w:val="single" w:sz="8" w:space="0" w:color="auto"/>
              <w:bottom w:val="single" w:sz="8" w:space="0" w:color="auto"/>
              <w:right w:val="single" w:sz="8" w:space="0" w:color="auto"/>
            </w:tcBorders>
            <w:shd w:val="clear" w:color="auto" w:fill="E0E8F2" w:themeFill="background2"/>
            <w:tcMar>
              <w:top w:w="57" w:type="dxa"/>
              <w:left w:w="57" w:type="dxa"/>
              <w:right w:w="57" w:type="dxa"/>
            </w:tcMar>
          </w:tcPr>
          <w:p w:rsidR="0D14BB5B" w:rsidRDefault="2F0F1F96" w:rsidP="00D40D71">
            <w:pPr>
              <w:jc w:val="right"/>
              <w:rPr>
                <w:rFonts w:ascii="Segoe UI Light" w:eastAsia="Segoe UI Light" w:hAnsi="Segoe UI Light" w:cs="Segoe UI Light"/>
                <w:sz w:val="18"/>
                <w:szCs w:val="18"/>
              </w:rPr>
            </w:pPr>
            <w:r w:rsidRPr="71E2E32C">
              <w:rPr>
                <w:rFonts w:ascii="Segoe UI Light" w:eastAsia="Segoe UI Light" w:hAnsi="Segoe UI Light" w:cs="Segoe UI Light"/>
                <w:sz w:val="18"/>
                <w:szCs w:val="18"/>
              </w:rPr>
              <w:t>5</w:t>
            </w:r>
            <w:r w:rsidR="009F4A59" w:rsidRPr="71E2E32C">
              <w:rPr>
                <w:rFonts w:ascii="Segoe UI Light" w:eastAsia="Segoe UI Light" w:hAnsi="Segoe UI Light" w:cs="Segoe UI Light"/>
                <w:sz w:val="18"/>
                <w:szCs w:val="18"/>
              </w:rPr>
              <w:t xml:space="preserve"> </w:t>
            </w:r>
            <w:r w:rsidR="76F06CAC" w:rsidRPr="71E2E32C">
              <w:rPr>
                <w:rFonts w:ascii="Segoe UI Light" w:eastAsia="Segoe UI Light" w:hAnsi="Segoe UI Light" w:cs="Segoe UI Light"/>
                <w:sz w:val="18"/>
                <w:szCs w:val="18"/>
              </w:rPr>
              <w:t>/</w:t>
            </w:r>
            <w:r w:rsidR="00EC1281" w:rsidRPr="71E2E32C">
              <w:rPr>
                <w:rFonts w:ascii="Segoe UI Light" w:eastAsia="Segoe UI Light" w:hAnsi="Segoe UI Light" w:cs="Segoe UI Light"/>
                <w:sz w:val="18"/>
                <w:szCs w:val="18"/>
              </w:rPr>
              <w:t xml:space="preserve"> </w:t>
            </w:r>
            <w:r w:rsidR="7C0E9877" w:rsidRPr="71E2E32C">
              <w:rPr>
                <w:rFonts w:ascii="Segoe UI Light" w:eastAsia="Segoe UI Light" w:hAnsi="Segoe UI Light" w:cs="Segoe UI Light"/>
                <w:sz w:val="18"/>
                <w:szCs w:val="18"/>
              </w:rPr>
              <w:t>6</w:t>
            </w:r>
          </w:p>
        </w:tc>
        <w:tc>
          <w:tcPr>
            <w:tcW w:w="3320" w:type="dxa"/>
            <w:tcBorders>
              <w:top w:val="single" w:sz="8" w:space="0" w:color="auto"/>
              <w:left w:val="single" w:sz="8" w:space="0" w:color="auto"/>
              <w:bottom w:val="single" w:sz="8" w:space="0" w:color="auto"/>
              <w:right w:val="single" w:sz="8" w:space="0" w:color="auto"/>
            </w:tcBorders>
            <w:shd w:val="clear" w:color="auto" w:fill="E0E8F2" w:themeFill="background2"/>
            <w:tcMar>
              <w:top w:w="57" w:type="dxa"/>
              <w:left w:w="57" w:type="dxa"/>
              <w:right w:w="57" w:type="dxa"/>
            </w:tcMar>
          </w:tcPr>
          <w:p w:rsidR="373DCC24" w:rsidRDefault="72F3C4F5" w:rsidP="00D40D71">
            <w:pPr>
              <w:jc w:val="right"/>
            </w:pPr>
            <w:r w:rsidRPr="71E2E32C">
              <w:rPr>
                <w:rFonts w:ascii="Segoe UI Light" w:eastAsia="Segoe UI Light" w:hAnsi="Segoe UI Light" w:cs="Segoe UI Light"/>
                <w:sz w:val="18"/>
                <w:szCs w:val="18"/>
              </w:rPr>
              <w:t>83.33%</w:t>
            </w:r>
          </w:p>
        </w:tc>
      </w:tr>
      <w:tr w:rsidR="009B4166" w:rsidTr="00144169">
        <w:trPr>
          <w:cantSplit/>
          <w:trHeight w:val="15"/>
        </w:trPr>
        <w:tc>
          <w:tcPr>
            <w:tcW w:w="3129"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rsidR="76F06CAC" w:rsidRDefault="009F4A59" w:rsidP="76F06CAC">
            <w:r w:rsidRPr="76F06CAC">
              <w:rPr>
                <w:rFonts w:ascii="Segoe UI Light" w:eastAsia="Segoe UI Light" w:hAnsi="Segoe UI Light" w:cs="Segoe UI Light"/>
                <w:sz w:val="18"/>
                <w:szCs w:val="18"/>
              </w:rPr>
              <w:t>Exceptional circumstances</w:t>
            </w:r>
            <w:r w:rsidR="005D1B80">
              <w:rPr>
                <w:rStyle w:val="FootnoteReference"/>
                <w:rFonts w:ascii="Segoe UI Light" w:eastAsia="Segoe UI Light" w:hAnsi="Segoe UI Light" w:cs="Segoe UI Light"/>
                <w:sz w:val="18"/>
                <w:szCs w:val="18"/>
              </w:rPr>
              <w:footnoteReference w:id="3"/>
            </w:r>
          </w:p>
        </w:tc>
        <w:tc>
          <w:tcPr>
            <w:tcW w:w="352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rsidR="56AF6DCB" w:rsidRDefault="009F4A59" w:rsidP="00D40D71">
            <w:pPr>
              <w:jc w:val="right"/>
              <w:rPr>
                <w:rFonts w:ascii="Segoe UI Light" w:eastAsia="Segoe UI Light" w:hAnsi="Segoe UI Light" w:cs="Segoe UI Light"/>
                <w:sz w:val="18"/>
                <w:szCs w:val="18"/>
                <w:vertAlign w:val="superscript"/>
              </w:rPr>
            </w:pPr>
            <w:r w:rsidRPr="71E2E32C">
              <w:rPr>
                <w:rFonts w:ascii="Segoe UI Light" w:eastAsia="Segoe UI Light" w:hAnsi="Segoe UI Light" w:cs="Segoe UI Light"/>
                <w:sz w:val="18"/>
                <w:szCs w:val="18"/>
              </w:rPr>
              <w:t>0</w:t>
            </w:r>
            <w:r w:rsidR="005D1B80">
              <w:rPr>
                <w:rStyle w:val="FootnoteReference"/>
                <w:rFonts w:ascii="Segoe UI Light" w:eastAsia="Segoe UI Light" w:hAnsi="Segoe UI Light" w:cs="Segoe UI Light"/>
                <w:sz w:val="18"/>
                <w:szCs w:val="18"/>
              </w:rPr>
              <w:footnoteReference w:id="4"/>
            </w:r>
            <w:r w:rsidRPr="71E2E32C">
              <w:rPr>
                <w:rFonts w:ascii="Segoe UI Light" w:eastAsia="Segoe UI Light" w:hAnsi="Segoe UI Light" w:cs="Segoe UI Light"/>
                <w:sz w:val="18"/>
                <w:szCs w:val="18"/>
                <w:vertAlign w:val="superscript"/>
              </w:rPr>
              <w:t xml:space="preserve"> </w:t>
            </w:r>
          </w:p>
        </w:tc>
        <w:tc>
          <w:tcPr>
            <w:tcW w:w="3320"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rsidR="76F06CAC" w:rsidRDefault="009F4A59" w:rsidP="00D40D71">
            <w:pPr>
              <w:jc w:val="right"/>
              <w:rPr>
                <w:rFonts w:ascii="Segoe UI Light" w:eastAsia="Segoe UI Light" w:hAnsi="Segoe UI Light" w:cs="Segoe UI Light"/>
                <w:sz w:val="18"/>
                <w:szCs w:val="18"/>
              </w:rPr>
            </w:pPr>
            <w:r w:rsidRPr="76F06CAC">
              <w:rPr>
                <w:rFonts w:ascii="Segoe UI Light" w:eastAsia="Segoe UI Light" w:hAnsi="Segoe UI Light" w:cs="Segoe UI Light"/>
                <w:sz w:val="18"/>
                <w:szCs w:val="18"/>
              </w:rPr>
              <w:t>-</w:t>
            </w:r>
          </w:p>
        </w:tc>
      </w:tr>
      <w:tr w:rsidR="005D1B80" w:rsidTr="00144169">
        <w:trPr>
          <w:cantSplit/>
          <w:trHeight w:val="15"/>
        </w:trPr>
        <w:tc>
          <w:tcPr>
            <w:tcW w:w="3129"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rsidR="005D1B80" w:rsidRPr="76F06CAC" w:rsidRDefault="005D1B80" w:rsidP="76F06CAC">
            <w:pPr>
              <w:rPr>
                <w:rFonts w:ascii="Segoe UI Light" w:eastAsia="Segoe UI Light" w:hAnsi="Segoe UI Light" w:cs="Segoe UI Light"/>
                <w:sz w:val="18"/>
                <w:szCs w:val="18"/>
              </w:rPr>
            </w:pPr>
            <w:r>
              <w:rPr>
                <w:rFonts w:ascii="Segoe UI Light" w:eastAsia="Segoe UI Light" w:hAnsi="Segoe UI Light" w:cs="Segoe UI Light"/>
                <w:sz w:val="18"/>
                <w:szCs w:val="18"/>
              </w:rPr>
              <w:t xml:space="preserve">Estimated annual impact on Regulatory </w:t>
            </w:r>
            <w:r w:rsidRPr="00EB7024">
              <w:rPr>
                <w:rFonts w:ascii="Segoe UI Light" w:eastAsia="Segoe UI Light" w:hAnsi="Segoe UI Light" w:cs="Segoe UI Light"/>
                <w:sz w:val="18"/>
                <w:szCs w:val="18"/>
              </w:rPr>
              <w:t>Burden</w:t>
            </w:r>
            <w:r>
              <w:rPr>
                <w:rStyle w:val="FootnoteReference"/>
                <w:rFonts w:ascii="Segoe UI Light" w:eastAsia="Segoe UI Light" w:hAnsi="Segoe UI Light" w:cs="Segoe UI Light"/>
                <w:sz w:val="18"/>
                <w:szCs w:val="18"/>
              </w:rPr>
              <w:footnoteReference w:id="5"/>
            </w:r>
          </w:p>
        </w:tc>
        <w:tc>
          <w:tcPr>
            <w:tcW w:w="352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rsidR="005D1B80" w:rsidRPr="71E2E32C" w:rsidRDefault="005D1B80" w:rsidP="00D40D71">
            <w:pPr>
              <w:jc w:val="right"/>
              <w:rPr>
                <w:rFonts w:ascii="Segoe UI Light" w:eastAsia="Segoe UI Light" w:hAnsi="Segoe UI Light" w:cs="Segoe UI Light"/>
                <w:sz w:val="18"/>
                <w:szCs w:val="18"/>
              </w:rPr>
            </w:pPr>
            <w:r>
              <w:rPr>
                <w:rFonts w:ascii="Segoe UI Light" w:eastAsia="Segoe UI Light" w:hAnsi="Segoe UI Light" w:cs="Segoe UI Light"/>
                <w:sz w:val="18"/>
                <w:szCs w:val="18"/>
              </w:rPr>
              <w:t>$18.68m</w:t>
            </w:r>
          </w:p>
        </w:tc>
        <w:tc>
          <w:tcPr>
            <w:tcW w:w="3320"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rsidR="005D1B80" w:rsidRPr="76F06CAC" w:rsidRDefault="005D1B80" w:rsidP="00D40D71">
            <w:pPr>
              <w:jc w:val="right"/>
              <w:rPr>
                <w:rFonts w:ascii="Segoe UI Light" w:eastAsia="Segoe UI Light" w:hAnsi="Segoe UI Light" w:cs="Segoe UI Light"/>
                <w:sz w:val="18"/>
                <w:szCs w:val="18"/>
              </w:rPr>
            </w:pPr>
            <w:r>
              <w:rPr>
                <w:rFonts w:ascii="Segoe UI Light" w:eastAsia="Segoe UI Light" w:hAnsi="Segoe UI Light" w:cs="Segoe UI Light"/>
                <w:sz w:val="18"/>
                <w:szCs w:val="18"/>
              </w:rPr>
              <w:t>-</w:t>
            </w:r>
          </w:p>
        </w:tc>
      </w:tr>
    </w:tbl>
    <w:p w:rsidR="508C33C0" w:rsidRDefault="009F4A59" w:rsidP="76F06CAC">
      <w:pPr>
        <w:pStyle w:val="Heading1"/>
        <w:rPr>
          <w:highlight w:val="yellow"/>
        </w:rPr>
      </w:pPr>
      <w:bookmarkStart w:id="2" w:name="_Toc209100508"/>
      <w:r w:rsidRPr="71E2E32C">
        <w:rPr>
          <w:rFonts w:ascii="Times New Roman" w:eastAsia="Times New Roman" w:hAnsi="Times New Roman" w:cs="Times New Roman"/>
          <w:color w:val="192D56"/>
        </w:rPr>
        <w:t xml:space="preserve">Impact Analysis compliance summary by Department or Agency, </w:t>
      </w:r>
      <w:r w:rsidR="2D6E5706">
        <w:t>2025-26</w:t>
      </w:r>
      <w:bookmarkEnd w:id="2"/>
    </w:p>
    <w:p w:rsidR="4BD73FEA" w:rsidRDefault="009F4A59" w:rsidP="1749066B">
      <w:pPr>
        <w:pStyle w:val="Heading2"/>
        <w:rPr>
          <w:rFonts w:ascii="Times New Roman" w:eastAsia="Times New Roman" w:hAnsi="Times New Roman" w:cs="Times New Roman"/>
          <w:color w:val="192D56"/>
          <w:szCs w:val="32"/>
        </w:rPr>
      </w:pPr>
      <w:bookmarkStart w:id="3" w:name="_Toc209100509"/>
      <w:r w:rsidRPr="71E2E32C">
        <w:rPr>
          <w:rFonts w:ascii="Times New Roman" w:eastAsia="Times New Roman" w:hAnsi="Times New Roman" w:cs="Times New Roman"/>
          <w:color w:val="192D56"/>
          <w:szCs w:val="32"/>
        </w:rPr>
        <w:t>Department of Health and Aged Care</w:t>
      </w:r>
      <w:bookmarkEnd w:id="3"/>
    </w:p>
    <w:p w:rsidR="2B67EB3D" w:rsidRDefault="009F4A59" w:rsidP="1749066B">
      <w:pPr>
        <w:pStyle w:val="Caption"/>
      </w:pPr>
      <w:r w:rsidRPr="1749066B">
        <w:t xml:space="preserve">Table </w:t>
      </w:r>
      <w:r w:rsidR="55565B5A">
        <w:t>2</w:t>
      </w:r>
      <w:r w:rsidRPr="1749066B">
        <w:t>.</w:t>
      </w:r>
      <w:r w:rsidR="03D48FA2" w:rsidRPr="1749066B">
        <w:t xml:space="preserve"> </w:t>
      </w:r>
      <w:r w:rsidR="2460BE67" w:rsidRPr="1749066B">
        <w:rPr>
          <w:rFonts w:eastAsia="Segoe UI" w:cs="Segoe UI"/>
          <w:bCs w:val="0"/>
          <w:sz w:val="21"/>
        </w:rPr>
        <w:t xml:space="preserve">Compliance summary: </w:t>
      </w:r>
      <w:r w:rsidR="2460BE67" w:rsidRPr="1749066B">
        <w:t xml:space="preserve"> </w:t>
      </w:r>
      <w:r w:rsidR="03D48FA2" w:rsidRPr="1749066B">
        <w:t>Department of Health and Aged Care</w:t>
      </w:r>
    </w:p>
    <w:tbl>
      <w:tblPr>
        <w:tblStyle w:val="ListTable4-Accent1"/>
        <w:tblW w:w="0" w:type="auto"/>
        <w:tblLayout w:type="fixed"/>
        <w:tblLook w:val="0620" w:firstRow="1" w:lastRow="0" w:firstColumn="0" w:lastColumn="0" w:noHBand="1" w:noVBand="1"/>
      </w:tblPr>
      <w:tblGrid>
        <w:gridCol w:w="3043"/>
        <w:gridCol w:w="1366"/>
        <w:gridCol w:w="1695"/>
        <w:gridCol w:w="1936"/>
        <w:gridCol w:w="1934"/>
      </w:tblGrid>
      <w:tr w:rsidR="009B4166" w:rsidTr="00180B70">
        <w:trPr>
          <w:cnfStyle w:val="100000000000" w:firstRow="1" w:lastRow="0" w:firstColumn="0" w:lastColumn="0" w:oddVBand="0" w:evenVBand="0" w:oddHBand="0" w:evenHBand="0" w:firstRowFirstColumn="0" w:firstRowLastColumn="0" w:lastRowFirstColumn="0" w:lastRowLastColumn="0"/>
          <w:cantSplit/>
          <w:trHeight w:val="15"/>
          <w:tblHeader/>
        </w:trPr>
        <w:tc>
          <w:tcPr>
            <w:tcW w:w="3043"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rsidR="1749066B" w:rsidRDefault="009F4A59" w:rsidP="00180B70">
            <w:pPr>
              <w:pStyle w:val="TBLText"/>
            </w:pPr>
            <w:r w:rsidRPr="1749066B">
              <w:rPr>
                <w:rFonts w:eastAsia="Segoe UI"/>
              </w:rPr>
              <w:t>Proposal</w:t>
            </w:r>
          </w:p>
        </w:tc>
        <w:tc>
          <w:tcPr>
            <w:tcW w:w="1366"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rsidR="1749066B" w:rsidRDefault="009F4A59" w:rsidP="00180B70">
            <w:pPr>
              <w:pStyle w:val="TBLText"/>
            </w:pPr>
            <w:r w:rsidRPr="1749066B">
              <w:rPr>
                <w:rFonts w:eastAsia="Segoe UI"/>
              </w:rPr>
              <w:t>IA Compliance</w:t>
            </w:r>
          </w:p>
        </w:tc>
        <w:tc>
          <w:tcPr>
            <w:tcW w:w="1695"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rsidR="1749066B" w:rsidRDefault="009F4A59" w:rsidP="00180B70">
            <w:pPr>
              <w:pStyle w:val="TBLText"/>
            </w:pPr>
            <w:r w:rsidRPr="1749066B">
              <w:rPr>
                <w:rFonts w:eastAsia="Segoe UI"/>
              </w:rPr>
              <w:t>Rating</w:t>
            </w:r>
          </w:p>
        </w:tc>
        <w:tc>
          <w:tcPr>
            <w:tcW w:w="1936"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rsidR="1749066B" w:rsidRDefault="009F4A59" w:rsidP="00180B70">
            <w:pPr>
              <w:pStyle w:val="TBLText"/>
            </w:pPr>
            <w:r w:rsidRPr="1749066B">
              <w:rPr>
                <w:rFonts w:eastAsia="Segoe UI"/>
              </w:rPr>
              <w:t>PIR Required</w:t>
            </w:r>
          </w:p>
        </w:tc>
        <w:tc>
          <w:tcPr>
            <w:tcW w:w="1934"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rsidR="1749066B" w:rsidRDefault="009F4A59" w:rsidP="00180B70">
            <w:pPr>
              <w:pStyle w:val="TBLText"/>
            </w:pPr>
            <w:r w:rsidRPr="1749066B">
              <w:rPr>
                <w:rFonts w:eastAsia="Segoe UI"/>
              </w:rPr>
              <w:t xml:space="preserve"> </w:t>
            </w:r>
            <w:r w:rsidR="005D1B80">
              <w:rPr>
                <w:rFonts w:eastAsia="Segoe UI"/>
              </w:rPr>
              <w:t xml:space="preserve">Annual </w:t>
            </w:r>
            <w:r w:rsidRPr="1749066B">
              <w:rPr>
                <w:rFonts w:eastAsia="Segoe UI"/>
              </w:rPr>
              <w:t>Regulatory Burden ($m)</w:t>
            </w:r>
          </w:p>
        </w:tc>
      </w:tr>
      <w:tr w:rsidR="009B4166" w:rsidTr="00180B70">
        <w:trPr>
          <w:cantSplit/>
          <w:trHeight w:val="15"/>
        </w:trPr>
        <w:tc>
          <w:tcPr>
            <w:tcW w:w="3043"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rsidR="44A81429" w:rsidRDefault="0007389B" w:rsidP="1749066B">
            <w:pPr>
              <w:spacing w:after="0"/>
              <w:rPr>
                <w:rFonts w:ascii="Segoe UI Light" w:eastAsia="Times New Roman" w:hAnsi="Segoe UI Light" w:cs="Segoe UI Light"/>
                <w:sz w:val="18"/>
                <w:szCs w:val="18"/>
                <w:lang w:eastAsia="en-AU"/>
              </w:rPr>
            </w:pPr>
            <w:r w:rsidRPr="0007389B">
              <w:rPr>
                <w:rFonts w:ascii="Segoe UI Light" w:eastAsia="Times New Roman" w:hAnsi="Segoe UI Light" w:cs="Segoe UI Light"/>
                <w:sz w:val="18"/>
                <w:szCs w:val="18"/>
                <w:lang w:eastAsia="en-AU"/>
              </w:rPr>
              <w:t>Linking Care Funding to Care Minute Delivery in Residential Aged Care</w:t>
            </w:r>
          </w:p>
        </w:tc>
        <w:tc>
          <w:tcPr>
            <w:tcW w:w="136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rsidR="1E0EDF79" w:rsidRDefault="009F4A59" w:rsidP="1749066B">
            <w:r w:rsidRPr="1749066B">
              <w:rPr>
                <w:rFonts w:ascii="Segoe UI Light" w:eastAsia="Segoe UI Light" w:hAnsi="Segoe UI Light" w:cs="Segoe UI Light"/>
                <w:sz w:val="18"/>
                <w:szCs w:val="18"/>
              </w:rPr>
              <w:t>Compliant</w:t>
            </w:r>
          </w:p>
        </w:tc>
        <w:tc>
          <w:tcPr>
            <w:tcW w:w="1695"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rsidR="69EF96AE" w:rsidRDefault="009F4A59" w:rsidP="1749066B">
            <w:r w:rsidRPr="1749066B">
              <w:rPr>
                <w:rFonts w:ascii="Segoe UI Light" w:eastAsia="Segoe UI Light" w:hAnsi="Segoe UI Light" w:cs="Segoe UI Light"/>
                <w:sz w:val="18"/>
                <w:szCs w:val="18"/>
              </w:rPr>
              <w:t>Good practice</w:t>
            </w:r>
          </w:p>
        </w:tc>
        <w:tc>
          <w:tcPr>
            <w:tcW w:w="193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rsidR="1BA52D9E" w:rsidRDefault="009F4A59" w:rsidP="1749066B">
            <w:r w:rsidRPr="1749066B">
              <w:rPr>
                <w:rFonts w:ascii="Segoe UI Light" w:eastAsia="Segoe UI Light" w:hAnsi="Segoe UI Light" w:cs="Segoe UI Light"/>
                <w:sz w:val="18"/>
                <w:szCs w:val="18"/>
              </w:rPr>
              <w:t>No</w:t>
            </w:r>
          </w:p>
        </w:tc>
        <w:tc>
          <w:tcPr>
            <w:tcW w:w="1934"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rsidR="4DABB331" w:rsidRDefault="0007389B" w:rsidP="1749066B">
            <w:pPr>
              <w:rPr>
                <w:rFonts w:ascii="Segoe UI Light" w:eastAsia="Times New Roman" w:hAnsi="Segoe UI Light" w:cs="Segoe UI Light"/>
                <w:sz w:val="18"/>
                <w:szCs w:val="18"/>
                <w:lang w:eastAsia="en-AU"/>
              </w:rPr>
            </w:pPr>
            <w:r>
              <w:rPr>
                <w:rFonts w:ascii="Segoe UI Light" w:eastAsia="Segoe UI Light" w:hAnsi="Segoe UI Light" w:cs="Segoe UI Light"/>
                <w:sz w:val="18"/>
                <w:szCs w:val="18"/>
              </w:rPr>
              <w:t>$4.93</w:t>
            </w:r>
            <w:r w:rsidR="005D1B80">
              <w:rPr>
                <w:rFonts w:ascii="Segoe UI Light" w:eastAsia="Segoe UI Light" w:hAnsi="Segoe UI Light" w:cs="Segoe UI Light"/>
                <w:sz w:val="18"/>
                <w:szCs w:val="18"/>
              </w:rPr>
              <w:t>m</w:t>
            </w:r>
            <w:r w:rsidR="009F4A59" w:rsidRPr="1749066B">
              <w:rPr>
                <w:rFonts w:ascii="Segoe UI Light" w:eastAsia="Times New Roman" w:hAnsi="Segoe UI Light" w:cs="Segoe UI Light"/>
                <w:sz w:val="18"/>
                <w:szCs w:val="18"/>
                <w:lang w:eastAsia="en-AU"/>
              </w:rPr>
              <w:t xml:space="preserve"> </w:t>
            </w:r>
          </w:p>
        </w:tc>
      </w:tr>
      <w:tr w:rsidR="009B4166" w:rsidTr="00180B70">
        <w:trPr>
          <w:cantSplit/>
          <w:trHeight w:val="15"/>
        </w:trPr>
        <w:tc>
          <w:tcPr>
            <w:tcW w:w="3043"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rsidR="44A81429" w:rsidRDefault="00A15D4F" w:rsidP="1749066B">
            <w:pPr>
              <w:spacing w:after="0"/>
              <w:rPr>
                <w:rFonts w:ascii="Segoe UI Light" w:eastAsia="Times New Roman" w:hAnsi="Segoe UI Light" w:cs="Segoe UI Light"/>
                <w:sz w:val="18"/>
                <w:szCs w:val="18"/>
                <w:lang w:eastAsia="en-AU"/>
              </w:rPr>
            </w:pPr>
            <w:r w:rsidRPr="00A15D4F">
              <w:rPr>
                <w:rFonts w:ascii="Segoe UI Light" w:eastAsia="Times New Roman" w:hAnsi="Segoe UI Light" w:cs="Segoe UI Light"/>
                <w:sz w:val="18"/>
                <w:szCs w:val="18"/>
                <w:lang w:eastAsia="en-AU"/>
              </w:rPr>
              <w:lastRenderedPageBreak/>
              <w:t>Reduction of the Pharmaceutical Benefits Scheme (PBS) general patient co-payment to $25</w:t>
            </w:r>
          </w:p>
        </w:tc>
        <w:tc>
          <w:tcPr>
            <w:tcW w:w="136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rsidR="1E0EDF79" w:rsidRDefault="009F4A59" w:rsidP="1749066B">
            <w:r w:rsidRPr="1749066B">
              <w:rPr>
                <w:rFonts w:ascii="Segoe UI Light" w:eastAsia="Segoe UI Light" w:hAnsi="Segoe UI Light" w:cs="Segoe UI Light"/>
                <w:sz w:val="18"/>
                <w:szCs w:val="18"/>
              </w:rPr>
              <w:t>Compliant</w:t>
            </w:r>
          </w:p>
        </w:tc>
        <w:tc>
          <w:tcPr>
            <w:tcW w:w="1695"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rsidR="69EF96AE" w:rsidRDefault="009F4A59" w:rsidP="1749066B">
            <w:r w:rsidRPr="1749066B">
              <w:rPr>
                <w:rFonts w:ascii="Segoe UI Light" w:eastAsia="Segoe UI Light" w:hAnsi="Segoe UI Light" w:cs="Segoe UI Light"/>
                <w:sz w:val="18"/>
                <w:szCs w:val="18"/>
              </w:rPr>
              <w:t>Adequate</w:t>
            </w:r>
          </w:p>
        </w:tc>
        <w:tc>
          <w:tcPr>
            <w:tcW w:w="193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rsidR="1BA52D9E" w:rsidRDefault="009F4A59" w:rsidP="1749066B">
            <w:r w:rsidRPr="1749066B">
              <w:rPr>
                <w:rFonts w:ascii="Segoe UI Light" w:eastAsia="Segoe UI Light" w:hAnsi="Segoe UI Light" w:cs="Segoe UI Light"/>
                <w:sz w:val="18"/>
                <w:szCs w:val="18"/>
              </w:rPr>
              <w:t>No</w:t>
            </w:r>
          </w:p>
        </w:tc>
        <w:tc>
          <w:tcPr>
            <w:tcW w:w="1934"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rsidR="00A15D4F" w:rsidRDefault="005D1B80" w:rsidP="00A15D4F">
            <w:pPr>
              <w:rPr>
                <w:rFonts w:ascii="Segoe UI Light" w:hAnsi="Segoe UI Light" w:cs="Segoe UI Light"/>
                <w:sz w:val="18"/>
                <w:szCs w:val="18"/>
              </w:rPr>
            </w:pPr>
            <w:r w:rsidRPr="00A70F05">
              <w:rPr>
                <w:rFonts w:ascii="Segoe UI Light" w:eastAsia="Times New Roman" w:hAnsi="Segoe UI Light" w:cs="Segoe UI Light"/>
                <w:sz w:val="18"/>
                <w:szCs w:val="18"/>
                <w:lang w:eastAsia="en-AU"/>
              </w:rPr>
              <w:t xml:space="preserve">A Regulatory Burden Measurement Framework was not used to determine impacts. Instead, </w:t>
            </w:r>
            <w:r>
              <w:rPr>
                <w:rFonts w:ascii="Segoe UI Light" w:eastAsia="Times New Roman" w:hAnsi="Segoe UI Light" w:cs="Segoe UI Light"/>
                <w:sz w:val="18"/>
                <w:szCs w:val="18"/>
                <w:lang w:eastAsia="en-AU"/>
              </w:rPr>
              <w:t>t</w:t>
            </w:r>
            <w:r w:rsidR="00A15D4F" w:rsidRPr="00A15D4F">
              <w:rPr>
                <w:rFonts w:ascii="Segoe UI Light" w:hAnsi="Segoe UI Light" w:cs="Segoe UI Light"/>
                <w:sz w:val="18"/>
                <w:szCs w:val="18"/>
              </w:rPr>
              <w:t>he Department estimated the proposal would: </w:t>
            </w:r>
          </w:p>
          <w:p w:rsidR="00A15D4F" w:rsidRPr="00D40D71" w:rsidRDefault="00A15D4F" w:rsidP="00D40D71">
            <w:pPr>
              <w:pStyle w:val="ListParagraph"/>
              <w:numPr>
                <w:ilvl w:val="0"/>
                <w:numId w:val="45"/>
              </w:numPr>
              <w:rPr>
                <w:rFonts w:ascii="Segoe UI Light" w:hAnsi="Segoe UI Light" w:cs="Segoe UI Light"/>
                <w:sz w:val="18"/>
                <w:szCs w:val="18"/>
              </w:rPr>
            </w:pPr>
            <w:r w:rsidRPr="00D40D71">
              <w:rPr>
                <w:rFonts w:ascii="Segoe UI Light" w:eastAsia="Times New Roman" w:hAnsi="Segoe UI Light" w:cs="Segoe UI Light"/>
                <w:sz w:val="18"/>
                <w:szCs w:val="18"/>
                <w:lang w:eastAsia="en-AU"/>
              </w:rPr>
              <w:t>Save patients $784.6</w:t>
            </w:r>
            <w:r w:rsidR="005D1B80" w:rsidRPr="00D40D71">
              <w:rPr>
                <w:rFonts w:ascii="Segoe UI Light" w:eastAsia="Times New Roman" w:hAnsi="Segoe UI Light" w:cs="Segoe UI Light"/>
                <w:sz w:val="18"/>
                <w:szCs w:val="18"/>
                <w:lang w:eastAsia="en-AU"/>
              </w:rPr>
              <w:t>m</w:t>
            </w:r>
            <w:r w:rsidRPr="00D40D71">
              <w:rPr>
                <w:rFonts w:ascii="Segoe UI Light" w:eastAsia="Times New Roman" w:hAnsi="Segoe UI Light" w:cs="Segoe UI Light"/>
                <w:sz w:val="18"/>
                <w:szCs w:val="18"/>
                <w:lang w:eastAsia="en-AU"/>
              </w:rPr>
              <w:t xml:space="preserve"> over four years from 2025-26, and $236.9</w:t>
            </w:r>
            <w:r w:rsidR="005D1B80" w:rsidRPr="00D40D71">
              <w:rPr>
                <w:rFonts w:ascii="Segoe UI Light" w:eastAsia="Times New Roman" w:hAnsi="Segoe UI Light" w:cs="Segoe UI Light"/>
                <w:sz w:val="18"/>
                <w:szCs w:val="18"/>
                <w:lang w:eastAsia="en-AU"/>
              </w:rPr>
              <w:t>m</w:t>
            </w:r>
            <w:r w:rsidRPr="00D40D71">
              <w:rPr>
                <w:rFonts w:ascii="Segoe UI Light" w:eastAsia="Times New Roman" w:hAnsi="Segoe UI Light" w:cs="Segoe UI Light"/>
                <w:sz w:val="18"/>
                <w:szCs w:val="18"/>
                <w:lang w:eastAsia="en-AU"/>
              </w:rPr>
              <w:t xml:space="preserve"> per year ongoing from 2029-30.</w:t>
            </w:r>
          </w:p>
          <w:p w:rsidR="00A15D4F" w:rsidRPr="00D40D71" w:rsidRDefault="00A15D4F" w:rsidP="00D40D71">
            <w:pPr>
              <w:pStyle w:val="ListParagraph"/>
              <w:numPr>
                <w:ilvl w:val="0"/>
                <w:numId w:val="45"/>
              </w:numPr>
              <w:rPr>
                <w:rFonts w:ascii="Segoe UI Light" w:hAnsi="Segoe UI Light" w:cs="Segoe UI Light"/>
                <w:sz w:val="18"/>
                <w:szCs w:val="18"/>
              </w:rPr>
            </w:pPr>
            <w:r w:rsidRPr="00D40D71">
              <w:rPr>
                <w:rFonts w:ascii="Segoe UI Light" w:eastAsia="Times New Roman" w:hAnsi="Segoe UI Light" w:cs="Segoe UI Light"/>
                <w:sz w:val="18"/>
                <w:szCs w:val="18"/>
                <w:lang w:eastAsia="en-AU"/>
              </w:rPr>
              <w:t>Increase government expenditure by $689.1</w:t>
            </w:r>
            <w:r w:rsidR="005D1B80" w:rsidRPr="00D40D71">
              <w:rPr>
                <w:rFonts w:ascii="Segoe UI Light" w:eastAsia="Times New Roman" w:hAnsi="Segoe UI Light" w:cs="Segoe UI Light"/>
                <w:sz w:val="18"/>
                <w:szCs w:val="18"/>
                <w:lang w:eastAsia="en-AU"/>
              </w:rPr>
              <w:t>m</w:t>
            </w:r>
            <w:r w:rsidRPr="00D40D71">
              <w:rPr>
                <w:rFonts w:ascii="Segoe UI Light" w:eastAsia="Times New Roman" w:hAnsi="Segoe UI Light" w:cs="Segoe UI Light"/>
                <w:sz w:val="18"/>
                <w:szCs w:val="18"/>
                <w:lang w:eastAsia="en-AU"/>
              </w:rPr>
              <w:t xml:space="preserve"> over four years from 2025-26, and $204.8</w:t>
            </w:r>
            <w:r w:rsidR="005D1B80" w:rsidRPr="00D40D71">
              <w:rPr>
                <w:rFonts w:ascii="Segoe UI Light" w:eastAsia="Times New Roman" w:hAnsi="Segoe UI Light" w:cs="Segoe UI Light"/>
                <w:sz w:val="18"/>
                <w:szCs w:val="18"/>
                <w:lang w:eastAsia="en-AU"/>
              </w:rPr>
              <w:t>m</w:t>
            </w:r>
            <w:r w:rsidRPr="00D40D71">
              <w:rPr>
                <w:rFonts w:ascii="Segoe UI Light" w:eastAsia="Times New Roman" w:hAnsi="Segoe UI Light" w:cs="Segoe UI Light"/>
                <w:sz w:val="18"/>
                <w:szCs w:val="18"/>
                <w:lang w:eastAsia="en-AU"/>
              </w:rPr>
              <w:t xml:space="preserve"> per year ongoing from 2029-30.</w:t>
            </w:r>
          </w:p>
          <w:p w:rsidR="4DABB331" w:rsidRPr="00D40D71" w:rsidRDefault="00A15D4F" w:rsidP="00D40D71">
            <w:pPr>
              <w:pStyle w:val="ListParagraph"/>
              <w:numPr>
                <w:ilvl w:val="0"/>
                <w:numId w:val="45"/>
              </w:numPr>
              <w:rPr>
                <w:rFonts w:ascii="Segoe UI Light" w:hAnsi="Segoe UI Light" w:cs="Segoe UI Light"/>
                <w:sz w:val="18"/>
                <w:szCs w:val="18"/>
              </w:rPr>
            </w:pPr>
            <w:r w:rsidRPr="00D40D71">
              <w:rPr>
                <w:rFonts w:ascii="Segoe UI Light" w:eastAsia="Times New Roman" w:hAnsi="Segoe UI Light" w:cs="Segoe UI Light"/>
                <w:sz w:val="18"/>
                <w:szCs w:val="18"/>
                <w:lang w:eastAsia="en-AU"/>
              </w:rPr>
              <w:t>Result in a flow-on cost of $95.5</w:t>
            </w:r>
            <w:r w:rsidR="005D1B80" w:rsidRPr="00D40D71">
              <w:rPr>
                <w:rFonts w:ascii="Segoe UI Light" w:eastAsia="Times New Roman" w:hAnsi="Segoe UI Light" w:cs="Segoe UI Light"/>
                <w:sz w:val="18"/>
                <w:szCs w:val="18"/>
                <w:lang w:eastAsia="en-AU"/>
              </w:rPr>
              <w:t>m</w:t>
            </w:r>
            <w:r w:rsidRPr="00D40D71">
              <w:rPr>
                <w:rFonts w:ascii="Segoe UI Light" w:eastAsia="Times New Roman" w:hAnsi="Segoe UI Light" w:cs="Segoe UI Light"/>
                <w:sz w:val="18"/>
                <w:szCs w:val="18"/>
                <w:lang w:eastAsia="en-AU"/>
              </w:rPr>
              <w:t xml:space="preserve"> over 4 years from 2025-26 to pharmaceutical manufacturers, and $31.6</w:t>
            </w:r>
            <w:r w:rsidR="005D1B80" w:rsidRPr="00D40D71">
              <w:rPr>
                <w:rFonts w:ascii="Segoe UI Light" w:eastAsia="Times New Roman" w:hAnsi="Segoe UI Light" w:cs="Segoe UI Light"/>
                <w:sz w:val="18"/>
                <w:szCs w:val="18"/>
                <w:lang w:eastAsia="en-AU"/>
              </w:rPr>
              <w:t>m</w:t>
            </w:r>
            <w:r w:rsidRPr="00D40D71">
              <w:rPr>
                <w:rFonts w:ascii="Segoe UI Light" w:eastAsia="Times New Roman" w:hAnsi="Segoe UI Light" w:cs="Segoe UI Light"/>
                <w:sz w:val="18"/>
                <w:szCs w:val="18"/>
                <w:lang w:eastAsia="en-AU"/>
              </w:rPr>
              <w:t xml:space="preserve"> per year ongoing from 2029-30.</w:t>
            </w:r>
            <w:r w:rsidR="005D1B80">
              <w:rPr>
                <w:rStyle w:val="FootnoteReference"/>
                <w:rFonts w:ascii="Segoe UI Light" w:eastAsia="Times New Roman" w:hAnsi="Segoe UI Light" w:cs="Segoe UI Light"/>
                <w:sz w:val="18"/>
                <w:szCs w:val="18"/>
                <w:lang w:eastAsia="en-AU"/>
              </w:rPr>
              <w:footnoteReference w:id="6"/>
            </w:r>
          </w:p>
        </w:tc>
      </w:tr>
      <w:tr w:rsidR="009B4166" w:rsidTr="00180B70">
        <w:trPr>
          <w:cantSplit/>
          <w:trHeight w:val="15"/>
        </w:trPr>
        <w:tc>
          <w:tcPr>
            <w:tcW w:w="3043"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rsidR="44A81429" w:rsidRDefault="00A15D4F" w:rsidP="1749066B">
            <w:pPr>
              <w:spacing w:after="0"/>
              <w:rPr>
                <w:rFonts w:ascii="Segoe UI Light" w:eastAsia="Times New Roman" w:hAnsi="Segoe UI Light" w:cs="Segoe UI Light"/>
                <w:sz w:val="18"/>
                <w:szCs w:val="18"/>
                <w:lang w:eastAsia="en-AU"/>
              </w:rPr>
            </w:pPr>
            <w:r w:rsidRPr="00A15D4F">
              <w:rPr>
                <w:rFonts w:ascii="Segoe UI Light" w:eastAsia="Times New Roman" w:hAnsi="Segoe UI Light" w:cs="Segoe UI Light"/>
                <w:sz w:val="18"/>
                <w:szCs w:val="18"/>
                <w:lang w:eastAsia="en-AU"/>
              </w:rPr>
              <w:t>Healthcare Identifiers Framework Project</w:t>
            </w:r>
          </w:p>
        </w:tc>
        <w:tc>
          <w:tcPr>
            <w:tcW w:w="136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rsidR="1E0EDF79" w:rsidRDefault="009F4A59" w:rsidP="1749066B">
            <w:r w:rsidRPr="1749066B">
              <w:rPr>
                <w:rFonts w:ascii="Segoe UI Light" w:eastAsia="Segoe UI Light" w:hAnsi="Segoe UI Light" w:cs="Segoe UI Light"/>
                <w:sz w:val="18"/>
                <w:szCs w:val="18"/>
              </w:rPr>
              <w:t>Compliant</w:t>
            </w:r>
          </w:p>
        </w:tc>
        <w:tc>
          <w:tcPr>
            <w:tcW w:w="1695"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rsidR="69EF96AE" w:rsidRDefault="009F4A59" w:rsidP="1749066B">
            <w:r w:rsidRPr="1749066B">
              <w:rPr>
                <w:rFonts w:ascii="Segoe UI Light" w:eastAsia="Segoe UI Light" w:hAnsi="Segoe UI Light" w:cs="Segoe UI Light"/>
                <w:sz w:val="18"/>
                <w:szCs w:val="18"/>
              </w:rPr>
              <w:t>Good practice</w:t>
            </w:r>
          </w:p>
        </w:tc>
        <w:tc>
          <w:tcPr>
            <w:tcW w:w="193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rsidR="1BA52D9E" w:rsidRDefault="009F4A59" w:rsidP="1749066B">
            <w:r w:rsidRPr="1749066B">
              <w:rPr>
                <w:rFonts w:ascii="Segoe UI Light" w:eastAsia="Segoe UI Light" w:hAnsi="Segoe UI Light" w:cs="Segoe UI Light"/>
                <w:sz w:val="18"/>
                <w:szCs w:val="18"/>
              </w:rPr>
              <w:t>No</w:t>
            </w:r>
          </w:p>
        </w:tc>
        <w:tc>
          <w:tcPr>
            <w:tcW w:w="1934"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rsidR="4DABB331" w:rsidRDefault="00A15D4F" w:rsidP="00A15D4F">
            <w:pPr>
              <w:rPr>
                <w:rFonts w:ascii="Segoe UI Light" w:eastAsia="Times New Roman" w:hAnsi="Segoe UI Light" w:cs="Segoe UI Light"/>
                <w:sz w:val="18"/>
                <w:szCs w:val="18"/>
                <w:lang w:eastAsia="en-AU"/>
              </w:rPr>
            </w:pPr>
            <w:r>
              <w:rPr>
                <w:rFonts w:ascii="Segoe UI Light" w:eastAsia="Segoe UI Light" w:hAnsi="Segoe UI Light" w:cs="Segoe UI Light"/>
                <w:sz w:val="18"/>
                <w:szCs w:val="18"/>
              </w:rPr>
              <w:t>$2.5</w:t>
            </w:r>
            <w:r w:rsidR="005D1B80">
              <w:rPr>
                <w:rFonts w:ascii="Segoe UI Light" w:eastAsia="Segoe UI Light" w:hAnsi="Segoe UI Light" w:cs="Segoe UI Light"/>
                <w:sz w:val="18"/>
                <w:szCs w:val="18"/>
              </w:rPr>
              <w:t>m</w:t>
            </w:r>
          </w:p>
        </w:tc>
      </w:tr>
      <w:tr w:rsidR="009B4166" w:rsidTr="00180B70">
        <w:trPr>
          <w:cantSplit/>
          <w:trHeight w:val="300"/>
        </w:trPr>
        <w:tc>
          <w:tcPr>
            <w:tcW w:w="3043"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rsidR="5206BDA1" w:rsidRDefault="009F4A59" w:rsidP="1D08FC23">
            <w:pPr>
              <w:rPr>
                <w:rFonts w:ascii="Segoe UI Light" w:eastAsia="Times New Roman" w:hAnsi="Segoe UI Light" w:cs="Segoe UI Light"/>
                <w:sz w:val="18"/>
                <w:szCs w:val="18"/>
                <w:lang w:eastAsia="en-AU"/>
              </w:rPr>
            </w:pPr>
            <w:r w:rsidRPr="1D08FC23">
              <w:rPr>
                <w:rFonts w:ascii="Segoe UI Light" w:eastAsia="Times New Roman" w:hAnsi="Segoe UI Light" w:cs="Segoe UI Light"/>
                <w:sz w:val="18"/>
                <w:szCs w:val="18"/>
                <w:lang w:eastAsia="en-AU"/>
              </w:rPr>
              <w:t>Total proposals</w:t>
            </w:r>
          </w:p>
        </w:tc>
        <w:tc>
          <w:tcPr>
            <w:tcW w:w="1366"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rsidR="5206BDA1" w:rsidRDefault="009F4A59" w:rsidP="1D08FC23">
            <w:pPr>
              <w:rPr>
                <w:rFonts w:ascii="Segoe UI Light" w:eastAsia="Segoe UI Light" w:hAnsi="Segoe UI Light" w:cs="Segoe UI Light"/>
                <w:sz w:val="18"/>
                <w:szCs w:val="18"/>
              </w:rPr>
            </w:pPr>
            <w:r w:rsidRPr="1D08FC23">
              <w:rPr>
                <w:rFonts w:ascii="Segoe UI Light" w:eastAsia="Segoe UI Light" w:hAnsi="Segoe UI Light" w:cs="Segoe UI Light"/>
                <w:sz w:val="18"/>
                <w:szCs w:val="18"/>
              </w:rPr>
              <w:t>3 / 3</w:t>
            </w:r>
          </w:p>
        </w:tc>
        <w:tc>
          <w:tcPr>
            <w:tcW w:w="1695"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rsidR="5206BDA1" w:rsidRDefault="009F4A59" w:rsidP="1D08FC23">
            <w:pPr>
              <w:rPr>
                <w:rFonts w:ascii="Segoe UI Light" w:eastAsia="Segoe UI Light" w:hAnsi="Segoe UI Light" w:cs="Segoe UI Light"/>
                <w:sz w:val="18"/>
                <w:szCs w:val="18"/>
              </w:rPr>
            </w:pPr>
            <w:r w:rsidRPr="1D08FC23">
              <w:rPr>
                <w:rFonts w:ascii="Segoe UI Light" w:eastAsia="Segoe UI Light" w:hAnsi="Segoe UI Light" w:cs="Segoe UI Light"/>
                <w:sz w:val="18"/>
                <w:szCs w:val="18"/>
              </w:rPr>
              <w:t>-</w:t>
            </w:r>
          </w:p>
        </w:tc>
        <w:tc>
          <w:tcPr>
            <w:tcW w:w="1936"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rsidR="5206BDA1" w:rsidRDefault="009F4A59" w:rsidP="1D08FC23">
            <w:pPr>
              <w:rPr>
                <w:rFonts w:ascii="Segoe UI Light" w:eastAsia="Segoe UI Light" w:hAnsi="Segoe UI Light" w:cs="Segoe UI Light"/>
                <w:sz w:val="18"/>
                <w:szCs w:val="18"/>
              </w:rPr>
            </w:pPr>
            <w:r w:rsidRPr="1D08FC23">
              <w:rPr>
                <w:rFonts w:ascii="Segoe UI Light" w:eastAsia="Segoe UI Light" w:hAnsi="Segoe UI Light" w:cs="Segoe UI Light"/>
                <w:sz w:val="18"/>
                <w:szCs w:val="18"/>
              </w:rPr>
              <w:t>0 / 3</w:t>
            </w:r>
          </w:p>
        </w:tc>
        <w:tc>
          <w:tcPr>
            <w:tcW w:w="1934"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rsidR="5206BDA1" w:rsidRDefault="005D1B80" w:rsidP="1D08FC23">
            <w:pPr>
              <w:rPr>
                <w:rFonts w:ascii="Segoe UI Light" w:eastAsia="Segoe UI Light" w:hAnsi="Segoe UI Light" w:cs="Segoe UI Light"/>
                <w:sz w:val="18"/>
                <w:szCs w:val="18"/>
              </w:rPr>
            </w:pPr>
            <w:r>
              <w:rPr>
                <w:rFonts w:ascii="Segoe UI Light" w:eastAsia="Segoe UI Light" w:hAnsi="Segoe UI Light" w:cs="Segoe UI Light"/>
                <w:sz w:val="18"/>
                <w:szCs w:val="18"/>
              </w:rPr>
              <w:t>$7.43m</w:t>
            </w:r>
          </w:p>
        </w:tc>
      </w:tr>
    </w:tbl>
    <w:p w:rsidR="1749066B" w:rsidRDefault="1749066B"/>
    <w:p w:rsidR="4BD73FEA" w:rsidRDefault="009F4A59" w:rsidP="1749066B">
      <w:pPr>
        <w:pStyle w:val="Heading2"/>
        <w:rPr>
          <w:rFonts w:ascii="Times New Roman" w:eastAsia="Times New Roman" w:hAnsi="Times New Roman" w:cs="Times New Roman"/>
          <w:color w:val="192D56"/>
          <w:szCs w:val="32"/>
        </w:rPr>
      </w:pPr>
      <w:bookmarkStart w:id="4" w:name="_Toc209100510"/>
      <w:r w:rsidRPr="71E2E32C">
        <w:rPr>
          <w:rFonts w:ascii="Times New Roman" w:eastAsia="Times New Roman" w:hAnsi="Times New Roman" w:cs="Times New Roman"/>
          <w:color w:val="192D56"/>
          <w:szCs w:val="32"/>
        </w:rPr>
        <w:t>Department of Social Services</w:t>
      </w:r>
      <w:bookmarkEnd w:id="4"/>
    </w:p>
    <w:p w:rsidR="2B67EB3D" w:rsidRDefault="009F4A59" w:rsidP="1749066B">
      <w:pPr>
        <w:pStyle w:val="Caption"/>
      </w:pPr>
      <w:r w:rsidRPr="1749066B">
        <w:t xml:space="preserve">Table </w:t>
      </w:r>
      <w:r w:rsidR="55565B5A">
        <w:t>3</w:t>
      </w:r>
      <w:r w:rsidRPr="1749066B">
        <w:t>.</w:t>
      </w:r>
      <w:r w:rsidR="03D48FA2" w:rsidRPr="1749066B">
        <w:t xml:space="preserve"> </w:t>
      </w:r>
      <w:r w:rsidR="2460BE67" w:rsidRPr="1749066B">
        <w:rPr>
          <w:rFonts w:eastAsia="Segoe UI" w:cs="Segoe UI"/>
          <w:bCs w:val="0"/>
          <w:sz w:val="21"/>
        </w:rPr>
        <w:t xml:space="preserve">Compliance summary: </w:t>
      </w:r>
      <w:r w:rsidR="2460BE67" w:rsidRPr="1749066B">
        <w:t xml:space="preserve"> </w:t>
      </w:r>
      <w:r w:rsidR="03D48FA2" w:rsidRPr="1749066B">
        <w:t>Department of Social Services</w:t>
      </w:r>
    </w:p>
    <w:tbl>
      <w:tblPr>
        <w:tblStyle w:val="ListTable4-Accent1"/>
        <w:tblW w:w="0" w:type="auto"/>
        <w:tblLayout w:type="fixed"/>
        <w:tblLook w:val="0620" w:firstRow="1" w:lastRow="0" w:firstColumn="0" w:lastColumn="0" w:noHBand="1" w:noVBand="1"/>
      </w:tblPr>
      <w:tblGrid>
        <w:gridCol w:w="3043"/>
        <w:gridCol w:w="1366"/>
        <w:gridCol w:w="1695"/>
        <w:gridCol w:w="1936"/>
        <w:gridCol w:w="1934"/>
      </w:tblGrid>
      <w:tr w:rsidR="009B4166" w:rsidTr="00180B70">
        <w:trPr>
          <w:cnfStyle w:val="100000000000" w:firstRow="1" w:lastRow="0" w:firstColumn="0" w:lastColumn="0" w:oddVBand="0" w:evenVBand="0" w:oddHBand="0" w:evenHBand="0" w:firstRowFirstColumn="0" w:firstRowLastColumn="0" w:lastRowFirstColumn="0" w:lastRowLastColumn="0"/>
          <w:cantSplit/>
          <w:trHeight w:val="15"/>
          <w:tblHeader/>
        </w:trPr>
        <w:tc>
          <w:tcPr>
            <w:tcW w:w="3043"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rsidR="1749066B" w:rsidRDefault="009F4A59" w:rsidP="00180B70">
            <w:pPr>
              <w:pStyle w:val="TBLText"/>
            </w:pPr>
            <w:r w:rsidRPr="1749066B">
              <w:rPr>
                <w:rFonts w:eastAsia="Segoe UI"/>
              </w:rPr>
              <w:t>Proposal</w:t>
            </w:r>
          </w:p>
        </w:tc>
        <w:tc>
          <w:tcPr>
            <w:tcW w:w="1366"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rsidR="1749066B" w:rsidRDefault="009F4A59" w:rsidP="00180B70">
            <w:pPr>
              <w:pStyle w:val="TBLText"/>
            </w:pPr>
            <w:r w:rsidRPr="1749066B">
              <w:rPr>
                <w:rFonts w:eastAsia="Segoe UI"/>
              </w:rPr>
              <w:t>IA Compliance</w:t>
            </w:r>
          </w:p>
        </w:tc>
        <w:tc>
          <w:tcPr>
            <w:tcW w:w="1695"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rsidR="1749066B" w:rsidRDefault="009F4A59" w:rsidP="00180B70">
            <w:pPr>
              <w:pStyle w:val="TBLText"/>
            </w:pPr>
            <w:r w:rsidRPr="1749066B">
              <w:rPr>
                <w:rFonts w:eastAsia="Segoe UI"/>
              </w:rPr>
              <w:t>Rating</w:t>
            </w:r>
          </w:p>
        </w:tc>
        <w:tc>
          <w:tcPr>
            <w:tcW w:w="1936"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rsidR="1749066B" w:rsidRDefault="009F4A59" w:rsidP="00180B70">
            <w:pPr>
              <w:pStyle w:val="TBLText"/>
            </w:pPr>
            <w:r w:rsidRPr="1749066B">
              <w:rPr>
                <w:rFonts w:eastAsia="Segoe UI"/>
              </w:rPr>
              <w:t>PIR Required</w:t>
            </w:r>
          </w:p>
        </w:tc>
        <w:tc>
          <w:tcPr>
            <w:tcW w:w="1934"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rsidR="1749066B" w:rsidRDefault="005D1B80" w:rsidP="00180B70">
            <w:pPr>
              <w:pStyle w:val="TBLText"/>
            </w:pPr>
            <w:r>
              <w:rPr>
                <w:rFonts w:eastAsia="Segoe UI"/>
              </w:rPr>
              <w:t>Annual</w:t>
            </w:r>
            <w:r w:rsidR="009F4A59" w:rsidRPr="1749066B">
              <w:rPr>
                <w:rFonts w:eastAsia="Segoe UI"/>
              </w:rPr>
              <w:t xml:space="preserve"> Regulatory Burden ($m)</w:t>
            </w:r>
          </w:p>
        </w:tc>
      </w:tr>
      <w:tr w:rsidR="009B4166" w:rsidTr="00180B70">
        <w:trPr>
          <w:cantSplit/>
          <w:trHeight w:val="15"/>
        </w:trPr>
        <w:tc>
          <w:tcPr>
            <w:tcW w:w="3043"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rsidR="44A81429" w:rsidRDefault="009F4A59" w:rsidP="1749066B">
            <w:pPr>
              <w:spacing w:after="0"/>
              <w:rPr>
                <w:rFonts w:ascii="Segoe UI Light" w:eastAsia="Times New Roman" w:hAnsi="Segoe UI Light" w:cs="Segoe UI Light"/>
                <w:sz w:val="18"/>
                <w:szCs w:val="18"/>
                <w:lang w:eastAsia="en-AU"/>
              </w:rPr>
            </w:pPr>
            <w:r w:rsidRPr="1749066B">
              <w:rPr>
                <w:rFonts w:ascii="Segoe UI Light" w:eastAsia="Times New Roman" w:hAnsi="Segoe UI Light" w:cs="Segoe UI Light"/>
                <w:sz w:val="18"/>
                <w:szCs w:val="18"/>
                <w:lang w:eastAsia="en-AU"/>
              </w:rPr>
              <w:t>Resolution Approach to Income Apportionment</w:t>
            </w:r>
          </w:p>
        </w:tc>
        <w:tc>
          <w:tcPr>
            <w:tcW w:w="136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rsidR="1E0EDF79" w:rsidRDefault="009F4A59" w:rsidP="1749066B">
            <w:r w:rsidRPr="1749066B">
              <w:rPr>
                <w:rFonts w:ascii="Segoe UI Light" w:eastAsia="Segoe UI Light" w:hAnsi="Segoe UI Light" w:cs="Segoe UI Light"/>
                <w:sz w:val="18"/>
                <w:szCs w:val="18"/>
              </w:rPr>
              <w:t>Compliant</w:t>
            </w:r>
          </w:p>
        </w:tc>
        <w:tc>
          <w:tcPr>
            <w:tcW w:w="1695"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rsidR="69EF96AE" w:rsidRDefault="009F4A59" w:rsidP="1749066B">
            <w:r w:rsidRPr="1749066B">
              <w:rPr>
                <w:rFonts w:ascii="Segoe UI Light" w:eastAsia="Segoe UI Light" w:hAnsi="Segoe UI Light" w:cs="Segoe UI Light"/>
                <w:sz w:val="18"/>
                <w:szCs w:val="18"/>
              </w:rPr>
              <w:t>Adequate</w:t>
            </w:r>
          </w:p>
        </w:tc>
        <w:tc>
          <w:tcPr>
            <w:tcW w:w="193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rsidR="1BA52D9E" w:rsidRDefault="009F4A59" w:rsidP="1749066B">
            <w:r w:rsidRPr="1749066B">
              <w:rPr>
                <w:rFonts w:ascii="Segoe UI Light" w:eastAsia="Segoe UI Light" w:hAnsi="Segoe UI Light" w:cs="Segoe UI Light"/>
                <w:sz w:val="18"/>
                <w:szCs w:val="18"/>
              </w:rPr>
              <w:t>No</w:t>
            </w:r>
          </w:p>
        </w:tc>
        <w:tc>
          <w:tcPr>
            <w:tcW w:w="1934"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rsidR="4DABB331" w:rsidRDefault="00BA36A3" w:rsidP="1749066B">
            <w:pPr>
              <w:rPr>
                <w:rFonts w:ascii="Segoe UI Light" w:eastAsia="Times New Roman" w:hAnsi="Segoe UI Light" w:cs="Segoe UI Light"/>
                <w:sz w:val="18"/>
                <w:szCs w:val="18"/>
                <w:lang w:eastAsia="en-AU"/>
              </w:rPr>
            </w:pPr>
            <w:r w:rsidRPr="00BA36A3">
              <w:rPr>
                <w:rFonts w:ascii="Segoe UI Light" w:eastAsia="Times New Roman" w:hAnsi="Segoe UI Light" w:cs="Segoe UI Light"/>
                <w:sz w:val="18"/>
                <w:szCs w:val="18"/>
                <w:lang w:eastAsia="en-AU"/>
              </w:rPr>
              <w:t>$5.87</w:t>
            </w:r>
            <w:r w:rsidR="005D1B80">
              <w:rPr>
                <w:rFonts w:ascii="Segoe UI Light" w:eastAsia="Times New Roman" w:hAnsi="Segoe UI Light" w:cs="Segoe UI Light"/>
                <w:sz w:val="18"/>
                <w:szCs w:val="18"/>
                <w:lang w:eastAsia="en-AU"/>
              </w:rPr>
              <w:t>m</w:t>
            </w:r>
          </w:p>
        </w:tc>
      </w:tr>
      <w:tr w:rsidR="009B4166" w:rsidTr="00180B70">
        <w:trPr>
          <w:cantSplit/>
          <w:trHeight w:val="15"/>
        </w:trPr>
        <w:tc>
          <w:tcPr>
            <w:tcW w:w="3043"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rsidR="44A81429" w:rsidRDefault="009F4A59" w:rsidP="1749066B">
            <w:pPr>
              <w:spacing w:after="0"/>
              <w:rPr>
                <w:rFonts w:ascii="Segoe UI Light" w:eastAsia="Times New Roman" w:hAnsi="Segoe UI Light" w:cs="Segoe UI Light"/>
                <w:sz w:val="18"/>
                <w:szCs w:val="18"/>
                <w:lang w:eastAsia="en-AU"/>
              </w:rPr>
            </w:pPr>
            <w:r w:rsidRPr="1749066B">
              <w:rPr>
                <w:rFonts w:ascii="Segoe UI Light" w:eastAsia="Times New Roman" w:hAnsi="Segoe UI Light" w:cs="Segoe UI Light"/>
                <w:sz w:val="18"/>
                <w:szCs w:val="18"/>
                <w:lang w:eastAsia="en-AU"/>
              </w:rPr>
              <w:lastRenderedPageBreak/>
              <w:t>Resetting the Social Security Deeming Rate</w:t>
            </w:r>
          </w:p>
        </w:tc>
        <w:tc>
          <w:tcPr>
            <w:tcW w:w="136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rsidR="1E0EDF79" w:rsidRDefault="009F4A59" w:rsidP="1749066B">
            <w:r w:rsidRPr="1749066B">
              <w:rPr>
                <w:rFonts w:ascii="Segoe UI Light" w:eastAsia="Segoe UI Light" w:hAnsi="Segoe UI Light" w:cs="Segoe UI Light"/>
                <w:sz w:val="18"/>
                <w:szCs w:val="18"/>
              </w:rPr>
              <w:t>Not Compliant</w:t>
            </w:r>
          </w:p>
        </w:tc>
        <w:tc>
          <w:tcPr>
            <w:tcW w:w="1695"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rsidR="69EF96AE" w:rsidRDefault="009F4A59" w:rsidP="1749066B">
            <w:r w:rsidRPr="1749066B">
              <w:rPr>
                <w:rFonts w:ascii="Segoe UI Light" w:eastAsia="Segoe UI Light" w:hAnsi="Segoe UI Light" w:cs="Segoe UI Light"/>
                <w:sz w:val="18"/>
                <w:szCs w:val="18"/>
              </w:rPr>
              <w:t>Insufficient</w:t>
            </w:r>
          </w:p>
        </w:tc>
        <w:tc>
          <w:tcPr>
            <w:tcW w:w="193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rsidR="1BA52D9E" w:rsidRDefault="009F4A59" w:rsidP="1749066B">
            <w:r w:rsidRPr="1749066B">
              <w:rPr>
                <w:rFonts w:ascii="Segoe UI Light" w:eastAsia="Segoe UI Light" w:hAnsi="Segoe UI Light" w:cs="Segoe UI Light"/>
                <w:sz w:val="18"/>
                <w:szCs w:val="18"/>
              </w:rPr>
              <w:t>Yes</w:t>
            </w:r>
          </w:p>
        </w:tc>
        <w:tc>
          <w:tcPr>
            <w:tcW w:w="1934"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rsidR="4DABB331" w:rsidRDefault="00BA36A3" w:rsidP="1749066B">
            <w:pPr>
              <w:rPr>
                <w:rFonts w:ascii="Segoe UI Light" w:eastAsia="Times New Roman" w:hAnsi="Segoe UI Light" w:cs="Segoe UI Light"/>
                <w:sz w:val="18"/>
                <w:szCs w:val="18"/>
                <w:lang w:eastAsia="en-AU"/>
              </w:rPr>
            </w:pPr>
            <w:r>
              <w:rPr>
                <w:rFonts w:ascii="Segoe UI Light" w:eastAsia="Times New Roman" w:hAnsi="Segoe UI Light" w:cs="Segoe UI Light"/>
                <w:sz w:val="18"/>
                <w:szCs w:val="18"/>
                <w:lang w:eastAsia="en-AU"/>
              </w:rPr>
              <w:t>N/A</w:t>
            </w:r>
            <w:r w:rsidR="005D1B80">
              <w:rPr>
                <w:rStyle w:val="FootnoteReference"/>
                <w:rFonts w:ascii="Segoe UI Light" w:eastAsia="Times New Roman" w:hAnsi="Segoe UI Light" w:cs="Segoe UI Light"/>
                <w:sz w:val="18"/>
                <w:szCs w:val="18"/>
                <w:lang w:eastAsia="en-AU"/>
              </w:rPr>
              <w:footnoteReference w:id="7"/>
            </w:r>
          </w:p>
        </w:tc>
      </w:tr>
      <w:tr w:rsidR="009B4166" w:rsidTr="00180B70">
        <w:trPr>
          <w:cantSplit/>
          <w:trHeight w:val="300"/>
        </w:trPr>
        <w:tc>
          <w:tcPr>
            <w:tcW w:w="3043"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rsidR="5206BDA1" w:rsidRDefault="009F4A59" w:rsidP="1D08FC23">
            <w:pPr>
              <w:rPr>
                <w:rFonts w:ascii="Segoe UI Light" w:eastAsia="Times New Roman" w:hAnsi="Segoe UI Light" w:cs="Segoe UI Light"/>
                <w:sz w:val="18"/>
                <w:szCs w:val="18"/>
                <w:lang w:eastAsia="en-AU"/>
              </w:rPr>
            </w:pPr>
            <w:r w:rsidRPr="1D08FC23">
              <w:rPr>
                <w:rFonts w:ascii="Segoe UI Light" w:eastAsia="Times New Roman" w:hAnsi="Segoe UI Light" w:cs="Segoe UI Light"/>
                <w:sz w:val="18"/>
                <w:szCs w:val="18"/>
                <w:lang w:eastAsia="en-AU"/>
              </w:rPr>
              <w:t>Total proposals</w:t>
            </w:r>
          </w:p>
        </w:tc>
        <w:tc>
          <w:tcPr>
            <w:tcW w:w="1366"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rsidR="5206BDA1" w:rsidRDefault="009F4A59" w:rsidP="1D08FC23">
            <w:pPr>
              <w:rPr>
                <w:rFonts w:ascii="Segoe UI Light" w:eastAsia="Segoe UI Light" w:hAnsi="Segoe UI Light" w:cs="Segoe UI Light"/>
                <w:sz w:val="18"/>
                <w:szCs w:val="18"/>
              </w:rPr>
            </w:pPr>
            <w:r w:rsidRPr="1D08FC23">
              <w:rPr>
                <w:rFonts w:ascii="Segoe UI Light" w:eastAsia="Segoe UI Light" w:hAnsi="Segoe UI Light" w:cs="Segoe UI Light"/>
                <w:sz w:val="18"/>
                <w:szCs w:val="18"/>
              </w:rPr>
              <w:t>1 / 2</w:t>
            </w:r>
          </w:p>
        </w:tc>
        <w:tc>
          <w:tcPr>
            <w:tcW w:w="1695"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rsidR="5206BDA1" w:rsidRDefault="009F4A59" w:rsidP="1D08FC23">
            <w:pPr>
              <w:rPr>
                <w:rFonts w:ascii="Segoe UI Light" w:eastAsia="Segoe UI Light" w:hAnsi="Segoe UI Light" w:cs="Segoe UI Light"/>
                <w:sz w:val="18"/>
                <w:szCs w:val="18"/>
              </w:rPr>
            </w:pPr>
            <w:r w:rsidRPr="1D08FC23">
              <w:rPr>
                <w:rFonts w:ascii="Segoe UI Light" w:eastAsia="Segoe UI Light" w:hAnsi="Segoe UI Light" w:cs="Segoe UI Light"/>
                <w:sz w:val="18"/>
                <w:szCs w:val="18"/>
              </w:rPr>
              <w:t>-</w:t>
            </w:r>
          </w:p>
        </w:tc>
        <w:tc>
          <w:tcPr>
            <w:tcW w:w="1936"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rsidR="5206BDA1" w:rsidRDefault="009F4A59" w:rsidP="1D08FC23">
            <w:pPr>
              <w:rPr>
                <w:rFonts w:ascii="Segoe UI Light" w:eastAsia="Segoe UI Light" w:hAnsi="Segoe UI Light" w:cs="Segoe UI Light"/>
                <w:sz w:val="18"/>
                <w:szCs w:val="18"/>
              </w:rPr>
            </w:pPr>
            <w:r w:rsidRPr="1D08FC23">
              <w:rPr>
                <w:rFonts w:ascii="Segoe UI Light" w:eastAsia="Segoe UI Light" w:hAnsi="Segoe UI Light" w:cs="Segoe UI Light"/>
                <w:sz w:val="18"/>
                <w:szCs w:val="18"/>
              </w:rPr>
              <w:t>1 / 2</w:t>
            </w:r>
          </w:p>
        </w:tc>
        <w:tc>
          <w:tcPr>
            <w:tcW w:w="1934"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rsidR="5206BDA1" w:rsidRDefault="005D1B80" w:rsidP="1D08FC23">
            <w:pPr>
              <w:rPr>
                <w:rFonts w:ascii="Segoe UI Light" w:eastAsia="Segoe UI Light" w:hAnsi="Segoe UI Light" w:cs="Segoe UI Light"/>
                <w:sz w:val="18"/>
                <w:szCs w:val="18"/>
              </w:rPr>
            </w:pPr>
            <w:r w:rsidRPr="00BA36A3">
              <w:rPr>
                <w:rFonts w:ascii="Segoe UI Light" w:eastAsia="Times New Roman" w:hAnsi="Segoe UI Light" w:cs="Segoe UI Light"/>
                <w:sz w:val="18"/>
                <w:szCs w:val="18"/>
                <w:lang w:eastAsia="en-AU"/>
              </w:rPr>
              <w:t>$5.87</w:t>
            </w:r>
            <w:r>
              <w:rPr>
                <w:rFonts w:ascii="Segoe UI Light" w:eastAsia="Times New Roman" w:hAnsi="Segoe UI Light" w:cs="Segoe UI Light"/>
                <w:sz w:val="18"/>
                <w:szCs w:val="18"/>
                <w:lang w:eastAsia="en-AU"/>
              </w:rPr>
              <w:t>m</w:t>
            </w:r>
            <w:r w:rsidRPr="1D08FC23" w:rsidDel="005D1B80">
              <w:rPr>
                <w:rFonts w:ascii="Segoe UI Light" w:eastAsia="Segoe UI Light" w:hAnsi="Segoe UI Light" w:cs="Segoe UI Light"/>
                <w:sz w:val="18"/>
                <w:szCs w:val="18"/>
              </w:rPr>
              <w:t xml:space="preserve"> </w:t>
            </w:r>
          </w:p>
        </w:tc>
      </w:tr>
    </w:tbl>
    <w:p w:rsidR="1749066B" w:rsidRDefault="1749066B"/>
    <w:p w:rsidR="4BD73FEA" w:rsidRDefault="009F4A59" w:rsidP="1749066B">
      <w:pPr>
        <w:pStyle w:val="Heading2"/>
        <w:rPr>
          <w:rFonts w:ascii="Times New Roman" w:eastAsia="Times New Roman" w:hAnsi="Times New Roman" w:cs="Times New Roman"/>
          <w:color w:val="192D56"/>
          <w:szCs w:val="32"/>
        </w:rPr>
      </w:pPr>
      <w:bookmarkStart w:id="5" w:name="_Toc209100511"/>
      <w:r w:rsidRPr="71E2E32C">
        <w:rPr>
          <w:rFonts w:ascii="Times New Roman" w:eastAsia="Times New Roman" w:hAnsi="Times New Roman" w:cs="Times New Roman"/>
          <w:color w:val="192D56"/>
          <w:szCs w:val="32"/>
        </w:rPr>
        <w:t>Department of the Treasury</w:t>
      </w:r>
      <w:bookmarkEnd w:id="5"/>
    </w:p>
    <w:p w:rsidR="2B67EB3D" w:rsidRDefault="009F4A59" w:rsidP="1749066B">
      <w:pPr>
        <w:pStyle w:val="Caption"/>
      </w:pPr>
      <w:r w:rsidRPr="1749066B">
        <w:t xml:space="preserve">Table </w:t>
      </w:r>
      <w:r w:rsidR="55565B5A">
        <w:t>4</w:t>
      </w:r>
      <w:r w:rsidRPr="1749066B">
        <w:t>.</w:t>
      </w:r>
      <w:r w:rsidR="03D48FA2" w:rsidRPr="1749066B">
        <w:t xml:space="preserve"> </w:t>
      </w:r>
      <w:r w:rsidR="2460BE67" w:rsidRPr="1749066B">
        <w:rPr>
          <w:rFonts w:eastAsia="Segoe UI" w:cs="Segoe UI"/>
          <w:bCs w:val="0"/>
          <w:sz w:val="21"/>
        </w:rPr>
        <w:t xml:space="preserve">Compliance summary: </w:t>
      </w:r>
      <w:r w:rsidR="2460BE67" w:rsidRPr="1749066B">
        <w:t xml:space="preserve"> </w:t>
      </w:r>
      <w:r w:rsidR="03D48FA2" w:rsidRPr="1749066B">
        <w:t>Department of the Treasury</w:t>
      </w:r>
    </w:p>
    <w:tbl>
      <w:tblPr>
        <w:tblStyle w:val="ListTable4-Accent1"/>
        <w:tblW w:w="0" w:type="auto"/>
        <w:tblLayout w:type="fixed"/>
        <w:tblLook w:val="0620" w:firstRow="1" w:lastRow="0" w:firstColumn="0" w:lastColumn="0" w:noHBand="1" w:noVBand="1"/>
      </w:tblPr>
      <w:tblGrid>
        <w:gridCol w:w="3043"/>
        <w:gridCol w:w="1366"/>
        <w:gridCol w:w="1695"/>
        <w:gridCol w:w="1936"/>
        <w:gridCol w:w="1934"/>
      </w:tblGrid>
      <w:tr w:rsidR="009B4166" w:rsidTr="00180B70">
        <w:trPr>
          <w:cnfStyle w:val="100000000000" w:firstRow="1" w:lastRow="0" w:firstColumn="0" w:lastColumn="0" w:oddVBand="0" w:evenVBand="0" w:oddHBand="0" w:evenHBand="0" w:firstRowFirstColumn="0" w:firstRowLastColumn="0" w:lastRowFirstColumn="0" w:lastRowLastColumn="0"/>
          <w:cantSplit/>
          <w:trHeight w:val="15"/>
          <w:tblHeader/>
        </w:trPr>
        <w:tc>
          <w:tcPr>
            <w:tcW w:w="3043"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rsidR="1749066B" w:rsidRDefault="009F4A59" w:rsidP="00180B70">
            <w:pPr>
              <w:pStyle w:val="TBLText"/>
            </w:pPr>
            <w:r w:rsidRPr="1749066B">
              <w:rPr>
                <w:rFonts w:eastAsia="Segoe UI"/>
              </w:rPr>
              <w:t>Proposal</w:t>
            </w:r>
          </w:p>
        </w:tc>
        <w:tc>
          <w:tcPr>
            <w:tcW w:w="1366"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rsidR="1749066B" w:rsidRDefault="009F4A59" w:rsidP="00180B70">
            <w:pPr>
              <w:pStyle w:val="TBLText"/>
            </w:pPr>
            <w:r w:rsidRPr="1749066B">
              <w:rPr>
                <w:rFonts w:eastAsia="Segoe UI"/>
              </w:rPr>
              <w:t>IA Compliance</w:t>
            </w:r>
          </w:p>
        </w:tc>
        <w:tc>
          <w:tcPr>
            <w:tcW w:w="1695"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rsidR="1749066B" w:rsidRDefault="009F4A59" w:rsidP="00180B70">
            <w:pPr>
              <w:pStyle w:val="TBLText"/>
            </w:pPr>
            <w:r w:rsidRPr="1749066B">
              <w:rPr>
                <w:rFonts w:eastAsia="Segoe UI"/>
              </w:rPr>
              <w:t>Rating</w:t>
            </w:r>
          </w:p>
        </w:tc>
        <w:tc>
          <w:tcPr>
            <w:tcW w:w="1936"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rsidR="1749066B" w:rsidRDefault="009F4A59" w:rsidP="00180B70">
            <w:pPr>
              <w:pStyle w:val="TBLText"/>
            </w:pPr>
            <w:r w:rsidRPr="1749066B">
              <w:rPr>
                <w:rFonts w:eastAsia="Segoe UI"/>
              </w:rPr>
              <w:t>PIR Required</w:t>
            </w:r>
          </w:p>
        </w:tc>
        <w:tc>
          <w:tcPr>
            <w:tcW w:w="1934"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rsidR="1749066B" w:rsidRDefault="009F4A59" w:rsidP="00180B70">
            <w:pPr>
              <w:pStyle w:val="TBLText"/>
            </w:pPr>
            <w:r w:rsidRPr="1749066B">
              <w:rPr>
                <w:rFonts w:eastAsia="Segoe UI"/>
              </w:rPr>
              <w:t xml:space="preserve"> </w:t>
            </w:r>
            <w:r w:rsidR="005D1B80">
              <w:rPr>
                <w:rFonts w:eastAsia="Segoe UI"/>
              </w:rPr>
              <w:t xml:space="preserve">Annual </w:t>
            </w:r>
            <w:r w:rsidRPr="1749066B">
              <w:rPr>
                <w:rFonts w:eastAsia="Segoe UI"/>
              </w:rPr>
              <w:t>Regulatory Burden ($m)</w:t>
            </w:r>
          </w:p>
        </w:tc>
      </w:tr>
      <w:tr w:rsidR="009B4166" w:rsidTr="00180B70">
        <w:trPr>
          <w:cantSplit/>
          <w:trHeight w:val="15"/>
        </w:trPr>
        <w:tc>
          <w:tcPr>
            <w:tcW w:w="3043"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rsidR="44A81429" w:rsidRDefault="009F4A59" w:rsidP="1749066B">
            <w:pPr>
              <w:spacing w:after="0"/>
              <w:rPr>
                <w:rFonts w:ascii="Segoe UI Light" w:eastAsia="Times New Roman" w:hAnsi="Segoe UI Light" w:cs="Segoe UI Light"/>
                <w:sz w:val="18"/>
                <w:szCs w:val="18"/>
                <w:lang w:eastAsia="en-AU"/>
              </w:rPr>
            </w:pPr>
            <w:r w:rsidRPr="1749066B">
              <w:rPr>
                <w:rFonts w:ascii="Segoe UI Light" w:eastAsia="Times New Roman" w:hAnsi="Segoe UI Light" w:cs="Segoe UI Light"/>
                <w:sz w:val="18"/>
                <w:szCs w:val="18"/>
                <w:lang w:eastAsia="en-AU"/>
              </w:rPr>
              <w:t>Home Guarantee Scheme Expansion</w:t>
            </w:r>
          </w:p>
        </w:tc>
        <w:tc>
          <w:tcPr>
            <w:tcW w:w="136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rsidR="1E0EDF79" w:rsidRDefault="009F4A59" w:rsidP="1749066B">
            <w:r w:rsidRPr="1749066B">
              <w:rPr>
                <w:rFonts w:ascii="Segoe UI Light" w:eastAsia="Segoe UI Light" w:hAnsi="Segoe UI Light" w:cs="Segoe UI Light"/>
                <w:sz w:val="18"/>
                <w:szCs w:val="18"/>
              </w:rPr>
              <w:t>Compliant</w:t>
            </w:r>
          </w:p>
        </w:tc>
        <w:tc>
          <w:tcPr>
            <w:tcW w:w="1695"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rsidR="69EF96AE" w:rsidRDefault="009F4A59" w:rsidP="1749066B">
            <w:r w:rsidRPr="1749066B">
              <w:rPr>
                <w:rFonts w:ascii="Segoe UI Light" w:eastAsia="Segoe UI Light" w:hAnsi="Segoe UI Light" w:cs="Segoe UI Light"/>
                <w:sz w:val="18"/>
                <w:szCs w:val="18"/>
              </w:rPr>
              <w:t>Impact Analysis Equivalent</w:t>
            </w:r>
          </w:p>
        </w:tc>
        <w:tc>
          <w:tcPr>
            <w:tcW w:w="193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rsidR="1BA52D9E" w:rsidRDefault="009F4A59" w:rsidP="1749066B">
            <w:r w:rsidRPr="1749066B">
              <w:rPr>
                <w:rFonts w:ascii="Segoe UI Light" w:eastAsia="Segoe UI Light" w:hAnsi="Segoe UI Light" w:cs="Segoe UI Light"/>
                <w:sz w:val="18"/>
                <w:szCs w:val="18"/>
              </w:rPr>
              <w:t>No</w:t>
            </w:r>
          </w:p>
        </w:tc>
        <w:tc>
          <w:tcPr>
            <w:tcW w:w="1934"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rsidR="4DABB331" w:rsidRDefault="001068F8" w:rsidP="1749066B">
            <w:pPr>
              <w:rPr>
                <w:rFonts w:ascii="Segoe UI Light" w:eastAsia="Times New Roman" w:hAnsi="Segoe UI Light" w:cs="Segoe UI Light"/>
                <w:sz w:val="18"/>
                <w:szCs w:val="18"/>
                <w:lang w:eastAsia="en-AU"/>
              </w:rPr>
            </w:pPr>
            <w:r>
              <w:rPr>
                <w:rFonts w:ascii="Segoe UI Light" w:eastAsia="Segoe UI Light" w:hAnsi="Segoe UI Light" w:cs="Segoe UI Light"/>
                <w:sz w:val="18"/>
                <w:szCs w:val="18"/>
              </w:rPr>
              <w:t>$5.38</w:t>
            </w:r>
            <w:r w:rsidR="00DB121D">
              <w:rPr>
                <w:rFonts w:ascii="Segoe UI Light" w:eastAsia="Segoe UI Light" w:hAnsi="Segoe UI Light" w:cs="Segoe UI Light"/>
                <w:sz w:val="18"/>
                <w:szCs w:val="18"/>
              </w:rPr>
              <w:t>m</w:t>
            </w:r>
            <w:r w:rsidR="009F4A59" w:rsidRPr="1749066B">
              <w:rPr>
                <w:rFonts w:ascii="Segoe UI Light" w:eastAsia="Times New Roman" w:hAnsi="Segoe UI Light" w:cs="Segoe UI Light"/>
                <w:sz w:val="18"/>
                <w:szCs w:val="18"/>
                <w:lang w:eastAsia="en-AU"/>
              </w:rPr>
              <w:t xml:space="preserve"> </w:t>
            </w:r>
          </w:p>
        </w:tc>
      </w:tr>
      <w:tr w:rsidR="009B4166" w:rsidTr="00180B70">
        <w:trPr>
          <w:cantSplit/>
          <w:trHeight w:val="300"/>
        </w:trPr>
        <w:tc>
          <w:tcPr>
            <w:tcW w:w="3043"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rsidR="5206BDA1" w:rsidRDefault="009F4A59" w:rsidP="1D08FC23">
            <w:pPr>
              <w:rPr>
                <w:rFonts w:ascii="Segoe UI Light" w:eastAsia="Times New Roman" w:hAnsi="Segoe UI Light" w:cs="Segoe UI Light"/>
                <w:sz w:val="18"/>
                <w:szCs w:val="18"/>
                <w:lang w:eastAsia="en-AU"/>
              </w:rPr>
            </w:pPr>
            <w:r w:rsidRPr="1D08FC23">
              <w:rPr>
                <w:rFonts w:ascii="Segoe UI Light" w:eastAsia="Times New Roman" w:hAnsi="Segoe UI Light" w:cs="Segoe UI Light"/>
                <w:sz w:val="18"/>
                <w:szCs w:val="18"/>
                <w:lang w:eastAsia="en-AU"/>
              </w:rPr>
              <w:t>Total proposals</w:t>
            </w:r>
          </w:p>
        </w:tc>
        <w:tc>
          <w:tcPr>
            <w:tcW w:w="1366"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rsidR="5206BDA1" w:rsidRDefault="009F4A59" w:rsidP="1D08FC23">
            <w:pPr>
              <w:rPr>
                <w:rFonts w:ascii="Segoe UI Light" w:eastAsia="Segoe UI Light" w:hAnsi="Segoe UI Light" w:cs="Segoe UI Light"/>
                <w:sz w:val="18"/>
                <w:szCs w:val="18"/>
              </w:rPr>
            </w:pPr>
            <w:r w:rsidRPr="1D08FC23">
              <w:rPr>
                <w:rFonts w:ascii="Segoe UI Light" w:eastAsia="Segoe UI Light" w:hAnsi="Segoe UI Light" w:cs="Segoe UI Light"/>
                <w:sz w:val="18"/>
                <w:szCs w:val="18"/>
              </w:rPr>
              <w:t>1 / 1</w:t>
            </w:r>
          </w:p>
        </w:tc>
        <w:tc>
          <w:tcPr>
            <w:tcW w:w="1695"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rsidR="5206BDA1" w:rsidRDefault="009F4A59" w:rsidP="1D08FC23">
            <w:pPr>
              <w:rPr>
                <w:rFonts w:ascii="Segoe UI Light" w:eastAsia="Segoe UI Light" w:hAnsi="Segoe UI Light" w:cs="Segoe UI Light"/>
                <w:sz w:val="18"/>
                <w:szCs w:val="18"/>
              </w:rPr>
            </w:pPr>
            <w:r w:rsidRPr="1D08FC23">
              <w:rPr>
                <w:rFonts w:ascii="Segoe UI Light" w:eastAsia="Segoe UI Light" w:hAnsi="Segoe UI Light" w:cs="Segoe UI Light"/>
                <w:sz w:val="18"/>
                <w:szCs w:val="18"/>
              </w:rPr>
              <w:t>-</w:t>
            </w:r>
          </w:p>
        </w:tc>
        <w:tc>
          <w:tcPr>
            <w:tcW w:w="1936"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rsidR="5206BDA1" w:rsidRDefault="009F4A59" w:rsidP="1D08FC23">
            <w:pPr>
              <w:rPr>
                <w:rFonts w:ascii="Segoe UI Light" w:eastAsia="Segoe UI Light" w:hAnsi="Segoe UI Light" w:cs="Segoe UI Light"/>
                <w:sz w:val="18"/>
                <w:szCs w:val="18"/>
              </w:rPr>
            </w:pPr>
            <w:r w:rsidRPr="1D08FC23">
              <w:rPr>
                <w:rFonts w:ascii="Segoe UI Light" w:eastAsia="Segoe UI Light" w:hAnsi="Segoe UI Light" w:cs="Segoe UI Light"/>
                <w:sz w:val="18"/>
                <w:szCs w:val="18"/>
              </w:rPr>
              <w:t>0 / 1</w:t>
            </w:r>
          </w:p>
        </w:tc>
        <w:tc>
          <w:tcPr>
            <w:tcW w:w="1934"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rsidR="5206BDA1" w:rsidRDefault="005D1B80" w:rsidP="1D08FC23">
            <w:pPr>
              <w:rPr>
                <w:rFonts w:ascii="Segoe UI Light" w:eastAsia="Segoe UI Light" w:hAnsi="Segoe UI Light" w:cs="Segoe UI Light"/>
                <w:sz w:val="18"/>
                <w:szCs w:val="18"/>
              </w:rPr>
            </w:pPr>
            <w:r>
              <w:rPr>
                <w:rFonts w:ascii="Segoe UI Light" w:eastAsia="Segoe UI Light" w:hAnsi="Segoe UI Light" w:cs="Segoe UI Light"/>
                <w:sz w:val="18"/>
                <w:szCs w:val="18"/>
              </w:rPr>
              <w:t>$5.38</w:t>
            </w:r>
            <w:r w:rsidR="00DB121D">
              <w:rPr>
                <w:rFonts w:ascii="Segoe UI Light" w:eastAsia="Segoe UI Light" w:hAnsi="Segoe UI Light" w:cs="Segoe UI Light"/>
                <w:sz w:val="18"/>
                <w:szCs w:val="18"/>
              </w:rPr>
              <w:t>m</w:t>
            </w:r>
            <w:r w:rsidRPr="1749066B">
              <w:rPr>
                <w:rFonts w:ascii="Segoe UI Light" w:eastAsia="Times New Roman" w:hAnsi="Segoe UI Light" w:cs="Segoe UI Light"/>
                <w:sz w:val="18"/>
                <w:szCs w:val="18"/>
                <w:lang w:eastAsia="en-AU"/>
              </w:rPr>
              <w:t xml:space="preserve"> </w:t>
            </w:r>
          </w:p>
        </w:tc>
      </w:tr>
    </w:tbl>
    <w:p w:rsidR="1749066B" w:rsidRDefault="1749066B"/>
    <w:p w:rsidR="22B3018A" w:rsidRDefault="009F4A59">
      <w:r>
        <w:br w:type="page"/>
      </w:r>
    </w:p>
    <w:p w:rsidR="2EF7A30C" w:rsidRDefault="009F4A59" w:rsidP="1B5F02C2">
      <w:pPr>
        <w:pStyle w:val="Heading1"/>
        <w:rPr>
          <w:highlight w:val="yellow"/>
        </w:rPr>
      </w:pPr>
      <w:bookmarkStart w:id="6" w:name="_Toc209100512"/>
      <w:r w:rsidRPr="71E2E32C">
        <w:lastRenderedPageBreak/>
        <w:t xml:space="preserve">Appendix A: </w:t>
      </w:r>
      <w:r w:rsidR="5CF0F894" w:rsidRPr="71E2E32C">
        <w:t>IA</w:t>
      </w:r>
      <w:r w:rsidRPr="71E2E32C">
        <w:t>s used for consultation,</w:t>
      </w:r>
      <w:r w:rsidR="3DDF96F5" w:rsidRPr="71E2E32C">
        <w:t xml:space="preserve"> </w:t>
      </w:r>
      <w:r w:rsidR="7D6D5EDC">
        <w:t>2025-26</w:t>
      </w:r>
      <w:bookmarkEnd w:id="6"/>
    </w:p>
    <w:p w:rsidR="42BE1330" w:rsidRDefault="009F4A59" w:rsidP="1D08FC23">
      <w:pPr>
        <w:shd w:val="clear" w:color="auto" w:fill="FFFFFF" w:themeFill="background1"/>
        <w:spacing w:before="220" w:after="220"/>
        <w:rPr>
          <w:rFonts w:ascii="Segoe UI Light" w:eastAsia="Segoe UI Light" w:hAnsi="Segoe UI Light" w:cs="Segoe UI Light"/>
          <w:color w:val="000000" w:themeColor="text1"/>
          <w:szCs w:val="22"/>
        </w:rPr>
      </w:pPr>
      <w:r w:rsidRPr="71E2E32C">
        <w:rPr>
          <w:rFonts w:ascii="Segoe UI Light" w:eastAsia="Segoe UI Light" w:hAnsi="Segoe UI Light" w:cs="Segoe UI Light"/>
          <w:color w:val="000000" w:themeColor="text1"/>
          <w:szCs w:val="22"/>
        </w:rPr>
        <w:t>The IAs</w:t>
      </w:r>
      <w:r w:rsidRPr="71E2E32C">
        <w:rPr>
          <w:rFonts w:ascii="Segoe UI Light" w:eastAsia="Segoe UI Light" w:hAnsi="Segoe UI Light" w:cs="Segoe UI Light"/>
          <w:color w:val="6FC040"/>
          <w:szCs w:val="22"/>
        </w:rPr>
        <w:t xml:space="preserve"> </w:t>
      </w:r>
      <w:r w:rsidRPr="71E2E32C">
        <w:rPr>
          <w:rFonts w:ascii="Segoe UI Light" w:eastAsia="Segoe UI Light" w:hAnsi="Segoe UI Light" w:cs="Segoe UI Light"/>
          <w:color w:val="000000" w:themeColor="text1"/>
          <w:szCs w:val="22"/>
        </w:rPr>
        <w:t>below have been certified by the authoring agencies, subject to an early assessment by the OIA and published for consultation during the current financial year.</w:t>
      </w:r>
    </w:p>
    <w:p w:rsidR="7DFD55B2" w:rsidRDefault="00F90635" w:rsidP="00144169">
      <w:r>
        <w:t>N/A</w:t>
      </w:r>
    </w:p>
    <w:sectPr w:rsidR="7DFD55B2" w:rsidSect="00F70524">
      <w:headerReference w:type="default" r:id="rId13"/>
      <w:footerReference w:type="default" r:id="rId14"/>
      <w:headerReference w:type="first" r:id="rId15"/>
      <w:footerReference w:type="first" r:id="rId16"/>
      <w:pgSz w:w="11906" w:h="16838"/>
      <w:pgMar w:top="1701" w:right="964" w:bottom="1701" w:left="964" w:header="993"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60D8" w:rsidRDefault="001460D8">
      <w:pPr>
        <w:spacing w:after="0" w:line="240" w:lineRule="auto"/>
      </w:pPr>
      <w:r>
        <w:separator/>
      </w:r>
    </w:p>
  </w:endnote>
  <w:endnote w:type="continuationSeparator" w:id="0">
    <w:p w:rsidR="001460D8" w:rsidRDefault="001460D8">
      <w:pPr>
        <w:spacing w:after="0" w:line="240" w:lineRule="auto"/>
      </w:pPr>
      <w:r>
        <w:continuationSeparator/>
      </w:r>
    </w:p>
  </w:endnote>
  <w:endnote w:type="continuationNotice" w:id="1">
    <w:p w:rsidR="001460D8" w:rsidRDefault="001460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do">
    <w:altName w:val="Times New Roman"/>
    <w:charset w:val="00"/>
    <w:family w:val="roman"/>
    <w:pitch w:val="variable"/>
    <w:sig w:usb0="E40008FF" w:usb1="5201E0FB" w:usb2="04608000" w:usb3="00000000" w:csb0="000000BB"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169" w:rsidRPr="00285CAF" w:rsidRDefault="00144169" w:rsidP="00D10635">
    <w:pPr>
      <w:jc w:val="center"/>
    </w:pPr>
  </w:p>
  <w:p w:rsidR="00144169" w:rsidRPr="008046D4" w:rsidRDefault="00144169" w:rsidP="7DFD55B2">
    <w:pPr>
      <w:pStyle w:val="Header"/>
    </w:pPr>
    <w:r w:rsidRPr="22B3018A">
      <w:rPr>
        <w:color w:val="7F7F7F" w:themeColor="text1" w:themeTint="80"/>
        <w:sz w:val="18"/>
        <w:szCs w:val="18"/>
      </w:rPr>
      <w:t xml:space="preserve">PM&amp;C | OIA | </w:t>
    </w:r>
    <w:r w:rsidRPr="22B3018A">
      <w:rPr>
        <w:rFonts w:ascii="Segoe UI Light" w:eastAsia="Segoe UI Light" w:hAnsi="Segoe UI Light" w:cs="Segoe UI Light"/>
        <w:color w:val="7F7F7F" w:themeColor="text1" w:themeTint="80"/>
        <w:sz w:val="18"/>
        <w:szCs w:val="18"/>
      </w:rPr>
      <w:t>Australian Government Impact Analysis Status</w:t>
    </w:r>
    <w:r w:rsidRPr="22B3018A">
      <w:rPr>
        <w:color w:val="7F7F7F" w:themeColor="text1" w:themeTint="80"/>
        <w:sz w:val="18"/>
        <w:szCs w:val="18"/>
      </w:rPr>
      <w:t xml:space="preserve">, 2025-26 </w:t>
    </w:r>
    <w:r>
      <w:tab/>
    </w:r>
    <w:r w:rsidRPr="22B3018A">
      <w:rPr>
        <w:noProof/>
      </w:rPr>
      <w:fldChar w:fldCharType="begin"/>
    </w:r>
    <w:r>
      <w:instrText>PAGE</w:instrText>
    </w:r>
    <w:r w:rsidRPr="22B3018A">
      <w:fldChar w:fldCharType="separate"/>
    </w:r>
    <w:r w:rsidR="00180B70">
      <w:rPr>
        <w:noProof/>
      </w:rPr>
      <w:t>6</w:t>
    </w:r>
    <w:r w:rsidRPr="22B3018A">
      <w:rPr>
        <w:noProof/>
      </w:rPr>
      <w:fldChar w:fldCharType="end"/>
    </w:r>
  </w:p>
  <w:p w:rsidR="00144169" w:rsidRPr="008046D4" w:rsidRDefault="00144169" w:rsidP="7DFD55B2">
    <w:pPr>
      <w:pStyle w:val="Header"/>
      <w:rPr>
        <w:rFonts w:ascii="Segoe UI" w:hAnsi="Segoe UI" w:cs="Segoe UI"/>
        <w:noProof/>
        <w:color w:val="7F7F7F" w:themeColor="text1" w:themeTint="80"/>
        <w:sz w:val="18"/>
        <w:szCs w:val="18"/>
      </w:rPr>
    </w:pPr>
    <w: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5"/>
      <w:gridCol w:w="3325"/>
      <w:gridCol w:w="3325"/>
    </w:tblGrid>
    <w:tr w:rsidR="00144169" w:rsidTr="00FA1865">
      <w:trPr>
        <w:trHeight w:val="300"/>
      </w:trPr>
      <w:tc>
        <w:tcPr>
          <w:tcW w:w="3325" w:type="dxa"/>
        </w:tcPr>
        <w:p w:rsidR="00144169" w:rsidRDefault="00144169" w:rsidP="00FA1865">
          <w:pPr>
            <w:pStyle w:val="Header"/>
            <w:ind w:left="-115"/>
          </w:pPr>
        </w:p>
      </w:tc>
      <w:tc>
        <w:tcPr>
          <w:tcW w:w="3325" w:type="dxa"/>
        </w:tcPr>
        <w:p w:rsidR="00144169" w:rsidRDefault="00144169" w:rsidP="00FA1865">
          <w:pPr>
            <w:pStyle w:val="Header"/>
            <w:jc w:val="center"/>
          </w:pPr>
        </w:p>
      </w:tc>
      <w:tc>
        <w:tcPr>
          <w:tcW w:w="3325" w:type="dxa"/>
        </w:tcPr>
        <w:p w:rsidR="00144169" w:rsidRDefault="00144169" w:rsidP="00FA1865">
          <w:pPr>
            <w:pStyle w:val="Header"/>
            <w:ind w:right="-115"/>
            <w:jc w:val="right"/>
          </w:pPr>
        </w:p>
      </w:tc>
    </w:tr>
  </w:tbl>
  <w:p w:rsidR="00144169" w:rsidRDefault="00144169" w:rsidP="00FA18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60D8" w:rsidRDefault="001460D8">
      <w:pPr>
        <w:spacing w:after="0" w:line="240" w:lineRule="auto"/>
      </w:pPr>
      <w:r>
        <w:separator/>
      </w:r>
    </w:p>
  </w:footnote>
  <w:footnote w:type="continuationSeparator" w:id="0">
    <w:p w:rsidR="001460D8" w:rsidRDefault="001460D8">
      <w:pPr>
        <w:spacing w:after="0" w:line="240" w:lineRule="auto"/>
      </w:pPr>
      <w:r>
        <w:continuationSeparator/>
      </w:r>
    </w:p>
  </w:footnote>
  <w:footnote w:type="continuationNotice" w:id="1">
    <w:p w:rsidR="001460D8" w:rsidRDefault="001460D8">
      <w:pPr>
        <w:spacing w:after="0" w:line="240" w:lineRule="auto"/>
      </w:pPr>
    </w:p>
  </w:footnote>
  <w:footnote w:id="2">
    <w:p w:rsidR="00144169" w:rsidRDefault="00144169">
      <w:pPr>
        <w:pStyle w:val="FootnoteText"/>
      </w:pPr>
      <w:r>
        <w:rPr>
          <w:rStyle w:val="FootnoteReference"/>
        </w:rPr>
        <w:footnoteRef/>
      </w:r>
      <w:r>
        <w:t xml:space="preserve"> </w:t>
      </w:r>
      <w:r w:rsidRPr="005D1B80">
        <w:t>Impact Analysis Equivalents are included in overall compliance.</w:t>
      </w:r>
    </w:p>
  </w:footnote>
  <w:footnote w:id="3">
    <w:p w:rsidR="00144169" w:rsidRDefault="00144169">
      <w:pPr>
        <w:pStyle w:val="FootnoteText"/>
      </w:pPr>
      <w:r>
        <w:rPr>
          <w:rStyle w:val="FootnoteReference"/>
        </w:rPr>
        <w:footnoteRef/>
      </w:r>
      <w:r>
        <w:t xml:space="preserve"> </w:t>
      </w:r>
      <w:r w:rsidRPr="005D1B80">
        <w:t>Exceptional circumstances refer to truly urgent and unforeseen circumstances under which the completion of an IA would delay essential delivery of policy.</w:t>
      </w:r>
    </w:p>
  </w:footnote>
  <w:footnote w:id="4">
    <w:p w:rsidR="00144169" w:rsidRDefault="00144169">
      <w:pPr>
        <w:pStyle w:val="FootnoteText"/>
      </w:pPr>
      <w:r>
        <w:rPr>
          <w:rStyle w:val="FootnoteReference"/>
        </w:rPr>
        <w:footnoteRef/>
      </w:r>
      <w:r>
        <w:t xml:space="preserve"> </w:t>
      </w:r>
      <w:r w:rsidRPr="00D40D71">
        <w:rPr>
          <w:iCs/>
        </w:rPr>
        <w:t>This table has been updated up to 22 September 202</w:t>
      </w:r>
      <w:r>
        <w:rPr>
          <w:iCs/>
        </w:rPr>
        <w:t>5</w:t>
      </w:r>
    </w:p>
  </w:footnote>
  <w:footnote w:id="5">
    <w:p w:rsidR="00144169" w:rsidRPr="00D40D71" w:rsidRDefault="00144169">
      <w:pPr>
        <w:pStyle w:val="FootnoteText"/>
        <w:rPr>
          <w:i/>
          <w:iCs/>
        </w:rPr>
      </w:pPr>
      <w:r>
        <w:rPr>
          <w:rStyle w:val="FootnoteReference"/>
        </w:rPr>
        <w:footnoteRef/>
      </w:r>
      <w:r>
        <w:t xml:space="preserve"> </w:t>
      </w:r>
      <w:r w:rsidRPr="00D40D71">
        <w:rPr>
          <w:iCs/>
        </w:rPr>
        <w:t>Positive number represents an increase in regulatory burden. Regulatory burden in IAs are estimated using the</w:t>
      </w:r>
      <w:r>
        <w:rPr>
          <w:iCs/>
        </w:rPr>
        <w:t xml:space="preserve"> </w:t>
      </w:r>
      <w:r w:rsidRPr="00D40D71">
        <w:rPr>
          <w:iCs/>
        </w:rPr>
        <w:t>Commonwealth Regulatory Burden Measurement framework</w:t>
      </w:r>
      <w:r>
        <w:rPr>
          <w:iCs/>
        </w:rPr>
        <w:t xml:space="preserve"> </w:t>
      </w:r>
      <w:r w:rsidRPr="00D40D71">
        <w:rPr>
          <w:iCs/>
        </w:rPr>
        <w:t>and are assumed to be spread over 10 years. The estimate is based on IAs published at the final decision point. The total estimated annual impact may differ</w:t>
      </w:r>
      <w:r>
        <w:rPr>
          <w:iCs/>
        </w:rPr>
        <w:t xml:space="preserve"> </w:t>
      </w:r>
      <w:r w:rsidRPr="00D40D71">
        <w:rPr>
          <w:iCs/>
        </w:rPr>
        <w:t>from the other figures in this document due to rounding. Regulatory burden estimates presented as a range are not included in the total estimated annual impact on Regulatory Burden.</w:t>
      </w:r>
    </w:p>
  </w:footnote>
  <w:footnote w:id="6">
    <w:p w:rsidR="00144169" w:rsidRDefault="00144169">
      <w:pPr>
        <w:pStyle w:val="FootnoteText"/>
      </w:pPr>
      <w:r>
        <w:rPr>
          <w:rStyle w:val="FootnoteReference"/>
        </w:rPr>
        <w:footnoteRef/>
      </w:r>
      <w:r>
        <w:t xml:space="preserve"> </w:t>
      </w:r>
      <w:r w:rsidRPr="005D1B80">
        <w:t>Regulatory burden from this proposal is not included in the ‘Estimated annual impact on Regulatory Burden’ in Figure 1 or in the ‘Total proposals’ regulatory burden for this figure.</w:t>
      </w:r>
    </w:p>
  </w:footnote>
  <w:footnote w:id="7">
    <w:p w:rsidR="00144169" w:rsidRDefault="00144169">
      <w:pPr>
        <w:pStyle w:val="FootnoteText"/>
      </w:pPr>
      <w:r>
        <w:rPr>
          <w:rStyle w:val="FootnoteReference"/>
        </w:rPr>
        <w:footnoteRef/>
      </w:r>
      <w:r>
        <w:t xml:space="preserve"> </w:t>
      </w:r>
      <w:r w:rsidRPr="00D40D71">
        <w:rPr>
          <w:iCs/>
        </w:rPr>
        <w:t>Regulatory burden from this proposal is not included in the ‘Estimated annual impact on Regulatory Burden’ in Figure 1 or in the ‘Total proposals’ regulatory burden for this figure.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169" w:rsidRPr="00D10635" w:rsidRDefault="00144169" w:rsidP="00D10635">
    <w:pPr>
      <w:jc w:val="center"/>
    </w:pPr>
    <w:r>
      <w:rPr>
        <w:noProof/>
        <w:lang w:eastAsia="en-AU"/>
      </w:rPr>
      <mc:AlternateContent>
        <mc:Choice Requires="wps">
          <w:drawing>
            <wp:anchor distT="0" distB="0" distL="114300" distR="114300" simplePos="0" relativeHeight="251658241" behindDoc="1" locked="0" layoutInCell="1" allowOverlap="1">
              <wp:simplePos x="0" y="0"/>
              <wp:positionH relativeFrom="column">
                <wp:posOffset>6334941</wp:posOffset>
              </wp:positionH>
              <wp:positionV relativeFrom="page">
                <wp:posOffset>691515</wp:posOffset>
              </wp:positionV>
              <wp:extent cx="608400" cy="0"/>
              <wp:effectExtent l="0" t="0" r="20320" b="19050"/>
              <wp:wrapNone/>
              <wp:docPr id="4" name="Straight Connector 4"/>
              <wp:cNvGraphicFramePr/>
              <a:graphic xmlns:a="http://schemas.openxmlformats.org/drawingml/2006/main">
                <a:graphicData uri="http://schemas.microsoft.com/office/word/2010/wordprocessingShape">
                  <wps:wsp>
                    <wps:cNvCnPr/>
                    <wps:spPr>
                      <a:xfrm>
                        <a:off x="0" y="0"/>
                        <a:ext cx="608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45CB80E" id="Straight Connector 4" o:spid="_x0000_s1026" style="position:absolute;z-index:-251658239;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498.8pt,54.45pt" to="546.7pt,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" strokecolor="black [3200]" strokeweight=".5pt">
              <v:stroke joinstyle="miter"/>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169" w:rsidRDefault="00144169" w:rsidP="00F70524">
    <w:pPr>
      <w:pStyle w:val="Header"/>
    </w:pPr>
    <w:r>
      <w:rPr>
        <w:noProof/>
        <w:lang w:eastAsia="en-AU"/>
      </w:rPr>
      <w:drawing>
        <wp:anchor distT="0" distB="0" distL="114300" distR="114300" simplePos="0" relativeHeight="251658243" behindDoc="0" locked="0" layoutInCell="1" allowOverlap="1">
          <wp:simplePos x="0" y="0"/>
          <wp:positionH relativeFrom="column">
            <wp:posOffset>3764626</wp:posOffset>
          </wp:positionH>
          <wp:positionV relativeFrom="paragraph">
            <wp:posOffset>-613868</wp:posOffset>
          </wp:positionV>
          <wp:extent cx="1102995" cy="885190"/>
          <wp:effectExtent l="0" t="0" r="1905" b="0"/>
          <wp:wrapSquare wrapText="bothSides"/>
          <wp:docPr id="3" name="Picture 3" descr="The Office of Impact 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IA-LOGO-CMYK-BOTTOM.png"/>
                  <pic:cNvPicPr/>
                </pic:nvPicPr>
                <pic:blipFill>
                  <a:blip r:embed="rId1">
                    <a:extLst>
                      <a:ext uri="{28A0092B-C50C-407E-A947-70E740481C1C}">
                        <a14:useLocalDpi xmlns:a14="http://schemas.microsoft.com/office/drawing/2010/main" val="0"/>
                      </a:ext>
                    </a:extLst>
                  </a:blip>
                  <a:stretch>
                    <a:fillRect/>
                  </a:stretch>
                </pic:blipFill>
                <pic:spPr>
                  <a:xfrm>
                    <a:off x="0" y="0"/>
                    <a:ext cx="1102995" cy="88519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8242" behindDoc="0" locked="0" layoutInCell="1" allowOverlap="1">
          <wp:simplePos x="0" y="0"/>
          <wp:positionH relativeFrom="column">
            <wp:posOffset>-480350</wp:posOffset>
          </wp:positionH>
          <wp:positionV relativeFrom="paragraph">
            <wp:posOffset>-469185</wp:posOffset>
          </wp:positionV>
          <wp:extent cx="3239168" cy="907993"/>
          <wp:effectExtent l="0" t="0" r="0" b="6985"/>
          <wp:wrapSquare wrapText="bothSides"/>
          <wp:docPr id="5" name="Picture 5" descr="Australian Government Department of the Prime Minister and Cabei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MC logo.jpg"/>
                  <pic:cNvPicPr/>
                </pic:nvPicPr>
                <pic:blipFill>
                  <a:blip r:embed="rId2">
                    <a:extLst>
                      <a:ext uri="{28A0092B-C50C-407E-A947-70E740481C1C}">
                        <a14:useLocalDpi xmlns:a14="http://schemas.microsoft.com/office/drawing/2010/main" val="0"/>
                      </a:ext>
                    </a:extLst>
                  </a:blip>
                  <a:stretch>
                    <a:fillRect/>
                  </a:stretch>
                </pic:blipFill>
                <pic:spPr>
                  <a:xfrm>
                    <a:off x="0" y="0"/>
                    <a:ext cx="3239168" cy="907993"/>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58240" behindDoc="1" locked="0" layoutInCell="1" allowOverlap="1">
              <wp:simplePos x="0" y="0"/>
              <wp:positionH relativeFrom="column">
                <wp:posOffset>6220460</wp:posOffset>
              </wp:positionH>
              <wp:positionV relativeFrom="page">
                <wp:posOffset>691515</wp:posOffset>
              </wp:positionV>
              <wp:extent cx="609600" cy="0"/>
              <wp:effectExtent l="0" t="0" r="19050" b="19050"/>
              <wp:wrapNone/>
              <wp:docPr id="108" name="Straight Connector 108"/>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5E9211" id="Straight Connector 108"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page" from="489.8pt,54.45pt" to="537.8pt,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" strokecolor="black [3200]" strokeweight=".5pt">
              <v:stroke joinstyle="miter"/>
              <w10:wrap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F48E5"/>
    <w:multiLevelType w:val="hybridMultilevel"/>
    <w:tmpl w:val="5CB04DAC"/>
    <w:lvl w:ilvl="0" w:tplc="B886986C">
      <w:start w:val="1"/>
      <w:numFmt w:val="bullet"/>
      <w:lvlText w:val=""/>
      <w:lvlJc w:val="left"/>
      <w:pPr>
        <w:ind w:left="720" w:hanging="360"/>
      </w:pPr>
      <w:rPr>
        <w:rFonts w:ascii="Symbol" w:hAnsi="Symbol" w:hint="default"/>
      </w:rPr>
    </w:lvl>
    <w:lvl w:ilvl="1" w:tplc="0CD825A6" w:tentative="1">
      <w:start w:val="1"/>
      <w:numFmt w:val="bullet"/>
      <w:lvlText w:val="o"/>
      <w:lvlJc w:val="left"/>
      <w:pPr>
        <w:ind w:left="1440" w:hanging="360"/>
      </w:pPr>
      <w:rPr>
        <w:rFonts w:ascii="Courier New" w:hAnsi="Courier New" w:cs="Courier New" w:hint="default"/>
      </w:rPr>
    </w:lvl>
    <w:lvl w:ilvl="2" w:tplc="D700DA0A" w:tentative="1">
      <w:start w:val="1"/>
      <w:numFmt w:val="bullet"/>
      <w:lvlText w:val=""/>
      <w:lvlJc w:val="left"/>
      <w:pPr>
        <w:ind w:left="2160" w:hanging="360"/>
      </w:pPr>
      <w:rPr>
        <w:rFonts w:ascii="Wingdings" w:hAnsi="Wingdings" w:hint="default"/>
      </w:rPr>
    </w:lvl>
    <w:lvl w:ilvl="3" w:tplc="61DEF0E6" w:tentative="1">
      <w:start w:val="1"/>
      <w:numFmt w:val="bullet"/>
      <w:lvlText w:val=""/>
      <w:lvlJc w:val="left"/>
      <w:pPr>
        <w:ind w:left="2880" w:hanging="360"/>
      </w:pPr>
      <w:rPr>
        <w:rFonts w:ascii="Symbol" w:hAnsi="Symbol" w:hint="default"/>
      </w:rPr>
    </w:lvl>
    <w:lvl w:ilvl="4" w:tplc="6B041088" w:tentative="1">
      <w:start w:val="1"/>
      <w:numFmt w:val="bullet"/>
      <w:lvlText w:val="o"/>
      <w:lvlJc w:val="left"/>
      <w:pPr>
        <w:ind w:left="3600" w:hanging="360"/>
      </w:pPr>
      <w:rPr>
        <w:rFonts w:ascii="Courier New" w:hAnsi="Courier New" w:cs="Courier New" w:hint="default"/>
      </w:rPr>
    </w:lvl>
    <w:lvl w:ilvl="5" w:tplc="844854C8" w:tentative="1">
      <w:start w:val="1"/>
      <w:numFmt w:val="bullet"/>
      <w:lvlText w:val=""/>
      <w:lvlJc w:val="left"/>
      <w:pPr>
        <w:ind w:left="4320" w:hanging="360"/>
      </w:pPr>
      <w:rPr>
        <w:rFonts w:ascii="Wingdings" w:hAnsi="Wingdings" w:hint="default"/>
      </w:rPr>
    </w:lvl>
    <w:lvl w:ilvl="6" w:tplc="10CA77A0" w:tentative="1">
      <w:start w:val="1"/>
      <w:numFmt w:val="bullet"/>
      <w:lvlText w:val=""/>
      <w:lvlJc w:val="left"/>
      <w:pPr>
        <w:ind w:left="5040" w:hanging="360"/>
      </w:pPr>
      <w:rPr>
        <w:rFonts w:ascii="Symbol" w:hAnsi="Symbol" w:hint="default"/>
      </w:rPr>
    </w:lvl>
    <w:lvl w:ilvl="7" w:tplc="B16E7E68" w:tentative="1">
      <w:start w:val="1"/>
      <w:numFmt w:val="bullet"/>
      <w:lvlText w:val="o"/>
      <w:lvlJc w:val="left"/>
      <w:pPr>
        <w:ind w:left="5760" w:hanging="360"/>
      </w:pPr>
      <w:rPr>
        <w:rFonts w:ascii="Courier New" w:hAnsi="Courier New" w:cs="Courier New" w:hint="default"/>
      </w:rPr>
    </w:lvl>
    <w:lvl w:ilvl="8" w:tplc="E4AC3288" w:tentative="1">
      <w:start w:val="1"/>
      <w:numFmt w:val="bullet"/>
      <w:lvlText w:val=""/>
      <w:lvlJc w:val="left"/>
      <w:pPr>
        <w:ind w:left="6480" w:hanging="360"/>
      </w:pPr>
      <w:rPr>
        <w:rFonts w:ascii="Wingdings" w:hAnsi="Wingdings" w:hint="default"/>
      </w:rPr>
    </w:lvl>
  </w:abstractNum>
  <w:abstractNum w:abstractNumId="1" w15:restartNumberingAfterBreak="0">
    <w:nsid w:val="056A72B2"/>
    <w:multiLevelType w:val="hybridMultilevel"/>
    <w:tmpl w:val="701A34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66E5E65"/>
    <w:multiLevelType w:val="multilevel"/>
    <w:tmpl w:val="04B04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F811CC"/>
    <w:multiLevelType w:val="hybridMultilevel"/>
    <w:tmpl w:val="E034CC74"/>
    <w:lvl w:ilvl="0" w:tplc="B35093DA">
      <w:start w:val="1"/>
      <w:numFmt w:val="bullet"/>
      <w:lvlText w:val=""/>
      <w:lvlJc w:val="left"/>
      <w:pPr>
        <w:ind w:left="720" w:hanging="360"/>
      </w:pPr>
      <w:rPr>
        <w:rFonts w:ascii="Symbol" w:hAnsi="Symbol" w:hint="default"/>
      </w:rPr>
    </w:lvl>
    <w:lvl w:ilvl="1" w:tplc="A47EE474" w:tentative="1">
      <w:start w:val="1"/>
      <w:numFmt w:val="bullet"/>
      <w:lvlText w:val="o"/>
      <w:lvlJc w:val="left"/>
      <w:pPr>
        <w:ind w:left="1440" w:hanging="360"/>
      </w:pPr>
      <w:rPr>
        <w:rFonts w:ascii="Courier New" w:hAnsi="Courier New" w:cs="Courier New" w:hint="default"/>
      </w:rPr>
    </w:lvl>
    <w:lvl w:ilvl="2" w:tplc="E876A2C0" w:tentative="1">
      <w:start w:val="1"/>
      <w:numFmt w:val="bullet"/>
      <w:lvlText w:val=""/>
      <w:lvlJc w:val="left"/>
      <w:pPr>
        <w:ind w:left="2160" w:hanging="360"/>
      </w:pPr>
      <w:rPr>
        <w:rFonts w:ascii="Wingdings" w:hAnsi="Wingdings" w:hint="default"/>
      </w:rPr>
    </w:lvl>
    <w:lvl w:ilvl="3" w:tplc="2D28B758" w:tentative="1">
      <w:start w:val="1"/>
      <w:numFmt w:val="bullet"/>
      <w:lvlText w:val=""/>
      <w:lvlJc w:val="left"/>
      <w:pPr>
        <w:ind w:left="2880" w:hanging="360"/>
      </w:pPr>
      <w:rPr>
        <w:rFonts w:ascii="Symbol" w:hAnsi="Symbol" w:hint="default"/>
      </w:rPr>
    </w:lvl>
    <w:lvl w:ilvl="4" w:tplc="3B5A5132" w:tentative="1">
      <w:start w:val="1"/>
      <w:numFmt w:val="bullet"/>
      <w:lvlText w:val="o"/>
      <w:lvlJc w:val="left"/>
      <w:pPr>
        <w:ind w:left="3600" w:hanging="360"/>
      </w:pPr>
      <w:rPr>
        <w:rFonts w:ascii="Courier New" w:hAnsi="Courier New" w:cs="Courier New" w:hint="default"/>
      </w:rPr>
    </w:lvl>
    <w:lvl w:ilvl="5" w:tplc="7CEA9170" w:tentative="1">
      <w:start w:val="1"/>
      <w:numFmt w:val="bullet"/>
      <w:lvlText w:val=""/>
      <w:lvlJc w:val="left"/>
      <w:pPr>
        <w:ind w:left="4320" w:hanging="360"/>
      </w:pPr>
      <w:rPr>
        <w:rFonts w:ascii="Wingdings" w:hAnsi="Wingdings" w:hint="default"/>
      </w:rPr>
    </w:lvl>
    <w:lvl w:ilvl="6" w:tplc="2370E068" w:tentative="1">
      <w:start w:val="1"/>
      <w:numFmt w:val="bullet"/>
      <w:lvlText w:val=""/>
      <w:lvlJc w:val="left"/>
      <w:pPr>
        <w:ind w:left="5040" w:hanging="360"/>
      </w:pPr>
      <w:rPr>
        <w:rFonts w:ascii="Symbol" w:hAnsi="Symbol" w:hint="default"/>
      </w:rPr>
    </w:lvl>
    <w:lvl w:ilvl="7" w:tplc="B4E0A658" w:tentative="1">
      <w:start w:val="1"/>
      <w:numFmt w:val="bullet"/>
      <w:lvlText w:val="o"/>
      <w:lvlJc w:val="left"/>
      <w:pPr>
        <w:ind w:left="5760" w:hanging="360"/>
      </w:pPr>
      <w:rPr>
        <w:rFonts w:ascii="Courier New" w:hAnsi="Courier New" w:cs="Courier New" w:hint="default"/>
      </w:rPr>
    </w:lvl>
    <w:lvl w:ilvl="8" w:tplc="026C28B0" w:tentative="1">
      <w:start w:val="1"/>
      <w:numFmt w:val="bullet"/>
      <w:lvlText w:val=""/>
      <w:lvlJc w:val="left"/>
      <w:pPr>
        <w:ind w:left="6480" w:hanging="360"/>
      </w:pPr>
      <w:rPr>
        <w:rFonts w:ascii="Wingdings" w:hAnsi="Wingdings" w:hint="default"/>
      </w:rPr>
    </w:lvl>
  </w:abstractNum>
  <w:abstractNum w:abstractNumId="4" w15:restartNumberingAfterBreak="0">
    <w:nsid w:val="0AB75033"/>
    <w:multiLevelType w:val="hybridMultilevel"/>
    <w:tmpl w:val="51ACA69A"/>
    <w:lvl w:ilvl="0" w:tplc="87147866">
      <w:start w:val="1"/>
      <w:numFmt w:val="bullet"/>
      <w:pStyle w:val="TBLBulletedList"/>
      <w:lvlText w:val=""/>
      <w:lvlJc w:val="left"/>
      <w:pPr>
        <w:ind w:left="720" w:hanging="360"/>
      </w:pPr>
      <w:rPr>
        <w:rFonts w:ascii="Symbol" w:hAnsi="Symbol" w:hint="default"/>
      </w:rPr>
    </w:lvl>
    <w:lvl w:ilvl="1" w:tplc="60BEBE9C" w:tentative="1">
      <w:start w:val="1"/>
      <w:numFmt w:val="bullet"/>
      <w:lvlText w:val="o"/>
      <w:lvlJc w:val="left"/>
      <w:pPr>
        <w:ind w:left="1440" w:hanging="360"/>
      </w:pPr>
      <w:rPr>
        <w:rFonts w:ascii="Courier New" w:hAnsi="Courier New" w:cs="Courier New" w:hint="default"/>
      </w:rPr>
    </w:lvl>
    <w:lvl w:ilvl="2" w:tplc="115C5DAA" w:tentative="1">
      <w:start w:val="1"/>
      <w:numFmt w:val="bullet"/>
      <w:lvlText w:val=""/>
      <w:lvlJc w:val="left"/>
      <w:pPr>
        <w:ind w:left="2160" w:hanging="360"/>
      </w:pPr>
      <w:rPr>
        <w:rFonts w:ascii="Wingdings" w:hAnsi="Wingdings" w:hint="default"/>
      </w:rPr>
    </w:lvl>
    <w:lvl w:ilvl="3" w:tplc="E0BE968E" w:tentative="1">
      <w:start w:val="1"/>
      <w:numFmt w:val="bullet"/>
      <w:lvlText w:val=""/>
      <w:lvlJc w:val="left"/>
      <w:pPr>
        <w:ind w:left="2880" w:hanging="360"/>
      </w:pPr>
      <w:rPr>
        <w:rFonts w:ascii="Symbol" w:hAnsi="Symbol" w:hint="default"/>
      </w:rPr>
    </w:lvl>
    <w:lvl w:ilvl="4" w:tplc="2C22A240" w:tentative="1">
      <w:start w:val="1"/>
      <w:numFmt w:val="bullet"/>
      <w:lvlText w:val="o"/>
      <w:lvlJc w:val="left"/>
      <w:pPr>
        <w:ind w:left="3600" w:hanging="360"/>
      </w:pPr>
      <w:rPr>
        <w:rFonts w:ascii="Courier New" w:hAnsi="Courier New" w:cs="Courier New" w:hint="default"/>
      </w:rPr>
    </w:lvl>
    <w:lvl w:ilvl="5" w:tplc="F35C9682" w:tentative="1">
      <w:start w:val="1"/>
      <w:numFmt w:val="bullet"/>
      <w:lvlText w:val=""/>
      <w:lvlJc w:val="left"/>
      <w:pPr>
        <w:ind w:left="4320" w:hanging="360"/>
      </w:pPr>
      <w:rPr>
        <w:rFonts w:ascii="Wingdings" w:hAnsi="Wingdings" w:hint="default"/>
      </w:rPr>
    </w:lvl>
    <w:lvl w:ilvl="6" w:tplc="5DC0E7AE" w:tentative="1">
      <w:start w:val="1"/>
      <w:numFmt w:val="bullet"/>
      <w:lvlText w:val=""/>
      <w:lvlJc w:val="left"/>
      <w:pPr>
        <w:ind w:left="5040" w:hanging="360"/>
      </w:pPr>
      <w:rPr>
        <w:rFonts w:ascii="Symbol" w:hAnsi="Symbol" w:hint="default"/>
      </w:rPr>
    </w:lvl>
    <w:lvl w:ilvl="7" w:tplc="A4B647A0" w:tentative="1">
      <w:start w:val="1"/>
      <w:numFmt w:val="bullet"/>
      <w:lvlText w:val="o"/>
      <w:lvlJc w:val="left"/>
      <w:pPr>
        <w:ind w:left="5760" w:hanging="360"/>
      </w:pPr>
      <w:rPr>
        <w:rFonts w:ascii="Courier New" w:hAnsi="Courier New" w:cs="Courier New" w:hint="default"/>
      </w:rPr>
    </w:lvl>
    <w:lvl w:ilvl="8" w:tplc="32A075AC" w:tentative="1">
      <w:start w:val="1"/>
      <w:numFmt w:val="bullet"/>
      <w:lvlText w:val=""/>
      <w:lvlJc w:val="left"/>
      <w:pPr>
        <w:ind w:left="6480" w:hanging="360"/>
      </w:pPr>
      <w:rPr>
        <w:rFonts w:ascii="Wingdings" w:hAnsi="Wingdings" w:hint="default"/>
      </w:rPr>
    </w:lvl>
  </w:abstractNum>
  <w:abstractNum w:abstractNumId="5" w15:restartNumberingAfterBreak="0">
    <w:nsid w:val="0B014CCD"/>
    <w:multiLevelType w:val="hybridMultilevel"/>
    <w:tmpl w:val="72DE1CAA"/>
    <w:lvl w:ilvl="0" w:tplc="401CED3A">
      <w:start w:val="1"/>
      <w:numFmt w:val="bullet"/>
      <w:pStyle w:val="BOXBulletedList"/>
      <w:lvlText w:val=""/>
      <w:lvlJc w:val="left"/>
      <w:pPr>
        <w:ind w:left="284" w:hanging="284"/>
      </w:pPr>
      <w:rPr>
        <w:rFonts w:ascii="Symbol" w:hAnsi="Symbol" w:hint="default"/>
      </w:rPr>
    </w:lvl>
    <w:lvl w:ilvl="1" w:tplc="7B5C1E4C">
      <w:start w:val="1"/>
      <w:numFmt w:val="bullet"/>
      <w:lvlText w:val="o"/>
      <w:lvlJc w:val="left"/>
      <w:pPr>
        <w:ind w:left="1440" w:hanging="360"/>
      </w:pPr>
      <w:rPr>
        <w:rFonts w:ascii="Courier New" w:hAnsi="Courier New" w:cs="Courier New" w:hint="default"/>
      </w:rPr>
    </w:lvl>
    <w:lvl w:ilvl="2" w:tplc="A47A5CE4" w:tentative="1">
      <w:start w:val="1"/>
      <w:numFmt w:val="bullet"/>
      <w:lvlText w:val=""/>
      <w:lvlJc w:val="left"/>
      <w:pPr>
        <w:ind w:left="2160" w:hanging="360"/>
      </w:pPr>
      <w:rPr>
        <w:rFonts w:ascii="Wingdings" w:hAnsi="Wingdings" w:hint="default"/>
      </w:rPr>
    </w:lvl>
    <w:lvl w:ilvl="3" w:tplc="1BD88246" w:tentative="1">
      <w:start w:val="1"/>
      <w:numFmt w:val="bullet"/>
      <w:lvlText w:val=""/>
      <w:lvlJc w:val="left"/>
      <w:pPr>
        <w:ind w:left="2880" w:hanging="360"/>
      </w:pPr>
      <w:rPr>
        <w:rFonts w:ascii="Symbol" w:hAnsi="Symbol" w:hint="default"/>
      </w:rPr>
    </w:lvl>
    <w:lvl w:ilvl="4" w:tplc="3BA82DB6" w:tentative="1">
      <w:start w:val="1"/>
      <w:numFmt w:val="bullet"/>
      <w:lvlText w:val="o"/>
      <w:lvlJc w:val="left"/>
      <w:pPr>
        <w:ind w:left="3600" w:hanging="360"/>
      </w:pPr>
      <w:rPr>
        <w:rFonts w:ascii="Courier New" w:hAnsi="Courier New" w:cs="Courier New" w:hint="default"/>
      </w:rPr>
    </w:lvl>
    <w:lvl w:ilvl="5" w:tplc="0CCE96EE" w:tentative="1">
      <w:start w:val="1"/>
      <w:numFmt w:val="bullet"/>
      <w:lvlText w:val=""/>
      <w:lvlJc w:val="left"/>
      <w:pPr>
        <w:ind w:left="4320" w:hanging="360"/>
      </w:pPr>
      <w:rPr>
        <w:rFonts w:ascii="Wingdings" w:hAnsi="Wingdings" w:hint="default"/>
      </w:rPr>
    </w:lvl>
    <w:lvl w:ilvl="6" w:tplc="B8D08B8C" w:tentative="1">
      <w:start w:val="1"/>
      <w:numFmt w:val="bullet"/>
      <w:lvlText w:val=""/>
      <w:lvlJc w:val="left"/>
      <w:pPr>
        <w:ind w:left="5040" w:hanging="360"/>
      </w:pPr>
      <w:rPr>
        <w:rFonts w:ascii="Symbol" w:hAnsi="Symbol" w:hint="default"/>
      </w:rPr>
    </w:lvl>
    <w:lvl w:ilvl="7" w:tplc="E580E26E" w:tentative="1">
      <w:start w:val="1"/>
      <w:numFmt w:val="bullet"/>
      <w:lvlText w:val="o"/>
      <w:lvlJc w:val="left"/>
      <w:pPr>
        <w:ind w:left="5760" w:hanging="360"/>
      </w:pPr>
      <w:rPr>
        <w:rFonts w:ascii="Courier New" w:hAnsi="Courier New" w:cs="Courier New" w:hint="default"/>
      </w:rPr>
    </w:lvl>
    <w:lvl w:ilvl="8" w:tplc="19D20A6E" w:tentative="1">
      <w:start w:val="1"/>
      <w:numFmt w:val="bullet"/>
      <w:lvlText w:val=""/>
      <w:lvlJc w:val="left"/>
      <w:pPr>
        <w:ind w:left="6480" w:hanging="360"/>
      </w:pPr>
      <w:rPr>
        <w:rFonts w:ascii="Wingdings" w:hAnsi="Wingdings" w:hint="default"/>
      </w:rPr>
    </w:lvl>
  </w:abstractNum>
  <w:abstractNum w:abstractNumId="6" w15:restartNumberingAfterBreak="0">
    <w:nsid w:val="0BEC7D34"/>
    <w:multiLevelType w:val="multilevel"/>
    <w:tmpl w:val="FA203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AF6F03"/>
    <w:multiLevelType w:val="hybridMultilevel"/>
    <w:tmpl w:val="F542A2B0"/>
    <w:lvl w:ilvl="0" w:tplc="D2F6D650">
      <w:start w:val="1"/>
      <w:numFmt w:val="bullet"/>
      <w:pStyle w:val="BulletedList-Level3"/>
      <w:lvlText w:val="o"/>
      <w:lvlJc w:val="left"/>
      <w:pPr>
        <w:ind w:left="1134" w:hanging="283"/>
      </w:pPr>
      <w:rPr>
        <w:rFonts w:ascii="Courier New" w:hAnsi="Courier New" w:hint="default"/>
      </w:rPr>
    </w:lvl>
    <w:lvl w:ilvl="1" w:tplc="3C6695F0" w:tentative="1">
      <w:start w:val="1"/>
      <w:numFmt w:val="bullet"/>
      <w:lvlText w:val="o"/>
      <w:lvlJc w:val="left"/>
      <w:pPr>
        <w:ind w:left="2291" w:hanging="360"/>
      </w:pPr>
      <w:rPr>
        <w:rFonts w:ascii="Courier New" w:hAnsi="Courier New" w:cs="Courier New" w:hint="default"/>
      </w:rPr>
    </w:lvl>
    <w:lvl w:ilvl="2" w:tplc="98C090B8" w:tentative="1">
      <w:start w:val="1"/>
      <w:numFmt w:val="bullet"/>
      <w:lvlText w:val=""/>
      <w:lvlJc w:val="left"/>
      <w:pPr>
        <w:ind w:left="3011" w:hanging="360"/>
      </w:pPr>
      <w:rPr>
        <w:rFonts w:ascii="Wingdings" w:hAnsi="Wingdings" w:hint="default"/>
      </w:rPr>
    </w:lvl>
    <w:lvl w:ilvl="3" w:tplc="7408D29E" w:tentative="1">
      <w:start w:val="1"/>
      <w:numFmt w:val="bullet"/>
      <w:lvlText w:val=""/>
      <w:lvlJc w:val="left"/>
      <w:pPr>
        <w:ind w:left="3731" w:hanging="360"/>
      </w:pPr>
      <w:rPr>
        <w:rFonts w:ascii="Symbol" w:hAnsi="Symbol" w:hint="default"/>
      </w:rPr>
    </w:lvl>
    <w:lvl w:ilvl="4" w:tplc="A3D4985A" w:tentative="1">
      <w:start w:val="1"/>
      <w:numFmt w:val="bullet"/>
      <w:lvlText w:val="o"/>
      <w:lvlJc w:val="left"/>
      <w:pPr>
        <w:ind w:left="4451" w:hanging="360"/>
      </w:pPr>
      <w:rPr>
        <w:rFonts w:ascii="Courier New" w:hAnsi="Courier New" w:cs="Courier New" w:hint="default"/>
      </w:rPr>
    </w:lvl>
    <w:lvl w:ilvl="5" w:tplc="38821BBC" w:tentative="1">
      <w:start w:val="1"/>
      <w:numFmt w:val="bullet"/>
      <w:lvlText w:val=""/>
      <w:lvlJc w:val="left"/>
      <w:pPr>
        <w:ind w:left="5171" w:hanging="360"/>
      </w:pPr>
      <w:rPr>
        <w:rFonts w:ascii="Wingdings" w:hAnsi="Wingdings" w:hint="default"/>
      </w:rPr>
    </w:lvl>
    <w:lvl w:ilvl="6" w:tplc="85A8EF62" w:tentative="1">
      <w:start w:val="1"/>
      <w:numFmt w:val="bullet"/>
      <w:lvlText w:val=""/>
      <w:lvlJc w:val="left"/>
      <w:pPr>
        <w:ind w:left="5891" w:hanging="360"/>
      </w:pPr>
      <w:rPr>
        <w:rFonts w:ascii="Symbol" w:hAnsi="Symbol" w:hint="default"/>
      </w:rPr>
    </w:lvl>
    <w:lvl w:ilvl="7" w:tplc="2F448CC4" w:tentative="1">
      <w:start w:val="1"/>
      <w:numFmt w:val="bullet"/>
      <w:lvlText w:val="o"/>
      <w:lvlJc w:val="left"/>
      <w:pPr>
        <w:ind w:left="6611" w:hanging="360"/>
      </w:pPr>
      <w:rPr>
        <w:rFonts w:ascii="Courier New" w:hAnsi="Courier New" w:cs="Courier New" w:hint="default"/>
      </w:rPr>
    </w:lvl>
    <w:lvl w:ilvl="8" w:tplc="D95AEA1C" w:tentative="1">
      <w:start w:val="1"/>
      <w:numFmt w:val="bullet"/>
      <w:lvlText w:val=""/>
      <w:lvlJc w:val="left"/>
      <w:pPr>
        <w:ind w:left="7331" w:hanging="360"/>
      </w:pPr>
      <w:rPr>
        <w:rFonts w:ascii="Wingdings" w:hAnsi="Wingdings" w:hint="default"/>
      </w:rPr>
    </w:lvl>
  </w:abstractNum>
  <w:abstractNum w:abstractNumId="8" w15:restartNumberingAfterBreak="0">
    <w:nsid w:val="108B514B"/>
    <w:multiLevelType w:val="multilevel"/>
    <w:tmpl w:val="E7680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A3105B"/>
    <w:multiLevelType w:val="hybridMultilevel"/>
    <w:tmpl w:val="2F88CC68"/>
    <w:lvl w:ilvl="0" w:tplc="8B06EC88">
      <w:start w:val="1"/>
      <w:numFmt w:val="decimal"/>
      <w:pStyle w:val="BoxDark-NumberedList"/>
      <w:lvlText w:val="%1."/>
      <w:lvlJc w:val="left"/>
      <w:pPr>
        <w:ind w:left="947" w:hanging="360"/>
      </w:pPr>
    </w:lvl>
    <w:lvl w:ilvl="1" w:tplc="A538F8A2" w:tentative="1">
      <w:start w:val="1"/>
      <w:numFmt w:val="lowerLetter"/>
      <w:lvlText w:val="%2."/>
      <w:lvlJc w:val="left"/>
      <w:pPr>
        <w:ind w:left="1667" w:hanging="360"/>
      </w:pPr>
    </w:lvl>
    <w:lvl w:ilvl="2" w:tplc="0F7A3254" w:tentative="1">
      <w:start w:val="1"/>
      <w:numFmt w:val="lowerRoman"/>
      <w:lvlText w:val="%3."/>
      <w:lvlJc w:val="right"/>
      <w:pPr>
        <w:ind w:left="2387" w:hanging="180"/>
      </w:pPr>
    </w:lvl>
    <w:lvl w:ilvl="3" w:tplc="1C809F4A" w:tentative="1">
      <w:start w:val="1"/>
      <w:numFmt w:val="decimal"/>
      <w:lvlText w:val="%4."/>
      <w:lvlJc w:val="left"/>
      <w:pPr>
        <w:ind w:left="3107" w:hanging="360"/>
      </w:pPr>
    </w:lvl>
    <w:lvl w:ilvl="4" w:tplc="875C4860" w:tentative="1">
      <w:start w:val="1"/>
      <w:numFmt w:val="lowerLetter"/>
      <w:lvlText w:val="%5."/>
      <w:lvlJc w:val="left"/>
      <w:pPr>
        <w:ind w:left="3827" w:hanging="360"/>
      </w:pPr>
    </w:lvl>
    <w:lvl w:ilvl="5" w:tplc="DEBC8DC2" w:tentative="1">
      <w:start w:val="1"/>
      <w:numFmt w:val="lowerRoman"/>
      <w:lvlText w:val="%6."/>
      <w:lvlJc w:val="right"/>
      <w:pPr>
        <w:ind w:left="4547" w:hanging="180"/>
      </w:pPr>
    </w:lvl>
    <w:lvl w:ilvl="6" w:tplc="EEA2730C" w:tentative="1">
      <w:start w:val="1"/>
      <w:numFmt w:val="decimal"/>
      <w:lvlText w:val="%7."/>
      <w:lvlJc w:val="left"/>
      <w:pPr>
        <w:ind w:left="5267" w:hanging="360"/>
      </w:pPr>
    </w:lvl>
    <w:lvl w:ilvl="7" w:tplc="2E2A4EA0" w:tentative="1">
      <w:start w:val="1"/>
      <w:numFmt w:val="lowerLetter"/>
      <w:lvlText w:val="%8."/>
      <w:lvlJc w:val="left"/>
      <w:pPr>
        <w:ind w:left="5987" w:hanging="360"/>
      </w:pPr>
    </w:lvl>
    <w:lvl w:ilvl="8" w:tplc="AD563316" w:tentative="1">
      <w:start w:val="1"/>
      <w:numFmt w:val="lowerRoman"/>
      <w:lvlText w:val="%9."/>
      <w:lvlJc w:val="right"/>
      <w:pPr>
        <w:ind w:left="6707" w:hanging="180"/>
      </w:pPr>
    </w:lvl>
  </w:abstractNum>
  <w:abstractNum w:abstractNumId="10" w15:restartNumberingAfterBreak="0">
    <w:nsid w:val="14484BBD"/>
    <w:multiLevelType w:val="hybridMultilevel"/>
    <w:tmpl w:val="B41634B4"/>
    <w:lvl w:ilvl="0" w:tplc="470E35C0">
      <w:start w:val="1"/>
      <w:numFmt w:val="bullet"/>
      <w:lvlText w:val=""/>
      <w:lvlJc w:val="left"/>
      <w:pPr>
        <w:ind w:left="720" w:hanging="360"/>
      </w:pPr>
      <w:rPr>
        <w:rFonts w:ascii="Symbol" w:hAnsi="Symbol" w:hint="default"/>
      </w:rPr>
    </w:lvl>
    <w:lvl w:ilvl="1" w:tplc="5F327C98" w:tentative="1">
      <w:start w:val="1"/>
      <w:numFmt w:val="bullet"/>
      <w:lvlText w:val="o"/>
      <w:lvlJc w:val="left"/>
      <w:pPr>
        <w:ind w:left="1440" w:hanging="360"/>
      </w:pPr>
      <w:rPr>
        <w:rFonts w:ascii="Courier New" w:hAnsi="Courier New" w:cs="Courier New" w:hint="default"/>
      </w:rPr>
    </w:lvl>
    <w:lvl w:ilvl="2" w:tplc="5C020D28" w:tentative="1">
      <w:start w:val="1"/>
      <w:numFmt w:val="bullet"/>
      <w:lvlText w:val=""/>
      <w:lvlJc w:val="left"/>
      <w:pPr>
        <w:ind w:left="2160" w:hanging="360"/>
      </w:pPr>
      <w:rPr>
        <w:rFonts w:ascii="Wingdings" w:hAnsi="Wingdings" w:hint="default"/>
      </w:rPr>
    </w:lvl>
    <w:lvl w:ilvl="3" w:tplc="00843788" w:tentative="1">
      <w:start w:val="1"/>
      <w:numFmt w:val="bullet"/>
      <w:lvlText w:val=""/>
      <w:lvlJc w:val="left"/>
      <w:pPr>
        <w:ind w:left="2880" w:hanging="360"/>
      </w:pPr>
      <w:rPr>
        <w:rFonts w:ascii="Symbol" w:hAnsi="Symbol" w:hint="default"/>
      </w:rPr>
    </w:lvl>
    <w:lvl w:ilvl="4" w:tplc="BFB4E4D8" w:tentative="1">
      <w:start w:val="1"/>
      <w:numFmt w:val="bullet"/>
      <w:lvlText w:val="o"/>
      <w:lvlJc w:val="left"/>
      <w:pPr>
        <w:ind w:left="3600" w:hanging="360"/>
      </w:pPr>
      <w:rPr>
        <w:rFonts w:ascii="Courier New" w:hAnsi="Courier New" w:cs="Courier New" w:hint="default"/>
      </w:rPr>
    </w:lvl>
    <w:lvl w:ilvl="5" w:tplc="E9B8D6BA" w:tentative="1">
      <w:start w:val="1"/>
      <w:numFmt w:val="bullet"/>
      <w:lvlText w:val=""/>
      <w:lvlJc w:val="left"/>
      <w:pPr>
        <w:ind w:left="4320" w:hanging="360"/>
      </w:pPr>
      <w:rPr>
        <w:rFonts w:ascii="Wingdings" w:hAnsi="Wingdings" w:hint="default"/>
      </w:rPr>
    </w:lvl>
    <w:lvl w:ilvl="6" w:tplc="39827B46" w:tentative="1">
      <w:start w:val="1"/>
      <w:numFmt w:val="bullet"/>
      <w:lvlText w:val=""/>
      <w:lvlJc w:val="left"/>
      <w:pPr>
        <w:ind w:left="5040" w:hanging="360"/>
      </w:pPr>
      <w:rPr>
        <w:rFonts w:ascii="Symbol" w:hAnsi="Symbol" w:hint="default"/>
      </w:rPr>
    </w:lvl>
    <w:lvl w:ilvl="7" w:tplc="C5B8A5BE" w:tentative="1">
      <w:start w:val="1"/>
      <w:numFmt w:val="bullet"/>
      <w:lvlText w:val="o"/>
      <w:lvlJc w:val="left"/>
      <w:pPr>
        <w:ind w:left="5760" w:hanging="360"/>
      </w:pPr>
      <w:rPr>
        <w:rFonts w:ascii="Courier New" w:hAnsi="Courier New" w:cs="Courier New" w:hint="default"/>
      </w:rPr>
    </w:lvl>
    <w:lvl w:ilvl="8" w:tplc="03900942" w:tentative="1">
      <w:start w:val="1"/>
      <w:numFmt w:val="bullet"/>
      <w:lvlText w:val=""/>
      <w:lvlJc w:val="left"/>
      <w:pPr>
        <w:ind w:left="6480" w:hanging="360"/>
      </w:pPr>
      <w:rPr>
        <w:rFonts w:ascii="Wingdings" w:hAnsi="Wingdings" w:hint="default"/>
      </w:rPr>
    </w:lvl>
  </w:abstractNum>
  <w:abstractNum w:abstractNumId="11" w15:restartNumberingAfterBreak="0">
    <w:nsid w:val="14E3711D"/>
    <w:multiLevelType w:val="multilevel"/>
    <w:tmpl w:val="48F07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F33BBA"/>
    <w:multiLevelType w:val="hybridMultilevel"/>
    <w:tmpl w:val="CD002DC0"/>
    <w:lvl w:ilvl="0" w:tplc="206E92D8">
      <w:start w:val="1"/>
      <w:numFmt w:val="decimal"/>
      <w:pStyle w:val="Figure"/>
      <w:suff w:val="space"/>
      <w:lvlText w:val="Figure %1."/>
      <w:lvlJc w:val="left"/>
      <w:pPr>
        <w:ind w:left="5235"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00284EAC" w:tentative="1">
      <w:start w:val="1"/>
      <w:numFmt w:val="lowerLetter"/>
      <w:lvlText w:val="%2."/>
      <w:lvlJc w:val="left"/>
      <w:pPr>
        <w:ind w:left="1147" w:hanging="360"/>
      </w:pPr>
    </w:lvl>
    <w:lvl w:ilvl="2" w:tplc="821C0FB2" w:tentative="1">
      <w:start w:val="1"/>
      <w:numFmt w:val="lowerRoman"/>
      <w:lvlText w:val="%3."/>
      <w:lvlJc w:val="right"/>
      <w:pPr>
        <w:ind w:left="1867" w:hanging="180"/>
      </w:pPr>
    </w:lvl>
    <w:lvl w:ilvl="3" w:tplc="8D64A0D4" w:tentative="1">
      <w:start w:val="1"/>
      <w:numFmt w:val="decimal"/>
      <w:lvlText w:val="%4."/>
      <w:lvlJc w:val="left"/>
      <w:pPr>
        <w:ind w:left="2587" w:hanging="360"/>
      </w:pPr>
    </w:lvl>
    <w:lvl w:ilvl="4" w:tplc="6D94461E" w:tentative="1">
      <w:start w:val="1"/>
      <w:numFmt w:val="lowerLetter"/>
      <w:lvlText w:val="%5."/>
      <w:lvlJc w:val="left"/>
      <w:pPr>
        <w:ind w:left="3307" w:hanging="360"/>
      </w:pPr>
    </w:lvl>
    <w:lvl w:ilvl="5" w:tplc="4FD637FE" w:tentative="1">
      <w:start w:val="1"/>
      <w:numFmt w:val="lowerRoman"/>
      <w:lvlText w:val="%6."/>
      <w:lvlJc w:val="right"/>
      <w:pPr>
        <w:ind w:left="4027" w:hanging="180"/>
      </w:pPr>
    </w:lvl>
    <w:lvl w:ilvl="6" w:tplc="8E18CFF6" w:tentative="1">
      <w:start w:val="1"/>
      <w:numFmt w:val="decimal"/>
      <w:lvlText w:val="%7."/>
      <w:lvlJc w:val="left"/>
      <w:pPr>
        <w:ind w:left="4747" w:hanging="360"/>
      </w:pPr>
    </w:lvl>
    <w:lvl w:ilvl="7" w:tplc="8DB4CEF2" w:tentative="1">
      <w:start w:val="1"/>
      <w:numFmt w:val="lowerLetter"/>
      <w:lvlText w:val="%8."/>
      <w:lvlJc w:val="left"/>
      <w:pPr>
        <w:ind w:left="5467" w:hanging="360"/>
      </w:pPr>
    </w:lvl>
    <w:lvl w:ilvl="8" w:tplc="BDEEC7E6" w:tentative="1">
      <w:start w:val="1"/>
      <w:numFmt w:val="lowerRoman"/>
      <w:lvlText w:val="%9."/>
      <w:lvlJc w:val="right"/>
      <w:pPr>
        <w:ind w:left="6187" w:hanging="180"/>
      </w:pPr>
    </w:lvl>
  </w:abstractNum>
  <w:abstractNum w:abstractNumId="13" w15:restartNumberingAfterBreak="0">
    <w:nsid w:val="1F507AC4"/>
    <w:multiLevelType w:val="hybridMultilevel"/>
    <w:tmpl w:val="864231E2"/>
    <w:lvl w:ilvl="0" w:tplc="3C2A6B42">
      <w:start w:val="1"/>
      <w:numFmt w:val="bullet"/>
      <w:pStyle w:val="BulletedList-Level2"/>
      <w:lvlText w:val="−"/>
      <w:lvlJc w:val="left"/>
      <w:pPr>
        <w:ind w:left="851" w:hanging="284"/>
      </w:pPr>
      <w:rPr>
        <w:rFonts w:ascii="Cardo" w:hAnsi="Cardo"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w14:cntxtAlts w14:val="0"/>
      </w:rPr>
    </w:lvl>
    <w:lvl w:ilvl="1" w:tplc="546E7356" w:tentative="1">
      <w:start w:val="1"/>
      <w:numFmt w:val="bullet"/>
      <w:lvlText w:val="o"/>
      <w:lvlJc w:val="left"/>
      <w:pPr>
        <w:ind w:left="2007" w:hanging="360"/>
      </w:pPr>
      <w:rPr>
        <w:rFonts w:ascii="Courier New" w:hAnsi="Courier New" w:cs="Courier New" w:hint="default"/>
      </w:rPr>
    </w:lvl>
    <w:lvl w:ilvl="2" w:tplc="27041A86" w:tentative="1">
      <w:start w:val="1"/>
      <w:numFmt w:val="bullet"/>
      <w:lvlText w:val=""/>
      <w:lvlJc w:val="left"/>
      <w:pPr>
        <w:ind w:left="2727" w:hanging="360"/>
      </w:pPr>
      <w:rPr>
        <w:rFonts w:ascii="Wingdings" w:hAnsi="Wingdings" w:hint="default"/>
      </w:rPr>
    </w:lvl>
    <w:lvl w:ilvl="3" w:tplc="0C928030" w:tentative="1">
      <w:start w:val="1"/>
      <w:numFmt w:val="bullet"/>
      <w:lvlText w:val=""/>
      <w:lvlJc w:val="left"/>
      <w:pPr>
        <w:ind w:left="3447" w:hanging="360"/>
      </w:pPr>
      <w:rPr>
        <w:rFonts w:ascii="Symbol" w:hAnsi="Symbol" w:hint="default"/>
      </w:rPr>
    </w:lvl>
    <w:lvl w:ilvl="4" w:tplc="32A8AABA" w:tentative="1">
      <w:start w:val="1"/>
      <w:numFmt w:val="bullet"/>
      <w:lvlText w:val="o"/>
      <w:lvlJc w:val="left"/>
      <w:pPr>
        <w:ind w:left="4167" w:hanging="360"/>
      </w:pPr>
      <w:rPr>
        <w:rFonts w:ascii="Courier New" w:hAnsi="Courier New" w:cs="Courier New" w:hint="default"/>
      </w:rPr>
    </w:lvl>
    <w:lvl w:ilvl="5" w:tplc="4AE80884" w:tentative="1">
      <w:start w:val="1"/>
      <w:numFmt w:val="bullet"/>
      <w:lvlText w:val=""/>
      <w:lvlJc w:val="left"/>
      <w:pPr>
        <w:ind w:left="4887" w:hanging="360"/>
      </w:pPr>
      <w:rPr>
        <w:rFonts w:ascii="Wingdings" w:hAnsi="Wingdings" w:hint="default"/>
      </w:rPr>
    </w:lvl>
    <w:lvl w:ilvl="6" w:tplc="2E1AE262" w:tentative="1">
      <w:start w:val="1"/>
      <w:numFmt w:val="bullet"/>
      <w:lvlText w:val=""/>
      <w:lvlJc w:val="left"/>
      <w:pPr>
        <w:ind w:left="5607" w:hanging="360"/>
      </w:pPr>
      <w:rPr>
        <w:rFonts w:ascii="Symbol" w:hAnsi="Symbol" w:hint="default"/>
      </w:rPr>
    </w:lvl>
    <w:lvl w:ilvl="7" w:tplc="7AD855A2" w:tentative="1">
      <w:start w:val="1"/>
      <w:numFmt w:val="bullet"/>
      <w:lvlText w:val="o"/>
      <w:lvlJc w:val="left"/>
      <w:pPr>
        <w:ind w:left="6327" w:hanging="360"/>
      </w:pPr>
      <w:rPr>
        <w:rFonts w:ascii="Courier New" w:hAnsi="Courier New" w:cs="Courier New" w:hint="default"/>
      </w:rPr>
    </w:lvl>
    <w:lvl w:ilvl="8" w:tplc="BC0A7490" w:tentative="1">
      <w:start w:val="1"/>
      <w:numFmt w:val="bullet"/>
      <w:lvlText w:val=""/>
      <w:lvlJc w:val="left"/>
      <w:pPr>
        <w:ind w:left="7047" w:hanging="360"/>
      </w:pPr>
      <w:rPr>
        <w:rFonts w:ascii="Wingdings" w:hAnsi="Wingdings" w:hint="default"/>
      </w:rPr>
    </w:lvl>
  </w:abstractNum>
  <w:abstractNum w:abstractNumId="14" w15:restartNumberingAfterBreak="0">
    <w:nsid w:val="27854A54"/>
    <w:multiLevelType w:val="hybridMultilevel"/>
    <w:tmpl w:val="94DC3E6A"/>
    <w:lvl w:ilvl="0" w:tplc="3E605DB4">
      <w:start w:val="1"/>
      <w:numFmt w:val="bullet"/>
      <w:pStyle w:val="BulletedList-Level1"/>
      <w:lvlText w:val=""/>
      <w:lvlJc w:val="left"/>
      <w:pPr>
        <w:ind w:left="425" w:hanging="283"/>
      </w:pPr>
      <w:rPr>
        <w:rFonts w:ascii="Symbol" w:hAnsi="Symbol" w:hint="default"/>
      </w:rPr>
    </w:lvl>
    <w:lvl w:ilvl="1" w:tplc="52D2A3B0">
      <w:start w:val="1"/>
      <w:numFmt w:val="bullet"/>
      <w:lvlText w:val="o"/>
      <w:lvlJc w:val="left"/>
      <w:pPr>
        <w:ind w:left="709"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tplc="313AE57E">
      <w:start w:val="1"/>
      <w:numFmt w:val="bullet"/>
      <w:lvlText w:val=""/>
      <w:lvlJc w:val="left"/>
      <w:pPr>
        <w:ind w:left="992" w:hanging="283"/>
      </w:pPr>
      <w:rPr>
        <w:rFonts w:ascii="Wingdings" w:hAnsi="Wingdings" w:hint="default"/>
      </w:rPr>
    </w:lvl>
    <w:lvl w:ilvl="3" w:tplc="CC6496FE" w:tentative="1">
      <w:start w:val="1"/>
      <w:numFmt w:val="bullet"/>
      <w:lvlText w:val=""/>
      <w:lvlJc w:val="left"/>
      <w:pPr>
        <w:ind w:left="2738" w:hanging="360"/>
      </w:pPr>
      <w:rPr>
        <w:rFonts w:ascii="Symbol" w:hAnsi="Symbol" w:hint="default"/>
      </w:rPr>
    </w:lvl>
    <w:lvl w:ilvl="4" w:tplc="FA24D56A" w:tentative="1">
      <w:start w:val="1"/>
      <w:numFmt w:val="bullet"/>
      <w:lvlText w:val="o"/>
      <w:lvlJc w:val="left"/>
      <w:pPr>
        <w:ind w:left="3458" w:hanging="360"/>
      </w:pPr>
      <w:rPr>
        <w:rFonts w:ascii="Courier New" w:hAnsi="Courier New" w:cs="Courier New" w:hint="default"/>
      </w:rPr>
    </w:lvl>
    <w:lvl w:ilvl="5" w:tplc="F3D4AC4E" w:tentative="1">
      <w:start w:val="1"/>
      <w:numFmt w:val="bullet"/>
      <w:lvlText w:val=""/>
      <w:lvlJc w:val="left"/>
      <w:pPr>
        <w:ind w:left="4178" w:hanging="360"/>
      </w:pPr>
      <w:rPr>
        <w:rFonts w:ascii="Wingdings" w:hAnsi="Wingdings" w:hint="default"/>
      </w:rPr>
    </w:lvl>
    <w:lvl w:ilvl="6" w:tplc="AF68ADBE" w:tentative="1">
      <w:start w:val="1"/>
      <w:numFmt w:val="bullet"/>
      <w:lvlText w:val=""/>
      <w:lvlJc w:val="left"/>
      <w:pPr>
        <w:ind w:left="4898" w:hanging="360"/>
      </w:pPr>
      <w:rPr>
        <w:rFonts w:ascii="Symbol" w:hAnsi="Symbol" w:hint="default"/>
      </w:rPr>
    </w:lvl>
    <w:lvl w:ilvl="7" w:tplc="EE609486" w:tentative="1">
      <w:start w:val="1"/>
      <w:numFmt w:val="bullet"/>
      <w:lvlText w:val="o"/>
      <w:lvlJc w:val="left"/>
      <w:pPr>
        <w:ind w:left="5618" w:hanging="360"/>
      </w:pPr>
      <w:rPr>
        <w:rFonts w:ascii="Courier New" w:hAnsi="Courier New" w:cs="Courier New" w:hint="default"/>
      </w:rPr>
    </w:lvl>
    <w:lvl w:ilvl="8" w:tplc="844CE840" w:tentative="1">
      <w:start w:val="1"/>
      <w:numFmt w:val="bullet"/>
      <w:lvlText w:val=""/>
      <w:lvlJc w:val="left"/>
      <w:pPr>
        <w:ind w:left="6338" w:hanging="360"/>
      </w:pPr>
      <w:rPr>
        <w:rFonts w:ascii="Wingdings" w:hAnsi="Wingdings" w:hint="default"/>
      </w:rPr>
    </w:lvl>
  </w:abstractNum>
  <w:abstractNum w:abstractNumId="15" w15:restartNumberingAfterBreak="0">
    <w:nsid w:val="2A7B6DC7"/>
    <w:multiLevelType w:val="multilevel"/>
    <w:tmpl w:val="7B2E2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545335"/>
    <w:multiLevelType w:val="hybridMultilevel"/>
    <w:tmpl w:val="E10648CA"/>
    <w:lvl w:ilvl="0" w:tplc="A412F83C">
      <w:start w:val="1"/>
      <w:numFmt w:val="bullet"/>
      <w:lvlText w:val=""/>
      <w:lvlJc w:val="left"/>
      <w:pPr>
        <w:ind w:left="720" w:hanging="360"/>
      </w:pPr>
      <w:rPr>
        <w:rFonts w:ascii="Symbol" w:hAnsi="Symbol" w:hint="default"/>
      </w:rPr>
    </w:lvl>
    <w:lvl w:ilvl="1" w:tplc="B3E4C9EE" w:tentative="1">
      <w:start w:val="1"/>
      <w:numFmt w:val="bullet"/>
      <w:lvlText w:val="o"/>
      <w:lvlJc w:val="left"/>
      <w:pPr>
        <w:ind w:left="1440" w:hanging="360"/>
      </w:pPr>
      <w:rPr>
        <w:rFonts w:ascii="Courier New" w:hAnsi="Courier New" w:cs="Courier New" w:hint="default"/>
      </w:rPr>
    </w:lvl>
    <w:lvl w:ilvl="2" w:tplc="5D34197C" w:tentative="1">
      <w:start w:val="1"/>
      <w:numFmt w:val="bullet"/>
      <w:lvlText w:val=""/>
      <w:lvlJc w:val="left"/>
      <w:pPr>
        <w:ind w:left="2160" w:hanging="360"/>
      </w:pPr>
      <w:rPr>
        <w:rFonts w:ascii="Wingdings" w:hAnsi="Wingdings" w:hint="default"/>
      </w:rPr>
    </w:lvl>
    <w:lvl w:ilvl="3" w:tplc="0AE8BAF6" w:tentative="1">
      <w:start w:val="1"/>
      <w:numFmt w:val="bullet"/>
      <w:lvlText w:val=""/>
      <w:lvlJc w:val="left"/>
      <w:pPr>
        <w:ind w:left="2880" w:hanging="360"/>
      </w:pPr>
      <w:rPr>
        <w:rFonts w:ascii="Symbol" w:hAnsi="Symbol" w:hint="default"/>
      </w:rPr>
    </w:lvl>
    <w:lvl w:ilvl="4" w:tplc="ECA0365E" w:tentative="1">
      <w:start w:val="1"/>
      <w:numFmt w:val="bullet"/>
      <w:lvlText w:val="o"/>
      <w:lvlJc w:val="left"/>
      <w:pPr>
        <w:ind w:left="3600" w:hanging="360"/>
      </w:pPr>
      <w:rPr>
        <w:rFonts w:ascii="Courier New" w:hAnsi="Courier New" w:cs="Courier New" w:hint="default"/>
      </w:rPr>
    </w:lvl>
    <w:lvl w:ilvl="5" w:tplc="204ECF6E" w:tentative="1">
      <w:start w:val="1"/>
      <w:numFmt w:val="bullet"/>
      <w:lvlText w:val=""/>
      <w:lvlJc w:val="left"/>
      <w:pPr>
        <w:ind w:left="4320" w:hanging="360"/>
      </w:pPr>
      <w:rPr>
        <w:rFonts w:ascii="Wingdings" w:hAnsi="Wingdings" w:hint="default"/>
      </w:rPr>
    </w:lvl>
    <w:lvl w:ilvl="6" w:tplc="5CACCE12" w:tentative="1">
      <w:start w:val="1"/>
      <w:numFmt w:val="bullet"/>
      <w:lvlText w:val=""/>
      <w:lvlJc w:val="left"/>
      <w:pPr>
        <w:ind w:left="5040" w:hanging="360"/>
      </w:pPr>
      <w:rPr>
        <w:rFonts w:ascii="Symbol" w:hAnsi="Symbol" w:hint="default"/>
      </w:rPr>
    </w:lvl>
    <w:lvl w:ilvl="7" w:tplc="FF32D280" w:tentative="1">
      <w:start w:val="1"/>
      <w:numFmt w:val="bullet"/>
      <w:lvlText w:val="o"/>
      <w:lvlJc w:val="left"/>
      <w:pPr>
        <w:ind w:left="5760" w:hanging="360"/>
      </w:pPr>
      <w:rPr>
        <w:rFonts w:ascii="Courier New" w:hAnsi="Courier New" w:cs="Courier New" w:hint="default"/>
      </w:rPr>
    </w:lvl>
    <w:lvl w:ilvl="8" w:tplc="09FEB802" w:tentative="1">
      <w:start w:val="1"/>
      <w:numFmt w:val="bullet"/>
      <w:lvlText w:val=""/>
      <w:lvlJc w:val="left"/>
      <w:pPr>
        <w:ind w:left="6480" w:hanging="360"/>
      </w:pPr>
      <w:rPr>
        <w:rFonts w:ascii="Wingdings" w:hAnsi="Wingdings" w:hint="default"/>
      </w:rPr>
    </w:lvl>
  </w:abstractNum>
  <w:abstractNum w:abstractNumId="17" w15:restartNumberingAfterBreak="0">
    <w:nsid w:val="311C36D2"/>
    <w:multiLevelType w:val="multilevel"/>
    <w:tmpl w:val="9702A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E02A1E"/>
    <w:multiLevelType w:val="multilevel"/>
    <w:tmpl w:val="F8580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9C0A7F"/>
    <w:multiLevelType w:val="multilevel"/>
    <w:tmpl w:val="C83AE0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775978"/>
    <w:multiLevelType w:val="multilevel"/>
    <w:tmpl w:val="2E70F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8301C7"/>
    <w:multiLevelType w:val="hybridMultilevel"/>
    <w:tmpl w:val="B6E4E5A0"/>
    <w:lvl w:ilvl="0" w:tplc="A3B600C2">
      <w:start w:val="1"/>
      <w:numFmt w:val="bullet"/>
      <w:lvlText w:val=""/>
      <w:lvlJc w:val="left"/>
      <w:pPr>
        <w:ind w:left="720" w:hanging="360"/>
      </w:pPr>
      <w:rPr>
        <w:rFonts w:ascii="Symbol" w:hAnsi="Symbol" w:hint="default"/>
      </w:rPr>
    </w:lvl>
    <w:lvl w:ilvl="1" w:tplc="8758B028" w:tentative="1">
      <w:start w:val="1"/>
      <w:numFmt w:val="bullet"/>
      <w:lvlText w:val="o"/>
      <w:lvlJc w:val="left"/>
      <w:pPr>
        <w:ind w:left="1440" w:hanging="360"/>
      </w:pPr>
      <w:rPr>
        <w:rFonts w:ascii="Courier New" w:hAnsi="Courier New" w:cs="Courier New" w:hint="default"/>
      </w:rPr>
    </w:lvl>
    <w:lvl w:ilvl="2" w:tplc="61CC3F34" w:tentative="1">
      <w:start w:val="1"/>
      <w:numFmt w:val="bullet"/>
      <w:lvlText w:val=""/>
      <w:lvlJc w:val="left"/>
      <w:pPr>
        <w:ind w:left="2160" w:hanging="360"/>
      </w:pPr>
      <w:rPr>
        <w:rFonts w:ascii="Wingdings" w:hAnsi="Wingdings" w:hint="default"/>
      </w:rPr>
    </w:lvl>
    <w:lvl w:ilvl="3" w:tplc="09A8C13E" w:tentative="1">
      <w:start w:val="1"/>
      <w:numFmt w:val="bullet"/>
      <w:lvlText w:val=""/>
      <w:lvlJc w:val="left"/>
      <w:pPr>
        <w:ind w:left="2880" w:hanging="360"/>
      </w:pPr>
      <w:rPr>
        <w:rFonts w:ascii="Symbol" w:hAnsi="Symbol" w:hint="default"/>
      </w:rPr>
    </w:lvl>
    <w:lvl w:ilvl="4" w:tplc="D90AEEA2" w:tentative="1">
      <w:start w:val="1"/>
      <w:numFmt w:val="bullet"/>
      <w:lvlText w:val="o"/>
      <w:lvlJc w:val="left"/>
      <w:pPr>
        <w:ind w:left="3600" w:hanging="360"/>
      </w:pPr>
      <w:rPr>
        <w:rFonts w:ascii="Courier New" w:hAnsi="Courier New" w:cs="Courier New" w:hint="default"/>
      </w:rPr>
    </w:lvl>
    <w:lvl w:ilvl="5" w:tplc="73282600" w:tentative="1">
      <w:start w:val="1"/>
      <w:numFmt w:val="bullet"/>
      <w:lvlText w:val=""/>
      <w:lvlJc w:val="left"/>
      <w:pPr>
        <w:ind w:left="4320" w:hanging="360"/>
      </w:pPr>
      <w:rPr>
        <w:rFonts w:ascii="Wingdings" w:hAnsi="Wingdings" w:hint="default"/>
      </w:rPr>
    </w:lvl>
    <w:lvl w:ilvl="6" w:tplc="56B614E2" w:tentative="1">
      <w:start w:val="1"/>
      <w:numFmt w:val="bullet"/>
      <w:lvlText w:val=""/>
      <w:lvlJc w:val="left"/>
      <w:pPr>
        <w:ind w:left="5040" w:hanging="360"/>
      </w:pPr>
      <w:rPr>
        <w:rFonts w:ascii="Symbol" w:hAnsi="Symbol" w:hint="default"/>
      </w:rPr>
    </w:lvl>
    <w:lvl w:ilvl="7" w:tplc="A6BE43BC" w:tentative="1">
      <w:start w:val="1"/>
      <w:numFmt w:val="bullet"/>
      <w:lvlText w:val="o"/>
      <w:lvlJc w:val="left"/>
      <w:pPr>
        <w:ind w:left="5760" w:hanging="360"/>
      </w:pPr>
      <w:rPr>
        <w:rFonts w:ascii="Courier New" w:hAnsi="Courier New" w:cs="Courier New" w:hint="default"/>
      </w:rPr>
    </w:lvl>
    <w:lvl w:ilvl="8" w:tplc="DD56C2E6" w:tentative="1">
      <w:start w:val="1"/>
      <w:numFmt w:val="bullet"/>
      <w:lvlText w:val=""/>
      <w:lvlJc w:val="left"/>
      <w:pPr>
        <w:ind w:left="6480" w:hanging="360"/>
      </w:pPr>
      <w:rPr>
        <w:rFonts w:ascii="Wingdings" w:hAnsi="Wingdings" w:hint="default"/>
      </w:rPr>
    </w:lvl>
  </w:abstractNum>
  <w:abstractNum w:abstractNumId="22" w15:restartNumberingAfterBreak="0">
    <w:nsid w:val="3C40185A"/>
    <w:multiLevelType w:val="multilevel"/>
    <w:tmpl w:val="DF5ED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97650F"/>
    <w:multiLevelType w:val="multilevel"/>
    <w:tmpl w:val="6484A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8D3083"/>
    <w:multiLevelType w:val="multilevel"/>
    <w:tmpl w:val="8B386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5D36C0B"/>
    <w:multiLevelType w:val="hybridMultilevel"/>
    <w:tmpl w:val="76C867E2"/>
    <w:lvl w:ilvl="0" w:tplc="991A1C18">
      <w:start w:val="1"/>
      <w:numFmt w:val="bullet"/>
      <w:lvlText w:val=""/>
      <w:lvlJc w:val="left"/>
      <w:pPr>
        <w:ind w:left="720" w:hanging="360"/>
      </w:pPr>
      <w:rPr>
        <w:rFonts w:ascii="Symbol" w:hAnsi="Symbol" w:hint="default"/>
      </w:rPr>
    </w:lvl>
    <w:lvl w:ilvl="1" w:tplc="29167BD8" w:tentative="1">
      <w:start w:val="1"/>
      <w:numFmt w:val="bullet"/>
      <w:lvlText w:val="o"/>
      <w:lvlJc w:val="left"/>
      <w:pPr>
        <w:ind w:left="1440" w:hanging="360"/>
      </w:pPr>
      <w:rPr>
        <w:rFonts w:ascii="Courier New" w:hAnsi="Courier New" w:cs="Courier New" w:hint="default"/>
      </w:rPr>
    </w:lvl>
    <w:lvl w:ilvl="2" w:tplc="9DD8DDE4" w:tentative="1">
      <w:start w:val="1"/>
      <w:numFmt w:val="bullet"/>
      <w:lvlText w:val=""/>
      <w:lvlJc w:val="left"/>
      <w:pPr>
        <w:ind w:left="2160" w:hanging="360"/>
      </w:pPr>
      <w:rPr>
        <w:rFonts w:ascii="Wingdings" w:hAnsi="Wingdings" w:hint="default"/>
      </w:rPr>
    </w:lvl>
    <w:lvl w:ilvl="3" w:tplc="167CE044" w:tentative="1">
      <w:start w:val="1"/>
      <w:numFmt w:val="bullet"/>
      <w:lvlText w:val=""/>
      <w:lvlJc w:val="left"/>
      <w:pPr>
        <w:ind w:left="2880" w:hanging="360"/>
      </w:pPr>
      <w:rPr>
        <w:rFonts w:ascii="Symbol" w:hAnsi="Symbol" w:hint="default"/>
      </w:rPr>
    </w:lvl>
    <w:lvl w:ilvl="4" w:tplc="27B0D164" w:tentative="1">
      <w:start w:val="1"/>
      <w:numFmt w:val="bullet"/>
      <w:lvlText w:val="o"/>
      <w:lvlJc w:val="left"/>
      <w:pPr>
        <w:ind w:left="3600" w:hanging="360"/>
      </w:pPr>
      <w:rPr>
        <w:rFonts w:ascii="Courier New" w:hAnsi="Courier New" w:cs="Courier New" w:hint="default"/>
      </w:rPr>
    </w:lvl>
    <w:lvl w:ilvl="5" w:tplc="A9B653D2" w:tentative="1">
      <w:start w:val="1"/>
      <w:numFmt w:val="bullet"/>
      <w:lvlText w:val=""/>
      <w:lvlJc w:val="left"/>
      <w:pPr>
        <w:ind w:left="4320" w:hanging="360"/>
      </w:pPr>
      <w:rPr>
        <w:rFonts w:ascii="Wingdings" w:hAnsi="Wingdings" w:hint="default"/>
      </w:rPr>
    </w:lvl>
    <w:lvl w:ilvl="6" w:tplc="2562784E" w:tentative="1">
      <w:start w:val="1"/>
      <w:numFmt w:val="bullet"/>
      <w:lvlText w:val=""/>
      <w:lvlJc w:val="left"/>
      <w:pPr>
        <w:ind w:left="5040" w:hanging="360"/>
      </w:pPr>
      <w:rPr>
        <w:rFonts w:ascii="Symbol" w:hAnsi="Symbol" w:hint="default"/>
      </w:rPr>
    </w:lvl>
    <w:lvl w:ilvl="7" w:tplc="DF8C7ABA" w:tentative="1">
      <w:start w:val="1"/>
      <w:numFmt w:val="bullet"/>
      <w:lvlText w:val="o"/>
      <w:lvlJc w:val="left"/>
      <w:pPr>
        <w:ind w:left="5760" w:hanging="360"/>
      </w:pPr>
      <w:rPr>
        <w:rFonts w:ascii="Courier New" w:hAnsi="Courier New" w:cs="Courier New" w:hint="default"/>
      </w:rPr>
    </w:lvl>
    <w:lvl w:ilvl="8" w:tplc="8FE0255A" w:tentative="1">
      <w:start w:val="1"/>
      <w:numFmt w:val="bullet"/>
      <w:lvlText w:val=""/>
      <w:lvlJc w:val="left"/>
      <w:pPr>
        <w:ind w:left="6480" w:hanging="360"/>
      </w:pPr>
      <w:rPr>
        <w:rFonts w:ascii="Wingdings" w:hAnsi="Wingdings" w:hint="default"/>
      </w:rPr>
    </w:lvl>
  </w:abstractNum>
  <w:abstractNum w:abstractNumId="26" w15:restartNumberingAfterBreak="0">
    <w:nsid w:val="4624164E"/>
    <w:multiLevelType w:val="hybridMultilevel"/>
    <w:tmpl w:val="B6F2E980"/>
    <w:lvl w:ilvl="0" w:tplc="A140BC24">
      <w:start w:val="1"/>
      <w:numFmt w:val="bullet"/>
      <w:lvlText w:val=""/>
      <w:lvlJc w:val="left"/>
      <w:pPr>
        <w:ind w:left="720" w:hanging="360"/>
      </w:pPr>
      <w:rPr>
        <w:rFonts w:ascii="Symbol" w:hAnsi="Symbol" w:hint="default"/>
      </w:rPr>
    </w:lvl>
    <w:lvl w:ilvl="1" w:tplc="4A84107E" w:tentative="1">
      <w:start w:val="1"/>
      <w:numFmt w:val="bullet"/>
      <w:lvlText w:val="o"/>
      <w:lvlJc w:val="left"/>
      <w:pPr>
        <w:ind w:left="1440" w:hanging="360"/>
      </w:pPr>
      <w:rPr>
        <w:rFonts w:ascii="Courier New" w:hAnsi="Courier New" w:cs="Courier New" w:hint="default"/>
      </w:rPr>
    </w:lvl>
    <w:lvl w:ilvl="2" w:tplc="34088E7E" w:tentative="1">
      <w:start w:val="1"/>
      <w:numFmt w:val="bullet"/>
      <w:lvlText w:val=""/>
      <w:lvlJc w:val="left"/>
      <w:pPr>
        <w:ind w:left="2160" w:hanging="360"/>
      </w:pPr>
      <w:rPr>
        <w:rFonts w:ascii="Wingdings" w:hAnsi="Wingdings" w:hint="default"/>
      </w:rPr>
    </w:lvl>
    <w:lvl w:ilvl="3" w:tplc="184EDBE0" w:tentative="1">
      <w:start w:val="1"/>
      <w:numFmt w:val="bullet"/>
      <w:lvlText w:val=""/>
      <w:lvlJc w:val="left"/>
      <w:pPr>
        <w:ind w:left="2880" w:hanging="360"/>
      </w:pPr>
      <w:rPr>
        <w:rFonts w:ascii="Symbol" w:hAnsi="Symbol" w:hint="default"/>
      </w:rPr>
    </w:lvl>
    <w:lvl w:ilvl="4" w:tplc="A2ECD0DE" w:tentative="1">
      <w:start w:val="1"/>
      <w:numFmt w:val="bullet"/>
      <w:lvlText w:val="o"/>
      <w:lvlJc w:val="left"/>
      <w:pPr>
        <w:ind w:left="3600" w:hanging="360"/>
      </w:pPr>
      <w:rPr>
        <w:rFonts w:ascii="Courier New" w:hAnsi="Courier New" w:cs="Courier New" w:hint="default"/>
      </w:rPr>
    </w:lvl>
    <w:lvl w:ilvl="5" w:tplc="6C44EBE0" w:tentative="1">
      <w:start w:val="1"/>
      <w:numFmt w:val="bullet"/>
      <w:lvlText w:val=""/>
      <w:lvlJc w:val="left"/>
      <w:pPr>
        <w:ind w:left="4320" w:hanging="360"/>
      </w:pPr>
      <w:rPr>
        <w:rFonts w:ascii="Wingdings" w:hAnsi="Wingdings" w:hint="default"/>
      </w:rPr>
    </w:lvl>
    <w:lvl w:ilvl="6" w:tplc="70EEC68C" w:tentative="1">
      <w:start w:val="1"/>
      <w:numFmt w:val="bullet"/>
      <w:lvlText w:val=""/>
      <w:lvlJc w:val="left"/>
      <w:pPr>
        <w:ind w:left="5040" w:hanging="360"/>
      </w:pPr>
      <w:rPr>
        <w:rFonts w:ascii="Symbol" w:hAnsi="Symbol" w:hint="default"/>
      </w:rPr>
    </w:lvl>
    <w:lvl w:ilvl="7" w:tplc="81D09F6E" w:tentative="1">
      <w:start w:val="1"/>
      <w:numFmt w:val="bullet"/>
      <w:lvlText w:val="o"/>
      <w:lvlJc w:val="left"/>
      <w:pPr>
        <w:ind w:left="5760" w:hanging="360"/>
      </w:pPr>
      <w:rPr>
        <w:rFonts w:ascii="Courier New" w:hAnsi="Courier New" w:cs="Courier New" w:hint="default"/>
      </w:rPr>
    </w:lvl>
    <w:lvl w:ilvl="8" w:tplc="EB60467A" w:tentative="1">
      <w:start w:val="1"/>
      <w:numFmt w:val="bullet"/>
      <w:lvlText w:val=""/>
      <w:lvlJc w:val="left"/>
      <w:pPr>
        <w:ind w:left="6480" w:hanging="360"/>
      </w:pPr>
      <w:rPr>
        <w:rFonts w:ascii="Wingdings" w:hAnsi="Wingdings" w:hint="default"/>
      </w:rPr>
    </w:lvl>
  </w:abstractNum>
  <w:abstractNum w:abstractNumId="27" w15:restartNumberingAfterBreak="0">
    <w:nsid w:val="46CF3FAB"/>
    <w:multiLevelType w:val="multilevel"/>
    <w:tmpl w:val="7D02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77E5E32"/>
    <w:multiLevelType w:val="hybridMultilevel"/>
    <w:tmpl w:val="CE2C241C"/>
    <w:lvl w:ilvl="0" w:tplc="6E809A22">
      <w:start w:val="1"/>
      <w:numFmt w:val="bullet"/>
      <w:lvlText w:val=""/>
      <w:lvlJc w:val="left"/>
      <w:pPr>
        <w:ind w:left="720" w:hanging="360"/>
      </w:pPr>
      <w:rPr>
        <w:rFonts w:ascii="Symbol" w:hAnsi="Symbol" w:hint="default"/>
      </w:rPr>
    </w:lvl>
    <w:lvl w:ilvl="1" w:tplc="92D09904">
      <w:start w:val="1"/>
      <w:numFmt w:val="bullet"/>
      <w:lvlText w:val="o"/>
      <w:lvlJc w:val="left"/>
      <w:pPr>
        <w:ind w:left="1440" w:hanging="360"/>
      </w:pPr>
      <w:rPr>
        <w:rFonts w:ascii="Courier New" w:hAnsi="Courier New" w:cs="Courier New" w:hint="default"/>
      </w:rPr>
    </w:lvl>
    <w:lvl w:ilvl="2" w:tplc="A998B17C" w:tentative="1">
      <w:start w:val="1"/>
      <w:numFmt w:val="bullet"/>
      <w:lvlText w:val=""/>
      <w:lvlJc w:val="left"/>
      <w:pPr>
        <w:ind w:left="2160" w:hanging="360"/>
      </w:pPr>
      <w:rPr>
        <w:rFonts w:ascii="Wingdings" w:hAnsi="Wingdings" w:hint="default"/>
      </w:rPr>
    </w:lvl>
    <w:lvl w:ilvl="3" w:tplc="4EB86BA2" w:tentative="1">
      <w:start w:val="1"/>
      <w:numFmt w:val="bullet"/>
      <w:lvlText w:val=""/>
      <w:lvlJc w:val="left"/>
      <w:pPr>
        <w:ind w:left="2880" w:hanging="360"/>
      </w:pPr>
      <w:rPr>
        <w:rFonts w:ascii="Symbol" w:hAnsi="Symbol" w:hint="default"/>
      </w:rPr>
    </w:lvl>
    <w:lvl w:ilvl="4" w:tplc="AD4CD582" w:tentative="1">
      <w:start w:val="1"/>
      <w:numFmt w:val="bullet"/>
      <w:lvlText w:val="o"/>
      <w:lvlJc w:val="left"/>
      <w:pPr>
        <w:ind w:left="3600" w:hanging="360"/>
      </w:pPr>
      <w:rPr>
        <w:rFonts w:ascii="Courier New" w:hAnsi="Courier New" w:cs="Courier New" w:hint="default"/>
      </w:rPr>
    </w:lvl>
    <w:lvl w:ilvl="5" w:tplc="78223400" w:tentative="1">
      <w:start w:val="1"/>
      <w:numFmt w:val="bullet"/>
      <w:lvlText w:val=""/>
      <w:lvlJc w:val="left"/>
      <w:pPr>
        <w:ind w:left="4320" w:hanging="360"/>
      </w:pPr>
      <w:rPr>
        <w:rFonts w:ascii="Wingdings" w:hAnsi="Wingdings" w:hint="default"/>
      </w:rPr>
    </w:lvl>
    <w:lvl w:ilvl="6" w:tplc="741E1142" w:tentative="1">
      <w:start w:val="1"/>
      <w:numFmt w:val="bullet"/>
      <w:lvlText w:val=""/>
      <w:lvlJc w:val="left"/>
      <w:pPr>
        <w:ind w:left="5040" w:hanging="360"/>
      </w:pPr>
      <w:rPr>
        <w:rFonts w:ascii="Symbol" w:hAnsi="Symbol" w:hint="default"/>
      </w:rPr>
    </w:lvl>
    <w:lvl w:ilvl="7" w:tplc="8E5CF4CC" w:tentative="1">
      <w:start w:val="1"/>
      <w:numFmt w:val="bullet"/>
      <w:lvlText w:val="o"/>
      <w:lvlJc w:val="left"/>
      <w:pPr>
        <w:ind w:left="5760" w:hanging="360"/>
      </w:pPr>
      <w:rPr>
        <w:rFonts w:ascii="Courier New" w:hAnsi="Courier New" w:cs="Courier New" w:hint="default"/>
      </w:rPr>
    </w:lvl>
    <w:lvl w:ilvl="8" w:tplc="F190A238" w:tentative="1">
      <w:start w:val="1"/>
      <w:numFmt w:val="bullet"/>
      <w:lvlText w:val=""/>
      <w:lvlJc w:val="left"/>
      <w:pPr>
        <w:ind w:left="6480" w:hanging="360"/>
      </w:pPr>
      <w:rPr>
        <w:rFonts w:ascii="Wingdings" w:hAnsi="Wingdings" w:hint="default"/>
      </w:rPr>
    </w:lvl>
  </w:abstractNum>
  <w:abstractNum w:abstractNumId="29" w15:restartNumberingAfterBreak="0">
    <w:nsid w:val="496C7FF6"/>
    <w:multiLevelType w:val="hybridMultilevel"/>
    <w:tmpl w:val="2DC077C0"/>
    <w:lvl w:ilvl="0" w:tplc="6E008F3E">
      <w:start w:val="1"/>
      <w:numFmt w:val="decimal"/>
      <w:pStyle w:val="BOXNumberedList"/>
      <w:lvlText w:val="%1."/>
      <w:lvlJc w:val="left"/>
      <w:pPr>
        <w:ind w:left="840" w:hanging="360"/>
      </w:pPr>
    </w:lvl>
    <w:lvl w:ilvl="1" w:tplc="EA7C3B1E" w:tentative="1">
      <w:start w:val="1"/>
      <w:numFmt w:val="lowerLetter"/>
      <w:lvlText w:val="%2."/>
      <w:lvlJc w:val="left"/>
      <w:pPr>
        <w:ind w:left="1560" w:hanging="360"/>
      </w:pPr>
    </w:lvl>
    <w:lvl w:ilvl="2" w:tplc="3E909F7C" w:tentative="1">
      <w:start w:val="1"/>
      <w:numFmt w:val="lowerRoman"/>
      <w:lvlText w:val="%3."/>
      <w:lvlJc w:val="right"/>
      <w:pPr>
        <w:ind w:left="2280" w:hanging="180"/>
      </w:pPr>
    </w:lvl>
    <w:lvl w:ilvl="3" w:tplc="FD601694" w:tentative="1">
      <w:start w:val="1"/>
      <w:numFmt w:val="decimal"/>
      <w:lvlText w:val="%4."/>
      <w:lvlJc w:val="left"/>
      <w:pPr>
        <w:ind w:left="3000" w:hanging="360"/>
      </w:pPr>
    </w:lvl>
    <w:lvl w:ilvl="4" w:tplc="B0787338" w:tentative="1">
      <w:start w:val="1"/>
      <w:numFmt w:val="lowerLetter"/>
      <w:lvlText w:val="%5."/>
      <w:lvlJc w:val="left"/>
      <w:pPr>
        <w:ind w:left="3720" w:hanging="360"/>
      </w:pPr>
    </w:lvl>
    <w:lvl w:ilvl="5" w:tplc="B13A8ED8" w:tentative="1">
      <w:start w:val="1"/>
      <w:numFmt w:val="lowerRoman"/>
      <w:lvlText w:val="%6."/>
      <w:lvlJc w:val="right"/>
      <w:pPr>
        <w:ind w:left="4440" w:hanging="180"/>
      </w:pPr>
    </w:lvl>
    <w:lvl w:ilvl="6" w:tplc="7422B9E6" w:tentative="1">
      <w:start w:val="1"/>
      <w:numFmt w:val="decimal"/>
      <w:lvlText w:val="%7."/>
      <w:lvlJc w:val="left"/>
      <w:pPr>
        <w:ind w:left="5160" w:hanging="360"/>
      </w:pPr>
    </w:lvl>
    <w:lvl w:ilvl="7" w:tplc="31F6F1DA" w:tentative="1">
      <w:start w:val="1"/>
      <w:numFmt w:val="lowerLetter"/>
      <w:lvlText w:val="%8."/>
      <w:lvlJc w:val="left"/>
      <w:pPr>
        <w:ind w:left="5880" w:hanging="360"/>
      </w:pPr>
    </w:lvl>
    <w:lvl w:ilvl="8" w:tplc="D92E4F3C" w:tentative="1">
      <w:start w:val="1"/>
      <w:numFmt w:val="lowerRoman"/>
      <w:lvlText w:val="%9."/>
      <w:lvlJc w:val="right"/>
      <w:pPr>
        <w:ind w:left="6600" w:hanging="180"/>
      </w:pPr>
    </w:lvl>
  </w:abstractNum>
  <w:abstractNum w:abstractNumId="30" w15:restartNumberingAfterBreak="0">
    <w:nsid w:val="4B5F429E"/>
    <w:multiLevelType w:val="hybridMultilevel"/>
    <w:tmpl w:val="F4B21C2E"/>
    <w:lvl w:ilvl="0" w:tplc="C6F07BAE">
      <w:start w:val="1"/>
      <w:numFmt w:val="bullet"/>
      <w:lvlText w:val=""/>
      <w:lvlJc w:val="left"/>
      <w:pPr>
        <w:ind w:left="720" w:hanging="360"/>
      </w:pPr>
      <w:rPr>
        <w:rFonts w:ascii="Symbol" w:hAnsi="Symbol" w:hint="default"/>
      </w:rPr>
    </w:lvl>
    <w:lvl w:ilvl="1" w:tplc="2D3A8A60" w:tentative="1">
      <w:start w:val="1"/>
      <w:numFmt w:val="lowerLetter"/>
      <w:lvlText w:val="%2."/>
      <w:lvlJc w:val="left"/>
      <w:pPr>
        <w:ind w:left="1440" w:hanging="360"/>
      </w:pPr>
    </w:lvl>
    <w:lvl w:ilvl="2" w:tplc="F69A12EA" w:tentative="1">
      <w:start w:val="1"/>
      <w:numFmt w:val="lowerRoman"/>
      <w:lvlText w:val="%3."/>
      <w:lvlJc w:val="right"/>
      <w:pPr>
        <w:ind w:left="2160" w:hanging="180"/>
      </w:pPr>
    </w:lvl>
    <w:lvl w:ilvl="3" w:tplc="DD92EB92" w:tentative="1">
      <w:start w:val="1"/>
      <w:numFmt w:val="decimal"/>
      <w:lvlText w:val="%4."/>
      <w:lvlJc w:val="left"/>
      <w:pPr>
        <w:ind w:left="2880" w:hanging="360"/>
      </w:pPr>
    </w:lvl>
    <w:lvl w:ilvl="4" w:tplc="C3E829A6" w:tentative="1">
      <w:start w:val="1"/>
      <w:numFmt w:val="lowerLetter"/>
      <w:lvlText w:val="%5."/>
      <w:lvlJc w:val="left"/>
      <w:pPr>
        <w:ind w:left="3600" w:hanging="360"/>
      </w:pPr>
    </w:lvl>
    <w:lvl w:ilvl="5" w:tplc="4D80A816" w:tentative="1">
      <w:start w:val="1"/>
      <w:numFmt w:val="lowerRoman"/>
      <w:lvlText w:val="%6."/>
      <w:lvlJc w:val="right"/>
      <w:pPr>
        <w:ind w:left="4320" w:hanging="180"/>
      </w:pPr>
    </w:lvl>
    <w:lvl w:ilvl="6" w:tplc="EE1642D2" w:tentative="1">
      <w:start w:val="1"/>
      <w:numFmt w:val="decimal"/>
      <w:lvlText w:val="%7."/>
      <w:lvlJc w:val="left"/>
      <w:pPr>
        <w:ind w:left="5040" w:hanging="360"/>
      </w:pPr>
    </w:lvl>
    <w:lvl w:ilvl="7" w:tplc="E534865E" w:tentative="1">
      <w:start w:val="1"/>
      <w:numFmt w:val="lowerLetter"/>
      <w:lvlText w:val="%8."/>
      <w:lvlJc w:val="left"/>
      <w:pPr>
        <w:ind w:left="5760" w:hanging="360"/>
      </w:pPr>
    </w:lvl>
    <w:lvl w:ilvl="8" w:tplc="4C1EA904" w:tentative="1">
      <w:start w:val="1"/>
      <w:numFmt w:val="lowerRoman"/>
      <w:lvlText w:val="%9."/>
      <w:lvlJc w:val="right"/>
      <w:pPr>
        <w:ind w:left="6480" w:hanging="180"/>
      </w:pPr>
    </w:lvl>
  </w:abstractNum>
  <w:abstractNum w:abstractNumId="31" w15:restartNumberingAfterBreak="0">
    <w:nsid w:val="4C9A01A8"/>
    <w:multiLevelType w:val="multilevel"/>
    <w:tmpl w:val="88D6E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B3C5E86"/>
    <w:multiLevelType w:val="multilevel"/>
    <w:tmpl w:val="1B665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F436A45"/>
    <w:multiLevelType w:val="multilevel"/>
    <w:tmpl w:val="454E5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005B297"/>
    <w:multiLevelType w:val="hybridMultilevel"/>
    <w:tmpl w:val="00000000"/>
    <w:lvl w:ilvl="0" w:tplc="203E4A68">
      <w:start w:val="1"/>
      <w:numFmt w:val="lowerRoman"/>
      <w:lvlText w:val="%1."/>
      <w:lvlJc w:val="right"/>
      <w:pPr>
        <w:ind w:left="720" w:hanging="360"/>
      </w:pPr>
    </w:lvl>
    <w:lvl w:ilvl="1" w:tplc="FBC68CBE">
      <w:start w:val="1"/>
      <w:numFmt w:val="lowerLetter"/>
      <w:lvlText w:val="%2."/>
      <w:lvlJc w:val="left"/>
      <w:pPr>
        <w:ind w:left="1440" w:hanging="360"/>
      </w:pPr>
    </w:lvl>
    <w:lvl w:ilvl="2" w:tplc="E3D886D4">
      <w:start w:val="1"/>
      <w:numFmt w:val="lowerRoman"/>
      <w:lvlText w:val="%3."/>
      <w:lvlJc w:val="right"/>
      <w:pPr>
        <w:ind w:left="2160" w:hanging="180"/>
      </w:pPr>
    </w:lvl>
    <w:lvl w:ilvl="3" w:tplc="17602BFA">
      <w:start w:val="1"/>
      <w:numFmt w:val="decimal"/>
      <w:lvlText w:val="%4."/>
      <w:lvlJc w:val="left"/>
      <w:pPr>
        <w:ind w:left="2880" w:hanging="360"/>
      </w:pPr>
    </w:lvl>
    <w:lvl w:ilvl="4" w:tplc="8F845378">
      <w:start w:val="1"/>
      <w:numFmt w:val="lowerLetter"/>
      <w:lvlText w:val="%5."/>
      <w:lvlJc w:val="left"/>
      <w:pPr>
        <w:ind w:left="3600" w:hanging="360"/>
      </w:pPr>
    </w:lvl>
    <w:lvl w:ilvl="5" w:tplc="72964434">
      <w:start w:val="1"/>
      <w:numFmt w:val="lowerRoman"/>
      <w:lvlText w:val="%6."/>
      <w:lvlJc w:val="right"/>
      <w:pPr>
        <w:ind w:left="4320" w:hanging="180"/>
      </w:pPr>
    </w:lvl>
    <w:lvl w:ilvl="6" w:tplc="ECDC500E">
      <w:start w:val="1"/>
      <w:numFmt w:val="decimal"/>
      <w:lvlText w:val="%7."/>
      <w:lvlJc w:val="left"/>
      <w:pPr>
        <w:ind w:left="5040" w:hanging="360"/>
      </w:pPr>
    </w:lvl>
    <w:lvl w:ilvl="7" w:tplc="83A24748">
      <w:start w:val="1"/>
      <w:numFmt w:val="lowerLetter"/>
      <w:lvlText w:val="%8."/>
      <w:lvlJc w:val="left"/>
      <w:pPr>
        <w:ind w:left="5760" w:hanging="360"/>
      </w:pPr>
    </w:lvl>
    <w:lvl w:ilvl="8" w:tplc="268C439E">
      <w:start w:val="1"/>
      <w:numFmt w:val="lowerRoman"/>
      <w:lvlText w:val="%9."/>
      <w:lvlJc w:val="right"/>
      <w:pPr>
        <w:ind w:left="6480" w:hanging="180"/>
      </w:pPr>
    </w:lvl>
  </w:abstractNum>
  <w:abstractNum w:abstractNumId="35" w15:restartNumberingAfterBreak="0">
    <w:nsid w:val="64E2057F"/>
    <w:multiLevelType w:val="multilevel"/>
    <w:tmpl w:val="371C9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A7B47ED"/>
    <w:multiLevelType w:val="hybridMultilevel"/>
    <w:tmpl w:val="13E46082"/>
    <w:lvl w:ilvl="0" w:tplc="D76A8778">
      <w:start w:val="1"/>
      <w:numFmt w:val="bullet"/>
      <w:lvlText w:val=""/>
      <w:lvlJc w:val="left"/>
      <w:pPr>
        <w:ind w:left="720" w:hanging="360"/>
      </w:pPr>
      <w:rPr>
        <w:rFonts w:ascii="Symbol" w:hAnsi="Symbol" w:hint="default"/>
      </w:rPr>
    </w:lvl>
    <w:lvl w:ilvl="1" w:tplc="7B5ACAE2" w:tentative="1">
      <w:start w:val="1"/>
      <w:numFmt w:val="bullet"/>
      <w:lvlText w:val="o"/>
      <w:lvlJc w:val="left"/>
      <w:pPr>
        <w:ind w:left="1440" w:hanging="360"/>
      </w:pPr>
      <w:rPr>
        <w:rFonts w:ascii="Courier New" w:hAnsi="Courier New" w:cs="Courier New" w:hint="default"/>
      </w:rPr>
    </w:lvl>
    <w:lvl w:ilvl="2" w:tplc="D75A290A" w:tentative="1">
      <w:start w:val="1"/>
      <w:numFmt w:val="bullet"/>
      <w:lvlText w:val=""/>
      <w:lvlJc w:val="left"/>
      <w:pPr>
        <w:ind w:left="2160" w:hanging="360"/>
      </w:pPr>
      <w:rPr>
        <w:rFonts w:ascii="Wingdings" w:hAnsi="Wingdings" w:hint="default"/>
      </w:rPr>
    </w:lvl>
    <w:lvl w:ilvl="3" w:tplc="EBEEC6BA" w:tentative="1">
      <w:start w:val="1"/>
      <w:numFmt w:val="bullet"/>
      <w:lvlText w:val=""/>
      <w:lvlJc w:val="left"/>
      <w:pPr>
        <w:ind w:left="2880" w:hanging="360"/>
      </w:pPr>
      <w:rPr>
        <w:rFonts w:ascii="Symbol" w:hAnsi="Symbol" w:hint="default"/>
      </w:rPr>
    </w:lvl>
    <w:lvl w:ilvl="4" w:tplc="67A0C508" w:tentative="1">
      <w:start w:val="1"/>
      <w:numFmt w:val="bullet"/>
      <w:lvlText w:val="o"/>
      <w:lvlJc w:val="left"/>
      <w:pPr>
        <w:ind w:left="3600" w:hanging="360"/>
      </w:pPr>
      <w:rPr>
        <w:rFonts w:ascii="Courier New" w:hAnsi="Courier New" w:cs="Courier New" w:hint="default"/>
      </w:rPr>
    </w:lvl>
    <w:lvl w:ilvl="5" w:tplc="367C955E" w:tentative="1">
      <w:start w:val="1"/>
      <w:numFmt w:val="bullet"/>
      <w:lvlText w:val=""/>
      <w:lvlJc w:val="left"/>
      <w:pPr>
        <w:ind w:left="4320" w:hanging="360"/>
      </w:pPr>
      <w:rPr>
        <w:rFonts w:ascii="Wingdings" w:hAnsi="Wingdings" w:hint="default"/>
      </w:rPr>
    </w:lvl>
    <w:lvl w:ilvl="6" w:tplc="B53C2D48" w:tentative="1">
      <w:start w:val="1"/>
      <w:numFmt w:val="bullet"/>
      <w:lvlText w:val=""/>
      <w:lvlJc w:val="left"/>
      <w:pPr>
        <w:ind w:left="5040" w:hanging="360"/>
      </w:pPr>
      <w:rPr>
        <w:rFonts w:ascii="Symbol" w:hAnsi="Symbol" w:hint="default"/>
      </w:rPr>
    </w:lvl>
    <w:lvl w:ilvl="7" w:tplc="A7C823A6" w:tentative="1">
      <w:start w:val="1"/>
      <w:numFmt w:val="bullet"/>
      <w:lvlText w:val="o"/>
      <w:lvlJc w:val="left"/>
      <w:pPr>
        <w:ind w:left="5760" w:hanging="360"/>
      </w:pPr>
      <w:rPr>
        <w:rFonts w:ascii="Courier New" w:hAnsi="Courier New" w:cs="Courier New" w:hint="default"/>
      </w:rPr>
    </w:lvl>
    <w:lvl w:ilvl="8" w:tplc="04C66B68" w:tentative="1">
      <w:start w:val="1"/>
      <w:numFmt w:val="bullet"/>
      <w:lvlText w:val=""/>
      <w:lvlJc w:val="left"/>
      <w:pPr>
        <w:ind w:left="6480" w:hanging="360"/>
      </w:pPr>
      <w:rPr>
        <w:rFonts w:ascii="Wingdings" w:hAnsi="Wingdings" w:hint="default"/>
      </w:rPr>
    </w:lvl>
  </w:abstractNum>
  <w:abstractNum w:abstractNumId="37" w15:restartNumberingAfterBreak="0">
    <w:nsid w:val="6DCBF692"/>
    <w:multiLevelType w:val="hybridMultilevel"/>
    <w:tmpl w:val="00000000"/>
    <w:lvl w:ilvl="0" w:tplc="ABB4B82C">
      <w:start w:val="1"/>
      <w:numFmt w:val="decimal"/>
      <w:lvlText w:val="%1."/>
      <w:lvlJc w:val="left"/>
      <w:pPr>
        <w:ind w:left="720" w:hanging="360"/>
      </w:pPr>
    </w:lvl>
    <w:lvl w:ilvl="1" w:tplc="04FA6900">
      <w:start w:val="1"/>
      <w:numFmt w:val="lowerLetter"/>
      <w:lvlText w:val="%2."/>
      <w:lvlJc w:val="left"/>
      <w:pPr>
        <w:ind w:left="1440" w:hanging="360"/>
      </w:pPr>
    </w:lvl>
    <w:lvl w:ilvl="2" w:tplc="8F0E9B46">
      <w:start w:val="1"/>
      <w:numFmt w:val="lowerRoman"/>
      <w:lvlText w:val="%3."/>
      <w:lvlJc w:val="right"/>
      <w:pPr>
        <w:ind w:left="2160" w:hanging="180"/>
      </w:pPr>
    </w:lvl>
    <w:lvl w:ilvl="3" w:tplc="5EF443C0">
      <w:start w:val="1"/>
      <w:numFmt w:val="decimal"/>
      <w:lvlText w:val="%4."/>
      <w:lvlJc w:val="left"/>
      <w:pPr>
        <w:ind w:left="2880" w:hanging="360"/>
      </w:pPr>
    </w:lvl>
    <w:lvl w:ilvl="4" w:tplc="701205A0">
      <w:start w:val="1"/>
      <w:numFmt w:val="lowerLetter"/>
      <w:lvlText w:val="%5."/>
      <w:lvlJc w:val="left"/>
      <w:pPr>
        <w:ind w:left="3600" w:hanging="360"/>
      </w:pPr>
    </w:lvl>
    <w:lvl w:ilvl="5" w:tplc="493C0456">
      <w:start w:val="1"/>
      <w:numFmt w:val="lowerRoman"/>
      <w:lvlText w:val="%6."/>
      <w:lvlJc w:val="right"/>
      <w:pPr>
        <w:ind w:left="4320" w:hanging="180"/>
      </w:pPr>
    </w:lvl>
    <w:lvl w:ilvl="6" w:tplc="9A265306">
      <w:start w:val="1"/>
      <w:numFmt w:val="decimal"/>
      <w:lvlText w:val="%7."/>
      <w:lvlJc w:val="left"/>
      <w:pPr>
        <w:ind w:left="5040" w:hanging="360"/>
      </w:pPr>
    </w:lvl>
    <w:lvl w:ilvl="7" w:tplc="98323428">
      <w:start w:val="1"/>
      <w:numFmt w:val="lowerLetter"/>
      <w:lvlText w:val="%8."/>
      <w:lvlJc w:val="left"/>
      <w:pPr>
        <w:ind w:left="5760" w:hanging="360"/>
      </w:pPr>
    </w:lvl>
    <w:lvl w:ilvl="8" w:tplc="4AB0C4F8">
      <w:start w:val="1"/>
      <w:numFmt w:val="lowerRoman"/>
      <w:lvlText w:val="%9."/>
      <w:lvlJc w:val="right"/>
      <w:pPr>
        <w:ind w:left="6480" w:hanging="180"/>
      </w:pPr>
    </w:lvl>
  </w:abstractNum>
  <w:abstractNum w:abstractNumId="38" w15:restartNumberingAfterBreak="0">
    <w:nsid w:val="6EE51B32"/>
    <w:multiLevelType w:val="hybridMultilevel"/>
    <w:tmpl w:val="915C1D12"/>
    <w:lvl w:ilvl="0" w:tplc="8E06DEA4">
      <w:start w:val="1"/>
      <w:numFmt w:val="decimal"/>
      <w:pStyle w:val="TBLNumberedList"/>
      <w:lvlText w:val="%1."/>
      <w:lvlJc w:val="left"/>
      <w:pPr>
        <w:ind w:left="720" w:hanging="360"/>
      </w:pPr>
    </w:lvl>
    <w:lvl w:ilvl="1" w:tplc="B3EAAE1C" w:tentative="1">
      <w:start w:val="1"/>
      <w:numFmt w:val="lowerLetter"/>
      <w:lvlText w:val="%2."/>
      <w:lvlJc w:val="left"/>
      <w:pPr>
        <w:ind w:left="1440" w:hanging="360"/>
      </w:pPr>
    </w:lvl>
    <w:lvl w:ilvl="2" w:tplc="F3745F10" w:tentative="1">
      <w:start w:val="1"/>
      <w:numFmt w:val="lowerRoman"/>
      <w:lvlText w:val="%3."/>
      <w:lvlJc w:val="right"/>
      <w:pPr>
        <w:ind w:left="2160" w:hanging="180"/>
      </w:pPr>
    </w:lvl>
    <w:lvl w:ilvl="3" w:tplc="5F024BC8" w:tentative="1">
      <w:start w:val="1"/>
      <w:numFmt w:val="decimal"/>
      <w:lvlText w:val="%4."/>
      <w:lvlJc w:val="left"/>
      <w:pPr>
        <w:ind w:left="2880" w:hanging="360"/>
      </w:pPr>
    </w:lvl>
    <w:lvl w:ilvl="4" w:tplc="CBA02DB0" w:tentative="1">
      <w:start w:val="1"/>
      <w:numFmt w:val="lowerLetter"/>
      <w:lvlText w:val="%5."/>
      <w:lvlJc w:val="left"/>
      <w:pPr>
        <w:ind w:left="3600" w:hanging="360"/>
      </w:pPr>
    </w:lvl>
    <w:lvl w:ilvl="5" w:tplc="0BBC7552" w:tentative="1">
      <w:start w:val="1"/>
      <w:numFmt w:val="lowerRoman"/>
      <w:lvlText w:val="%6."/>
      <w:lvlJc w:val="right"/>
      <w:pPr>
        <w:ind w:left="4320" w:hanging="180"/>
      </w:pPr>
    </w:lvl>
    <w:lvl w:ilvl="6" w:tplc="673623F8" w:tentative="1">
      <w:start w:val="1"/>
      <w:numFmt w:val="decimal"/>
      <w:lvlText w:val="%7."/>
      <w:lvlJc w:val="left"/>
      <w:pPr>
        <w:ind w:left="5040" w:hanging="360"/>
      </w:pPr>
    </w:lvl>
    <w:lvl w:ilvl="7" w:tplc="313E826A" w:tentative="1">
      <w:start w:val="1"/>
      <w:numFmt w:val="lowerLetter"/>
      <w:lvlText w:val="%8."/>
      <w:lvlJc w:val="left"/>
      <w:pPr>
        <w:ind w:left="5760" w:hanging="360"/>
      </w:pPr>
    </w:lvl>
    <w:lvl w:ilvl="8" w:tplc="AF3288D4" w:tentative="1">
      <w:start w:val="1"/>
      <w:numFmt w:val="lowerRoman"/>
      <w:lvlText w:val="%9."/>
      <w:lvlJc w:val="right"/>
      <w:pPr>
        <w:ind w:left="6480" w:hanging="180"/>
      </w:pPr>
    </w:lvl>
  </w:abstractNum>
  <w:abstractNum w:abstractNumId="39" w15:restartNumberingAfterBreak="0">
    <w:nsid w:val="6FC77EDC"/>
    <w:multiLevelType w:val="multilevel"/>
    <w:tmpl w:val="30B4D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0455F4B"/>
    <w:multiLevelType w:val="hybridMultilevel"/>
    <w:tmpl w:val="A172419C"/>
    <w:lvl w:ilvl="0" w:tplc="1CD0C388">
      <w:start w:val="1"/>
      <w:numFmt w:val="bullet"/>
      <w:lvlText w:val=""/>
      <w:lvlJc w:val="left"/>
      <w:pPr>
        <w:ind w:left="720" w:hanging="360"/>
      </w:pPr>
      <w:rPr>
        <w:rFonts w:ascii="Symbol" w:hAnsi="Symbol" w:hint="default"/>
      </w:rPr>
    </w:lvl>
    <w:lvl w:ilvl="1" w:tplc="EB8CD7DC" w:tentative="1">
      <w:start w:val="1"/>
      <w:numFmt w:val="bullet"/>
      <w:lvlText w:val="o"/>
      <w:lvlJc w:val="left"/>
      <w:pPr>
        <w:ind w:left="1440" w:hanging="360"/>
      </w:pPr>
      <w:rPr>
        <w:rFonts w:ascii="Courier New" w:hAnsi="Courier New" w:cs="Courier New" w:hint="default"/>
      </w:rPr>
    </w:lvl>
    <w:lvl w:ilvl="2" w:tplc="B784E5D4" w:tentative="1">
      <w:start w:val="1"/>
      <w:numFmt w:val="bullet"/>
      <w:lvlText w:val=""/>
      <w:lvlJc w:val="left"/>
      <w:pPr>
        <w:ind w:left="2160" w:hanging="360"/>
      </w:pPr>
      <w:rPr>
        <w:rFonts w:ascii="Wingdings" w:hAnsi="Wingdings" w:hint="default"/>
      </w:rPr>
    </w:lvl>
    <w:lvl w:ilvl="3" w:tplc="72441DAC" w:tentative="1">
      <w:start w:val="1"/>
      <w:numFmt w:val="bullet"/>
      <w:lvlText w:val=""/>
      <w:lvlJc w:val="left"/>
      <w:pPr>
        <w:ind w:left="2880" w:hanging="360"/>
      </w:pPr>
      <w:rPr>
        <w:rFonts w:ascii="Symbol" w:hAnsi="Symbol" w:hint="default"/>
      </w:rPr>
    </w:lvl>
    <w:lvl w:ilvl="4" w:tplc="C2BEA92C" w:tentative="1">
      <w:start w:val="1"/>
      <w:numFmt w:val="bullet"/>
      <w:lvlText w:val="o"/>
      <w:lvlJc w:val="left"/>
      <w:pPr>
        <w:ind w:left="3600" w:hanging="360"/>
      </w:pPr>
      <w:rPr>
        <w:rFonts w:ascii="Courier New" w:hAnsi="Courier New" w:cs="Courier New" w:hint="default"/>
      </w:rPr>
    </w:lvl>
    <w:lvl w:ilvl="5" w:tplc="6DDA9EF0" w:tentative="1">
      <w:start w:val="1"/>
      <w:numFmt w:val="bullet"/>
      <w:lvlText w:val=""/>
      <w:lvlJc w:val="left"/>
      <w:pPr>
        <w:ind w:left="4320" w:hanging="360"/>
      </w:pPr>
      <w:rPr>
        <w:rFonts w:ascii="Wingdings" w:hAnsi="Wingdings" w:hint="default"/>
      </w:rPr>
    </w:lvl>
    <w:lvl w:ilvl="6" w:tplc="CB0AE340" w:tentative="1">
      <w:start w:val="1"/>
      <w:numFmt w:val="bullet"/>
      <w:lvlText w:val=""/>
      <w:lvlJc w:val="left"/>
      <w:pPr>
        <w:ind w:left="5040" w:hanging="360"/>
      </w:pPr>
      <w:rPr>
        <w:rFonts w:ascii="Symbol" w:hAnsi="Symbol" w:hint="default"/>
      </w:rPr>
    </w:lvl>
    <w:lvl w:ilvl="7" w:tplc="94D63B9A" w:tentative="1">
      <w:start w:val="1"/>
      <w:numFmt w:val="bullet"/>
      <w:lvlText w:val="o"/>
      <w:lvlJc w:val="left"/>
      <w:pPr>
        <w:ind w:left="5760" w:hanging="360"/>
      </w:pPr>
      <w:rPr>
        <w:rFonts w:ascii="Courier New" w:hAnsi="Courier New" w:cs="Courier New" w:hint="default"/>
      </w:rPr>
    </w:lvl>
    <w:lvl w:ilvl="8" w:tplc="EF7C2E48" w:tentative="1">
      <w:start w:val="1"/>
      <w:numFmt w:val="bullet"/>
      <w:lvlText w:val=""/>
      <w:lvlJc w:val="left"/>
      <w:pPr>
        <w:ind w:left="6480" w:hanging="360"/>
      </w:pPr>
      <w:rPr>
        <w:rFonts w:ascii="Wingdings" w:hAnsi="Wingdings" w:hint="default"/>
      </w:rPr>
    </w:lvl>
  </w:abstractNum>
  <w:abstractNum w:abstractNumId="41" w15:restartNumberingAfterBreak="0">
    <w:nsid w:val="74CC0C86"/>
    <w:multiLevelType w:val="multilevel"/>
    <w:tmpl w:val="2D604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4E71C8F"/>
    <w:multiLevelType w:val="multilevel"/>
    <w:tmpl w:val="8D546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81170D5"/>
    <w:multiLevelType w:val="hybridMultilevel"/>
    <w:tmpl w:val="3622095C"/>
    <w:lvl w:ilvl="0" w:tplc="4EE28CCE">
      <w:start w:val="1"/>
      <w:numFmt w:val="decimal"/>
      <w:pStyle w:val="NumberedList-Level1"/>
      <w:lvlText w:val="%1."/>
      <w:lvlJc w:val="left"/>
      <w:pPr>
        <w:ind w:left="567" w:hanging="283"/>
      </w:pPr>
      <w:rPr>
        <w:rFonts w:hint="default"/>
      </w:rPr>
    </w:lvl>
    <w:lvl w:ilvl="1" w:tplc="417A6794">
      <w:start w:val="1"/>
      <w:numFmt w:val="lowerLetter"/>
      <w:pStyle w:val="NumberedList-level2"/>
      <w:lvlText w:val="%2."/>
      <w:lvlJc w:val="left"/>
      <w:pPr>
        <w:ind w:left="851" w:hanging="284"/>
      </w:pPr>
      <w:rPr>
        <w:rFonts w:hint="default"/>
      </w:rPr>
    </w:lvl>
    <w:lvl w:ilvl="2" w:tplc="37809010">
      <w:start w:val="1"/>
      <w:numFmt w:val="lowerRoman"/>
      <w:pStyle w:val="NumberedList-Level3"/>
      <w:lvlText w:val="%3."/>
      <w:lvlJc w:val="right"/>
      <w:pPr>
        <w:ind w:left="1134" w:hanging="170"/>
      </w:pPr>
      <w:rPr>
        <w:rFonts w:hint="default"/>
      </w:rPr>
    </w:lvl>
    <w:lvl w:ilvl="3" w:tplc="26C84E6E">
      <w:start w:val="1"/>
      <w:numFmt w:val="decimal"/>
      <w:lvlText w:val="%4."/>
      <w:lvlJc w:val="left"/>
      <w:pPr>
        <w:ind w:left="2880" w:hanging="360"/>
      </w:pPr>
    </w:lvl>
    <w:lvl w:ilvl="4" w:tplc="39FE397C" w:tentative="1">
      <w:start w:val="1"/>
      <w:numFmt w:val="lowerLetter"/>
      <w:lvlText w:val="%5."/>
      <w:lvlJc w:val="left"/>
      <w:pPr>
        <w:ind w:left="3600" w:hanging="360"/>
      </w:pPr>
    </w:lvl>
    <w:lvl w:ilvl="5" w:tplc="9D44B662" w:tentative="1">
      <w:start w:val="1"/>
      <w:numFmt w:val="lowerRoman"/>
      <w:lvlText w:val="%6."/>
      <w:lvlJc w:val="right"/>
      <w:pPr>
        <w:ind w:left="4320" w:hanging="180"/>
      </w:pPr>
    </w:lvl>
    <w:lvl w:ilvl="6" w:tplc="4FB2C69A" w:tentative="1">
      <w:start w:val="1"/>
      <w:numFmt w:val="decimal"/>
      <w:lvlText w:val="%7."/>
      <w:lvlJc w:val="left"/>
      <w:pPr>
        <w:ind w:left="5040" w:hanging="360"/>
      </w:pPr>
    </w:lvl>
    <w:lvl w:ilvl="7" w:tplc="988838A8" w:tentative="1">
      <w:start w:val="1"/>
      <w:numFmt w:val="lowerLetter"/>
      <w:lvlText w:val="%8."/>
      <w:lvlJc w:val="left"/>
      <w:pPr>
        <w:ind w:left="5760" w:hanging="360"/>
      </w:pPr>
    </w:lvl>
    <w:lvl w:ilvl="8" w:tplc="DE0E6AA8" w:tentative="1">
      <w:start w:val="1"/>
      <w:numFmt w:val="lowerRoman"/>
      <w:lvlText w:val="%9."/>
      <w:lvlJc w:val="right"/>
      <w:pPr>
        <w:ind w:left="6480" w:hanging="180"/>
      </w:pPr>
    </w:lvl>
  </w:abstractNum>
  <w:abstractNum w:abstractNumId="44" w15:restartNumberingAfterBreak="0">
    <w:nsid w:val="7D1C6A21"/>
    <w:multiLevelType w:val="multilevel"/>
    <w:tmpl w:val="A9385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7"/>
  </w:num>
  <w:num w:numId="2">
    <w:abstractNumId w:val="34"/>
  </w:num>
  <w:num w:numId="3">
    <w:abstractNumId w:val="5"/>
  </w:num>
  <w:num w:numId="4">
    <w:abstractNumId w:val="4"/>
  </w:num>
  <w:num w:numId="5">
    <w:abstractNumId w:val="38"/>
  </w:num>
  <w:num w:numId="6">
    <w:abstractNumId w:val="14"/>
  </w:num>
  <w:num w:numId="7">
    <w:abstractNumId w:val="43"/>
  </w:num>
  <w:num w:numId="8">
    <w:abstractNumId w:val="12"/>
  </w:num>
  <w:num w:numId="9">
    <w:abstractNumId w:val="29"/>
  </w:num>
  <w:num w:numId="10">
    <w:abstractNumId w:val="9"/>
  </w:num>
  <w:num w:numId="11">
    <w:abstractNumId w:val="13"/>
  </w:num>
  <w:num w:numId="12">
    <w:abstractNumId w:val="7"/>
  </w:num>
  <w:num w:numId="13">
    <w:abstractNumId w:val="26"/>
  </w:num>
  <w:num w:numId="14">
    <w:abstractNumId w:val="16"/>
  </w:num>
  <w:num w:numId="15">
    <w:abstractNumId w:val="30"/>
  </w:num>
  <w:num w:numId="16">
    <w:abstractNumId w:val="8"/>
  </w:num>
  <w:num w:numId="17">
    <w:abstractNumId w:val="18"/>
  </w:num>
  <w:num w:numId="18">
    <w:abstractNumId w:val="11"/>
  </w:num>
  <w:num w:numId="19">
    <w:abstractNumId w:val="15"/>
  </w:num>
  <w:num w:numId="20">
    <w:abstractNumId w:val="6"/>
  </w:num>
  <w:num w:numId="21">
    <w:abstractNumId w:val="19"/>
  </w:num>
  <w:num w:numId="22">
    <w:abstractNumId w:val="23"/>
  </w:num>
  <w:num w:numId="23">
    <w:abstractNumId w:val="28"/>
  </w:num>
  <w:num w:numId="24">
    <w:abstractNumId w:val="22"/>
  </w:num>
  <w:num w:numId="25">
    <w:abstractNumId w:val="3"/>
  </w:num>
  <w:num w:numId="26">
    <w:abstractNumId w:val="25"/>
  </w:num>
  <w:num w:numId="27">
    <w:abstractNumId w:val="21"/>
  </w:num>
  <w:num w:numId="28">
    <w:abstractNumId w:val="36"/>
  </w:num>
  <w:num w:numId="29">
    <w:abstractNumId w:val="10"/>
  </w:num>
  <w:num w:numId="30">
    <w:abstractNumId w:val="40"/>
  </w:num>
  <w:num w:numId="31">
    <w:abstractNumId w:val="27"/>
  </w:num>
  <w:num w:numId="32">
    <w:abstractNumId w:val="2"/>
  </w:num>
  <w:num w:numId="33">
    <w:abstractNumId w:val="24"/>
  </w:num>
  <w:num w:numId="34">
    <w:abstractNumId w:val="33"/>
  </w:num>
  <w:num w:numId="35">
    <w:abstractNumId w:val="31"/>
  </w:num>
  <w:num w:numId="36">
    <w:abstractNumId w:val="39"/>
  </w:num>
  <w:num w:numId="37">
    <w:abstractNumId w:val="44"/>
  </w:num>
  <w:num w:numId="38">
    <w:abstractNumId w:val="17"/>
  </w:num>
  <w:num w:numId="39">
    <w:abstractNumId w:val="32"/>
  </w:num>
  <w:num w:numId="40">
    <w:abstractNumId w:val="42"/>
  </w:num>
  <w:num w:numId="41">
    <w:abstractNumId w:val="35"/>
  </w:num>
  <w:num w:numId="42">
    <w:abstractNumId w:val="41"/>
  </w:num>
  <w:num w:numId="43">
    <w:abstractNumId w:val="0"/>
  </w:num>
  <w:num w:numId="44">
    <w:abstractNumId w:val="20"/>
  </w:num>
  <w:num w:numId="45">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4C7"/>
    <w:rsid w:val="00005119"/>
    <w:rsid w:val="00027038"/>
    <w:rsid w:val="0003154E"/>
    <w:rsid w:val="0003201F"/>
    <w:rsid w:val="00033CCB"/>
    <w:rsid w:val="000344E4"/>
    <w:rsid w:val="00037513"/>
    <w:rsid w:val="00044BAF"/>
    <w:rsid w:val="00050C05"/>
    <w:rsid w:val="00053ACB"/>
    <w:rsid w:val="0006428E"/>
    <w:rsid w:val="00066040"/>
    <w:rsid w:val="0006627F"/>
    <w:rsid w:val="0007389B"/>
    <w:rsid w:val="000743FF"/>
    <w:rsid w:val="00074A94"/>
    <w:rsid w:val="00081051"/>
    <w:rsid w:val="00083D73"/>
    <w:rsid w:val="00083F3B"/>
    <w:rsid w:val="000863EB"/>
    <w:rsid w:val="000872C2"/>
    <w:rsid w:val="00091009"/>
    <w:rsid w:val="00092F54"/>
    <w:rsid w:val="00097683"/>
    <w:rsid w:val="000A4249"/>
    <w:rsid w:val="000B03B3"/>
    <w:rsid w:val="000B0F43"/>
    <w:rsid w:val="000B1AB4"/>
    <w:rsid w:val="000B3417"/>
    <w:rsid w:val="000B6E1D"/>
    <w:rsid w:val="000C03C8"/>
    <w:rsid w:val="000C17D6"/>
    <w:rsid w:val="000C2867"/>
    <w:rsid w:val="000C4D3C"/>
    <w:rsid w:val="000C6311"/>
    <w:rsid w:val="000C6DEA"/>
    <w:rsid w:val="000C741C"/>
    <w:rsid w:val="000D4750"/>
    <w:rsid w:val="000D724C"/>
    <w:rsid w:val="000D749D"/>
    <w:rsid w:val="000E1C70"/>
    <w:rsid w:val="000E6BD7"/>
    <w:rsid w:val="000F08D0"/>
    <w:rsid w:val="000F1E59"/>
    <w:rsid w:val="000F3253"/>
    <w:rsid w:val="00101262"/>
    <w:rsid w:val="00102061"/>
    <w:rsid w:val="001051FD"/>
    <w:rsid w:val="001068F8"/>
    <w:rsid w:val="0011375F"/>
    <w:rsid w:val="00117A77"/>
    <w:rsid w:val="001224D2"/>
    <w:rsid w:val="00122FD2"/>
    <w:rsid w:val="001309FC"/>
    <w:rsid w:val="001379DC"/>
    <w:rsid w:val="00142AAE"/>
    <w:rsid w:val="00144169"/>
    <w:rsid w:val="0014489D"/>
    <w:rsid w:val="0014602E"/>
    <w:rsid w:val="001460D8"/>
    <w:rsid w:val="00156796"/>
    <w:rsid w:val="00157FC1"/>
    <w:rsid w:val="001628CA"/>
    <w:rsid w:val="00164420"/>
    <w:rsid w:val="001748D6"/>
    <w:rsid w:val="00180B70"/>
    <w:rsid w:val="00187292"/>
    <w:rsid w:val="00187650"/>
    <w:rsid w:val="001A510B"/>
    <w:rsid w:val="001A711C"/>
    <w:rsid w:val="001B1E35"/>
    <w:rsid w:val="001C0765"/>
    <w:rsid w:val="001C31F8"/>
    <w:rsid w:val="001C62C7"/>
    <w:rsid w:val="001D41D2"/>
    <w:rsid w:val="001E417F"/>
    <w:rsid w:val="001F1563"/>
    <w:rsid w:val="001F70D3"/>
    <w:rsid w:val="002010AE"/>
    <w:rsid w:val="00220DDA"/>
    <w:rsid w:val="002248A8"/>
    <w:rsid w:val="00227A72"/>
    <w:rsid w:val="00227DB5"/>
    <w:rsid w:val="002300D4"/>
    <w:rsid w:val="0023233A"/>
    <w:rsid w:val="00233B83"/>
    <w:rsid w:val="00234885"/>
    <w:rsid w:val="00240B62"/>
    <w:rsid w:val="00245E1C"/>
    <w:rsid w:val="00246C68"/>
    <w:rsid w:val="00260701"/>
    <w:rsid w:val="00266CCC"/>
    <w:rsid w:val="002678EE"/>
    <w:rsid w:val="00274D42"/>
    <w:rsid w:val="00280B26"/>
    <w:rsid w:val="00285CAF"/>
    <w:rsid w:val="00292B90"/>
    <w:rsid w:val="002A3781"/>
    <w:rsid w:val="002A6343"/>
    <w:rsid w:val="002B1D31"/>
    <w:rsid w:val="002B51A5"/>
    <w:rsid w:val="002B63C1"/>
    <w:rsid w:val="002B661A"/>
    <w:rsid w:val="002C1077"/>
    <w:rsid w:val="002C5FA4"/>
    <w:rsid w:val="002C7A05"/>
    <w:rsid w:val="002D03E8"/>
    <w:rsid w:val="002D1E81"/>
    <w:rsid w:val="002D6B3D"/>
    <w:rsid w:val="002E6FBD"/>
    <w:rsid w:val="00303C55"/>
    <w:rsid w:val="00305D2B"/>
    <w:rsid w:val="00311C2D"/>
    <w:rsid w:val="003248F9"/>
    <w:rsid w:val="00324DA2"/>
    <w:rsid w:val="00336BBB"/>
    <w:rsid w:val="00340732"/>
    <w:rsid w:val="003431EE"/>
    <w:rsid w:val="00344F5E"/>
    <w:rsid w:val="00344FC1"/>
    <w:rsid w:val="003458D4"/>
    <w:rsid w:val="00353E5E"/>
    <w:rsid w:val="00356F57"/>
    <w:rsid w:val="00366047"/>
    <w:rsid w:val="00367B3F"/>
    <w:rsid w:val="00367F70"/>
    <w:rsid w:val="003701EA"/>
    <w:rsid w:val="00374D2A"/>
    <w:rsid w:val="00376FE6"/>
    <w:rsid w:val="003805C5"/>
    <w:rsid w:val="00385BD5"/>
    <w:rsid w:val="00387079"/>
    <w:rsid w:val="00390814"/>
    <w:rsid w:val="003A3333"/>
    <w:rsid w:val="003B0BCF"/>
    <w:rsid w:val="003B3EE8"/>
    <w:rsid w:val="003D1021"/>
    <w:rsid w:val="003D1C9B"/>
    <w:rsid w:val="003D4B0F"/>
    <w:rsid w:val="003D641A"/>
    <w:rsid w:val="003D676D"/>
    <w:rsid w:val="003D78F9"/>
    <w:rsid w:val="003E0637"/>
    <w:rsid w:val="003F0B36"/>
    <w:rsid w:val="003F23E9"/>
    <w:rsid w:val="003F520D"/>
    <w:rsid w:val="00406A08"/>
    <w:rsid w:val="0041124A"/>
    <w:rsid w:val="00411B6F"/>
    <w:rsid w:val="004124A1"/>
    <w:rsid w:val="00412D8F"/>
    <w:rsid w:val="00417F84"/>
    <w:rsid w:val="0042044D"/>
    <w:rsid w:val="00430DCC"/>
    <w:rsid w:val="004454A9"/>
    <w:rsid w:val="00446B79"/>
    <w:rsid w:val="00447700"/>
    <w:rsid w:val="00474198"/>
    <w:rsid w:val="0048433B"/>
    <w:rsid w:val="004857AE"/>
    <w:rsid w:val="0048732D"/>
    <w:rsid w:val="0049043B"/>
    <w:rsid w:val="0049107F"/>
    <w:rsid w:val="004A107D"/>
    <w:rsid w:val="004A7CD8"/>
    <w:rsid w:val="004B2C90"/>
    <w:rsid w:val="004B4136"/>
    <w:rsid w:val="004B4AF9"/>
    <w:rsid w:val="004C17DE"/>
    <w:rsid w:val="004C5D63"/>
    <w:rsid w:val="004C7435"/>
    <w:rsid w:val="004D35D7"/>
    <w:rsid w:val="004F10E0"/>
    <w:rsid w:val="004F14CC"/>
    <w:rsid w:val="004F4C4F"/>
    <w:rsid w:val="004F74B0"/>
    <w:rsid w:val="0050309D"/>
    <w:rsid w:val="00504665"/>
    <w:rsid w:val="00506955"/>
    <w:rsid w:val="005226B9"/>
    <w:rsid w:val="00522AAF"/>
    <w:rsid w:val="00523AE1"/>
    <w:rsid w:val="00530A9C"/>
    <w:rsid w:val="00534E9C"/>
    <w:rsid w:val="00540ECC"/>
    <w:rsid w:val="00540F51"/>
    <w:rsid w:val="0054DB11"/>
    <w:rsid w:val="005538E5"/>
    <w:rsid w:val="005556F4"/>
    <w:rsid w:val="005613DE"/>
    <w:rsid w:val="005633EC"/>
    <w:rsid w:val="00564BA8"/>
    <w:rsid w:val="005811E2"/>
    <w:rsid w:val="0058600C"/>
    <w:rsid w:val="00586562"/>
    <w:rsid w:val="005911BA"/>
    <w:rsid w:val="00591288"/>
    <w:rsid w:val="005917FD"/>
    <w:rsid w:val="005A4AA1"/>
    <w:rsid w:val="005B7A02"/>
    <w:rsid w:val="005C0F15"/>
    <w:rsid w:val="005C15C2"/>
    <w:rsid w:val="005D0C72"/>
    <w:rsid w:val="005D1B80"/>
    <w:rsid w:val="005D4124"/>
    <w:rsid w:val="005D4706"/>
    <w:rsid w:val="005D4C7F"/>
    <w:rsid w:val="005E6A1C"/>
    <w:rsid w:val="005E71DB"/>
    <w:rsid w:val="005F4B91"/>
    <w:rsid w:val="006013CA"/>
    <w:rsid w:val="0060282F"/>
    <w:rsid w:val="00605B9A"/>
    <w:rsid w:val="0061448F"/>
    <w:rsid w:val="00616EEE"/>
    <w:rsid w:val="006200EB"/>
    <w:rsid w:val="00621EA3"/>
    <w:rsid w:val="00621FE9"/>
    <w:rsid w:val="0063453C"/>
    <w:rsid w:val="00635560"/>
    <w:rsid w:val="006378C2"/>
    <w:rsid w:val="00640234"/>
    <w:rsid w:val="006412DF"/>
    <w:rsid w:val="00642E39"/>
    <w:rsid w:val="0064343A"/>
    <w:rsid w:val="006451A1"/>
    <w:rsid w:val="00650518"/>
    <w:rsid w:val="00657DB3"/>
    <w:rsid w:val="00664058"/>
    <w:rsid w:val="006823A0"/>
    <w:rsid w:val="00686E04"/>
    <w:rsid w:val="006A008F"/>
    <w:rsid w:val="006A4C12"/>
    <w:rsid w:val="006A5AA6"/>
    <w:rsid w:val="006B2E6C"/>
    <w:rsid w:val="006B5169"/>
    <w:rsid w:val="006B7294"/>
    <w:rsid w:val="006C2B06"/>
    <w:rsid w:val="006C3E64"/>
    <w:rsid w:val="006D0A55"/>
    <w:rsid w:val="006D70A1"/>
    <w:rsid w:val="006E170D"/>
    <w:rsid w:val="006E54E1"/>
    <w:rsid w:val="006E5664"/>
    <w:rsid w:val="006E6C73"/>
    <w:rsid w:val="006E7694"/>
    <w:rsid w:val="006F0FA8"/>
    <w:rsid w:val="006F3BE4"/>
    <w:rsid w:val="006F4478"/>
    <w:rsid w:val="00701BA1"/>
    <w:rsid w:val="00705CB7"/>
    <w:rsid w:val="007146E4"/>
    <w:rsid w:val="0071548B"/>
    <w:rsid w:val="00716410"/>
    <w:rsid w:val="007204A9"/>
    <w:rsid w:val="0072310C"/>
    <w:rsid w:val="00730887"/>
    <w:rsid w:val="00731174"/>
    <w:rsid w:val="00733564"/>
    <w:rsid w:val="00740DE8"/>
    <w:rsid w:val="007421B1"/>
    <w:rsid w:val="007450D5"/>
    <w:rsid w:val="00750063"/>
    <w:rsid w:val="00755827"/>
    <w:rsid w:val="00756929"/>
    <w:rsid w:val="00762E91"/>
    <w:rsid w:val="0076518B"/>
    <w:rsid w:val="00767DBB"/>
    <w:rsid w:val="00770E21"/>
    <w:rsid w:val="00774646"/>
    <w:rsid w:val="00781695"/>
    <w:rsid w:val="00782B97"/>
    <w:rsid w:val="00791FA1"/>
    <w:rsid w:val="0079466E"/>
    <w:rsid w:val="007A02A7"/>
    <w:rsid w:val="007B5859"/>
    <w:rsid w:val="007C0935"/>
    <w:rsid w:val="007C4399"/>
    <w:rsid w:val="007D4271"/>
    <w:rsid w:val="007D7A80"/>
    <w:rsid w:val="007E395D"/>
    <w:rsid w:val="007E635D"/>
    <w:rsid w:val="007F6D79"/>
    <w:rsid w:val="00801B45"/>
    <w:rsid w:val="008037BC"/>
    <w:rsid w:val="008046D4"/>
    <w:rsid w:val="0080687F"/>
    <w:rsid w:val="00811A2F"/>
    <w:rsid w:val="008145A2"/>
    <w:rsid w:val="00820FC5"/>
    <w:rsid w:val="00825A3D"/>
    <w:rsid w:val="00827821"/>
    <w:rsid w:val="0082797C"/>
    <w:rsid w:val="00833792"/>
    <w:rsid w:val="00834AF9"/>
    <w:rsid w:val="008444B3"/>
    <w:rsid w:val="008517C7"/>
    <w:rsid w:val="00854D92"/>
    <w:rsid w:val="00856056"/>
    <w:rsid w:val="00871890"/>
    <w:rsid w:val="00873FF4"/>
    <w:rsid w:val="0089203F"/>
    <w:rsid w:val="008A0614"/>
    <w:rsid w:val="008B04C5"/>
    <w:rsid w:val="008B0E97"/>
    <w:rsid w:val="008B4479"/>
    <w:rsid w:val="008B51D3"/>
    <w:rsid w:val="008B6342"/>
    <w:rsid w:val="008C0F10"/>
    <w:rsid w:val="008C47A1"/>
    <w:rsid w:val="008C738F"/>
    <w:rsid w:val="008D0128"/>
    <w:rsid w:val="008D564A"/>
    <w:rsid w:val="008D6B9E"/>
    <w:rsid w:val="008D704F"/>
    <w:rsid w:val="008D7C34"/>
    <w:rsid w:val="008E1024"/>
    <w:rsid w:val="008E1679"/>
    <w:rsid w:val="008F07CD"/>
    <w:rsid w:val="00901B8C"/>
    <w:rsid w:val="00911B4B"/>
    <w:rsid w:val="00913ED0"/>
    <w:rsid w:val="00914BFF"/>
    <w:rsid w:val="009207BC"/>
    <w:rsid w:val="00927650"/>
    <w:rsid w:val="00940AC4"/>
    <w:rsid w:val="00942CB6"/>
    <w:rsid w:val="00942CE9"/>
    <w:rsid w:val="00950908"/>
    <w:rsid w:val="00950DBC"/>
    <w:rsid w:val="00954FF2"/>
    <w:rsid w:val="00957275"/>
    <w:rsid w:val="00957D51"/>
    <w:rsid w:val="00962EE8"/>
    <w:rsid w:val="00965393"/>
    <w:rsid w:val="0097624A"/>
    <w:rsid w:val="00976EE9"/>
    <w:rsid w:val="009829D9"/>
    <w:rsid w:val="00983E65"/>
    <w:rsid w:val="00986AA5"/>
    <w:rsid w:val="009873E5"/>
    <w:rsid w:val="00990A99"/>
    <w:rsid w:val="00992B5D"/>
    <w:rsid w:val="00992E6A"/>
    <w:rsid w:val="00997E86"/>
    <w:rsid w:val="009A6D9C"/>
    <w:rsid w:val="009A6EA3"/>
    <w:rsid w:val="009B0695"/>
    <w:rsid w:val="009B3FDC"/>
    <w:rsid w:val="009B4166"/>
    <w:rsid w:val="009C1CC5"/>
    <w:rsid w:val="009C4D60"/>
    <w:rsid w:val="009C60F6"/>
    <w:rsid w:val="009C6AD4"/>
    <w:rsid w:val="009C7730"/>
    <w:rsid w:val="009E2261"/>
    <w:rsid w:val="009E2262"/>
    <w:rsid w:val="009F0889"/>
    <w:rsid w:val="009F1FA7"/>
    <w:rsid w:val="009F36E5"/>
    <w:rsid w:val="009F4A59"/>
    <w:rsid w:val="009F5B3A"/>
    <w:rsid w:val="00A008E6"/>
    <w:rsid w:val="00A032C3"/>
    <w:rsid w:val="00A05565"/>
    <w:rsid w:val="00A069C1"/>
    <w:rsid w:val="00A06FB9"/>
    <w:rsid w:val="00A12C83"/>
    <w:rsid w:val="00A15D4F"/>
    <w:rsid w:val="00A22E23"/>
    <w:rsid w:val="00A239D5"/>
    <w:rsid w:val="00A2530F"/>
    <w:rsid w:val="00A32DDC"/>
    <w:rsid w:val="00A52809"/>
    <w:rsid w:val="00A67C7E"/>
    <w:rsid w:val="00A738B8"/>
    <w:rsid w:val="00A84568"/>
    <w:rsid w:val="00A91881"/>
    <w:rsid w:val="00A94949"/>
    <w:rsid w:val="00A96867"/>
    <w:rsid w:val="00A97A1E"/>
    <w:rsid w:val="00AA34EB"/>
    <w:rsid w:val="00AA705F"/>
    <w:rsid w:val="00AB0FAB"/>
    <w:rsid w:val="00AB4685"/>
    <w:rsid w:val="00AB7AEB"/>
    <w:rsid w:val="00AC4357"/>
    <w:rsid w:val="00AC78FB"/>
    <w:rsid w:val="00AD438D"/>
    <w:rsid w:val="00AD53E9"/>
    <w:rsid w:val="00AD5D77"/>
    <w:rsid w:val="00AD7805"/>
    <w:rsid w:val="00AE69AF"/>
    <w:rsid w:val="00AF0A5C"/>
    <w:rsid w:val="00B02489"/>
    <w:rsid w:val="00B05528"/>
    <w:rsid w:val="00B05DC9"/>
    <w:rsid w:val="00B11452"/>
    <w:rsid w:val="00B14A9E"/>
    <w:rsid w:val="00B15442"/>
    <w:rsid w:val="00B30E0D"/>
    <w:rsid w:val="00B32284"/>
    <w:rsid w:val="00B40070"/>
    <w:rsid w:val="00B50A27"/>
    <w:rsid w:val="00B517D7"/>
    <w:rsid w:val="00B5620D"/>
    <w:rsid w:val="00B60743"/>
    <w:rsid w:val="00B62E0D"/>
    <w:rsid w:val="00B6596F"/>
    <w:rsid w:val="00B74622"/>
    <w:rsid w:val="00B81632"/>
    <w:rsid w:val="00B84E33"/>
    <w:rsid w:val="00B94294"/>
    <w:rsid w:val="00B96B23"/>
    <w:rsid w:val="00BA36A3"/>
    <w:rsid w:val="00BA6239"/>
    <w:rsid w:val="00BB1841"/>
    <w:rsid w:val="00BB2C4C"/>
    <w:rsid w:val="00BB2F06"/>
    <w:rsid w:val="00BB36B0"/>
    <w:rsid w:val="00BB42E6"/>
    <w:rsid w:val="00BB5CDA"/>
    <w:rsid w:val="00BB673C"/>
    <w:rsid w:val="00BC062E"/>
    <w:rsid w:val="00BC4BE8"/>
    <w:rsid w:val="00BC6CFF"/>
    <w:rsid w:val="00BD0592"/>
    <w:rsid w:val="00BD57F5"/>
    <w:rsid w:val="00BD6FC4"/>
    <w:rsid w:val="00BE01FD"/>
    <w:rsid w:val="00BE3975"/>
    <w:rsid w:val="00BE48A4"/>
    <w:rsid w:val="00BE56F0"/>
    <w:rsid w:val="00BE5C4C"/>
    <w:rsid w:val="00C01BDB"/>
    <w:rsid w:val="00C05CA2"/>
    <w:rsid w:val="00C24097"/>
    <w:rsid w:val="00C25D8D"/>
    <w:rsid w:val="00C323B8"/>
    <w:rsid w:val="00C364C7"/>
    <w:rsid w:val="00C37227"/>
    <w:rsid w:val="00C41FA6"/>
    <w:rsid w:val="00C46B30"/>
    <w:rsid w:val="00C47620"/>
    <w:rsid w:val="00C53754"/>
    <w:rsid w:val="00C54D1F"/>
    <w:rsid w:val="00C56D7F"/>
    <w:rsid w:val="00C578D2"/>
    <w:rsid w:val="00C5E47F"/>
    <w:rsid w:val="00C610F5"/>
    <w:rsid w:val="00C622F1"/>
    <w:rsid w:val="00C65B0A"/>
    <w:rsid w:val="00C67637"/>
    <w:rsid w:val="00C72C46"/>
    <w:rsid w:val="00C77CD1"/>
    <w:rsid w:val="00C8497A"/>
    <w:rsid w:val="00CA4B93"/>
    <w:rsid w:val="00CB10FD"/>
    <w:rsid w:val="00CB50DA"/>
    <w:rsid w:val="00CC2282"/>
    <w:rsid w:val="00CC6110"/>
    <w:rsid w:val="00CD1F9B"/>
    <w:rsid w:val="00CD32D9"/>
    <w:rsid w:val="00CD5A6D"/>
    <w:rsid w:val="00CD5A98"/>
    <w:rsid w:val="00CE3A4F"/>
    <w:rsid w:val="00CE543B"/>
    <w:rsid w:val="00D02BF2"/>
    <w:rsid w:val="00D02C9C"/>
    <w:rsid w:val="00D03322"/>
    <w:rsid w:val="00D03799"/>
    <w:rsid w:val="00D040B3"/>
    <w:rsid w:val="00D04E61"/>
    <w:rsid w:val="00D06A40"/>
    <w:rsid w:val="00D10635"/>
    <w:rsid w:val="00D21D80"/>
    <w:rsid w:val="00D3178B"/>
    <w:rsid w:val="00D33703"/>
    <w:rsid w:val="00D40D71"/>
    <w:rsid w:val="00D4F884"/>
    <w:rsid w:val="00D525B8"/>
    <w:rsid w:val="00D531E4"/>
    <w:rsid w:val="00D6034E"/>
    <w:rsid w:val="00D61B09"/>
    <w:rsid w:val="00D71BE3"/>
    <w:rsid w:val="00D72637"/>
    <w:rsid w:val="00D9666D"/>
    <w:rsid w:val="00DA18A2"/>
    <w:rsid w:val="00DA3031"/>
    <w:rsid w:val="00DA7EE2"/>
    <w:rsid w:val="00DB0378"/>
    <w:rsid w:val="00DB0ADE"/>
    <w:rsid w:val="00DB121D"/>
    <w:rsid w:val="00DB2D94"/>
    <w:rsid w:val="00DB44DC"/>
    <w:rsid w:val="00DB7717"/>
    <w:rsid w:val="00DC000A"/>
    <w:rsid w:val="00DC0C9E"/>
    <w:rsid w:val="00DD01AA"/>
    <w:rsid w:val="00DD4CCF"/>
    <w:rsid w:val="00DE31FE"/>
    <w:rsid w:val="00DE58B2"/>
    <w:rsid w:val="00DF1908"/>
    <w:rsid w:val="00DF2F8D"/>
    <w:rsid w:val="00E06BF4"/>
    <w:rsid w:val="00E07B08"/>
    <w:rsid w:val="00E15B53"/>
    <w:rsid w:val="00E224F4"/>
    <w:rsid w:val="00E228DA"/>
    <w:rsid w:val="00E2753F"/>
    <w:rsid w:val="00E322C2"/>
    <w:rsid w:val="00E41905"/>
    <w:rsid w:val="00E50766"/>
    <w:rsid w:val="00E51FA5"/>
    <w:rsid w:val="00E531EB"/>
    <w:rsid w:val="00E53EFB"/>
    <w:rsid w:val="00E5417E"/>
    <w:rsid w:val="00E6524D"/>
    <w:rsid w:val="00E671BD"/>
    <w:rsid w:val="00E67617"/>
    <w:rsid w:val="00E700DD"/>
    <w:rsid w:val="00E73E81"/>
    <w:rsid w:val="00E779D1"/>
    <w:rsid w:val="00E84F06"/>
    <w:rsid w:val="00E92551"/>
    <w:rsid w:val="00E933F8"/>
    <w:rsid w:val="00E94C4C"/>
    <w:rsid w:val="00EA083E"/>
    <w:rsid w:val="00EA0B42"/>
    <w:rsid w:val="00EA1573"/>
    <w:rsid w:val="00EA7A67"/>
    <w:rsid w:val="00EB2762"/>
    <w:rsid w:val="00EB4283"/>
    <w:rsid w:val="00EB59F5"/>
    <w:rsid w:val="00EB7F9A"/>
    <w:rsid w:val="00EC1281"/>
    <w:rsid w:val="00EC344D"/>
    <w:rsid w:val="00EC7F44"/>
    <w:rsid w:val="00ED0697"/>
    <w:rsid w:val="00ED21A7"/>
    <w:rsid w:val="00EE726C"/>
    <w:rsid w:val="00EF118A"/>
    <w:rsid w:val="00EF11D2"/>
    <w:rsid w:val="00EF549B"/>
    <w:rsid w:val="00EF5660"/>
    <w:rsid w:val="00EF6E14"/>
    <w:rsid w:val="00F02A10"/>
    <w:rsid w:val="00F03073"/>
    <w:rsid w:val="00F03918"/>
    <w:rsid w:val="00F054A6"/>
    <w:rsid w:val="00F06A34"/>
    <w:rsid w:val="00F102A0"/>
    <w:rsid w:val="00F21C86"/>
    <w:rsid w:val="00F230E5"/>
    <w:rsid w:val="00F24C1D"/>
    <w:rsid w:val="00F2608F"/>
    <w:rsid w:val="00F326FB"/>
    <w:rsid w:val="00F36BC2"/>
    <w:rsid w:val="00F41CF3"/>
    <w:rsid w:val="00F428AD"/>
    <w:rsid w:val="00F45554"/>
    <w:rsid w:val="00F4614A"/>
    <w:rsid w:val="00F47011"/>
    <w:rsid w:val="00F515B9"/>
    <w:rsid w:val="00F610EC"/>
    <w:rsid w:val="00F658CC"/>
    <w:rsid w:val="00F70524"/>
    <w:rsid w:val="00F71091"/>
    <w:rsid w:val="00F83753"/>
    <w:rsid w:val="00F83EB5"/>
    <w:rsid w:val="00F85E37"/>
    <w:rsid w:val="00F86527"/>
    <w:rsid w:val="00F90635"/>
    <w:rsid w:val="00F913B4"/>
    <w:rsid w:val="00F921F3"/>
    <w:rsid w:val="00F94032"/>
    <w:rsid w:val="00F957C6"/>
    <w:rsid w:val="00FA1865"/>
    <w:rsid w:val="00FB12D2"/>
    <w:rsid w:val="00FB1D68"/>
    <w:rsid w:val="00FB3CF0"/>
    <w:rsid w:val="00FC01E6"/>
    <w:rsid w:val="00FC3389"/>
    <w:rsid w:val="00FC4BF1"/>
    <w:rsid w:val="00FD2573"/>
    <w:rsid w:val="00FD2C22"/>
    <w:rsid w:val="00FE0B84"/>
    <w:rsid w:val="00FE2C7F"/>
    <w:rsid w:val="00FF06AC"/>
    <w:rsid w:val="00FF44DE"/>
    <w:rsid w:val="00FF4E68"/>
    <w:rsid w:val="011729BC"/>
    <w:rsid w:val="012CE9CA"/>
    <w:rsid w:val="013F12BB"/>
    <w:rsid w:val="017A8380"/>
    <w:rsid w:val="01AF2BA6"/>
    <w:rsid w:val="01B86E0C"/>
    <w:rsid w:val="01E65206"/>
    <w:rsid w:val="0233349F"/>
    <w:rsid w:val="025B02B0"/>
    <w:rsid w:val="02D010EA"/>
    <w:rsid w:val="02F09D0D"/>
    <w:rsid w:val="0314E407"/>
    <w:rsid w:val="032C9F3F"/>
    <w:rsid w:val="033FBE0D"/>
    <w:rsid w:val="03C8CA46"/>
    <w:rsid w:val="03D48FA2"/>
    <w:rsid w:val="04AA9472"/>
    <w:rsid w:val="04FF8361"/>
    <w:rsid w:val="0547537A"/>
    <w:rsid w:val="05567543"/>
    <w:rsid w:val="0573823C"/>
    <w:rsid w:val="0575BACB"/>
    <w:rsid w:val="05DAEE6B"/>
    <w:rsid w:val="062808DC"/>
    <w:rsid w:val="06ADEC93"/>
    <w:rsid w:val="07140527"/>
    <w:rsid w:val="076007E2"/>
    <w:rsid w:val="079B3BB4"/>
    <w:rsid w:val="07C6A7FF"/>
    <w:rsid w:val="07E51D53"/>
    <w:rsid w:val="081A55F2"/>
    <w:rsid w:val="082154DB"/>
    <w:rsid w:val="082401C8"/>
    <w:rsid w:val="08675CF4"/>
    <w:rsid w:val="086C4826"/>
    <w:rsid w:val="08E92075"/>
    <w:rsid w:val="08FD37E0"/>
    <w:rsid w:val="091CD0D5"/>
    <w:rsid w:val="0952BFBB"/>
    <w:rsid w:val="0952E05E"/>
    <w:rsid w:val="09C88989"/>
    <w:rsid w:val="09E57D09"/>
    <w:rsid w:val="09E9D649"/>
    <w:rsid w:val="0A0A1AD4"/>
    <w:rsid w:val="0A222B92"/>
    <w:rsid w:val="0A635DC1"/>
    <w:rsid w:val="0A8ABA18"/>
    <w:rsid w:val="0ACF1955"/>
    <w:rsid w:val="0AE7BFD4"/>
    <w:rsid w:val="0BDC0485"/>
    <w:rsid w:val="0BEAC4E3"/>
    <w:rsid w:val="0C1ED4F2"/>
    <w:rsid w:val="0C8D2BA4"/>
    <w:rsid w:val="0CB26A3C"/>
    <w:rsid w:val="0D14BB5B"/>
    <w:rsid w:val="0D28275F"/>
    <w:rsid w:val="0D4B00F0"/>
    <w:rsid w:val="0D6C735C"/>
    <w:rsid w:val="0DFFD034"/>
    <w:rsid w:val="0E1C35DB"/>
    <w:rsid w:val="0E428370"/>
    <w:rsid w:val="0E5880F6"/>
    <w:rsid w:val="0E65C3F6"/>
    <w:rsid w:val="0E8A4BC9"/>
    <w:rsid w:val="0EAA5430"/>
    <w:rsid w:val="0EC5BD77"/>
    <w:rsid w:val="0EDB7D65"/>
    <w:rsid w:val="0F298BD7"/>
    <w:rsid w:val="0F3D0C2A"/>
    <w:rsid w:val="0F575C9E"/>
    <w:rsid w:val="0F9A13F8"/>
    <w:rsid w:val="0FA19017"/>
    <w:rsid w:val="0FC4998D"/>
    <w:rsid w:val="10086592"/>
    <w:rsid w:val="100D56F4"/>
    <w:rsid w:val="10221222"/>
    <w:rsid w:val="1024D6D3"/>
    <w:rsid w:val="1081FC8C"/>
    <w:rsid w:val="10D44628"/>
    <w:rsid w:val="10F5D0BB"/>
    <w:rsid w:val="114DB577"/>
    <w:rsid w:val="1176C00E"/>
    <w:rsid w:val="1184E0CE"/>
    <w:rsid w:val="11D9FD27"/>
    <w:rsid w:val="125F07B7"/>
    <w:rsid w:val="12A30BA3"/>
    <w:rsid w:val="12A7D78F"/>
    <w:rsid w:val="12AF230B"/>
    <w:rsid w:val="12B034BF"/>
    <w:rsid w:val="12D6B72A"/>
    <w:rsid w:val="1303E25B"/>
    <w:rsid w:val="133FB868"/>
    <w:rsid w:val="13F63BE9"/>
    <w:rsid w:val="13FBA2FA"/>
    <w:rsid w:val="14358E66"/>
    <w:rsid w:val="148ECCD5"/>
    <w:rsid w:val="14A1DF55"/>
    <w:rsid w:val="14AFBA35"/>
    <w:rsid w:val="14DCAC63"/>
    <w:rsid w:val="14FA19A7"/>
    <w:rsid w:val="14FED10D"/>
    <w:rsid w:val="15048045"/>
    <w:rsid w:val="15569A9A"/>
    <w:rsid w:val="158CB8AA"/>
    <w:rsid w:val="15A4DB7F"/>
    <w:rsid w:val="15BCC90A"/>
    <w:rsid w:val="15D3997E"/>
    <w:rsid w:val="15DE97C5"/>
    <w:rsid w:val="15EB17EC"/>
    <w:rsid w:val="1624FD81"/>
    <w:rsid w:val="163CFA30"/>
    <w:rsid w:val="1653BFA5"/>
    <w:rsid w:val="16564099"/>
    <w:rsid w:val="167983A0"/>
    <w:rsid w:val="16BDA3A6"/>
    <w:rsid w:val="1710C021"/>
    <w:rsid w:val="1749066B"/>
    <w:rsid w:val="174BE881"/>
    <w:rsid w:val="176090BB"/>
    <w:rsid w:val="17AFA032"/>
    <w:rsid w:val="17DB519C"/>
    <w:rsid w:val="17EEBA50"/>
    <w:rsid w:val="17FA9792"/>
    <w:rsid w:val="180C9336"/>
    <w:rsid w:val="184F7F59"/>
    <w:rsid w:val="186E35D3"/>
    <w:rsid w:val="187DC6AA"/>
    <w:rsid w:val="19037F80"/>
    <w:rsid w:val="1903F508"/>
    <w:rsid w:val="1997CA5C"/>
    <w:rsid w:val="19CEA7F2"/>
    <w:rsid w:val="1A1C1D55"/>
    <w:rsid w:val="1B11C636"/>
    <w:rsid w:val="1B5AAD62"/>
    <w:rsid w:val="1B5F02C2"/>
    <w:rsid w:val="1B907B16"/>
    <w:rsid w:val="1BA45D08"/>
    <w:rsid w:val="1BA52D9E"/>
    <w:rsid w:val="1BB3D85E"/>
    <w:rsid w:val="1C144F2C"/>
    <w:rsid w:val="1C14F1BB"/>
    <w:rsid w:val="1C15F9BC"/>
    <w:rsid w:val="1CD15133"/>
    <w:rsid w:val="1CE109E4"/>
    <w:rsid w:val="1CF4CD13"/>
    <w:rsid w:val="1D08FC23"/>
    <w:rsid w:val="1DC6BE80"/>
    <w:rsid w:val="1DCC114F"/>
    <w:rsid w:val="1DD2BAA5"/>
    <w:rsid w:val="1E0EDF79"/>
    <w:rsid w:val="1EC592EA"/>
    <w:rsid w:val="1F0E87C8"/>
    <w:rsid w:val="1F278405"/>
    <w:rsid w:val="1F40061F"/>
    <w:rsid w:val="1F4AC9A8"/>
    <w:rsid w:val="1FA2E5DB"/>
    <w:rsid w:val="1FBFF530"/>
    <w:rsid w:val="1FC93D43"/>
    <w:rsid w:val="1FEAC11A"/>
    <w:rsid w:val="1FEF1217"/>
    <w:rsid w:val="20091D57"/>
    <w:rsid w:val="2029C851"/>
    <w:rsid w:val="2048CE2D"/>
    <w:rsid w:val="2097602D"/>
    <w:rsid w:val="20BCED68"/>
    <w:rsid w:val="20C7AB7F"/>
    <w:rsid w:val="20D431C3"/>
    <w:rsid w:val="20F15E7E"/>
    <w:rsid w:val="2120BB8F"/>
    <w:rsid w:val="213708B9"/>
    <w:rsid w:val="2155C965"/>
    <w:rsid w:val="215BC40A"/>
    <w:rsid w:val="218DC4D0"/>
    <w:rsid w:val="21970755"/>
    <w:rsid w:val="21CB39A4"/>
    <w:rsid w:val="21D373A5"/>
    <w:rsid w:val="226C3EFB"/>
    <w:rsid w:val="227594DF"/>
    <w:rsid w:val="22A61AE0"/>
    <w:rsid w:val="22B3018A"/>
    <w:rsid w:val="22C4D555"/>
    <w:rsid w:val="231ED352"/>
    <w:rsid w:val="232BFD28"/>
    <w:rsid w:val="23602A48"/>
    <w:rsid w:val="2377A594"/>
    <w:rsid w:val="23F1FA10"/>
    <w:rsid w:val="23F386B0"/>
    <w:rsid w:val="23F3E31A"/>
    <w:rsid w:val="2407031A"/>
    <w:rsid w:val="241DC466"/>
    <w:rsid w:val="2440EA2F"/>
    <w:rsid w:val="244562E9"/>
    <w:rsid w:val="245F9ECC"/>
    <w:rsid w:val="2460BE67"/>
    <w:rsid w:val="246DE8C6"/>
    <w:rsid w:val="24F7D19A"/>
    <w:rsid w:val="2514880C"/>
    <w:rsid w:val="251AA4AC"/>
    <w:rsid w:val="258ACD44"/>
    <w:rsid w:val="25A6F5CB"/>
    <w:rsid w:val="260FD433"/>
    <w:rsid w:val="26525C07"/>
    <w:rsid w:val="26AA3F20"/>
    <w:rsid w:val="26C3C5F6"/>
    <w:rsid w:val="26CEBD28"/>
    <w:rsid w:val="26D73973"/>
    <w:rsid w:val="274F4A01"/>
    <w:rsid w:val="27A097D5"/>
    <w:rsid w:val="27B768D8"/>
    <w:rsid w:val="28149ED0"/>
    <w:rsid w:val="281AB020"/>
    <w:rsid w:val="2865F382"/>
    <w:rsid w:val="2870DB8E"/>
    <w:rsid w:val="2878924D"/>
    <w:rsid w:val="2879B51A"/>
    <w:rsid w:val="287F29E2"/>
    <w:rsid w:val="288D2A17"/>
    <w:rsid w:val="29387BB1"/>
    <w:rsid w:val="29C1630E"/>
    <w:rsid w:val="29C343AE"/>
    <w:rsid w:val="29F0D52A"/>
    <w:rsid w:val="2A27587E"/>
    <w:rsid w:val="2A2A19CD"/>
    <w:rsid w:val="2A46EE41"/>
    <w:rsid w:val="2A532033"/>
    <w:rsid w:val="2A93DEBA"/>
    <w:rsid w:val="2AA82240"/>
    <w:rsid w:val="2AE95BB7"/>
    <w:rsid w:val="2B67EB3D"/>
    <w:rsid w:val="2B6E6883"/>
    <w:rsid w:val="2B788A5E"/>
    <w:rsid w:val="2B8B6075"/>
    <w:rsid w:val="2BCA071B"/>
    <w:rsid w:val="2C09FA2D"/>
    <w:rsid w:val="2C15E769"/>
    <w:rsid w:val="2C25BBD8"/>
    <w:rsid w:val="2C363179"/>
    <w:rsid w:val="2CA458D4"/>
    <w:rsid w:val="2CBF655F"/>
    <w:rsid w:val="2CD62C2C"/>
    <w:rsid w:val="2CE8B98D"/>
    <w:rsid w:val="2CFBF78B"/>
    <w:rsid w:val="2D6E5706"/>
    <w:rsid w:val="2D8202E1"/>
    <w:rsid w:val="2D88E618"/>
    <w:rsid w:val="2D999240"/>
    <w:rsid w:val="2DCC6B03"/>
    <w:rsid w:val="2DD8DE17"/>
    <w:rsid w:val="2DEDDB82"/>
    <w:rsid w:val="2E14F55A"/>
    <w:rsid w:val="2E4D3A87"/>
    <w:rsid w:val="2E717146"/>
    <w:rsid w:val="2EB8C8E4"/>
    <w:rsid w:val="2EBA6EB4"/>
    <w:rsid w:val="2EDEEB9F"/>
    <w:rsid w:val="2EF7A30C"/>
    <w:rsid w:val="2F0F1F96"/>
    <w:rsid w:val="2F133BBB"/>
    <w:rsid w:val="2F33184A"/>
    <w:rsid w:val="2F439AF5"/>
    <w:rsid w:val="2FB6474A"/>
    <w:rsid w:val="2FEA201E"/>
    <w:rsid w:val="2FEF023C"/>
    <w:rsid w:val="307DB0FE"/>
    <w:rsid w:val="310BF32B"/>
    <w:rsid w:val="311633E0"/>
    <w:rsid w:val="3134B0DA"/>
    <w:rsid w:val="314227C5"/>
    <w:rsid w:val="314ABAF4"/>
    <w:rsid w:val="3176E088"/>
    <w:rsid w:val="31838B54"/>
    <w:rsid w:val="31C21D58"/>
    <w:rsid w:val="31CAACF3"/>
    <w:rsid w:val="320F9C71"/>
    <w:rsid w:val="3256D6CB"/>
    <w:rsid w:val="3257C787"/>
    <w:rsid w:val="326C0F2E"/>
    <w:rsid w:val="329477C8"/>
    <w:rsid w:val="32C290B3"/>
    <w:rsid w:val="33148F1C"/>
    <w:rsid w:val="3334D679"/>
    <w:rsid w:val="3367F338"/>
    <w:rsid w:val="33B603DA"/>
    <w:rsid w:val="33E51CA6"/>
    <w:rsid w:val="340CFEE5"/>
    <w:rsid w:val="343CD970"/>
    <w:rsid w:val="34A84BCF"/>
    <w:rsid w:val="34BC25A7"/>
    <w:rsid w:val="34EC85F7"/>
    <w:rsid w:val="351803CC"/>
    <w:rsid w:val="353D3563"/>
    <w:rsid w:val="358EF2F9"/>
    <w:rsid w:val="35D61520"/>
    <w:rsid w:val="35EDA0FF"/>
    <w:rsid w:val="361004D5"/>
    <w:rsid w:val="3639E243"/>
    <w:rsid w:val="36EC49D0"/>
    <w:rsid w:val="370D1FDE"/>
    <w:rsid w:val="373DCC24"/>
    <w:rsid w:val="37623500"/>
    <w:rsid w:val="37D66CE2"/>
    <w:rsid w:val="37F4644C"/>
    <w:rsid w:val="384623DA"/>
    <w:rsid w:val="385FEC7F"/>
    <w:rsid w:val="3877CD0B"/>
    <w:rsid w:val="388B21FD"/>
    <w:rsid w:val="39140709"/>
    <w:rsid w:val="39358119"/>
    <w:rsid w:val="39484F20"/>
    <w:rsid w:val="3953ECDB"/>
    <w:rsid w:val="39B26F48"/>
    <w:rsid w:val="39C6DC1F"/>
    <w:rsid w:val="39C736BF"/>
    <w:rsid w:val="39CABD15"/>
    <w:rsid w:val="39CE231A"/>
    <w:rsid w:val="3A33102E"/>
    <w:rsid w:val="3A6E419C"/>
    <w:rsid w:val="3A808797"/>
    <w:rsid w:val="3AAB16A1"/>
    <w:rsid w:val="3AFFE0D7"/>
    <w:rsid w:val="3B023921"/>
    <w:rsid w:val="3B029239"/>
    <w:rsid w:val="3B2E0DFF"/>
    <w:rsid w:val="3B444E45"/>
    <w:rsid w:val="3BAB5452"/>
    <w:rsid w:val="3C171E66"/>
    <w:rsid w:val="3C347F95"/>
    <w:rsid w:val="3C6C7C4A"/>
    <w:rsid w:val="3C6FD384"/>
    <w:rsid w:val="3C7E412D"/>
    <w:rsid w:val="3C9F8A09"/>
    <w:rsid w:val="3CA63BED"/>
    <w:rsid w:val="3CA6AEA2"/>
    <w:rsid w:val="3CD9AF49"/>
    <w:rsid w:val="3CF41D41"/>
    <w:rsid w:val="3D094157"/>
    <w:rsid w:val="3D463B21"/>
    <w:rsid w:val="3D6AB80F"/>
    <w:rsid w:val="3D9BA6CD"/>
    <w:rsid w:val="3DBB2EB1"/>
    <w:rsid w:val="3DC1C854"/>
    <w:rsid w:val="3DDF96F5"/>
    <w:rsid w:val="3DF263FF"/>
    <w:rsid w:val="3E83F1E4"/>
    <w:rsid w:val="3EAC7335"/>
    <w:rsid w:val="3ED120B7"/>
    <w:rsid w:val="3F15DB80"/>
    <w:rsid w:val="3F243940"/>
    <w:rsid w:val="3F42EC7C"/>
    <w:rsid w:val="3F675779"/>
    <w:rsid w:val="3FA4A58E"/>
    <w:rsid w:val="3FB9CD64"/>
    <w:rsid w:val="3FC23C21"/>
    <w:rsid w:val="40182001"/>
    <w:rsid w:val="401A9F12"/>
    <w:rsid w:val="40281E3E"/>
    <w:rsid w:val="40413ADC"/>
    <w:rsid w:val="4094CD2F"/>
    <w:rsid w:val="40F52CF0"/>
    <w:rsid w:val="413D8056"/>
    <w:rsid w:val="41408DE4"/>
    <w:rsid w:val="41E4EBEE"/>
    <w:rsid w:val="41EF33E7"/>
    <w:rsid w:val="41F1F130"/>
    <w:rsid w:val="4206C31D"/>
    <w:rsid w:val="4239FA8E"/>
    <w:rsid w:val="424D0356"/>
    <w:rsid w:val="425B4572"/>
    <w:rsid w:val="42BDD324"/>
    <w:rsid w:val="42BE1330"/>
    <w:rsid w:val="42D0EDFF"/>
    <w:rsid w:val="42E5BC4C"/>
    <w:rsid w:val="432CF29F"/>
    <w:rsid w:val="4387AFCA"/>
    <w:rsid w:val="4393B2AA"/>
    <w:rsid w:val="43EDF6BB"/>
    <w:rsid w:val="441EF141"/>
    <w:rsid w:val="4428275F"/>
    <w:rsid w:val="445811E6"/>
    <w:rsid w:val="44A81429"/>
    <w:rsid w:val="44C87002"/>
    <w:rsid w:val="44C9FDDD"/>
    <w:rsid w:val="45934EF1"/>
    <w:rsid w:val="45E638FD"/>
    <w:rsid w:val="461CBADB"/>
    <w:rsid w:val="464E3329"/>
    <w:rsid w:val="466DC2DE"/>
    <w:rsid w:val="4674D5B3"/>
    <w:rsid w:val="46ADC91B"/>
    <w:rsid w:val="46BD4253"/>
    <w:rsid w:val="4706F5F5"/>
    <w:rsid w:val="4730335A"/>
    <w:rsid w:val="473ABAC9"/>
    <w:rsid w:val="475C61C2"/>
    <w:rsid w:val="4770BE7C"/>
    <w:rsid w:val="47BFD2E1"/>
    <w:rsid w:val="47F4D163"/>
    <w:rsid w:val="485CF3DF"/>
    <w:rsid w:val="48E51357"/>
    <w:rsid w:val="48F9AB20"/>
    <w:rsid w:val="49315C22"/>
    <w:rsid w:val="49442BB7"/>
    <w:rsid w:val="495D6D78"/>
    <w:rsid w:val="499A3FFF"/>
    <w:rsid w:val="499CFE62"/>
    <w:rsid w:val="499ECE19"/>
    <w:rsid w:val="49ACC1EB"/>
    <w:rsid w:val="49E20071"/>
    <w:rsid w:val="49F53131"/>
    <w:rsid w:val="49FFC7BD"/>
    <w:rsid w:val="4A4EEA23"/>
    <w:rsid w:val="4A6719AE"/>
    <w:rsid w:val="4A79EAA4"/>
    <w:rsid w:val="4AA9187F"/>
    <w:rsid w:val="4AE52A9E"/>
    <w:rsid w:val="4B1AC660"/>
    <w:rsid w:val="4B4A9A3B"/>
    <w:rsid w:val="4BBC2FF5"/>
    <w:rsid w:val="4BD73FEA"/>
    <w:rsid w:val="4BDE12E8"/>
    <w:rsid w:val="4C3351B5"/>
    <w:rsid w:val="4C33FC01"/>
    <w:rsid w:val="4C593581"/>
    <w:rsid w:val="4C5E1237"/>
    <w:rsid w:val="4C75C89F"/>
    <w:rsid w:val="4C99A9C4"/>
    <w:rsid w:val="4CD8FA8B"/>
    <w:rsid w:val="4CDBFCBE"/>
    <w:rsid w:val="4CEFD264"/>
    <w:rsid w:val="4D4399CE"/>
    <w:rsid w:val="4D6A2211"/>
    <w:rsid w:val="4D8E6EFB"/>
    <w:rsid w:val="4DABB331"/>
    <w:rsid w:val="4E1B353D"/>
    <w:rsid w:val="4E428BC4"/>
    <w:rsid w:val="4E4CAD8C"/>
    <w:rsid w:val="4E76BEB4"/>
    <w:rsid w:val="4EBA78FA"/>
    <w:rsid w:val="4EC68586"/>
    <w:rsid w:val="4EEAACBD"/>
    <w:rsid w:val="4F101D84"/>
    <w:rsid w:val="4F6183C4"/>
    <w:rsid w:val="4FE39CF7"/>
    <w:rsid w:val="50414D2D"/>
    <w:rsid w:val="508C33C0"/>
    <w:rsid w:val="511EE900"/>
    <w:rsid w:val="513C6D8F"/>
    <w:rsid w:val="5183B518"/>
    <w:rsid w:val="519D3E74"/>
    <w:rsid w:val="51A5D0DB"/>
    <w:rsid w:val="51A62921"/>
    <w:rsid w:val="51C88483"/>
    <w:rsid w:val="51D0695D"/>
    <w:rsid w:val="51F5F5E9"/>
    <w:rsid w:val="5206BDA1"/>
    <w:rsid w:val="52892A65"/>
    <w:rsid w:val="52E17352"/>
    <w:rsid w:val="52E70967"/>
    <w:rsid w:val="52F38E46"/>
    <w:rsid w:val="53054E29"/>
    <w:rsid w:val="5354D7BC"/>
    <w:rsid w:val="536DFB2B"/>
    <w:rsid w:val="5377808E"/>
    <w:rsid w:val="537D664E"/>
    <w:rsid w:val="539C77AA"/>
    <w:rsid w:val="53A6ED35"/>
    <w:rsid w:val="53BF6C63"/>
    <w:rsid w:val="53F6FE66"/>
    <w:rsid w:val="5472C413"/>
    <w:rsid w:val="54930807"/>
    <w:rsid w:val="549B52BC"/>
    <w:rsid w:val="54F21FDB"/>
    <w:rsid w:val="551A9AC7"/>
    <w:rsid w:val="55565B5A"/>
    <w:rsid w:val="555F807F"/>
    <w:rsid w:val="55753B03"/>
    <w:rsid w:val="55C19FF8"/>
    <w:rsid w:val="55D43116"/>
    <w:rsid w:val="55FB22DA"/>
    <w:rsid w:val="56124F67"/>
    <w:rsid w:val="56128569"/>
    <w:rsid w:val="569E1984"/>
    <w:rsid w:val="56A50BEE"/>
    <w:rsid w:val="56AF6DCB"/>
    <w:rsid w:val="56F6CA70"/>
    <w:rsid w:val="57073D7B"/>
    <w:rsid w:val="576C4B60"/>
    <w:rsid w:val="5780DEEC"/>
    <w:rsid w:val="57D8E03B"/>
    <w:rsid w:val="57EBCF68"/>
    <w:rsid w:val="57F861BE"/>
    <w:rsid w:val="5815E9B5"/>
    <w:rsid w:val="585BB0DA"/>
    <w:rsid w:val="5863E881"/>
    <w:rsid w:val="5867241C"/>
    <w:rsid w:val="587F608B"/>
    <w:rsid w:val="587FE498"/>
    <w:rsid w:val="58961751"/>
    <w:rsid w:val="58B5C6A5"/>
    <w:rsid w:val="58D4C269"/>
    <w:rsid w:val="59425B6C"/>
    <w:rsid w:val="5953146E"/>
    <w:rsid w:val="59675430"/>
    <w:rsid w:val="5AEC22FF"/>
    <w:rsid w:val="5B2B5C6A"/>
    <w:rsid w:val="5B3448B6"/>
    <w:rsid w:val="5B4A0A1B"/>
    <w:rsid w:val="5B6F2E56"/>
    <w:rsid w:val="5B725FBB"/>
    <w:rsid w:val="5BC73E83"/>
    <w:rsid w:val="5BFB40C7"/>
    <w:rsid w:val="5C23E9A3"/>
    <w:rsid w:val="5C5CAF9E"/>
    <w:rsid w:val="5C5E2259"/>
    <w:rsid w:val="5C7940EB"/>
    <w:rsid w:val="5CF0F894"/>
    <w:rsid w:val="5D160450"/>
    <w:rsid w:val="5D4EAAAC"/>
    <w:rsid w:val="5D523F04"/>
    <w:rsid w:val="5DD7026D"/>
    <w:rsid w:val="5E635FE0"/>
    <w:rsid w:val="5E857A8D"/>
    <w:rsid w:val="5EE9541B"/>
    <w:rsid w:val="5F109914"/>
    <w:rsid w:val="5F1615B0"/>
    <w:rsid w:val="5F276CA3"/>
    <w:rsid w:val="5F46CC22"/>
    <w:rsid w:val="5FB0433E"/>
    <w:rsid w:val="5FBB3634"/>
    <w:rsid w:val="5FFD9743"/>
    <w:rsid w:val="6015844F"/>
    <w:rsid w:val="6035DA7A"/>
    <w:rsid w:val="6052F999"/>
    <w:rsid w:val="605AAB3B"/>
    <w:rsid w:val="60724A28"/>
    <w:rsid w:val="60943C72"/>
    <w:rsid w:val="610D1A1E"/>
    <w:rsid w:val="6157B66A"/>
    <w:rsid w:val="6160CD42"/>
    <w:rsid w:val="6174CD64"/>
    <w:rsid w:val="6190E42F"/>
    <w:rsid w:val="619C2499"/>
    <w:rsid w:val="61A8C133"/>
    <w:rsid w:val="61B85B8E"/>
    <w:rsid w:val="61C2A713"/>
    <w:rsid w:val="61D4E8C9"/>
    <w:rsid w:val="62A8404C"/>
    <w:rsid w:val="62B19A67"/>
    <w:rsid w:val="6313D9EB"/>
    <w:rsid w:val="631934CA"/>
    <w:rsid w:val="63792CD0"/>
    <w:rsid w:val="63AE3129"/>
    <w:rsid w:val="63BE54CA"/>
    <w:rsid w:val="63E9D1EF"/>
    <w:rsid w:val="645B44D3"/>
    <w:rsid w:val="64837267"/>
    <w:rsid w:val="648789E1"/>
    <w:rsid w:val="64BF1714"/>
    <w:rsid w:val="64C44BFE"/>
    <w:rsid w:val="64D263FC"/>
    <w:rsid w:val="6523B3E0"/>
    <w:rsid w:val="65345DC7"/>
    <w:rsid w:val="6550DC0F"/>
    <w:rsid w:val="65A7158A"/>
    <w:rsid w:val="65B58143"/>
    <w:rsid w:val="65BC402E"/>
    <w:rsid w:val="65D0FC8B"/>
    <w:rsid w:val="66370D83"/>
    <w:rsid w:val="66375EEF"/>
    <w:rsid w:val="663B484D"/>
    <w:rsid w:val="66452629"/>
    <w:rsid w:val="666F9B02"/>
    <w:rsid w:val="667AAE43"/>
    <w:rsid w:val="67E7F3A0"/>
    <w:rsid w:val="67E9CB50"/>
    <w:rsid w:val="68332644"/>
    <w:rsid w:val="685067C5"/>
    <w:rsid w:val="6886C127"/>
    <w:rsid w:val="688C70E0"/>
    <w:rsid w:val="6896462B"/>
    <w:rsid w:val="68EEBBE5"/>
    <w:rsid w:val="696684C5"/>
    <w:rsid w:val="69A41D5D"/>
    <w:rsid w:val="69EF96AE"/>
    <w:rsid w:val="6A4C2F76"/>
    <w:rsid w:val="6A559942"/>
    <w:rsid w:val="6A60B8EC"/>
    <w:rsid w:val="6A6CD991"/>
    <w:rsid w:val="6A6FC2FF"/>
    <w:rsid w:val="6AB70DEA"/>
    <w:rsid w:val="6AE3DDA7"/>
    <w:rsid w:val="6AE4ACA3"/>
    <w:rsid w:val="6B39B669"/>
    <w:rsid w:val="6B3D7C6E"/>
    <w:rsid w:val="6B46F5B5"/>
    <w:rsid w:val="6B8B83DD"/>
    <w:rsid w:val="6B8C9E34"/>
    <w:rsid w:val="6BB35B5E"/>
    <w:rsid w:val="6C86F938"/>
    <w:rsid w:val="6CAE6E63"/>
    <w:rsid w:val="6D0CEA19"/>
    <w:rsid w:val="6D1D8799"/>
    <w:rsid w:val="6D60DA36"/>
    <w:rsid w:val="6D6174A3"/>
    <w:rsid w:val="6DF541C1"/>
    <w:rsid w:val="6E35AA15"/>
    <w:rsid w:val="6E6BB8FA"/>
    <w:rsid w:val="6E7279B3"/>
    <w:rsid w:val="6E87CEF8"/>
    <w:rsid w:val="6EE35ABD"/>
    <w:rsid w:val="6EF70A62"/>
    <w:rsid w:val="6F1DD511"/>
    <w:rsid w:val="6F37BDB7"/>
    <w:rsid w:val="6F57D2F6"/>
    <w:rsid w:val="6F6CF593"/>
    <w:rsid w:val="6F86872A"/>
    <w:rsid w:val="6F8D7E83"/>
    <w:rsid w:val="6FA28B71"/>
    <w:rsid w:val="7015C4DC"/>
    <w:rsid w:val="70466717"/>
    <w:rsid w:val="7059C441"/>
    <w:rsid w:val="707A3A85"/>
    <w:rsid w:val="708A1354"/>
    <w:rsid w:val="70AF9A06"/>
    <w:rsid w:val="70D0C4EC"/>
    <w:rsid w:val="713064FA"/>
    <w:rsid w:val="713B9F6D"/>
    <w:rsid w:val="71A0E25B"/>
    <w:rsid w:val="71B584F6"/>
    <w:rsid w:val="71BBD2DF"/>
    <w:rsid w:val="71E2E32C"/>
    <w:rsid w:val="722BB057"/>
    <w:rsid w:val="72B62C06"/>
    <w:rsid w:val="72E599F7"/>
    <w:rsid w:val="72F3C4F5"/>
    <w:rsid w:val="7319C1A1"/>
    <w:rsid w:val="732264BD"/>
    <w:rsid w:val="732BBF33"/>
    <w:rsid w:val="732F746A"/>
    <w:rsid w:val="735B9047"/>
    <w:rsid w:val="7372FD31"/>
    <w:rsid w:val="7410EA71"/>
    <w:rsid w:val="742D78F4"/>
    <w:rsid w:val="748B0DBD"/>
    <w:rsid w:val="74C20271"/>
    <w:rsid w:val="74D38EE4"/>
    <w:rsid w:val="751DF6D4"/>
    <w:rsid w:val="75620493"/>
    <w:rsid w:val="7566BC20"/>
    <w:rsid w:val="758D040F"/>
    <w:rsid w:val="75A333C8"/>
    <w:rsid w:val="75D0BE2C"/>
    <w:rsid w:val="75D28B24"/>
    <w:rsid w:val="75D7665E"/>
    <w:rsid w:val="7607E9B2"/>
    <w:rsid w:val="761F16EA"/>
    <w:rsid w:val="76595F76"/>
    <w:rsid w:val="7681B0B9"/>
    <w:rsid w:val="7688CF86"/>
    <w:rsid w:val="76BE4885"/>
    <w:rsid w:val="76F06CAC"/>
    <w:rsid w:val="770869F1"/>
    <w:rsid w:val="772AD75E"/>
    <w:rsid w:val="77383406"/>
    <w:rsid w:val="773B7DCC"/>
    <w:rsid w:val="77648292"/>
    <w:rsid w:val="776D09C4"/>
    <w:rsid w:val="77710110"/>
    <w:rsid w:val="77A46560"/>
    <w:rsid w:val="77A6B89F"/>
    <w:rsid w:val="77B389D5"/>
    <w:rsid w:val="782AD191"/>
    <w:rsid w:val="786F1FD4"/>
    <w:rsid w:val="78B8E9CE"/>
    <w:rsid w:val="78C5F377"/>
    <w:rsid w:val="78D41101"/>
    <w:rsid w:val="791CBE51"/>
    <w:rsid w:val="7928D876"/>
    <w:rsid w:val="793689D8"/>
    <w:rsid w:val="79A66444"/>
    <w:rsid w:val="79CC65AB"/>
    <w:rsid w:val="79FF49DE"/>
    <w:rsid w:val="7A1FCF47"/>
    <w:rsid w:val="7AB57B80"/>
    <w:rsid w:val="7AB9480B"/>
    <w:rsid w:val="7AB99293"/>
    <w:rsid w:val="7ABA4869"/>
    <w:rsid w:val="7B262C7B"/>
    <w:rsid w:val="7BBE40FC"/>
    <w:rsid w:val="7C0E9877"/>
    <w:rsid w:val="7C2E0AB8"/>
    <w:rsid w:val="7CEC4890"/>
    <w:rsid w:val="7CF5990E"/>
    <w:rsid w:val="7D6D5EDC"/>
    <w:rsid w:val="7D739D52"/>
    <w:rsid w:val="7D75C93F"/>
    <w:rsid w:val="7DB29CBC"/>
    <w:rsid w:val="7DFD55B2"/>
    <w:rsid w:val="7E01D456"/>
    <w:rsid w:val="7E02B8AC"/>
    <w:rsid w:val="7E032157"/>
    <w:rsid w:val="7E03D246"/>
    <w:rsid w:val="7E27A0C9"/>
    <w:rsid w:val="7EC16CD8"/>
    <w:rsid w:val="7F0933C7"/>
    <w:rsid w:val="7F5444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30"/>
  <w15:chartTrackingRefBased/>
  <w15:docId w15:val="{84E43339-3782-4072-8355-F290549C4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AU"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lsdException w:name="heading 6" w:semiHidden="1" w:uiPriority="2" w:unhideWhenUsed="1"/>
    <w:lsdException w:name="heading 7" w:semiHidden="1" w:uiPriority="2" w:unhideWhenUsed="1"/>
    <w:lsdException w:name="heading 8" w:semiHidden="1" w:uiPriority="2" w:unhideWhenUsed="1"/>
    <w:lsdException w:name="heading 9" w:semiHidden="1" w:uiPriority="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8"/>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16" w:qFormat="1"/>
    <w:lsdException w:name="Intense Quote" w:uiPriority="17"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635"/>
    <w:pPr>
      <w:spacing w:after="120"/>
    </w:pPr>
    <w:rPr>
      <w:sz w:val="22"/>
    </w:rPr>
  </w:style>
  <w:style w:type="paragraph" w:styleId="Heading1">
    <w:name w:val="heading 1"/>
    <w:basedOn w:val="Normal"/>
    <w:next w:val="Normal"/>
    <w:link w:val="Heading1Char"/>
    <w:uiPriority w:val="2"/>
    <w:qFormat/>
    <w:rsid w:val="00285CAF"/>
    <w:pPr>
      <w:keepNext/>
      <w:keepLines/>
      <w:spacing w:before="360" w:line="240" w:lineRule="auto"/>
      <w:outlineLvl w:val="0"/>
    </w:pPr>
    <w:rPr>
      <w:rFonts w:asciiTheme="majorHAnsi" w:eastAsiaTheme="majorEastAsia" w:hAnsiTheme="majorHAnsi" w:cstheme="majorBidi"/>
      <w:color w:val="1B375C" w:themeColor="accent1"/>
      <w:sz w:val="40"/>
      <w:szCs w:val="40"/>
    </w:rPr>
  </w:style>
  <w:style w:type="paragraph" w:styleId="Heading2">
    <w:name w:val="heading 2"/>
    <w:basedOn w:val="Normal"/>
    <w:next w:val="Normal"/>
    <w:link w:val="Heading2Char"/>
    <w:uiPriority w:val="2"/>
    <w:qFormat/>
    <w:rsid w:val="00117A77"/>
    <w:pPr>
      <w:keepNext/>
      <w:keepLines/>
      <w:spacing w:before="240" w:line="240" w:lineRule="auto"/>
      <w:outlineLvl w:val="1"/>
    </w:pPr>
    <w:rPr>
      <w:rFonts w:asciiTheme="majorHAnsi" w:eastAsiaTheme="majorEastAsia" w:hAnsiTheme="majorHAnsi" w:cstheme="majorBidi"/>
      <w:color w:val="1B375C" w:themeColor="accent1"/>
      <w:sz w:val="32"/>
      <w:szCs w:val="28"/>
    </w:rPr>
  </w:style>
  <w:style w:type="paragraph" w:styleId="Heading3">
    <w:name w:val="heading 3"/>
    <w:basedOn w:val="Heading4"/>
    <w:next w:val="Normal"/>
    <w:link w:val="Heading3Char"/>
    <w:uiPriority w:val="2"/>
    <w:qFormat/>
    <w:rsid w:val="00FE2C7F"/>
    <w:pPr>
      <w:outlineLvl w:val="2"/>
    </w:pPr>
    <w:rPr>
      <w:color w:val="1B375C" w:themeColor="accent1"/>
      <w:sz w:val="26"/>
    </w:rPr>
  </w:style>
  <w:style w:type="paragraph" w:styleId="Heading4">
    <w:name w:val="heading 4"/>
    <w:basedOn w:val="Normal"/>
    <w:next w:val="Normal"/>
    <w:link w:val="Heading4Char"/>
    <w:uiPriority w:val="2"/>
    <w:qFormat/>
    <w:rsid w:val="006200EB"/>
    <w:pPr>
      <w:keepNext/>
      <w:keepLines/>
      <w:spacing w:before="240"/>
      <w:outlineLvl w:val="3"/>
    </w:pPr>
    <w:rPr>
      <w:rFonts w:asciiTheme="majorHAnsi" w:eastAsiaTheme="majorEastAsia" w:hAnsiTheme="majorHAnsi" w:cstheme="majorBidi"/>
      <w:color w:val="3266AB"/>
      <w:szCs w:val="22"/>
    </w:rPr>
  </w:style>
  <w:style w:type="paragraph" w:styleId="Heading5">
    <w:name w:val="heading 5"/>
    <w:basedOn w:val="Normal"/>
    <w:next w:val="Normal"/>
    <w:link w:val="Heading5Char"/>
    <w:uiPriority w:val="2"/>
    <w:unhideWhenUsed/>
    <w:rsid w:val="006200EB"/>
    <w:pPr>
      <w:keepNext/>
      <w:keepLines/>
      <w:spacing w:before="240"/>
      <w:outlineLvl w:val="4"/>
    </w:pPr>
    <w:rPr>
      <w:rFonts w:asciiTheme="majorHAnsi" w:eastAsiaTheme="majorEastAsia" w:hAnsiTheme="majorHAnsi" w:cstheme="majorBidi"/>
      <w:i/>
      <w:iCs/>
      <w:color w:val="3266AB"/>
      <w:szCs w:val="22"/>
    </w:rPr>
  </w:style>
  <w:style w:type="paragraph" w:styleId="Heading6">
    <w:name w:val="heading 6"/>
    <w:basedOn w:val="Normal"/>
    <w:next w:val="Normal"/>
    <w:link w:val="Heading6Char"/>
    <w:uiPriority w:val="2"/>
    <w:unhideWhenUsed/>
    <w:rsid w:val="006200EB"/>
    <w:pPr>
      <w:keepNext/>
      <w:keepLines/>
      <w:spacing w:before="240"/>
      <w:outlineLvl w:val="5"/>
    </w:pPr>
    <w:rPr>
      <w:rFonts w:asciiTheme="majorHAnsi" w:eastAsiaTheme="majorEastAsia" w:hAnsiTheme="majorHAnsi" w:cstheme="majorBidi"/>
      <w:color w:val="3266AB"/>
    </w:rPr>
  </w:style>
  <w:style w:type="paragraph" w:styleId="Heading7">
    <w:name w:val="heading 7"/>
    <w:basedOn w:val="Normal"/>
    <w:next w:val="Normal"/>
    <w:link w:val="Heading7Char"/>
    <w:uiPriority w:val="2"/>
    <w:unhideWhenUsed/>
    <w:rsid w:val="006200EB"/>
    <w:pPr>
      <w:keepNext/>
      <w:keepLines/>
      <w:spacing w:before="240"/>
      <w:outlineLvl w:val="6"/>
    </w:pPr>
    <w:rPr>
      <w:rFonts w:asciiTheme="majorHAnsi" w:eastAsiaTheme="majorEastAsia" w:hAnsiTheme="majorHAnsi" w:cstheme="majorBidi"/>
      <w:b/>
      <w:bCs/>
      <w:color w:val="3266AB"/>
    </w:rPr>
  </w:style>
  <w:style w:type="paragraph" w:styleId="Heading8">
    <w:name w:val="heading 8"/>
    <w:basedOn w:val="Normal"/>
    <w:next w:val="Normal"/>
    <w:link w:val="Heading8Char"/>
    <w:uiPriority w:val="2"/>
    <w:unhideWhenUsed/>
    <w:rsid w:val="006200EB"/>
    <w:pPr>
      <w:keepNext/>
      <w:keepLines/>
      <w:spacing w:before="240"/>
      <w:outlineLvl w:val="7"/>
    </w:pPr>
    <w:rPr>
      <w:rFonts w:asciiTheme="majorHAnsi" w:eastAsiaTheme="majorEastAsia" w:hAnsiTheme="majorHAnsi" w:cstheme="majorBidi"/>
      <w:b/>
      <w:bCs/>
      <w:i/>
      <w:iCs/>
      <w:color w:val="3266AB"/>
      <w:sz w:val="20"/>
      <w:szCs w:val="20"/>
    </w:rPr>
  </w:style>
  <w:style w:type="paragraph" w:styleId="Heading9">
    <w:name w:val="heading 9"/>
    <w:basedOn w:val="Normal"/>
    <w:next w:val="Normal"/>
    <w:link w:val="Heading9Char"/>
    <w:uiPriority w:val="2"/>
    <w:unhideWhenUsed/>
    <w:rsid w:val="006200EB"/>
    <w:pPr>
      <w:keepNext/>
      <w:keepLines/>
      <w:spacing w:before="240"/>
      <w:outlineLvl w:val="8"/>
    </w:pPr>
    <w:rPr>
      <w:rFonts w:asciiTheme="majorHAnsi" w:eastAsiaTheme="majorEastAsia" w:hAnsiTheme="majorHAnsi" w:cstheme="majorBidi"/>
      <w:i/>
      <w:iCs/>
      <w:color w:val="3266A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12C83"/>
    <w:rPr>
      <w:rFonts w:asciiTheme="majorHAnsi" w:eastAsiaTheme="majorEastAsia" w:hAnsiTheme="majorHAnsi" w:cstheme="majorBidi"/>
      <w:color w:val="1B375C" w:themeColor="accent1"/>
      <w:sz w:val="40"/>
      <w:szCs w:val="40"/>
    </w:rPr>
  </w:style>
  <w:style w:type="paragraph" w:styleId="Title">
    <w:name w:val="Title"/>
    <w:basedOn w:val="Normal"/>
    <w:next w:val="Normal"/>
    <w:link w:val="TitleChar"/>
    <w:uiPriority w:val="18"/>
    <w:rsid w:val="005226B9"/>
    <w:pPr>
      <w:spacing w:after="240" w:line="240" w:lineRule="auto"/>
      <w:contextualSpacing/>
    </w:pPr>
    <w:rPr>
      <w:rFonts w:asciiTheme="majorHAnsi" w:eastAsiaTheme="majorEastAsia" w:hAnsiTheme="majorHAnsi" w:cstheme="majorBidi"/>
      <w:noProof/>
      <w:spacing w:val="-15"/>
      <w:sz w:val="56"/>
      <w:szCs w:val="96"/>
    </w:rPr>
  </w:style>
  <w:style w:type="character" w:customStyle="1" w:styleId="TitleChar">
    <w:name w:val="Title Char"/>
    <w:basedOn w:val="DefaultParagraphFont"/>
    <w:link w:val="Title"/>
    <w:uiPriority w:val="18"/>
    <w:rsid w:val="00E2753F"/>
    <w:rPr>
      <w:rFonts w:asciiTheme="majorHAnsi" w:eastAsiaTheme="majorEastAsia" w:hAnsiTheme="majorHAnsi" w:cstheme="majorBidi"/>
      <w:noProof/>
      <w:spacing w:val="-15"/>
      <w:sz w:val="56"/>
      <w:szCs w:val="96"/>
    </w:rPr>
  </w:style>
  <w:style w:type="character" w:customStyle="1" w:styleId="Heading2Char">
    <w:name w:val="Heading 2 Char"/>
    <w:basedOn w:val="DefaultParagraphFont"/>
    <w:link w:val="Heading2"/>
    <w:uiPriority w:val="2"/>
    <w:rsid w:val="00A12C83"/>
    <w:rPr>
      <w:rFonts w:asciiTheme="majorHAnsi" w:eastAsiaTheme="majorEastAsia" w:hAnsiTheme="majorHAnsi" w:cstheme="majorBidi"/>
      <w:color w:val="1B375C" w:themeColor="accent1"/>
      <w:sz w:val="32"/>
      <w:szCs w:val="28"/>
    </w:rPr>
  </w:style>
  <w:style w:type="character" w:customStyle="1" w:styleId="Heading3Char">
    <w:name w:val="Heading 3 Char"/>
    <w:basedOn w:val="DefaultParagraphFont"/>
    <w:link w:val="Heading3"/>
    <w:uiPriority w:val="2"/>
    <w:rsid w:val="00A12C83"/>
    <w:rPr>
      <w:rFonts w:asciiTheme="majorHAnsi" w:eastAsiaTheme="majorEastAsia" w:hAnsiTheme="majorHAnsi" w:cstheme="majorBidi"/>
      <w:color w:val="1B375C" w:themeColor="accent1"/>
      <w:sz w:val="26"/>
      <w:szCs w:val="22"/>
    </w:rPr>
  </w:style>
  <w:style w:type="character" w:customStyle="1" w:styleId="Heading4Char">
    <w:name w:val="Heading 4 Char"/>
    <w:basedOn w:val="DefaultParagraphFont"/>
    <w:link w:val="Heading4"/>
    <w:uiPriority w:val="2"/>
    <w:rsid w:val="006200EB"/>
    <w:rPr>
      <w:rFonts w:asciiTheme="majorHAnsi" w:eastAsiaTheme="majorEastAsia" w:hAnsiTheme="majorHAnsi" w:cstheme="majorBidi"/>
      <w:color w:val="3266AB"/>
      <w:sz w:val="22"/>
      <w:szCs w:val="22"/>
    </w:rPr>
  </w:style>
  <w:style w:type="character" w:customStyle="1" w:styleId="Heading5Char">
    <w:name w:val="Heading 5 Char"/>
    <w:basedOn w:val="DefaultParagraphFont"/>
    <w:link w:val="Heading5"/>
    <w:uiPriority w:val="2"/>
    <w:rsid w:val="006200EB"/>
    <w:rPr>
      <w:rFonts w:asciiTheme="majorHAnsi" w:eastAsiaTheme="majorEastAsia" w:hAnsiTheme="majorHAnsi" w:cstheme="majorBidi"/>
      <w:i/>
      <w:iCs/>
      <w:color w:val="3266AB"/>
      <w:sz w:val="22"/>
      <w:szCs w:val="22"/>
    </w:rPr>
  </w:style>
  <w:style w:type="character" w:customStyle="1" w:styleId="Heading6Char">
    <w:name w:val="Heading 6 Char"/>
    <w:basedOn w:val="DefaultParagraphFont"/>
    <w:link w:val="Heading6"/>
    <w:uiPriority w:val="2"/>
    <w:rsid w:val="006200EB"/>
    <w:rPr>
      <w:rFonts w:asciiTheme="majorHAnsi" w:eastAsiaTheme="majorEastAsia" w:hAnsiTheme="majorHAnsi" w:cstheme="majorBidi"/>
      <w:color w:val="3266AB"/>
      <w:sz w:val="22"/>
    </w:rPr>
  </w:style>
  <w:style w:type="character" w:customStyle="1" w:styleId="Heading7Char">
    <w:name w:val="Heading 7 Char"/>
    <w:basedOn w:val="DefaultParagraphFont"/>
    <w:link w:val="Heading7"/>
    <w:uiPriority w:val="2"/>
    <w:rsid w:val="006200EB"/>
    <w:rPr>
      <w:rFonts w:asciiTheme="majorHAnsi" w:eastAsiaTheme="majorEastAsia" w:hAnsiTheme="majorHAnsi" w:cstheme="majorBidi"/>
      <w:b/>
      <w:bCs/>
      <w:color w:val="3266AB"/>
      <w:sz w:val="22"/>
    </w:rPr>
  </w:style>
  <w:style w:type="character" w:customStyle="1" w:styleId="Heading8Char">
    <w:name w:val="Heading 8 Char"/>
    <w:basedOn w:val="DefaultParagraphFont"/>
    <w:link w:val="Heading8"/>
    <w:uiPriority w:val="2"/>
    <w:rsid w:val="006200EB"/>
    <w:rPr>
      <w:rFonts w:asciiTheme="majorHAnsi" w:eastAsiaTheme="majorEastAsia" w:hAnsiTheme="majorHAnsi" w:cstheme="majorBidi"/>
      <w:b/>
      <w:bCs/>
      <w:i/>
      <w:iCs/>
      <w:color w:val="3266AB"/>
      <w:sz w:val="20"/>
      <w:szCs w:val="20"/>
    </w:rPr>
  </w:style>
  <w:style w:type="character" w:customStyle="1" w:styleId="Heading9Char">
    <w:name w:val="Heading 9 Char"/>
    <w:basedOn w:val="DefaultParagraphFont"/>
    <w:link w:val="Heading9"/>
    <w:uiPriority w:val="2"/>
    <w:rsid w:val="006200EB"/>
    <w:rPr>
      <w:rFonts w:asciiTheme="majorHAnsi" w:eastAsiaTheme="majorEastAsia" w:hAnsiTheme="majorHAnsi" w:cstheme="majorBidi"/>
      <w:i/>
      <w:iCs/>
      <w:color w:val="3266AB"/>
      <w:sz w:val="20"/>
      <w:szCs w:val="20"/>
    </w:rPr>
  </w:style>
  <w:style w:type="paragraph" w:styleId="Subtitle">
    <w:name w:val="Subtitle"/>
    <w:basedOn w:val="Normal"/>
    <w:next w:val="Normal"/>
    <w:link w:val="SubtitleChar"/>
    <w:uiPriority w:val="19"/>
    <w:rsid w:val="00F957C6"/>
    <w:pPr>
      <w:numPr>
        <w:ilvl w:val="1"/>
      </w:numPr>
      <w:spacing w:line="240" w:lineRule="auto"/>
    </w:pPr>
    <w:rPr>
      <w:rFonts w:eastAsiaTheme="majorEastAsia" w:cstheme="minorHAnsi"/>
      <w:noProof/>
      <w:sz w:val="28"/>
      <w:szCs w:val="30"/>
    </w:rPr>
  </w:style>
  <w:style w:type="character" w:customStyle="1" w:styleId="SubtitleChar">
    <w:name w:val="Subtitle Char"/>
    <w:basedOn w:val="DefaultParagraphFont"/>
    <w:link w:val="Subtitle"/>
    <w:uiPriority w:val="19"/>
    <w:rsid w:val="00E2753F"/>
    <w:rPr>
      <w:rFonts w:eastAsiaTheme="majorEastAsia" w:cstheme="minorHAnsi"/>
      <w:noProof/>
      <w:sz w:val="28"/>
      <w:szCs w:val="30"/>
    </w:rPr>
  </w:style>
  <w:style w:type="paragraph" w:styleId="NoSpacing">
    <w:name w:val="No Spacing"/>
    <w:uiPriority w:val="98"/>
    <w:unhideWhenUsed/>
    <w:rsid w:val="00D525B8"/>
    <w:pPr>
      <w:spacing w:after="0" w:line="240" w:lineRule="auto"/>
    </w:pPr>
  </w:style>
  <w:style w:type="paragraph" w:styleId="Caption">
    <w:name w:val="caption"/>
    <w:basedOn w:val="Normal"/>
    <w:next w:val="Normal"/>
    <w:uiPriority w:val="35"/>
    <w:unhideWhenUsed/>
    <w:qFormat/>
    <w:rsid w:val="000743FF"/>
    <w:pPr>
      <w:spacing w:line="240" w:lineRule="auto"/>
    </w:pPr>
    <w:rPr>
      <w:rFonts w:ascii="Segoe UI" w:hAnsi="Segoe UI"/>
      <w:bCs/>
      <w:color w:val="3266AB"/>
    </w:rPr>
  </w:style>
  <w:style w:type="character" w:styleId="Strong">
    <w:name w:val="Strong"/>
    <w:basedOn w:val="DefaultParagraphFont"/>
    <w:uiPriority w:val="22"/>
    <w:unhideWhenUsed/>
    <w:qFormat/>
    <w:rsid w:val="00D525B8"/>
    <w:rPr>
      <w:b/>
      <w:bCs/>
    </w:rPr>
  </w:style>
  <w:style w:type="character" w:styleId="Emphasis">
    <w:name w:val="Emphasis"/>
    <w:basedOn w:val="DefaultParagraphFont"/>
    <w:uiPriority w:val="20"/>
    <w:unhideWhenUsed/>
    <w:qFormat/>
    <w:rsid w:val="005C0F15"/>
    <w:rPr>
      <w:i/>
      <w:iCs/>
      <w:color w:val="auto"/>
    </w:rPr>
  </w:style>
  <w:style w:type="paragraph" w:styleId="Quote">
    <w:name w:val="Quote"/>
    <w:basedOn w:val="Normal"/>
    <w:next w:val="Normal"/>
    <w:link w:val="QuoteChar"/>
    <w:uiPriority w:val="16"/>
    <w:qFormat/>
    <w:rsid w:val="006200EB"/>
    <w:pPr>
      <w:spacing w:before="240"/>
      <w:ind w:left="720" w:right="720"/>
    </w:pPr>
    <w:rPr>
      <w:i/>
      <w:iCs/>
      <w:noProof/>
      <w:color w:val="3266AB"/>
    </w:rPr>
  </w:style>
  <w:style w:type="character" w:customStyle="1" w:styleId="QuoteChar">
    <w:name w:val="Quote Char"/>
    <w:basedOn w:val="DefaultParagraphFont"/>
    <w:link w:val="Quote"/>
    <w:uiPriority w:val="16"/>
    <w:rsid w:val="006200EB"/>
    <w:rPr>
      <w:i/>
      <w:iCs/>
      <w:noProof/>
      <w:color w:val="3266AB"/>
      <w:sz w:val="22"/>
    </w:rPr>
  </w:style>
  <w:style w:type="paragraph" w:styleId="IntenseQuote">
    <w:name w:val="Intense Quote"/>
    <w:basedOn w:val="Normal"/>
    <w:next w:val="Normal"/>
    <w:link w:val="IntenseQuoteChar"/>
    <w:uiPriority w:val="17"/>
    <w:qFormat/>
    <w:rsid w:val="006200EB"/>
    <w:pPr>
      <w:spacing w:before="120" w:line="264" w:lineRule="auto"/>
      <w:ind w:left="720" w:right="720"/>
    </w:pPr>
    <w:rPr>
      <w:rFonts w:asciiTheme="majorHAnsi" w:eastAsiaTheme="majorEastAsia" w:hAnsiTheme="majorHAnsi" w:cstheme="majorBidi"/>
      <w:i/>
      <w:iCs/>
      <w:color w:val="3266AB"/>
      <w:sz w:val="32"/>
      <w:szCs w:val="32"/>
    </w:rPr>
  </w:style>
  <w:style w:type="character" w:customStyle="1" w:styleId="IntenseQuoteChar">
    <w:name w:val="Intense Quote Char"/>
    <w:basedOn w:val="DefaultParagraphFont"/>
    <w:link w:val="IntenseQuote"/>
    <w:uiPriority w:val="17"/>
    <w:rsid w:val="006200EB"/>
    <w:rPr>
      <w:rFonts w:asciiTheme="majorHAnsi" w:eastAsiaTheme="majorEastAsia" w:hAnsiTheme="majorHAnsi" w:cstheme="majorBidi"/>
      <w:i/>
      <w:iCs/>
      <w:color w:val="3266AB"/>
      <w:sz w:val="32"/>
      <w:szCs w:val="32"/>
    </w:rPr>
  </w:style>
  <w:style w:type="character" w:styleId="SubtleEmphasis">
    <w:name w:val="Subtle Emphasis"/>
    <w:basedOn w:val="DefaultParagraphFont"/>
    <w:uiPriority w:val="19"/>
    <w:semiHidden/>
    <w:unhideWhenUsed/>
    <w:rsid w:val="00D525B8"/>
    <w:rPr>
      <w:i/>
      <w:iCs/>
    </w:rPr>
  </w:style>
  <w:style w:type="character" w:styleId="IntenseEmphasis">
    <w:name w:val="Intense Emphasis"/>
    <w:basedOn w:val="DefaultParagraphFont"/>
    <w:uiPriority w:val="21"/>
    <w:unhideWhenUsed/>
    <w:rsid w:val="00D525B8"/>
    <w:rPr>
      <w:b/>
      <w:bCs/>
      <w:i/>
      <w:iCs/>
    </w:rPr>
  </w:style>
  <w:style w:type="character" w:styleId="SubtleReference">
    <w:name w:val="Subtle Reference"/>
    <w:basedOn w:val="DefaultParagraphFont"/>
    <w:uiPriority w:val="31"/>
    <w:unhideWhenUsed/>
    <w:rsid w:val="00D525B8"/>
    <w:rPr>
      <w:smallCaps/>
      <w:color w:val="595959" w:themeColor="text1" w:themeTint="A6"/>
    </w:rPr>
  </w:style>
  <w:style w:type="character" w:styleId="IntenseReference">
    <w:name w:val="Intense Reference"/>
    <w:basedOn w:val="DefaultParagraphFont"/>
    <w:uiPriority w:val="32"/>
    <w:unhideWhenUsed/>
    <w:rsid w:val="006200EB"/>
    <w:rPr>
      <w:b/>
      <w:bCs/>
      <w:smallCaps/>
      <w:color w:val="3266AB"/>
    </w:rPr>
  </w:style>
  <w:style w:type="paragraph" w:styleId="TOCHeading">
    <w:name w:val="TOC Heading"/>
    <w:basedOn w:val="Heading1"/>
    <w:next w:val="Normal"/>
    <w:uiPriority w:val="39"/>
    <w:unhideWhenUsed/>
    <w:rsid w:val="00D525B8"/>
    <w:pPr>
      <w:outlineLvl w:val="9"/>
    </w:pPr>
  </w:style>
  <w:style w:type="paragraph" w:styleId="Header">
    <w:name w:val="header"/>
    <w:basedOn w:val="Normal"/>
    <w:link w:val="HeaderChar"/>
    <w:uiPriority w:val="99"/>
    <w:unhideWhenUsed/>
    <w:rsid w:val="00F957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7C6"/>
  </w:style>
  <w:style w:type="paragraph" w:styleId="Footer">
    <w:name w:val="footer"/>
    <w:basedOn w:val="Normal"/>
    <w:link w:val="FooterChar"/>
    <w:uiPriority w:val="99"/>
    <w:unhideWhenUsed/>
    <w:rsid w:val="00F957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7C6"/>
  </w:style>
  <w:style w:type="character" w:styleId="PlaceholderText">
    <w:name w:val="Placeholder Text"/>
    <w:basedOn w:val="DefaultParagraphFont"/>
    <w:uiPriority w:val="99"/>
    <w:semiHidden/>
    <w:rsid w:val="005226B9"/>
    <w:rPr>
      <w:color w:val="808080"/>
    </w:rPr>
  </w:style>
  <w:style w:type="paragraph" w:styleId="BalloonText">
    <w:name w:val="Balloon Text"/>
    <w:basedOn w:val="Normal"/>
    <w:link w:val="BalloonTextChar"/>
    <w:uiPriority w:val="99"/>
    <w:semiHidden/>
    <w:unhideWhenUsed/>
    <w:rsid w:val="00522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6B9"/>
    <w:rPr>
      <w:rFonts w:ascii="Segoe UI" w:hAnsi="Segoe UI" w:cs="Segoe UI"/>
      <w:sz w:val="18"/>
      <w:szCs w:val="18"/>
    </w:rPr>
  </w:style>
  <w:style w:type="paragraph" w:customStyle="1" w:styleId="CLASSIFICATION">
    <w:name w:val="CLASSIFICATION"/>
    <w:basedOn w:val="Normal"/>
    <w:link w:val="CLASSIFICATIONChar"/>
    <w:autoRedefine/>
    <w:uiPriority w:val="99"/>
    <w:unhideWhenUsed/>
    <w:rsid w:val="002C7A05"/>
    <w:pPr>
      <w:jc w:val="center"/>
    </w:pPr>
    <w:rPr>
      <w:rFonts w:ascii="Segoe UI" w:hAnsi="Segoe UI"/>
      <w:caps/>
      <w:color w:val="C00000"/>
      <w:sz w:val="18"/>
    </w:rPr>
  </w:style>
  <w:style w:type="paragraph" w:customStyle="1" w:styleId="BOXHeading2">
    <w:name w:val="BOX Heading 2"/>
    <w:basedOn w:val="Heading2"/>
    <w:next w:val="BOXText"/>
    <w:uiPriority w:val="6"/>
    <w:qFormat/>
    <w:rsid w:val="004C17DE"/>
    <w:pPr>
      <w:pBdr>
        <w:top w:val="single" w:sz="48" w:space="1" w:color="E0E8F2"/>
        <w:left w:val="single" w:sz="48" w:space="4" w:color="E0E8F2"/>
        <w:bottom w:val="single" w:sz="48" w:space="1" w:color="E0E8F2"/>
        <w:right w:val="single" w:sz="48" w:space="4" w:color="E0E8F2"/>
      </w:pBdr>
      <w:shd w:val="clear" w:color="auto" w:fill="E0E8F2"/>
      <w:ind w:left="227" w:right="227"/>
    </w:pPr>
    <w:rPr>
      <w:noProof/>
    </w:rPr>
  </w:style>
  <w:style w:type="character" w:customStyle="1" w:styleId="CLASSIFICATIONChar">
    <w:name w:val="CLASSIFICATION Char"/>
    <w:basedOn w:val="DefaultParagraphFont"/>
    <w:link w:val="CLASSIFICATION"/>
    <w:uiPriority w:val="99"/>
    <w:rsid w:val="00E2753F"/>
    <w:rPr>
      <w:rFonts w:ascii="Segoe UI" w:hAnsi="Segoe UI"/>
      <w:caps/>
      <w:color w:val="C00000"/>
      <w:sz w:val="18"/>
    </w:rPr>
  </w:style>
  <w:style w:type="paragraph" w:customStyle="1" w:styleId="BOXText">
    <w:name w:val="BOX Text"/>
    <w:basedOn w:val="Normal"/>
    <w:uiPriority w:val="4"/>
    <w:qFormat/>
    <w:rsid w:val="004C17DE"/>
    <w:pPr>
      <w:pBdr>
        <w:top w:val="single" w:sz="48" w:space="1" w:color="E0E8F2"/>
        <w:left w:val="single" w:sz="48" w:space="4" w:color="E0E8F2"/>
        <w:bottom w:val="single" w:sz="48" w:space="1" w:color="E0E8F2"/>
        <w:right w:val="single" w:sz="48" w:space="4" w:color="E0E8F2"/>
      </w:pBdr>
      <w:shd w:val="clear" w:color="auto" w:fill="E0E8F2"/>
      <w:tabs>
        <w:tab w:val="left" w:pos="3300"/>
      </w:tabs>
      <w:ind w:left="227" w:right="227"/>
    </w:pPr>
    <w:rPr>
      <w:noProof/>
    </w:rPr>
  </w:style>
  <w:style w:type="paragraph" w:customStyle="1" w:styleId="BOXBulletedList">
    <w:name w:val="BOX Bulleted List"/>
    <w:basedOn w:val="BOXText"/>
    <w:uiPriority w:val="5"/>
    <w:qFormat/>
    <w:rsid w:val="00FE2C7F"/>
    <w:pPr>
      <w:numPr>
        <w:numId w:val="3"/>
      </w:numPr>
      <w:ind w:left="511"/>
    </w:pPr>
  </w:style>
  <w:style w:type="table" w:styleId="TableGrid">
    <w:name w:val="Table Grid"/>
    <w:basedOn w:val="TableNormal"/>
    <w:uiPriority w:val="39"/>
    <w:rsid w:val="00BD5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rsid w:val="00BD57F5"/>
    <w:pPr>
      <w:spacing w:after="0" w:line="240" w:lineRule="auto"/>
    </w:pPr>
    <w:tblPr>
      <w:tblStyleRowBandSize w:val="1"/>
      <w:tblStyleColBandSize w:val="1"/>
      <w:tblBorders>
        <w:top w:val="single" w:sz="4" w:space="0" w:color="4980C9" w:themeColor="accent1" w:themeTint="99"/>
        <w:left w:val="single" w:sz="4" w:space="0" w:color="4980C9" w:themeColor="accent1" w:themeTint="99"/>
        <w:bottom w:val="single" w:sz="4" w:space="0" w:color="4980C9" w:themeColor="accent1" w:themeTint="99"/>
        <w:right w:val="single" w:sz="4" w:space="0" w:color="4980C9" w:themeColor="accent1" w:themeTint="99"/>
        <w:insideH w:val="single" w:sz="4" w:space="0" w:color="4980C9" w:themeColor="accent1" w:themeTint="99"/>
      </w:tblBorders>
    </w:tblPr>
    <w:tblStylePr w:type="firstRow">
      <w:rPr>
        <w:b/>
        <w:bCs/>
        <w:color w:val="FFFFFF" w:themeColor="background1"/>
      </w:rPr>
      <w:tblPr/>
      <w:tcPr>
        <w:tcBorders>
          <w:top w:val="single" w:sz="4" w:space="0" w:color="1B375C" w:themeColor="accent1"/>
          <w:left w:val="single" w:sz="4" w:space="0" w:color="1B375C" w:themeColor="accent1"/>
          <w:bottom w:val="single" w:sz="4" w:space="0" w:color="1B375C" w:themeColor="accent1"/>
          <w:right w:val="single" w:sz="4" w:space="0" w:color="1B375C" w:themeColor="accent1"/>
          <w:insideH w:val="nil"/>
        </w:tcBorders>
        <w:shd w:val="clear" w:color="auto" w:fill="1B375C" w:themeFill="accent1"/>
      </w:tcPr>
    </w:tblStylePr>
    <w:tblStylePr w:type="lastRow">
      <w:rPr>
        <w:b/>
        <w:bCs/>
      </w:rPr>
      <w:tblPr/>
      <w:tcPr>
        <w:tcBorders>
          <w:top w:val="double" w:sz="4" w:space="0" w:color="4980C9" w:themeColor="accent1" w:themeTint="99"/>
        </w:tcBorders>
      </w:tcPr>
    </w:tblStylePr>
    <w:tblStylePr w:type="firstCol">
      <w:rPr>
        <w:b/>
        <w:bCs/>
      </w:rPr>
    </w:tblStylePr>
    <w:tblStylePr w:type="lastCol">
      <w:rPr>
        <w:b/>
        <w:bCs/>
      </w:rPr>
    </w:tblStylePr>
    <w:tblStylePr w:type="band1Vert">
      <w:tblPr/>
      <w:tcPr>
        <w:shd w:val="clear" w:color="auto" w:fill="C2D4ED" w:themeFill="accent1" w:themeFillTint="33"/>
      </w:tcPr>
    </w:tblStylePr>
    <w:tblStylePr w:type="band1Horz">
      <w:tblPr/>
      <w:tcPr>
        <w:shd w:val="clear" w:color="auto" w:fill="C2D4ED" w:themeFill="accent1" w:themeFillTint="33"/>
      </w:tcPr>
    </w:tblStylePr>
  </w:style>
  <w:style w:type="paragraph" w:customStyle="1" w:styleId="Figure">
    <w:name w:val="Figure"/>
    <w:basedOn w:val="Normal"/>
    <w:autoRedefine/>
    <w:uiPriority w:val="2"/>
    <w:qFormat/>
    <w:rsid w:val="00DE58B2"/>
    <w:pPr>
      <w:numPr>
        <w:numId w:val="8"/>
      </w:numPr>
      <w:spacing w:before="240"/>
      <w:ind w:left="567"/>
    </w:pPr>
    <w:rPr>
      <w:rFonts w:asciiTheme="majorHAnsi" w:eastAsiaTheme="majorEastAsia" w:hAnsiTheme="majorHAnsi" w:cstheme="majorBidi"/>
      <w:noProof/>
      <w:color w:val="3266AB"/>
      <w:sz w:val="32"/>
      <w:szCs w:val="28"/>
    </w:rPr>
  </w:style>
  <w:style w:type="paragraph" w:customStyle="1" w:styleId="TBLHeading">
    <w:name w:val="TBL Heading"/>
    <w:basedOn w:val="Normal"/>
    <w:autoRedefine/>
    <w:uiPriority w:val="11"/>
    <w:qFormat/>
    <w:rsid w:val="007B5859"/>
    <w:pPr>
      <w:spacing w:line="240" w:lineRule="auto"/>
      <w:jc w:val="center"/>
    </w:pPr>
    <w:rPr>
      <w:rFonts w:ascii="Segoe UI" w:hAnsi="Segoe UI" w:cs="Segoe UI"/>
      <w:noProof/>
      <w:color w:val="FFFFFF" w:themeColor="background1"/>
      <w:sz w:val="18"/>
    </w:rPr>
  </w:style>
  <w:style w:type="paragraph" w:customStyle="1" w:styleId="TBLText">
    <w:name w:val="TBL Text"/>
    <w:basedOn w:val="Normal"/>
    <w:uiPriority w:val="9"/>
    <w:qFormat/>
    <w:rsid w:val="006E170D"/>
    <w:pPr>
      <w:spacing w:line="240" w:lineRule="auto"/>
    </w:pPr>
    <w:rPr>
      <w:noProof/>
      <w:sz w:val="18"/>
      <w:szCs w:val="18"/>
    </w:rPr>
  </w:style>
  <w:style w:type="paragraph" w:customStyle="1" w:styleId="TBLBulletedList">
    <w:name w:val="TBL Bulleted List"/>
    <w:basedOn w:val="TBLText"/>
    <w:uiPriority w:val="10"/>
    <w:qFormat/>
    <w:rsid w:val="00374D2A"/>
    <w:pPr>
      <w:numPr>
        <w:numId w:val="4"/>
      </w:numPr>
      <w:ind w:left="357" w:hanging="357"/>
    </w:pPr>
  </w:style>
  <w:style w:type="paragraph" w:customStyle="1" w:styleId="TBLNumberedList">
    <w:name w:val="TBL Numbered List"/>
    <w:basedOn w:val="TBLText"/>
    <w:uiPriority w:val="10"/>
    <w:qFormat/>
    <w:rsid w:val="00374D2A"/>
    <w:pPr>
      <w:numPr>
        <w:numId w:val="5"/>
      </w:numPr>
      <w:ind w:left="357" w:hanging="357"/>
    </w:pPr>
  </w:style>
  <w:style w:type="paragraph" w:customStyle="1" w:styleId="BOXHeading3">
    <w:name w:val="BOX Heading 3"/>
    <w:basedOn w:val="BOXHeading2"/>
    <w:next w:val="BOXText"/>
    <w:uiPriority w:val="6"/>
    <w:qFormat/>
    <w:rsid w:val="00FE2C7F"/>
    <w:pPr>
      <w:outlineLvl w:val="2"/>
    </w:pPr>
    <w:rPr>
      <w:sz w:val="26"/>
      <w:szCs w:val="26"/>
    </w:rPr>
  </w:style>
  <w:style w:type="paragraph" w:styleId="ListParagraph">
    <w:name w:val="List Paragraph"/>
    <w:basedOn w:val="Normal"/>
    <w:uiPriority w:val="34"/>
    <w:unhideWhenUsed/>
    <w:rsid w:val="005917FD"/>
    <w:pPr>
      <w:ind w:left="720"/>
      <w:contextualSpacing/>
    </w:pPr>
  </w:style>
  <w:style w:type="paragraph" w:customStyle="1" w:styleId="BulletedList-Level1">
    <w:name w:val="Bulleted List - Level 1"/>
    <w:basedOn w:val="ListParagraph"/>
    <w:uiPriority w:val="1"/>
    <w:qFormat/>
    <w:rsid w:val="00962EE8"/>
    <w:pPr>
      <w:numPr>
        <w:numId w:val="6"/>
      </w:numPr>
      <w:ind w:left="568" w:hanging="284"/>
    </w:pPr>
  </w:style>
  <w:style w:type="paragraph" w:customStyle="1" w:styleId="BulletedList-Level2">
    <w:name w:val="Bulleted List - Level 2"/>
    <w:basedOn w:val="BulletedList-Level1"/>
    <w:uiPriority w:val="1"/>
    <w:qFormat/>
    <w:rsid w:val="00962EE8"/>
    <w:pPr>
      <w:numPr>
        <w:numId w:val="11"/>
      </w:numPr>
    </w:pPr>
  </w:style>
  <w:style w:type="paragraph" w:customStyle="1" w:styleId="BulletedList-Level3">
    <w:name w:val="Bulleted List - Level 3"/>
    <w:basedOn w:val="ListParagraph"/>
    <w:uiPriority w:val="1"/>
    <w:qFormat/>
    <w:rsid w:val="00962EE8"/>
    <w:pPr>
      <w:numPr>
        <w:numId w:val="12"/>
      </w:numPr>
      <w:ind w:left="1135" w:hanging="284"/>
    </w:pPr>
  </w:style>
  <w:style w:type="paragraph" w:customStyle="1" w:styleId="NumberedList-Level1">
    <w:name w:val="Numbered List - Level 1"/>
    <w:basedOn w:val="ListParagraph"/>
    <w:uiPriority w:val="1"/>
    <w:qFormat/>
    <w:rsid w:val="00962EE8"/>
    <w:pPr>
      <w:numPr>
        <w:numId w:val="7"/>
      </w:numPr>
      <w:ind w:left="568" w:hanging="284"/>
    </w:pPr>
  </w:style>
  <w:style w:type="paragraph" w:customStyle="1" w:styleId="NumberedList-level2">
    <w:name w:val="Numbered List - level 2"/>
    <w:basedOn w:val="ListParagraph"/>
    <w:uiPriority w:val="1"/>
    <w:qFormat/>
    <w:rsid w:val="00962EE8"/>
    <w:pPr>
      <w:numPr>
        <w:ilvl w:val="1"/>
        <w:numId w:val="7"/>
      </w:numPr>
    </w:pPr>
  </w:style>
  <w:style w:type="paragraph" w:customStyle="1" w:styleId="NumberedList-Level3">
    <w:name w:val="Numbered List - Level 3"/>
    <w:basedOn w:val="ListParagraph"/>
    <w:uiPriority w:val="1"/>
    <w:qFormat/>
    <w:rsid w:val="00962EE8"/>
    <w:pPr>
      <w:numPr>
        <w:ilvl w:val="2"/>
        <w:numId w:val="7"/>
      </w:numPr>
    </w:pPr>
  </w:style>
  <w:style w:type="paragraph" w:customStyle="1" w:styleId="BoxDark-HeadingLevel1">
    <w:name w:val="Box Dark - Heading Level 1"/>
    <w:basedOn w:val="BOXHeading2"/>
    <w:uiPriority w:val="9"/>
    <w:rsid w:val="00311C2D"/>
    <w:pPr>
      <w:pBdr>
        <w:top w:val="single" w:sz="48" w:space="1" w:color="1B375C" w:themeColor="accent1"/>
        <w:left w:val="single" w:sz="48" w:space="4" w:color="1B375C" w:themeColor="accent1"/>
        <w:bottom w:val="single" w:sz="48" w:space="1" w:color="1B375C" w:themeColor="accent1"/>
        <w:right w:val="single" w:sz="48" w:space="4" w:color="1B375C" w:themeColor="accent1"/>
      </w:pBdr>
      <w:shd w:val="clear" w:color="auto" w:fill="1B375C" w:themeFill="accent1"/>
    </w:pPr>
    <w:rPr>
      <w:color w:val="FFFFFF" w:themeColor="background1"/>
    </w:rPr>
  </w:style>
  <w:style w:type="paragraph" w:styleId="TOC1">
    <w:name w:val="toc 1"/>
    <w:basedOn w:val="Normal"/>
    <w:next w:val="Normal"/>
    <w:autoRedefine/>
    <w:uiPriority w:val="39"/>
    <w:unhideWhenUsed/>
    <w:rsid w:val="00117A77"/>
    <w:pPr>
      <w:spacing w:after="100"/>
    </w:pPr>
  </w:style>
  <w:style w:type="paragraph" w:styleId="TOC2">
    <w:name w:val="toc 2"/>
    <w:basedOn w:val="Normal"/>
    <w:next w:val="Normal"/>
    <w:autoRedefine/>
    <w:uiPriority w:val="39"/>
    <w:unhideWhenUsed/>
    <w:rsid w:val="00DB7717"/>
    <w:pPr>
      <w:tabs>
        <w:tab w:val="right" w:leader="dot" w:pos="9968"/>
      </w:tabs>
      <w:spacing w:after="100"/>
      <w:ind w:left="220"/>
    </w:pPr>
  </w:style>
  <w:style w:type="paragraph" w:styleId="TOC3">
    <w:name w:val="toc 3"/>
    <w:basedOn w:val="Normal"/>
    <w:next w:val="Normal"/>
    <w:autoRedefine/>
    <w:uiPriority w:val="39"/>
    <w:unhideWhenUsed/>
    <w:rsid w:val="00DB7717"/>
    <w:pPr>
      <w:tabs>
        <w:tab w:val="right" w:leader="dot" w:pos="9968"/>
      </w:tabs>
      <w:spacing w:after="100"/>
      <w:ind w:left="440"/>
    </w:pPr>
  </w:style>
  <w:style w:type="character" w:styleId="Hyperlink">
    <w:name w:val="Hyperlink"/>
    <w:basedOn w:val="DefaultParagraphFont"/>
    <w:uiPriority w:val="99"/>
    <w:unhideWhenUsed/>
    <w:rsid w:val="00117A77"/>
    <w:rPr>
      <w:color w:val="3266AB" w:themeColor="hyperlink"/>
      <w:u w:val="single"/>
    </w:rPr>
  </w:style>
  <w:style w:type="paragraph" w:customStyle="1" w:styleId="BoxDark-HeadingLevel3">
    <w:name w:val="Box Dark - Heading Level 3"/>
    <w:basedOn w:val="BOXHeading3"/>
    <w:uiPriority w:val="9"/>
    <w:rsid w:val="00311C2D"/>
    <w:pPr>
      <w:pBdr>
        <w:top w:val="single" w:sz="48" w:space="1" w:color="1B375C" w:themeColor="accent1"/>
        <w:left w:val="single" w:sz="48" w:space="4" w:color="1B375C" w:themeColor="accent1"/>
        <w:bottom w:val="single" w:sz="48" w:space="1" w:color="1B375C" w:themeColor="accent1"/>
        <w:right w:val="single" w:sz="48" w:space="4" w:color="1B375C" w:themeColor="accent1"/>
      </w:pBdr>
      <w:shd w:val="clear" w:color="auto" w:fill="1B375C" w:themeFill="accent1"/>
    </w:pPr>
    <w:rPr>
      <w:color w:val="FFFFFF" w:themeColor="background1"/>
    </w:rPr>
  </w:style>
  <w:style w:type="paragraph" w:customStyle="1" w:styleId="BoxDark-Text">
    <w:name w:val="Box Dark - Text"/>
    <w:basedOn w:val="BOXText"/>
    <w:uiPriority w:val="7"/>
    <w:rsid w:val="00FE2C7F"/>
    <w:pPr>
      <w:pBdr>
        <w:top w:val="single" w:sz="48" w:space="1" w:color="1B375C" w:themeColor="accent1"/>
        <w:left w:val="single" w:sz="48" w:space="4" w:color="1B375C" w:themeColor="accent1"/>
        <w:bottom w:val="single" w:sz="48" w:space="1" w:color="1B375C" w:themeColor="accent1"/>
        <w:right w:val="single" w:sz="48" w:space="4" w:color="1B375C" w:themeColor="accent1"/>
      </w:pBdr>
      <w:shd w:val="clear" w:color="auto" w:fill="1B375C" w:themeFill="accent1"/>
    </w:pPr>
    <w:rPr>
      <w:rFonts w:ascii="Segoe UI Semilight" w:hAnsi="Segoe UI Semilight"/>
      <w:color w:val="FFFFFF" w:themeColor="background1"/>
    </w:rPr>
  </w:style>
  <w:style w:type="paragraph" w:customStyle="1" w:styleId="BoxDark-BulletedList">
    <w:name w:val="Box Dark - Bulleted List"/>
    <w:basedOn w:val="BOXBulletedList"/>
    <w:uiPriority w:val="8"/>
    <w:rsid w:val="00FE2C7F"/>
    <w:pPr>
      <w:pBdr>
        <w:top w:val="single" w:sz="48" w:space="1" w:color="1B375C" w:themeColor="accent1"/>
        <w:left w:val="single" w:sz="48" w:space="4" w:color="1B375C" w:themeColor="accent1"/>
        <w:bottom w:val="single" w:sz="48" w:space="1" w:color="1B375C" w:themeColor="accent1"/>
        <w:right w:val="single" w:sz="48" w:space="4" w:color="1B375C" w:themeColor="accent1"/>
      </w:pBdr>
      <w:shd w:val="clear" w:color="auto" w:fill="1B375C" w:themeFill="accent1"/>
    </w:pPr>
    <w:rPr>
      <w:rFonts w:ascii="Segoe UI Semilight" w:hAnsi="Segoe UI Semilight"/>
    </w:rPr>
  </w:style>
  <w:style w:type="paragraph" w:customStyle="1" w:styleId="BOXNumberedList">
    <w:name w:val="BOX Numbered List"/>
    <w:basedOn w:val="BOXText"/>
    <w:uiPriority w:val="5"/>
    <w:qFormat/>
    <w:rsid w:val="00FE2C7F"/>
    <w:pPr>
      <w:numPr>
        <w:numId w:val="9"/>
      </w:numPr>
      <w:ind w:left="584" w:hanging="357"/>
    </w:pPr>
  </w:style>
  <w:style w:type="paragraph" w:customStyle="1" w:styleId="BoxDark-NumberedList">
    <w:name w:val="Box Dark - Numbered List"/>
    <w:basedOn w:val="BOXNumberedList"/>
    <w:uiPriority w:val="8"/>
    <w:rsid w:val="00FE2C7F"/>
    <w:pPr>
      <w:numPr>
        <w:numId w:val="10"/>
      </w:numPr>
      <w:pBdr>
        <w:top w:val="single" w:sz="48" w:space="1" w:color="1B375C" w:themeColor="accent1"/>
        <w:left w:val="single" w:sz="48" w:space="4" w:color="1B375C" w:themeColor="accent1"/>
        <w:bottom w:val="single" w:sz="48" w:space="1" w:color="1B375C" w:themeColor="accent1"/>
        <w:right w:val="single" w:sz="48" w:space="4" w:color="1B375C" w:themeColor="accent1"/>
      </w:pBdr>
      <w:shd w:val="clear" w:color="auto" w:fill="1B375C" w:themeFill="accent1"/>
      <w:ind w:left="584" w:hanging="357"/>
    </w:pPr>
  </w:style>
  <w:style w:type="paragraph" w:customStyle="1" w:styleId="BodyText1">
    <w:name w:val="Body Text1"/>
    <w:basedOn w:val="Normal"/>
    <w:rsid w:val="00D03322"/>
    <w:pPr>
      <w:spacing w:after="200" w:line="260" w:lineRule="exact"/>
    </w:pPr>
    <w:rPr>
      <w:rFonts w:ascii="Arial" w:eastAsia="Times New Roman" w:hAnsi="Arial" w:cs="Times New Roman"/>
      <w:szCs w:val="24"/>
    </w:rPr>
  </w:style>
  <w:style w:type="paragraph" w:customStyle="1" w:styleId="Sourcenotetext">
    <w:name w:val="Source/note text"/>
    <w:qFormat/>
    <w:rsid w:val="00B05528"/>
    <w:pPr>
      <w:spacing w:before="85" w:after="85" w:line="240" w:lineRule="auto"/>
    </w:pPr>
    <w:rPr>
      <w:rFonts w:ascii="Arial" w:eastAsia="Times New Roman" w:hAnsi="Arial" w:cs="Arial"/>
      <w:i/>
      <w:sz w:val="12"/>
      <w:szCs w:val="12"/>
    </w:rPr>
  </w:style>
  <w:style w:type="paragraph" w:styleId="NormalWeb">
    <w:name w:val="Normal (Web)"/>
    <w:basedOn w:val="Normal"/>
    <w:uiPriority w:val="99"/>
    <w:semiHidden/>
    <w:unhideWhenUsed/>
    <w:rsid w:val="00A239D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field">
    <w:name w:val="field"/>
    <w:basedOn w:val="DefaultParagraphFont"/>
    <w:rsid w:val="00A96867"/>
  </w:style>
  <w:style w:type="character" w:styleId="CommentReference">
    <w:name w:val="annotation reference"/>
    <w:basedOn w:val="DefaultParagraphFont"/>
    <w:uiPriority w:val="99"/>
    <w:semiHidden/>
    <w:unhideWhenUsed/>
    <w:rsid w:val="00446B79"/>
    <w:rPr>
      <w:sz w:val="16"/>
      <w:szCs w:val="16"/>
    </w:rPr>
  </w:style>
  <w:style w:type="paragraph" w:styleId="CommentText">
    <w:name w:val="annotation text"/>
    <w:basedOn w:val="Normal"/>
    <w:link w:val="CommentTextChar"/>
    <w:uiPriority w:val="99"/>
    <w:semiHidden/>
    <w:unhideWhenUsed/>
    <w:rsid w:val="00446B79"/>
    <w:pPr>
      <w:spacing w:line="240" w:lineRule="auto"/>
    </w:pPr>
    <w:rPr>
      <w:sz w:val="20"/>
      <w:szCs w:val="20"/>
    </w:rPr>
  </w:style>
  <w:style w:type="character" w:customStyle="1" w:styleId="CommentTextChar">
    <w:name w:val="Comment Text Char"/>
    <w:basedOn w:val="DefaultParagraphFont"/>
    <w:link w:val="CommentText"/>
    <w:uiPriority w:val="99"/>
    <w:semiHidden/>
    <w:rsid w:val="00446B79"/>
    <w:rPr>
      <w:sz w:val="20"/>
      <w:szCs w:val="20"/>
    </w:rPr>
  </w:style>
  <w:style w:type="paragraph" w:styleId="CommentSubject">
    <w:name w:val="annotation subject"/>
    <w:basedOn w:val="CommentText"/>
    <w:next w:val="CommentText"/>
    <w:link w:val="CommentSubjectChar"/>
    <w:uiPriority w:val="99"/>
    <w:semiHidden/>
    <w:unhideWhenUsed/>
    <w:rsid w:val="00446B79"/>
    <w:rPr>
      <w:b/>
      <w:bCs/>
    </w:rPr>
  </w:style>
  <w:style w:type="character" w:customStyle="1" w:styleId="CommentSubjectChar">
    <w:name w:val="Comment Subject Char"/>
    <w:basedOn w:val="CommentTextChar"/>
    <w:link w:val="CommentSubject"/>
    <w:uiPriority w:val="99"/>
    <w:semiHidden/>
    <w:rsid w:val="00446B79"/>
    <w:rPr>
      <w:b/>
      <w:bCs/>
      <w:sz w:val="20"/>
      <w:szCs w:val="20"/>
    </w:rPr>
  </w:style>
  <w:style w:type="paragraph" w:styleId="Revision">
    <w:name w:val="Revision"/>
    <w:hidden/>
    <w:uiPriority w:val="99"/>
    <w:semiHidden/>
    <w:rsid w:val="00DC0C9E"/>
    <w:pPr>
      <w:spacing w:after="0" w:line="240" w:lineRule="auto"/>
    </w:pPr>
    <w:rPr>
      <w:sz w:val="22"/>
    </w:rPr>
  </w:style>
  <w:style w:type="paragraph" w:customStyle="1" w:styleId="Style1">
    <w:name w:val="Style1"/>
    <w:basedOn w:val="Heading2"/>
    <w:link w:val="Style1Char"/>
    <w:qFormat/>
    <w:rsid w:val="00CA4B93"/>
    <w:rPr>
      <w:noProof/>
    </w:rPr>
  </w:style>
  <w:style w:type="character" w:customStyle="1" w:styleId="Style1Char">
    <w:name w:val="Style1 Char"/>
    <w:basedOn w:val="Heading2Char"/>
    <w:link w:val="Style1"/>
    <w:rsid w:val="00CA4B93"/>
    <w:rPr>
      <w:rFonts w:asciiTheme="majorHAnsi" w:eastAsiaTheme="majorEastAsia" w:hAnsiTheme="majorHAnsi" w:cstheme="majorBidi"/>
      <w:noProof/>
      <w:color w:val="1B375C" w:themeColor="accent1"/>
      <w:sz w:val="32"/>
      <w:szCs w:val="28"/>
    </w:rPr>
  </w:style>
  <w:style w:type="paragraph" w:customStyle="1" w:styleId="TBLFootnore">
    <w:name w:val="TBL Footnore"/>
    <w:basedOn w:val="Normal"/>
    <w:link w:val="TBLFootnoreChar"/>
    <w:qFormat/>
    <w:rsid w:val="00B11452"/>
    <w:pPr>
      <w:spacing w:line="240" w:lineRule="auto"/>
      <w:contextualSpacing/>
    </w:pPr>
    <w:rPr>
      <w:sz w:val="14"/>
      <w:szCs w:val="14"/>
    </w:rPr>
  </w:style>
  <w:style w:type="character" w:customStyle="1" w:styleId="TBLFootnoreChar">
    <w:name w:val="TBL Footnore Char"/>
    <w:basedOn w:val="DefaultParagraphFont"/>
    <w:link w:val="TBLFootnore"/>
    <w:rsid w:val="00B11452"/>
    <w:rPr>
      <w:sz w:val="14"/>
      <w:szCs w:val="14"/>
    </w:rPr>
  </w:style>
  <w:style w:type="paragraph" w:customStyle="1" w:styleId="paragraph">
    <w:name w:val="paragraph"/>
    <w:basedOn w:val="Normal"/>
    <w:rsid w:val="00CD5A6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CD5A6D"/>
  </w:style>
  <w:style w:type="character" w:customStyle="1" w:styleId="eop">
    <w:name w:val="eop"/>
    <w:basedOn w:val="DefaultParagraphFont"/>
    <w:rsid w:val="00CD5A6D"/>
  </w:style>
  <w:style w:type="paragraph" w:styleId="FootnoteText">
    <w:name w:val="footnote text"/>
    <w:basedOn w:val="Normal"/>
    <w:link w:val="FootnoteTextChar"/>
    <w:uiPriority w:val="99"/>
    <w:semiHidden/>
    <w:unhideWhenUsed/>
    <w:rsid w:val="005D1B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1B80"/>
    <w:rPr>
      <w:sz w:val="20"/>
      <w:szCs w:val="20"/>
    </w:rPr>
  </w:style>
  <w:style w:type="character" w:styleId="FootnoteReference">
    <w:name w:val="footnote reference"/>
    <w:basedOn w:val="DefaultParagraphFont"/>
    <w:uiPriority w:val="99"/>
    <w:semiHidden/>
    <w:unhideWhenUsed/>
    <w:rsid w:val="005D1B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03373">
      <w:bodyDiv w:val="1"/>
      <w:marLeft w:val="0"/>
      <w:marRight w:val="0"/>
      <w:marTop w:val="0"/>
      <w:marBottom w:val="0"/>
      <w:divBdr>
        <w:top w:val="none" w:sz="0" w:space="0" w:color="auto"/>
        <w:left w:val="none" w:sz="0" w:space="0" w:color="auto"/>
        <w:bottom w:val="none" w:sz="0" w:space="0" w:color="auto"/>
        <w:right w:val="none" w:sz="0" w:space="0" w:color="auto"/>
      </w:divBdr>
    </w:div>
    <w:div w:id="618998545">
      <w:bodyDiv w:val="1"/>
      <w:marLeft w:val="0"/>
      <w:marRight w:val="0"/>
      <w:marTop w:val="0"/>
      <w:marBottom w:val="0"/>
      <w:divBdr>
        <w:top w:val="none" w:sz="0" w:space="0" w:color="auto"/>
        <w:left w:val="none" w:sz="0" w:space="0" w:color="auto"/>
        <w:bottom w:val="none" w:sz="0" w:space="0" w:color="auto"/>
        <w:right w:val="none" w:sz="0" w:space="0" w:color="auto"/>
      </w:divBdr>
    </w:div>
    <w:div w:id="1114249221">
      <w:bodyDiv w:val="1"/>
      <w:marLeft w:val="0"/>
      <w:marRight w:val="0"/>
      <w:marTop w:val="0"/>
      <w:marBottom w:val="0"/>
      <w:divBdr>
        <w:top w:val="none" w:sz="0" w:space="0" w:color="auto"/>
        <w:left w:val="none" w:sz="0" w:space="0" w:color="auto"/>
        <w:bottom w:val="none" w:sz="0" w:space="0" w:color="auto"/>
        <w:right w:val="none" w:sz="0" w:space="0" w:color="auto"/>
      </w:divBdr>
    </w:div>
    <w:div w:id="126341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oia.pmc.gov.au/summary-repor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rgbClr val="000000"/>
      </a:dk1>
      <a:lt1>
        <a:srgbClr val="FFFFFF"/>
      </a:lt1>
      <a:dk2>
        <a:srgbClr val="0F1F35"/>
      </a:dk2>
      <a:lt2>
        <a:srgbClr val="E0E8F2"/>
      </a:lt2>
      <a:accent1>
        <a:srgbClr val="1B375C"/>
      </a:accent1>
      <a:accent2>
        <a:srgbClr val="778E61"/>
      </a:accent2>
      <a:accent3>
        <a:srgbClr val="F26337"/>
      </a:accent3>
      <a:accent4>
        <a:srgbClr val="4BADB0"/>
      </a:accent4>
      <a:accent5>
        <a:srgbClr val="B75B53"/>
      </a:accent5>
      <a:accent6>
        <a:srgbClr val="FCB76C"/>
      </a:accent6>
      <a:hlink>
        <a:srgbClr val="3266AB"/>
      </a:hlink>
      <a:folHlink>
        <a:srgbClr val="3266AB"/>
      </a:folHlink>
    </a:clrScheme>
    <a:fontScheme name="PM&amp;C 2022">
      <a:majorFont>
        <a:latin typeface="Times New Roman"/>
        <a:ea typeface=""/>
        <a:cs typeface=""/>
      </a:majorFont>
      <a:minorFont>
        <a:latin typeface="Segoe U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285619428CBE4886618267E9F1076D" ma:contentTypeVersion="33" ma:contentTypeDescription="Create a new document." ma:contentTypeScope="" ma:versionID="359620c81b97637cbe42c57a53f8f632">
  <xsd:schema xmlns:xsd="http://www.w3.org/2001/XMLSchema" xmlns:xs="http://www.w3.org/2001/XMLSchema" xmlns:p="http://schemas.microsoft.com/office/2006/metadata/properties" xmlns:ns1="http://schemas.microsoft.com/sharepoint/v3" xmlns:ns2="d0dfa800-9ef0-44cb-8a12-633e29de1e0b" xmlns:ns3="e771ab56-0c5d-40e7-b080-2686d2b89623" xmlns:ns4="ce530a30-1469-477c-a42f-e412a5d2cfe7" targetNamespace="http://schemas.microsoft.com/office/2006/metadata/properties" ma:root="true" ma:fieldsID="6167440c3b5fc6f15ef2d07217fb4b01" ns1:_="" ns2:_="" ns3:_="" ns4:_="">
    <xsd:import namespace="http://schemas.microsoft.com/sharepoint/v3"/>
    <xsd:import namespace="d0dfa800-9ef0-44cb-8a12-633e29de1e0b"/>
    <xsd:import namespace="e771ab56-0c5d-40e7-b080-2686d2b89623"/>
    <xsd:import namespace="ce530a30-1469-477c-a42f-e412a5d2cfe7"/>
    <xsd:element name="properties">
      <xsd:complexType>
        <xsd:sequence>
          <xsd:element name="documentManagement">
            <xsd:complexType>
              <xsd:all>
                <xsd:element ref="ns2:_dlc_DocId" minOccurs="0"/>
                <xsd:element ref="ns2:_dlc_DocIdUrl" minOccurs="0"/>
                <xsd:element ref="ns2:_dlc_DocIdPersistId" minOccurs="0"/>
                <xsd:element ref="ns2:i33d79d771804d3fbb0a7948c73bb64e" minOccurs="0"/>
                <xsd:element ref="ns2:TaxCatchAll" minOccurs="0"/>
                <xsd:element ref="ns2:b3c0f3586e914200b73ee5084f8aea6e" minOccurs="0"/>
                <xsd:element ref="ns3:ShareHubID" minOccurs="0"/>
                <xsd:element ref="ns2:TaxKeywordTaxHTField" minOccurs="0"/>
                <xsd:element ref="ns1:Comments" minOccurs="0"/>
                <xsd:element ref="ns4:lcf76f155ced4ddcb4097134ff3c332f" minOccurs="0"/>
                <xsd:element ref="ns4:MediaServiceMetadata" minOccurs="0"/>
                <xsd:element ref="ns4:MediaServiceFastMetadata" minOccurs="0"/>
                <xsd:element ref="ns4:MediaServiceSearchProperties" minOccurs="0"/>
                <xsd:element ref="ns4:MediaServiceDateTaken" minOccurs="0"/>
                <xsd:element ref="ns4:MediaServiceObjectDetectorVersions" minOccurs="0"/>
                <xsd:element ref="ns4:MediaServiceOCR" minOccurs="0"/>
                <xsd:element ref="ns4:MediaServiceGenerationTime" minOccurs="0"/>
                <xsd:element ref="ns4:MediaServiceEventHashCod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dfa800-9ef0-44cb-8a12-633e29de1e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33d79d771804d3fbb0a7948c73bb64e" ma:index="12" ma:taxonomy="true" ma:internalName="i33d79d771804d3fbb0a7948c73bb64e" ma:taxonomyFieldName="SecurityClassification" ma:displayName="Security Classification" ma:default="1;#OFFICIAL|9e0ec9cb-4e7f-4d4a-bd32-1ee7525c6d87" ma:fieldId="{233d79d7-7180-4d3f-bb0a-7948c73bb64e}"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03e71626-501d-4005-9cdb-ece5cfae16ce}" ma:internalName="TaxCatchAll" ma:showField="CatchAllData" ma:web="d0dfa800-9ef0-44cb-8a12-633e29de1e0b">
      <xsd:complexType>
        <xsd:complexContent>
          <xsd:extension base="dms:MultiChoiceLookup">
            <xsd:sequence>
              <xsd:element name="Value" type="dms:Lookup" maxOccurs="unbounded" minOccurs="0" nillable="true"/>
            </xsd:sequence>
          </xsd:extension>
        </xsd:complexContent>
      </xsd:complexType>
    </xsd:element>
    <xsd:element name="b3c0f3586e914200b73ee5084f8aea6e" ma:index="15" nillable="true" ma:taxonomy="true" ma:internalName="b3c0f3586e914200b73ee5084f8aea6e" ma:taxonomyFieldName="InformationMarker" ma:displayName="Information Marker" ma:readOnly="false" ma:fieldId="{b3c0f358-6e91-4200-b73e-e5084f8aea6e}"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530a30-1469-477c-a42f-e412a5d2cfe7"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704aed0-9400-4f73-8896-887924b24b89" ma:termSetId="09814cd3-568e-fe90-9814-8d621ff8fb84" ma:anchorId="fba54fb3-c3e1-fe81-a776-ca4b69148c4d" ma:open="true" ma:isKeyword="false">
      <xsd:complexType>
        <xsd:sequence>
          <xsd:element ref="pc:Terms" minOccurs="0" maxOccurs="1"/>
        </xsd:sequence>
      </xsd:complex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Location" ma:index="3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ShareHubID xmlns="e771ab56-0c5d-40e7-b080-2686d2b89623" xsi:nil="true"/>
    <Comments xmlns="http://schemas.microsoft.com/sharepoint/v3" xsi:nil="true"/>
    <_dlc_DocId xmlns="d0dfa800-9ef0-44cb-8a12-633e29de1e0b">PMCdoc-213507164-67560</_dlc_DocId>
    <_dlc_DocIdUrl xmlns="d0dfa800-9ef0-44cb-8a12-633e29de1e0b">
      <Url>https://pmc01.sharepoint.com/sites/pmc-ms-cb/_layouts/15/DocIdRedir.aspx?ID=PMCdoc-213507164-67560</Url>
      <Description>PMCdoc-213507164-67560</Description>
    </_dlc_DocIdUrl>
    <TaxCatchAll xmlns="d0dfa800-9ef0-44cb-8a12-633e29de1e0b">
      <Value>4</Value>
    </TaxCatchAll>
    <TaxKeywordTaxHTField xmlns="d0dfa800-9ef0-44cb-8a12-633e29de1e0b">
      <Terms xmlns="http://schemas.microsoft.com/office/infopath/2007/PartnerControls"/>
    </TaxKeywordTaxHTField>
    <i33d79d771804d3fbb0a7948c73bb64e xmlns="d0dfa800-9ef0-44cb-8a12-633e29de1e0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i33d79d771804d3fbb0a7948c73bb64e>
    <lcf76f155ced4ddcb4097134ff3c332f xmlns="ce530a30-1469-477c-a42f-e412a5d2cfe7">
      <Terms xmlns="http://schemas.microsoft.com/office/infopath/2007/PartnerControls"/>
    </lcf76f155ced4ddcb4097134ff3c332f>
    <b3c0f3586e914200b73ee5084f8aea6e xmlns="d0dfa800-9ef0-44cb-8a12-633e29de1e0b">
      <Terms xmlns="http://schemas.microsoft.com/office/infopath/2007/PartnerControls"/>
    </b3c0f3586e914200b73ee5084f8aea6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7F099-4EC3-40B6-92BA-07BFB75AD009}">
  <ds:schemaRefs>
    <ds:schemaRef ds:uri="http://schemas.microsoft.com/sharepoint/v3/contenttype/forms"/>
  </ds:schemaRefs>
</ds:datastoreItem>
</file>

<file path=customXml/itemProps2.xml><?xml version="1.0" encoding="utf-8"?>
<ds:datastoreItem xmlns:ds="http://schemas.openxmlformats.org/officeDocument/2006/customXml" ds:itemID="{AA3BED4E-97CC-4DF4-B3E8-C5A309084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dfa800-9ef0-44cb-8a12-633e29de1e0b"/>
    <ds:schemaRef ds:uri="e771ab56-0c5d-40e7-b080-2686d2b89623"/>
    <ds:schemaRef ds:uri="ce530a30-1469-477c-a42f-e412a5d2c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9FE45D-76CF-4AC8-A26E-FC6F78DD1DFD}">
  <ds:schemaRefs>
    <ds:schemaRef ds:uri="http://schemas.microsoft.com/sharepoint/events"/>
  </ds:schemaRefs>
</ds:datastoreItem>
</file>

<file path=customXml/itemProps4.xml><?xml version="1.0" encoding="utf-8"?>
<ds:datastoreItem xmlns:ds="http://schemas.openxmlformats.org/officeDocument/2006/customXml" ds:itemID="{4223FEB2-ACCF-4222-9227-EAA2B0F21518}">
  <ds:schemaRefs>
    <ds:schemaRef ds:uri="http://schemas.microsoft.com/office/2006/metadata/properties"/>
    <ds:schemaRef ds:uri="http://schemas.microsoft.com/office/infopath/2007/PartnerControls"/>
    <ds:schemaRef ds:uri="e771ab56-0c5d-40e7-b080-2686d2b89623"/>
    <ds:schemaRef ds:uri="http://schemas.microsoft.com/sharepoint/v3"/>
    <ds:schemaRef ds:uri="d0dfa800-9ef0-44cb-8a12-633e29de1e0b"/>
    <ds:schemaRef ds:uri="ce530a30-1469-477c-a42f-e412a5d2cfe7"/>
  </ds:schemaRefs>
</ds:datastoreItem>
</file>

<file path=customXml/itemProps5.xml><?xml version="1.0" encoding="utf-8"?>
<ds:datastoreItem xmlns:ds="http://schemas.openxmlformats.org/officeDocument/2006/customXml" ds:itemID="{71E16FF4-3A14-40BA-8243-A82203CB7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648</Words>
  <Characters>3695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Commonwealth-State Regulation Impact Statement status, 2024-25</vt:lpstr>
    </vt:vector>
  </TitlesOfParts>
  <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Impact Analysis status, 2025-26</dc:title>
  <dc:creator/>
  <dcterms:created xsi:type="dcterms:W3CDTF">2025-09-30T04:33:00Z</dcterms:created>
  <dcterms:modified xsi:type="dcterms:W3CDTF">2025-10-02T05:25:00Z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0x0101004F285619428CBE4886618267E9F1076D</vt:lpwstr>
  </property>
  <property fmtid="{D5CDD505-2E9C-101B-9397-08002B2CF9AE}" pid="3" name="InformationMarker">
    <vt:lpwstr/>
  </property>
  <property fmtid="{D5CDD505-2E9C-101B-9397-08002B2CF9AE}" pid="4" name="SecurityClassification">
    <vt:lpwstr>4;#OFFICIAL|9e0ec9cb-4e7f-4d4a-bd32-1ee7525c6d87</vt:lpwstr>
  </property>
  <property fmtid="{D5CDD505-2E9C-101B-9397-08002B2CF9AE}" pid="5" name="TaxKeyword">
    <vt:lpwstr/>
  </property>
  <property fmtid="{D5CDD505-2E9C-101B-9397-08002B2CF9AE}" pid="6" name="_dlc_DocIdItemGuid">
    <vt:lpwstr>cbf33142-0f4a-4ff9-bf4e-5776bec7181d</vt:lpwstr>
  </property>
  <property fmtid="{D5CDD505-2E9C-101B-9397-08002B2CF9AE}" pid="7" name="MediaServiceImageTags">
    <vt:lpwstr/>
  </property>
</Properties>
</file>