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EFC43" w14:textId="77777777" w:rsidR="007456F6" w:rsidRPr="00616DEC" w:rsidRDefault="007456F6" w:rsidP="00166C15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&lt;As this will be published, letters with security classification markings will not be accepted&gt;</w:t>
      </w:r>
    </w:p>
    <w:p w14:paraId="6AF068FC" w14:textId="77777777" w:rsidR="00166C15" w:rsidRPr="007456F6" w:rsidRDefault="00A0756E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="00166C15" w:rsidRPr="007456F6">
        <w:rPr>
          <w:rFonts w:ascii="Times New Roman" w:eastAsia="Times New Roman" w:hAnsi="Times New Roman" w:cs="Times New Roman"/>
          <w:sz w:val="24"/>
          <w:szCs w:val="24"/>
        </w:rPr>
        <w:t>Joanna Abhayaratna</w:t>
      </w:r>
    </w:p>
    <w:p w14:paraId="23F872CD" w14:textId="77777777" w:rsidR="00166C15" w:rsidRPr="007456F6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Executive Director</w:t>
      </w:r>
    </w:p>
    <w:p w14:paraId="0D58E1A4" w14:textId="77777777" w:rsidR="00166C15" w:rsidRPr="007456F6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Office of Impact Analysis</w:t>
      </w:r>
    </w:p>
    <w:p w14:paraId="25D508C7" w14:textId="77777777" w:rsidR="00166C15" w:rsidRPr="007456F6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Department of the Prime Minister and Cabinet</w:t>
      </w:r>
    </w:p>
    <w:p w14:paraId="78BE769B" w14:textId="77777777" w:rsidR="007456F6" w:rsidRPr="007456F6" w:rsidRDefault="007456F6" w:rsidP="007456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1 National Circuit</w:t>
      </w:r>
    </w:p>
    <w:p w14:paraId="3DD920FA" w14:textId="77777777" w:rsidR="007456F6" w:rsidRPr="007456F6" w:rsidRDefault="007456F6" w:rsidP="007456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BARTON ACT 2600</w:t>
      </w:r>
    </w:p>
    <w:p w14:paraId="4DD2FCA6" w14:textId="77777777" w:rsidR="007456F6" w:rsidRPr="007456F6" w:rsidRDefault="007456F6" w:rsidP="007456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34060" w14:textId="77777777" w:rsidR="00166C15" w:rsidRPr="007456F6" w:rsidRDefault="007456F6" w:rsidP="007456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7456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Helpdesk-OIA@pmc.gov.au</w:t>
        </w:r>
      </w:hyperlink>
    </w:p>
    <w:p w14:paraId="73397512" w14:textId="77777777" w:rsidR="00166C15" w:rsidRPr="007456F6" w:rsidRDefault="00166C15" w:rsidP="007456F6">
      <w:pPr>
        <w:spacing w:before="24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A0756E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="00A0756E" w:rsidRPr="007456F6">
        <w:rPr>
          <w:rFonts w:ascii="Times New Roman" w:eastAsia="Times New Roman" w:hAnsi="Times New Roman" w:cs="Times New Roman"/>
          <w:sz w:val="24"/>
          <w:szCs w:val="24"/>
        </w:rPr>
        <w:t>Abhayaratna</w:t>
      </w:r>
    </w:p>
    <w:p w14:paraId="7E4D1757" w14:textId="77777777" w:rsidR="00166C15" w:rsidRPr="007456F6" w:rsidRDefault="007456F6" w:rsidP="007456F6">
      <w:pPr>
        <w:spacing w:before="120" w:after="120" w:line="264" w:lineRule="auto"/>
        <w:rPr>
          <w:rFonts w:ascii="Arial" w:eastAsia="Times New Roman" w:hAnsi="Arial" w:cs="Arial"/>
          <w:b/>
          <w:sz w:val="24"/>
          <w:szCs w:val="24"/>
        </w:rPr>
      </w:pPr>
      <w:r w:rsidRPr="007456F6">
        <w:rPr>
          <w:rFonts w:ascii="Arial" w:eastAsia="Times New Roman" w:hAnsi="Arial" w:cs="Arial"/>
          <w:b/>
          <w:sz w:val="24"/>
          <w:szCs w:val="24"/>
        </w:rPr>
        <w:t>Certification of Sunsetting Instrument</w:t>
      </w:r>
    </w:p>
    <w:p w14:paraId="6E8562B5" w14:textId="77777777" w:rsidR="00166C15" w:rsidRPr="007456F6" w:rsidRDefault="00166C15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I am writing to the Office of Impact Analysis (OIA) regarding the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&lt;title of sunsetting legislation&gt;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, which, as per the </w:t>
      </w:r>
      <w:r w:rsidRPr="007456F6">
        <w:rPr>
          <w:rFonts w:ascii="Times New Roman" w:eastAsia="Times New Roman" w:hAnsi="Times New Roman" w:cs="Times New Roman"/>
          <w:i/>
          <w:sz w:val="24"/>
          <w:szCs w:val="24"/>
        </w:rPr>
        <w:t>Legislation Act 2003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, had been scheduled to sunset on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&lt;date&gt;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&lt;However, it has been decided that the instrument is to be remade without significant amendment&gt;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28AE92" w14:textId="564C69A4" w:rsidR="00166C15" w:rsidRPr="007456F6" w:rsidRDefault="009F5784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>n lieu of a</w:t>
      </w:r>
      <w:r w:rsidR="00C52A39">
        <w:rPr>
          <w:rFonts w:ascii="Times New Roman" w:eastAsia="Times New Roman" w:hAnsi="Times New Roman" w:cs="Times New Roman"/>
          <w:sz w:val="24"/>
          <w:szCs w:val="24"/>
        </w:rPr>
        <w:t xml:space="preserve"> detailed 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Impact Analysis for remaking the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instrument/regulation/s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&lt;name of agency&gt;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 has self-assessed the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&lt;title of sunsetting legislation&gt;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certifies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>is operating effectively and efficiently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>onsistent with the Government's requirements for Sunsetting Legislative Instruments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9BDD168" w14:textId="77777777" w:rsidR="00166C15" w:rsidRPr="007456F6" w:rsidRDefault="00166C15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The assessment that the legislation is operating effectively and efficiently has been informed by a consultation process which involved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&lt;list the main stakeholders consulted&gt;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, over the period </w:t>
      </w: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&lt;specify period of consultation&gt;</w:t>
      </w:r>
      <w:r w:rsidRPr="00616D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56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2176FBB" w14:textId="4AA69661" w:rsidR="00166C15" w:rsidRPr="007456F6" w:rsidRDefault="00166C15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I also note that the regulatory burden to people, business</w:t>
      </w:r>
      <w:r w:rsidR="000A7204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7C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 community organisations has been quantified using the Australian Government’s Regulatory Burden Measurement framework. These are provided below.</w:t>
      </w:r>
    </w:p>
    <w:p w14:paraId="28261075" w14:textId="77777777" w:rsidR="00166C15" w:rsidRPr="007456F6" w:rsidRDefault="00166C15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Average annual regulatory costs (from business as usual)</w:t>
      </w:r>
    </w:p>
    <w:tbl>
      <w:tblPr>
        <w:tblStyle w:val="LightGrid-Accent21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2009"/>
        <w:gridCol w:w="1733"/>
        <w:gridCol w:w="1871"/>
        <w:gridCol w:w="1871"/>
        <w:gridCol w:w="1872"/>
      </w:tblGrid>
      <w:tr w:rsidR="00166C15" w:rsidRPr="007456F6" w14:paraId="168D16D8" w14:textId="77777777" w:rsidTr="0061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auto"/>
            <w:noWrap/>
          </w:tcPr>
          <w:p w14:paraId="575222D5" w14:textId="77777777" w:rsidR="00166C15" w:rsidRPr="007456F6" w:rsidRDefault="00166C15" w:rsidP="007456F6">
            <w:pPr>
              <w:spacing w:before="120" w:after="120" w:line="264" w:lineRule="auto"/>
              <w:rPr>
                <w:rFonts w:ascii="Times New Roman" w:hAnsi="Times New Roman"/>
              </w:rPr>
            </w:pPr>
            <w:r w:rsidRPr="007456F6">
              <w:rPr>
                <w:rFonts w:ascii="Times New Roman" w:hAnsi="Times New Roman"/>
              </w:rPr>
              <w:t>Change in costs ($ million)</w:t>
            </w:r>
          </w:p>
        </w:tc>
        <w:tc>
          <w:tcPr>
            <w:tcW w:w="1733" w:type="dxa"/>
            <w:shd w:val="clear" w:color="auto" w:fill="auto"/>
            <w:noWrap/>
          </w:tcPr>
          <w:p w14:paraId="050F266A" w14:textId="77777777" w:rsidR="00166C15" w:rsidRPr="007456F6" w:rsidRDefault="00166C15" w:rsidP="007456F6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456F6">
              <w:rPr>
                <w:rFonts w:ascii="Times New Roman" w:hAnsi="Times New Roman"/>
              </w:rPr>
              <w:t>Business</w:t>
            </w:r>
          </w:p>
        </w:tc>
        <w:tc>
          <w:tcPr>
            <w:tcW w:w="1871" w:type="dxa"/>
            <w:shd w:val="clear" w:color="auto" w:fill="auto"/>
            <w:noWrap/>
          </w:tcPr>
          <w:p w14:paraId="31416C9A" w14:textId="77777777" w:rsidR="00166C15" w:rsidRPr="007456F6" w:rsidRDefault="00166C15" w:rsidP="007456F6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456F6">
              <w:rPr>
                <w:rFonts w:ascii="Times New Roman" w:hAnsi="Times New Roman"/>
              </w:rPr>
              <w:t>Community organisations</w:t>
            </w:r>
          </w:p>
        </w:tc>
        <w:tc>
          <w:tcPr>
            <w:tcW w:w="1871" w:type="dxa"/>
            <w:shd w:val="clear" w:color="auto" w:fill="auto"/>
            <w:noWrap/>
          </w:tcPr>
          <w:p w14:paraId="35F01D59" w14:textId="77777777" w:rsidR="00166C15" w:rsidRPr="007456F6" w:rsidRDefault="00166C15" w:rsidP="007456F6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456F6">
              <w:rPr>
                <w:rFonts w:ascii="Times New Roman" w:hAnsi="Times New Roman"/>
              </w:rPr>
              <w:t>People</w:t>
            </w:r>
          </w:p>
        </w:tc>
        <w:tc>
          <w:tcPr>
            <w:tcW w:w="1872" w:type="dxa"/>
            <w:shd w:val="clear" w:color="auto" w:fill="auto"/>
            <w:noWrap/>
          </w:tcPr>
          <w:p w14:paraId="57A2AB29" w14:textId="77777777" w:rsidR="00166C15" w:rsidRPr="007456F6" w:rsidRDefault="00166C15" w:rsidP="007456F6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456F6">
              <w:rPr>
                <w:rFonts w:ascii="Times New Roman" w:hAnsi="Times New Roman"/>
              </w:rPr>
              <w:t>Total change in costs</w:t>
            </w:r>
          </w:p>
        </w:tc>
      </w:tr>
      <w:tr w:rsidR="00166C15" w:rsidRPr="007456F6" w14:paraId="0EFAA166" w14:textId="77777777" w:rsidTr="00166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noWrap/>
          </w:tcPr>
          <w:p w14:paraId="3DB212DE" w14:textId="77777777" w:rsidR="00166C15" w:rsidRPr="007456F6" w:rsidRDefault="00166C15" w:rsidP="007456F6">
            <w:pPr>
              <w:spacing w:before="120" w:after="120" w:line="264" w:lineRule="auto"/>
              <w:rPr>
                <w:rFonts w:ascii="Times New Roman" w:hAnsi="Times New Roman"/>
                <w:b w:val="0"/>
              </w:rPr>
            </w:pPr>
            <w:r w:rsidRPr="007456F6">
              <w:rPr>
                <w:rFonts w:ascii="Times New Roman" w:hAnsi="Times New Roman"/>
                <w:b w:val="0"/>
              </w:rPr>
              <w:t>Total, by sector</w:t>
            </w:r>
          </w:p>
        </w:tc>
        <w:tc>
          <w:tcPr>
            <w:tcW w:w="1733" w:type="dxa"/>
            <w:noWrap/>
          </w:tcPr>
          <w:p w14:paraId="738AA38A" w14:textId="77777777" w:rsidR="00166C15" w:rsidRPr="007456F6" w:rsidRDefault="00166C15" w:rsidP="007456F6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56F6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871" w:type="dxa"/>
            <w:noWrap/>
          </w:tcPr>
          <w:p w14:paraId="28B0DD9F" w14:textId="77777777" w:rsidR="00166C15" w:rsidRPr="007456F6" w:rsidRDefault="00166C15" w:rsidP="007456F6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56F6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871" w:type="dxa"/>
            <w:noWrap/>
          </w:tcPr>
          <w:p w14:paraId="2432D33D" w14:textId="77777777" w:rsidR="00166C15" w:rsidRPr="007456F6" w:rsidRDefault="00166C15" w:rsidP="007456F6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56F6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872" w:type="dxa"/>
            <w:noWrap/>
          </w:tcPr>
          <w:p w14:paraId="4CDE80A9" w14:textId="77777777" w:rsidR="00166C15" w:rsidRPr="007456F6" w:rsidRDefault="00166C15" w:rsidP="007456F6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56F6">
              <w:rPr>
                <w:rFonts w:ascii="Times New Roman" w:hAnsi="Times New Roman" w:cs="Times New Roman"/>
              </w:rPr>
              <w:t>$</w:t>
            </w:r>
          </w:p>
        </w:tc>
      </w:tr>
    </w:tbl>
    <w:p w14:paraId="400E7CE7" w14:textId="77777777" w:rsidR="00166C15" w:rsidRPr="007456F6" w:rsidRDefault="00166C15" w:rsidP="007456F6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I acknowledge that </w:t>
      </w:r>
      <w:r w:rsidR="005F26D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56F6">
        <w:rPr>
          <w:rFonts w:ascii="Times New Roman" w:eastAsia="Times New Roman" w:hAnsi="Times New Roman" w:cs="Times New Roman"/>
          <w:sz w:val="24"/>
          <w:szCs w:val="24"/>
        </w:rPr>
        <w:t xml:space="preserve">OIA will publish this letter for transparency purposes. </w:t>
      </w:r>
    </w:p>
    <w:p w14:paraId="06DA8243" w14:textId="77777777" w:rsidR="00166C15" w:rsidRDefault="00166C15" w:rsidP="007456F6">
      <w:pPr>
        <w:spacing w:before="24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6F6">
        <w:rPr>
          <w:rFonts w:ascii="Times New Roman" w:eastAsia="Times New Roman" w:hAnsi="Times New Roman" w:cs="Times New Roman"/>
          <w:sz w:val="24"/>
          <w:szCs w:val="24"/>
        </w:rPr>
        <w:t>Yours sincerely</w:t>
      </w:r>
    </w:p>
    <w:p w14:paraId="07C3FDBD" w14:textId="77777777" w:rsidR="007456F6" w:rsidRDefault="007456F6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9F463" w14:textId="77777777" w:rsidR="007456F6" w:rsidRDefault="007456F6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11A56" w14:textId="77777777" w:rsidR="007456F6" w:rsidRPr="007456F6" w:rsidRDefault="007456F6" w:rsidP="00166C1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C1AB4" w14:textId="77777777" w:rsidR="007456F6" w:rsidRPr="00616DEC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&lt;Name&gt;</w:t>
      </w:r>
    </w:p>
    <w:p w14:paraId="56492D7A" w14:textId="77777777" w:rsidR="007456F6" w:rsidRPr="00616DEC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&lt;Secretary/Deputy Secretary/Agency Head etc.&gt;</w:t>
      </w:r>
    </w:p>
    <w:p w14:paraId="5062831A" w14:textId="77777777" w:rsidR="00166C15" w:rsidRPr="00616DEC" w:rsidRDefault="00166C15" w:rsidP="00166C15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&lt;Department/Agency&gt;</w:t>
      </w:r>
    </w:p>
    <w:p w14:paraId="6E4C57DB" w14:textId="24C89092" w:rsidR="00187B58" w:rsidRPr="00616DEC" w:rsidRDefault="00166C15" w:rsidP="00166C15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16DEC">
        <w:rPr>
          <w:rFonts w:ascii="Times New Roman" w:eastAsia="Times New Roman" w:hAnsi="Times New Roman" w:cs="Times New Roman"/>
          <w:color w:val="C00000"/>
          <w:sz w:val="24"/>
          <w:szCs w:val="24"/>
        </w:rPr>
        <w:t>&lt;Date&gt;</w:t>
      </w:r>
    </w:p>
    <w:sectPr w:rsidR="00187B58" w:rsidRPr="00616D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DDF17" w14:textId="77777777" w:rsidR="005A3D4E" w:rsidRDefault="005A3D4E" w:rsidP="00166C15">
      <w:pPr>
        <w:spacing w:after="0" w:line="240" w:lineRule="auto"/>
      </w:pPr>
      <w:r>
        <w:separator/>
      </w:r>
    </w:p>
  </w:endnote>
  <w:endnote w:type="continuationSeparator" w:id="0">
    <w:p w14:paraId="39742E14" w14:textId="77777777" w:rsidR="005A3D4E" w:rsidRDefault="005A3D4E" w:rsidP="0016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592E" w14:textId="77777777" w:rsidR="003E427D" w:rsidRDefault="003E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10BB" w14:textId="77777777" w:rsidR="003E427D" w:rsidRDefault="003E4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CA36" w14:textId="77777777" w:rsidR="003E427D" w:rsidRDefault="003E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F871" w14:textId="77777777" w:rsidR="005A3D4E" w:rsidRDefault="005A3D4E" w:rsidP="00166C15">
      <w:pPr>
        <w:spacing w:after="0" w:line="240" w:lineRule="auto"/>
      </w:pPr>
      <w:r>
        <w:separator/>
      </w:r>
    </w:p>
  </w:footnote>
  <w:footnote w:type="continuationSeparator" w:id="0">
    <w:p w14:paraId="0373DF65" w14:textId="77777777" w:rsidR="005A3D4E" w:rsidRDefault="005A3D4E" w:rsidP="0016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2CE9" w14:textId="77777777" w:rsidR="003E427D" w:rsidRDefault="003E4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D3A1" w14:textId="77777777" w:rsidR="003E427D" w:rsidRDefault="003E4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6EF63" w14:textId="77777777" w:rsidR="003E427D" w:rsidRDefault="003E4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15"/>
    <w:rsid w:val="000A7204"/>
    <w:rsid w:val="000D618D"/>
    <w:rsid w:val="001407C7"/>
    <w:rsid w:val="00166C15"/>
    <w:rsid w:val="00187B58"/>
    <w:rsid w:val="00390ABB"/>
    <w:rsid w:val="003E427D"/>
    <w:rsid w:val="00584A20"/>
    <w:rsid w:val="005A3D4E"/>
    <w:rsid w:val="005F26DF"/>
    <w:rsid w:val="00616DEC"/>
    <w:rsid w:val="00735485"/>
    <w:rsid w:val="007422E4"/>
    <w:rsid w:val="007456F6"/>
    <w:rsid w:val="007528C7"/>
    <w:rsid w:val="00807D81"/>
    <w:rsid w:val="009F1031"/>
    <w:rsid w:val="009F5784"/>
    <w:rsid w:val="00A0756E"/>
    <w:rsid w:val="00B8406C"/>
    <w:rsid w:val="00C52A39"/>
    <w:rsid w:val="00F374ED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D9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21">
    <w:name w:val="Light Grid - Accent 21"/>
    <w:basedOn w:val="TableNormal"/>
    <w:next w:val="LightGrid-Accent2"/>
    <w:uiPriority w:val="62"/>
    <w:rsid w:val="00166C15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6C1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6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15"/>
  </w:style>
  <w:style w:type="paragraph" w:styleId="Footer">
    <w:name w:val="footer"/>
    <w:basedOn w:val="Normal"/>
    <w:link w:val="FooterChar"/>
    <w:uiPriority w:val="99"/>
    <w:unhideWhenUsed/>
    <w:rsid w:val="0016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15"/>
  </w:style>
  <w:style w:type="character" w:styleId="Hyperlink">
    <w:name w:val="Hyperlink"/>
    <w:basedOn w:val="DefaultParagraphFont"/>
    <w:uiPriority w:val="99"/>
    <w:unhideWhenUsed/>
    <w:rsid w:val="007456F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7B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elpdesk-OIA@pmc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dfa800-9ef0-44cb-8a12-633e29de1e0b">PMCdoc-213507164-66274</_dlc_DocId>
    <ShareHubID xmlns="e771ab56-0c5d-40e7-b080-2686d2b89623" xsi:nil="true"/>
    <TaxKeywordTaxHTField xmlns="d0dfa800-9ef0-44cb-8a12-633e29de1e0b">
      <Terms xmlns="http://schemas.microsoft.com/office/infopath/2007/PartnerControls"/>
    </TaxKeywordTaxHTField>
    <b3c0f3586e914200b73ee5084f8aea6e xmlns="d0dfa800-9ef0-44cb-8a12-633e29de1e0b">
      <Terms xmlns="http://schemas.microsoft.com/office/infopath/2007/PartnerControls"/>
    </b3c0f3586e914200b73ee5084f8aea6e>
    <_dlc_DocIdUrl xmlns="d0dfa800-9ef0-44cb-8a12-633e29de1e0b">
      <Url>https://pmc01.sharepoint.com/sites/pmc-ms-cb/_layouts/15/DocIdRedir.aspx?ID=PMCdoc-213507164-66274</Url>
      <Description>PMCdoc-213507164-66274</Description>
    </_dlc_DocIdUrl>
    <Comments xmlns="http://schemas.microsoft.com/sharepoint/v3" xsi:nil="true"/>
    <TaxCatchAll xmlns="d0dfa800-9ef0-44cb-8a12-633e29de1e0b">
      <Value>4</Value>
    </TaxCatchAl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00EFA-1FF5-4861-8FC2-82AB2BD1F1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E5D65A-7A27-48CB-9AC2-2E9C513B3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7A5C9-F3B5-482A-8BC1-C0BEED5A2E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schemas.microsoft.com/office/infopath/2007/PartnerControls"/>
    <ds:schemaRef ds:uri="d0dfa800-9ef0-44cb-8a12-633e29de1e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42F1B9-74B8-46BC-9599-4CBBF14C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1499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2025-08-07T00:50:00Z</dcterms:created>
  <dcterms:modified xsi:type="dcterms:W3CDTF">2025-08-11T01:51:00Z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0x0101004F285619428CBE4886618267E9F1076D</vt:lpwstr>
  </property>
  <property fmtid="{D5CDD505-2E9C-101B-9397-08002B2CF9AE}" pid="5" name="SecurityClassification">
    <vt:lpwstr>4;#OFFICIAL|9e0ec9cb-4e7f-4d4a-bd32-1ee7525c6d87</vt:lpwstr>
  </property>
  <property fmtid="{D5CDD505-2E9C-101B-9397-08002B2CF9AE}" pid="6" name="_dlc_DocIdItemGuid">
    <vt:lpwstr>2a939b85-10bb-4e46-84e3-cb97e66f78ae</vt:lpwstr>
  </property>
  <property fmtid="{D5CDD505-2E9C-101B-9397-08002B2CF9AE}" pid="7" name="InformationMarker">
    <vt:lpwstr/>
  </property>
</Properties>
</file>