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2AAD" w14:textId="77777777" w:rsidR="00AA12EC" w:rsidRDefault="00AA12EC" w:rsidP="00AA12EC">
      <w:bookmarkStart w:id="0" w:name="_Toc96326909"/>
    </w:p>
    <w:p w14:paraId="7A27F461" w14:textId="77151F52" w:rsidR="00A62EF3" w:rsidRDefault="00E6370D" w:rsidP="00AA12EC">
      <w:pPr>
        <w:pStyle w:val="Title"/>
        <w:tabs>
          <w:tab w:val="left" w:pos="7938"/>
        </w:tabs>
      </w:pPr>
      <w:r>
        <w:t xml:space="preserve">Small </w:t>
      </w:r>
      <w:r w:rsidR="00B900E4">
        <w:t>b</w:t>
      </w:r>
      <w:r>
        <w:t>usiness</w:t>
      </w:r>
    </w:p>
    <w:p w14:paraId="69D71CA8" w14:textId="67B81068" w:rsidR="00E6370D" w:rsidRDefault="00D74237" w:rsidP="00E6370D">
      <w:r>
        <w:t>May 2024</w:t>
      </w:r>
    </w:p>
    <w:bookmarkEnd w:id="0"/>
    <w:p w14:paraId="1C85167E" w14:textId="77777777" w:rsidR="00E6370D" w:rsidRPr="00E6370D" w:rsidRDefault="00E6370D" w:rsidP="00E6370D">
      <w:r w:rsidRPr="00E6370D">
        <w:t>The Australian Government is committed to reducing compliance impacts on small businesses.</w:t>
      </w:r>
    </w:p>
    <w:p w14:paraId="0205EABA" w14:textId="38BCA0E3" w:rsidR="00F7518F" w:rsidRPr="00E6370D" w:rsidRDefault="00E6370D" w:rsidP="00F7518F">
      <w:r w:rsidRPr="00E6370D">
        <w:t xml:space="preserve">When a policy proposal is judged to have a significant impact on small business, this should be considered in Impact Analysis. </w:t>
      </w:r>
      <w:r w:rsidR="00F7518F" w:rsidRPr="00E6370D">
        <w:t xml:space="preserve">This guidance note explains factors unique to small businesses that may need to be taken into account in addressing the seven Impact Analysis questions listed in the </w:t>
      </w:r>
      <w:hyperlink r:id="rId11" w:history="1">
        <w:r w:rsidR="00F7518F" w:rsidRPr="00E6370D">
          <w:rPr>
            <w:rStyle w:val="Hyperlink"/>
            <w:i/>
          </w:rPr>
          <w:t>Australian Government Guide to Policy Impact Analysis</w:t>
        </w:r>
      </w:hyperlink>
      <w:r w:rsidR="00F7518F" w:rsidRPr="00E6370D">
        <w:t>.</w:t>
      </w:r>
    </w:p>
    <w:p w14:paraId="4E84A36D" w14:textId="176536BE" w:rsidR="00E6370D" w:rsidRDefault="004B6060" w:rsidP="00E6370D">
      <w:r>
        <w:t>T</w:t>
      </w:r>
      <w:r w:rsidRPr="004B6060">
        <w:t xml:space="preserve">he Treasury provides </w:t>
      </w:r>
      <w:r w:rsidR="00606CB5">
        <w:t xml:space="preserve">information and </w:t>
      </w:r>
      <w:r w:rsidRPr="004B6060">
        <w:t>advice on small business policy issues and assists the Australian Government in developing an internationally competitive and productive environment for small businesses</w:t>
      </w:r>
      <w:r>
        <w:t xml:space="preserve">. </w:t>
      </w:r>
      <w:r w:rsidR="00E6370D" w:rsidRPr="00E6370D">
        <w:t xml:space="preserve">Further information on </w:t>
      </w:r>
      <w:r w:rsidR="00E14E32">
        <w:t xml:space="preserve">Treasury’s role in relation to </w:t>
      </w:r>
      <w:r w:rsidR="00E6370D" w:rsidRPr="00E6370D">
        <w:t xml:space="preserve">small business can be </w:t>
      </w:r>
      <w:r>
        <w:t>found on</w:t>
      </w:r>
      <w:r w:rsidR="00E6370D" w:rsidRPr="00E6370D">
        <w:t xml:space="preserve"> the</w:t>
      </w:r>
      <w:r>
        <w:t xml:space="preserve"> Treasury website (</w:t>
      </w:r>
      <w:hyperlink r:id="rId12" w:history="1">
        <w:r w:rsidR="00F13A66">
          <w:rPr>
            <w:rStyle w:val="Hyperlink"/>
          </w:rPr>
          <w:t>Small business</w:t>
        </w:r>
      </w:hyperlink>
      <w:r>
        <w:t>)</w:t>
      </w:r>
      <w:r w:rsidRPr="004B6060">
        <w:t>.</w:t>
      </w:r>
      <w:r>
        <w:t xml:space="preserve"> </w:t>
      </w:r>
      <w:r w:rsidR="00E6370D" w:rsidRPr="00E6370D">
        <w:t xml:space="preserve"> </w:t>
      </w:r>
    </w:p>
    <w:p w14:paraId="01F4479D" w14:textId="61BCE984" w:rsidR="00BB7111" w:rsidRDefault="00BB7111" w:rsidP="00E6370D">
      <w:r>
        <w:t xml:space="preserve">The Treasury should be contacted when developing a policy proposal that impacts small businesses (Email: </w:t>
      </w:r>
      <w:hyperlink r:id="rId13" w:history="1">
        <w:r w:rsidR="00F13A66" w:rsidRPr="00761BA1">
          <w:rPr>
            <w:rStyle w:val="Hyperlink"/>
          </w:rPr>
          <w:t>smallbusinesspolicy@treasury.gov.au</w:t>
        </w:r>
      </w:hyperlink>
      <w:r>
        <w:t>).</w:t>
      </w:r>
    </w:p>
    <w:p w14:paraId="517E7C51" w14:textId="77777777" w:rsidR="00E6370D" w:rsidRPr="00E6370D" w:rsidRDefault="00E6370D" w:rsidP="00E6370D">
      <w:pPr>
        <w:pStyle w:val="Heading1"/>
      </w:pPr>
      <w:r w:rsidRPr="00E6370D">
        <w:t>What is a small business?</w:t>
      </w:r>
    </w:p>
    <w:p w14:paraId="7C740298" w14:textId="3C705194" w:rsidR="00E6370D" w:rsidRPr="00E6370D" w:rsidRDefault="4679A531" w:rsidP="00E6370D">
      <w:r>
        <w:t>T</w:t>
      </w:r>
      <w:r w:rsidR="00E6370D" w:rsidRPr="00E6370D">
        <w:t xml:space="preserve">here is no single definition </w:t>
      </w:r>
      <w:r w:rsidR="000D60E9">
        <w:t>of</w:t>
      </w:r>
      <w:r w:rsidR="62D3BAC6">
        <w:t xml:space="preserve"> small business</w:t>
      </w:r>
      <w:r w:rsidR="000D60E9">
        <w:t>. E</w:t>
      </w:r>
      <w:r w:rsidR="62D3BAC6">
        <w:t>ach definition is designed and deployed according to the legislation, policy or program goals.</w:t>
      </w:r>
      <w:r w:rsidR="00E6370D">
        <w:t xml:space="preserve"> </w:t>
      </w:r>
      <w:r w:rsidR="00881C7F">
        <w:t xml:space="preserve">However, there are </w:t>
      </w:r>
      <w:r w:rsidR="00E6370D">
        <w:t>two frequently used definitions</w:t>
      </w:r>
      <w:r w:rsidR="00F321CB">
        <w:t>:</w:t>
      </w:r>
      <w:r w:rsidR="00E6370D">
        <w:t xml:space="preserve"> </w:t>
      </w:r>
    </w:p>
    <w:p w14:paraId="193587C1" w14:textId="77777777" w:rsidR="00E6370D" w:rsidRPr="00E6370D" w:rsidRDefault="00E6370D" w:rsidP="00E6370D">
      <w:r w:rsidRPr="004416F2">
        <w:rPr>
          <w:b/>
        </w:rPr>
        <w:t>Australian Bureau of Statistics (ABS):</w:t>
      </w:r>
      <w:r w:rsidRPr="00E6370D">
        <w:t xml:space="preserve"> a business that employs fewer than 20 people; and/or</w:t>
      </w:r>
    </w:p>
    <w:p w14:paraId="338D867D" w14:textId="00A17BEC" w:rsidR="00E6370D" w:rsidRPr="00E6370D" w:rsidRDefault="00E6370D" w:rsidP="00E6370D">
      <w:r w:rsidRPr="004416F2">
        <w:rPr>
          <w:b/>
        </w:rPr>
        <w:t>Australian Taxation Office (ATO):</w:t>
      </w:r>
      <w:r w:rsidRPr="00E6370D">
        <w:t xml:space="preserve"> a business that has an aggregated turnover (excluding GST) of less than $10 million.</w:t>
      </w:r>
    </w:p>
    <w:p w14:paraId="576D3982" w14:textId="77777777" w:rsidR="00E6370D" w:rsidRPr="00E6370D" w:rsidRDefault="00E6370D" w:rsidP="00E6370D">
      <w:pPr>
        <w:pStyle w:val="Heading1"/>
      </w:pPr>
      <w:r w:rsidRPr="00E6370D">
        <w:t>Why are they unique?</w:t>
      </w:r>
    </w:p>
    <w:p w14:paraId="144410BD" w14:textId="1B3097B4" w:rsidR="00E6370D" w:rsidRPr="00E6370D" w:rsidRDefault="00E6370D" w:rsidP="00E6370D">
      <w:r>
        <w:t>Small businesses cover all industry sectors and supply chains, operate in all communities across Australia</w:t>
      </w:r>
      <w:r w:rsidR="00E1003C">
        <w:t>,</w:t>
      </w:r>
      <w:r w:rsidR="005C4E3F">
        <w:t xml:space="preserve"> a</w:t>
      </w:r>
      <w:r w:rsidR="00CD614F">
        <w:t>re a</w:t>
      </w:r>
      <w:r w:rsidR="005C4E3F">
        <w:t xml:space="preserve"> significant employer</w:t>
      </w:r>
      <w:r w:rsidR="004172F4">
        <w:t>,</w:t>
      </w:r>
      <w:r w:rsidR="005C4E3F">
        <w:t xml:space="preserve"> and contribute substantially to Australia’s economy</w:t>
      </w:r>
      <w:r w:rsidR="00E1003C">
        <w:t>.</w:t>
      </w:r>
      <w:r>
        <w:t xml:space="preserve"> </w:t>
      </w:r>
    </w:p>
    <w:p w14:paraId="1242D457" w14:textId="41A69472" w:rsidR="00E6370D" w:rsidRPr="00E6370D" w:rsidRDefault="2DD433A4" w:rsidP="00E6370D">
      <w:r w:rsidRPr="00E6370D">
        <w:t>Small businesses</w:t>
      </w:r>
      <w:r w:rsidR="077EB6F8">
        <w:t xml:space="preserve"> are </w:t>
      </w:r>
      <w:r w:rsidR="544F821F">
        <w:t xml:space="preserve">directly impacted </w:t>
      </w:r>
      <w:r w:rsidR="14BC1339">
        <w:t xml:space="preserve">when </w:t>
      </w:r>
      <w:r w:rsidRPr="00E6370D">
        <w:t xml:space="preserve">complying with government regulatory requirements. They are more likely to need external legal or financial advice to understand and meet their regulatory obligations. Compliance costs are generally proportionally higher compared to larger businesses. </w:t>
      </w:r>
    </w:p>
    <w:p w14:paraId="20E997FB" w14:textId="2E99A83D" w:rsidR="00E6370D" w:rsidRPr="00E6370D" w:rsidRDefault="00E6370D" w:rsidP="00E6370D">
      <w:r>
        <w:lastRenderedPageBreak/>
        <w:t>Small businesses are often frustrated by the</w:t>
      </w:r>
      <w:r w:rsidR="00F457BF">
        <w:t xml:space="preserve"> cumulative effect of policy and compliance requirement</w:t>
      </w:r>
      <w:r w:rsidR="00EC184C">
        <w:t>s</w:t>
      </w:r>
      <w:r w:rsidR="00F457BF">
        <w:t xml:space="preserve"> </w:t>
      </w:r>
      <w:r>
        <w:t>imposed by</w:t>
      </w:r>
      <w:r w:rsidR="00F457BF">
        <w:t xml:space="preserve"> different levels of </w:t>
      </w:r>
      <w:r>
        <w:t>government</w:t>
      </w:r>
      <w:r w:rsidR="007D1BA7">
        <w:t>.</w:t>
      </w:r>
      <w:r>
        <w:t xml:space="preserve"> Adding new requirements may result in non-compliance due to limited visibility of changes and capacity to comply.</w:t>
      </w:r>
    </w:p>
    <w:p w14:paraId="3C783D6B" w14:textId="77777777" w:rsidR="00E6370D" w:rsidRPr="00E6370D" w:rsidRDefault="00E6370D" w:rsidP="00E6370D">
      <w:pPr>
        <w:pStyle w:val="Heading1"/>
      </w:pPr>
      <w:r w:rsidRPr="00E6370D">
        <w:t>How do I consider impacts on small business in preparing Impact Analysis?</w:t>
      </w:r>
    </w:p>
    <w:p w14:paraId="6BD9056A" w14:textId="57D8094B" w:rsidR="00E6370D" w:rsidRPr="00E6370D" w:rsidRDefault="00E6370D" w:rsidP="00E6370D">
      <w:r w:rsidRPr="00E6370D">
        <w:t xml:space="preserve">Measuring the net benefit of a policy option goes beyond costing the compliance impacts using the </w:t>
      </w:r>
      <w:r w:rsidR="0005439A">
        <w:t>Regulatory Burden</w:t>
      </w:r>
      <w:r w:rsidRPr="00E6370D">
        <w:t xml:space="preserve"> Measurement framework. Broader costs and benefits to the community, including opportunity costs, and indirect costs and benefits, should be the prime focus of cost-benefit analysis in the Impact Analysis. </w:t>
      </w:r>
    </w:p>
    <w:p w14:paraId="7FB1A1A6" w14:textId="77777777" w:rsidR="00E6370D" w:rsidRPr="00E6370D" w:rsidRDefault="00E6370D" w:rsidP="00E6370D">
      <w:r w:rsidRPr="00E6370D">
        <w:t xml:space="preserve">After considering whether regulation is necessary at all, you should consider whether a mix of policy options and methods for administering the change based on business size would be more effective and efficient. </w:t>
      </w:r>
    </w:p>
    <w:p w14:paraId="5C935E1B" w14:textId="77777777" w:rsidR="00E6370D" w:rsidRPr="00E6370D" w:rsidRDefault="00E6370D" w:rsidP="00E6370D">
      <w:r w:rsidRPr="00E6370D">
        <w:t>Proportionality is crucial. Alternatives to regulation could include:</w:t>
      </w:r>
    </w:p>
    <w:p w14:paraId="1C8E14F1" w14:textId="77777777" w:rsidR="00E6370D" w:rsidRPr="00E6370D" w:rsidRDefault="00E6370D" w:rsidP="004F076B">
      <w:pPr>
        <w:pStyle w:val="ListParagraph"/>
        <w:numPr>
          <w:ilvl w:val="0"/>
          <w:numId w:val="40"/>
        </w:numPr>
      </w:pPr>
      <w:r w:rsidRPr="00E6370D">
        <w:t>flexible compliance options;</w:t>
      </w:r>
    </w:p>
    <w:p w14:paraId="11C620F1" w14:textId="77777777" w:rsidR="00E6370D" w:rsidRPr="00E6370D" w:rsidRDefault="00E6370D" w:rsidP="004F076B">
      <w:pPr>
        <w:pStyle w:val="ListParagraph"/>
        <w:numPr>
          <w:ilvl w:val="0"/>
          <w:numId w:val="40"/>
        </w:numPr>
      </w:pPr>
      <w:r w:rsidRPr="00E6370D">
        <w:t>differentiated requirements, and ways of administering them, based on turnover or number of employees;</w:t>
      </w:r>
    </w:p>
    <w:p w14:paraId="78EA8AA6" w14:textId="77777777" w:rsidR="00E6370D" w:rsidRPr="00E6370D" w:rsidRDefault="00E6370D" w:rsidP="004F076B">
      <w:pPr>
        <w:pStyle w:val="ListParagraph"/>
        <w:numPr>
          <w:ilvl w:val="0"/>
          <w:numId w:val="40"/>
        </w:numPr>
      </w:pPr>
      <w:r w:rsidRPr="00E6370D">
        <w:t>simpler, lighter touch compliance options for small businesses or risk-based enforcement;</w:t>
      </w:r>
    </w:p>
    <w:p w14:paraId="58D5FEFC" w14:textId="77777777" w:rsidR="00E6370D" w:rsidRPr="00E6370D" w:rsidRDefault="00E6370D" w:rsidP="004F076B">
      <w:pPr>
        <w:pStyle w:val="ListParagraph"/>
        <w:numPr>
          <w:ilvl w:val="0"/>
          <w:numId w:val="40"/>
        </w:numPr>
      </w:pPr>
      <w:r w:rsidRPr="00E6370D">
        <w:t>principles-based approaches augmented with minimum compliance standards; or</w:t>
      </w:r>
    </w:p>
    <w:p w14:paraId="24A3ECFB" w14:textId="77777777" w:rsidR="00E6370D" w:rsidRPr="00E6370D" w:rsidRDefault="00E6370D" w:rsidP="004F076B">
      <w:pPr>
        <w:pStyle w:val="ListParagraph"/>
        <w:numPr>
          <w:ilvl w:val="0"/>
          <w:numId w:val="40"/>
        </w:numPr>
      </w:pPr>
      <w:r w:rsidRPr="00E6370D">
        <w:t>use of existing data sources and coordination among regulators to minimise reporting requirements.</w:t>
      </w:r>
    </w:p>
    <w:p w14:paraId="3FC70E15" w14:textId="77777777" w:rsidR="00E6370D" w:rsidRPr="00E6370D" w:rsidRDefault="00E6370D" w:rsidP="00E6370D">
      <w:r w:rsidRPr="00E6370D">
        <w:t xml:space="preserve">For information on compliance, please see the </w:t>
      </w:r>
      <w:hyperlink r:id="rId14" w:history="1">
        <w:r w:rsidRPr="00E6370D">
          <w:rPr>
            <w:rStyle w:val="Hyperlink"/>
          </w:rPr>
          <w:t>Regulatory Burden Measurement Framework Guidance Note</w:t>
        </w:r>
      </w:hyperlink>
      <w:r w:rsidRPr="00E6370D">
        <w:t>.</w:t>
      </w:r>
    </w:p>
    <w:p w14:paraId="52741E9C" w14:textId="3EC30D1B" w:rsidR="00E6370D" w:rsidRPr="00E6370D" w:rsidRDefault="00E6370D" w:rsidP="00E6370D">
      <w:r w:rsidRPr="00E6370D">
        <w:t xml:space="preserve">A key component of the impact analysis process will be estimating the number of businesses likely to be affected by the proposed measure. Data sources such as ABS </w:t>
      </w:r>
      <w:r w:rsidR="008478CB">
        <w:t>Counts of Australian Businesses, including Entries and Exits</w:t>
      </w:r>
      <w:r w:rsidR="008478CB">
        <w:rPr>
          <w:rStyle w:val="FootnoteReference"/>
        </w:rPr>
        <w:footnoteReference w:id="2"/>
      </w:r>
      <w:r>
        <w:t>,</w:t>
      </w:r>
      <w:r w:rsidRPr="00E6370D">
        <w:t xml:space="preserve"> </w:t>
      </w:r>
      <w:r w:rsidR="008478CB">
        <w:t>the release of Employee Earnings and Hours for Australia</w:t>
      </w:r>
      <w:r w:rsidR="008478CB">
        <w:rPr>
          <w:rStyle w:val="FootnoteReference"/>
        </w:rPr>
        <w:footnoteReference w:id="3"/>
      </w:r>
      <w:r w:rsidRPr="00E6370D">
        <w:t xml:space="preserve"> and </w:t>
      </w:r>
      <w:r w:rsidR="00640425">
        <w:t xml:space="preserve">also the </w:t>
      </w:r>
      <w:r w:rsidRPr="00E6370D">
        <w:t>ATO Taxation Statistics can significantly help in this regard.</w:t>
      </w:r>
    </w:p>
    <w:p w14:paraId="4BC71E7D" w14:textId="77777777" w:rsidR="00E6370D" w:rsidRPr="00E6370D" w:rsidRDefault="00E6370D" w:rsidP="00B034A0">
      <w:pPr>
        <w:pStyle w:val="Heading2"/>
      </w:pPr>
      <w:r w:rsidRPr="00E6370D">
        <w:t>What about consultation?</w:t>
      </w:r>
    </w:p>
    <w:p w14:paraId="30E976C1" w14:textId="33AD3AEC" w:rsidR="00E6370D" w:rsidRPr="00E6370D" w:rsidRDefault="00E6370D" w:rsidP="00E6370D">
      <w:r w:rsidRPr="00E6370D">
        <w:t>Engaging with small business</w:t>
      </w:r>
      <w:r w:rsidR="00F252CD">
        <w:t>es</w:t>
      </w:r>
      <w:r w:rsidRPr="00E6370D">
        <w:t xml:space="preserve"> directly before a policy is designed provides an opportunity to get an insight into the real world workings of a policy and its impacts on small businesses.</w:t>
      </w:r>
      <w:r w:rsidR="00795EB7">
        <w:t xml:space="preserve"> </w:t>
      </w:r>
      <w:r w:rsidRPr="00E6370D">
        <w:t xml:space="preserve">Information should be easily accessible, simple, and in plain English. Industry and professional associations, or </w:t>
      </w:r>
      <w:r w:rsidRPr="00E6370D">
        <w:lastRenderedPageBreak/>
        <w:t xml:space="preserve">business intermediaries (such as accountants and tax agents) may </w:t>
      </w:r>
      <w:r w:rsidR="005D45DD">
        <w:t xml:space="preserve">also </w:t>
      </w:r>
      <w:r w:rsidRPr="00E6370D">
        <w:t>be useful contact points.</w:t>
      </w:r>
      <w:r w:rsidR="00996423">
        <w:t xml:space="preserve"> Treasury can assist you in making these connections.</w:t>
      </w:r>
      <w:r w:rsidRPr="00E6370D">
        <w:t xml:space="preserve"> Some questions to ask may include: </w:t>
      </w:r>
    </w:p>
    <w:p w14:paraId="077D9FAF" w14:textId="77777777" w:rsidR="00E6370D" w:rsidRPr="00E6370D" w:rsidRDefault="00E6370D" w:rsidP="004F076B">
      <w:pPr>
        <w:pStyle w:val="ListParagraph"/>
        <w:numPr>
          <w:ilvl w:val="0"/>
          <w:numId w:val="41"/>
        </w:numPr>
      </w:pPr>
      <w:r w:rsidRPr="00E6370D">
        <w:t>How difficult would it be to obtain the information needed to register/comply?</w:t>
      </w:r>
    </w:p>
    <w:p w14:paraId="7963C0AE" w14:textId="77777777" w:rsidR="00E6370D" w:rsidRPr="00E6370D" w:rsidRDefault="00E6370D" w:rsidP="004F076B">
      <w:pPr>
        <w:pStyle w:val="ListParagraph"/>
        <w:numPr>
          <w:ilvl w:val="0"/>
          <w:numId w:val="41"/>
        </w:numPr>
      </w:pPr>
      <w:r w:rsidRPr="00E6370D">
        <w:t>Would the proposal require additional record-keeping or cause additional costs?</w:t>
      </w:r>
    </w:p>
    <w:p w14:paraId="02E3D7B0" w14:textId="77777777" w:rsidR="00E6370D" w:rsidRPr="00E6370D" w:rsidRDefault="00E6370D" w:rsidP="004F076B">
      <w:pPr>
        <w:pStyle w:val="ListParagraph"/>
        <w:numPr>
          <w:ilvl w:val="0"/>
          <w:numId w:val="41"/>
        </w:numPr>
      </w:pPr>
      <w:r w:rsidRPr="00E6370D">
        <w:t>Is the information already provided to another source?</w:t>
      </w:r>
    </w:p>
    <w:p w14:paraId="79D633CE" w14:textId="77777777" w:rsidR="00E6370D" w:rsidRPr="00E6370D" w:rsidRDefault="00E6370D" w:rsidP="004F076B">
      <w:pPr>
        <w:pStyle w:val="ListParagraph"/>
        <w:numPr>
          <w:ilvl w:val="0"/>
          <w:numId w:val="41"/>
        </w:numPr>
      </w:pPr>
      <w:r w:rsidRPr="00E6370D">
        <w:t>Would the proposal require your business to notify a regulatory authority when certain events take place?</w:t>
      </w:r>
    </w:p>
    <w:p w14:paraId="298E60DF" w14:textId="77777777" w:rsidR="00E6370D" w:rsidRPr="00E6370D" w:rsidRDefault="00E6370D" w:rsidP="004F076B">
      <w:pPr>
        <w:pStyle w:val="ListParagraph"/>
        <w:numPr>
          <w:ilvl w:val="0"/>
          <w:numId w:val="41"/>
        </w:numPr>
      </w:pPr>
      <w:r w:rsidRPr="00E6370D">
        <w:t>Could the program design and implementation be conducted in a way that reduces the costs to small businesses?</w:t>
      </w:r>
    </w:p>
    <w:p w14:paraId="3F7ECCE9" w14:textId="6EEAE21E" w:rsidR="00750465" w:rsidRDefault="00BA0540" w:rsidP="00E6370D">
      <w:hyperlink r:id="rId15" w:history="1">
        <w:r w:rsidR="00750465" w:rsidRPr="0005439A">
          <w:rPr>
            <w:rStyle w:val="Hyperlink"/>
          </w:rPr>
          <w:t>The Australian Small Business and Family Enterprise Ombudsman</w:t>
        </w:r>
      </w:hyperlink>
      <w:r w:rsidR="00750465" w:rsidRPr="0005439A">
        <w:t xml:space="preserve"> (ASBFEO) is a</w:t>
      </w:r>
      <w:r w:rsidR="001E2EF7" w:rsidRPr="0005439A">
        <w:t>lso a</w:t>
      </w:r>
      <w:r w:rsidR="00750465" w:rsidRPr="0005439A">
        <w:t xml:space="preserve"> valuable source of information and data on small businesses</w:t>
      </w:r>
      <w:r w:rsidR="00CF7A8A">
        <w:t>,</w:t>
      </w:r>
      <w:r w:rsidR="00750465" w:rsidRPr="0005439A">
        <w:t xml:space="preserve"> </w:t>
      </w:r>
      <w:r w:rsidR="001E2EF7" w:rsidRPr="0005439A">
        <w:t>which c</w:t>
      </w:r>
      <w:r w:rsidR="0003200A" w:rsidRPr="0005439A">
        <w:t>an</w:t>
      </w:r>
      <w:r w:rsidR="001E2EF7" w:rsidRPr="0005439A">
        <w:t xml:space="preserve"> be used </w:t>
      </w:r>
      <w:r w:rsidR="00750465" w:rsidRPr="0005439A">
        <w:t xml:space="preserve">to </w:t>
      </w:r>
      <w:r w:rsidR="001E2EF7" w:rsidRPr="0005439A">
        <w:t xml:space="preserve">guide or </w:t>
      </w:r>
      <w:r w:rsidR="00750465" w:rsidRPr="0005439A">
        <w:t xml:space="preserve">support </w:t>
      </w:r>
      <w:r w:rsidR="0005439A">
        <w:t xml:space="preserve">both policy development and/or </w:t>
      </w:r>
      <w:r w:rsidR="00750465" w:rsidRPr="0005439A">
        <w:t>an</w:t>
      </w:r>
      <w:r w:rsidR="00CF7A8A">
        <w:t>y</w:t>
      </w:r>
      <w:r w:rsidR="00750465" w:rsidRPr="0005439A">
        <w:t xml:space="preserve"> Impact Analysis</w:t>
      </w:r>
      <w:r w:rsidR="00936139">
        <w:t xml:space="preserve"> consider</w:t>
      </w:r>
      <w:r w:rsidR="00807C15">
        <w:t>ing</w:t>
      </w:r>
      <w:r w:rsidR="00936139">
        <w:t xml:space="preserve"> the effects of policy on small businesses</w:t>
      </w:r>
      <w:r w:rsidR="001E2EF7" w:rsidRPr="0005439A">
        <w:t>.</w:t>
      </w:r>
    </w:p>
    <w:p w14:paraId="56271F4E" w14:textId="0E67CF0D" w:rsidR="00E6370D" w:rsidRPr="00B034A0" w:rsidRDefault="00E6370D" w:rsidP="00E6370D">
      <w:r w:rsidRPr="00E6370D">
        <w:t xml:space="preserve">Further information on consultation for Impact Analysis can be found in the </w:t>
      </w:r>
      <w:hyperlink r:id="rId16" w:history="1">
        <w:r w:rsidRPr="00E6370D">
          <w:rPr>
            <w:rStyle w:val="Hyperlink"/>
          </w:rPr>
          <w:t>‘Best Practice Consultation’ Guidance Note</w:t>
        </w:r>
      </w:hyperlink>
      <w:r w:rsidRPr="00E6370D">
        <w:t xml:space="preserve">. </w:t>
      </w:r>
    </w:p>
    <w:p w14:paraId="254B692E" w14:textId="2B988B53" w:rsidR="008E0D5C" w:rsidRDefault="00E6370D" w:rsidP="00E77A25">
      <w:pPr>
        <w:pStyle w:val="Heading1"/>
      </w:pPr>
      <w:r w:rsidRPr="00E6370D">
        <w:t>Assistance</w:t>
      </w:r>
    </w:p>
    <w:p w14:paraId="4110D221" w14:textId="7C1AA57B" w:rsidR="00E6370D" w:rsidRPr="00E6370D" w:rsidRDefault="00E6370D" w:rsidP="00E6370D">
      <w:r w:rsidRPr="00E6370D">
        <w:t xml:space="preserve">If you have any questions about this guidance note, email OIA at </w:t>
      </w:r>
      <w:hyperlink r:id="rId17" w:history="1">
        <w:r w:rsidRPr="00E6370D">
          <w:rPr>
            <w:rStyle w:val="Hyperlink"/>
          </w:rPr>
          <w:t>helpdesk-OIA@pmc.gov.au</w:t>
        </w:r>
      </w:hyperlink>
      <w:r w:rsidRPr="00E6370D">
        <w:t xml:space="preserve"> or call </w:t>
      </w:r>
      <w:r w:rsidRPr="00E6370D">
        <w:br/>
        <w:t>(02) 6271 6270.</w:t>
      </w:r>
    </w:p>
    <w:p w14:paraId="43DED95E" w14:textId="77777777" w:rsidR="00B034A0" w:rsidRDefault="00E6370D" w:rsidP="00B034A0">
      <w:r w:rsidRPr="00E6370D">
        <w:t xml:space="preserve">Further information on the Impact Analysis process is in the </w:t>
      </w:r>
      <w:hyperlink r:id="rId18" w:history="1">
        <w:r w:rsidRPr="00E6370D">
          <w:rPr>
            <w:rStyle w:val="Hyperlink"/>
            <w:i/>
          </w:rPr>
          <w:t>Australian Government Guide to Policy Impact Analysis</w:t>
        </w:r>
      </w:hyperlink>
      <w:r w:rsidRPr="00E6370D">
        <w:t>.</w:t>
      </w:r>
      <w:bookmarkStart w:id="1" w:name="_GoBack"/>
      <w:bookmarkEnd w:id="1"/>
    </w:p>
    <w:p w14:paraId="5745D3BF" w14:textId="160BFD29" w:rsidR="00E6370D" w:rsidRPr="00E6370D" w:rsidRDefault="00B900E4" w:rsidP="00B034A0">
      <w:pPr>
        <w:pStyle w:val="Heading1"/>
        <w:pageBreakBefore/>
      </w:pPr>
      <w:r w:rsidRPr="00E6370D">
        <w:lastRenderedPageBreak/>
        <w:t xml:space="preserve">Attachment: </w:t>
      </w:r>
      <w:r>
        <w:t>S</w:t>
      </w:r>
      <w:r w:rsidRPr="00E6370D">
        <w:t>mall business engagement principles</w:t>
      </w:r>
    </w:p>
    <w:p w14:paraId="2CD9361B" w14:textId="77777777" w:rsidR="00E6370D" w:rsidRPr="00E6370D" w:rsidRDefault="00E6370D" w:rsidP="00B034A0">
      <w:pPr>
        <w:pStyle w:val="Heading2"/>
      </w:pPr>
      <w:r w:rsidRPr="00E6370D">
        <w:t xml:space="preserve">Principle 1 – Reduce or eliminate unnecessary compliance impacts. </w:t>
      </w:r>
    </w:p>
    <w:p w14:paraId="23FD7CFB" w14:textId="77777777" w:rsidR="00E6370D" w:rsidRPr="00E6370D" w:rsidRDefault="00E6370D" w:rsidP="00E6370D">
      <w:r w:rsidRPr="00E6370D">
        <w:t>By talking and listening to small business about their operating conditions, we can understand how to improve policies and ease compliance costs. To achieve this, agencies will:</w:t>
      </w:r>
    </w:p>
    <w:p w14:paraId="4EB0747C" w14:textId="77777777" w:rsidR="00E6370D" w:rsidRPr="00E6370D" w:rsidRDefault="00E6370D" w:rsidP="00B900E4">
      <w:pPr>
        <w:pStyle w:val="ListParagraph"/>
        <w:numPr>
          <w:ilvl w:val="0"/>
          <w:numId w:val="42"/>
        </w:numPr>
      </w:pPr>
      <w:r w:rsidRPr="00E6370D">
        <w:t>analyse information from interactions with small business to simplify compliance.</w:t>
      </w:r>
    </w:p>
    <w:p w14:paraId="6271A7F0" w14:textId="77777777" w:rsidR="00E6370D" w:rsidRPr="00E6370D" w:rsidRDefault="00E6370D" w:rsidP="00B900E4">
      <w:pPr>
        <w:pStyle w:val="ListParagraph"/>
        <w:numPr>
          <w:ilvl w:val="0"/>
          <w:numId w:val="42"/>
        </w:numPr>
      </w:pPr>
      <w:r w:rsidRPr="00E6370D">
        <w:t>provide opportunities for small business to raise concerns and suggest ways to simplify processes.</w:t>
      </w:r>
    </w:p>
    <w:p w14:paraId="3D449BCC" w14:textId="77777777" w:rsidR="00E6370D" w:rsidRPr="00E6370D" w:rsidRDefault="00E6370D" w:rsidP="00B900E4">
      <w:pPr>
        <w:pStyle w:val="ListParagraph"/>
        <w:numPr>
          <w:ilvl w:val="0"/>
          <w:numId w:val="42"/>
        </w:numPr>
      </w:pPr>
      <w:r w:rsidRPr="00E6370D">
        <w:t xml:space="preserve">ensure policy is ‘smart’ and achieves a number of outcomes, reducing compliance impacts. </w:t>
      </w:r>
    </w:p>
    <w:p w14:paraId="0C19B362" w14:textId="10DF0F2E" w:rsidR="00E6370D" w:rsidRPr="00E6370D" w:rsidRDefault="00E6370D" w:rsidP="00B034A0">
      <w:pPr>
        <w:pStyle w:val="Heading2"/>
      </w:pPr>
      <w:r w:rsidRPr="00E6370D">
        <w:t xml:space="preserve">Principle 2 – Consult on the details, not just </w:t>
      </w:r>
      <w:r w:rsidR="00F519BD" w:rsidRPr="00E6370D">
        <w:t>high</w:t>
      </w:r>
      <w:r w:rsidRPr="00E6370D">
        <w:t xml:space="preserve"> </w:t>
      </w:r>
      <w:r w:rsidR="00F519BD" w:rsidRPr="00E6370D">
        <w:t>level</w:t>
      </w:r>
      <w:r w:rsidRPr="00E6370D">
        <w:t xml:space="preserve"> ideas.</w:t>
      </w:r>
    </w:p>
    <w:p w14:paraId="51037B03" w14:textId="77777777" w:rsidR="00E6370D" w:rsidRPr="00E6370D" w:rsidRDefault="00E6370D" w:rsidP="00E6370D">
      <w:r w:rsidRPr="00E6370D">
        <w:t xml:space="preserve">By communicating with small business early and throughout the design process, we can better understand how initiatives will affect day-to-day operations. It is critical to consult on details of proposed changes, to ensure an understanding of the actual effect of policy. </w:t>
      </w:r>
    </w:p>
    <w:p w14:paraId="0D92F5B7" w14:textId="77777777" w:rsidR="00E6370D" w:rsidRPr="00E6370D" w:rsidRDefault="00E6370D" w:rsidP="00B034A0">
      <w:pPr>
        <w:pStyle w:val="Heading2"/>
      </w:pPr>
      <w:r w:rsidRPr="00E6370D">
        <w:t xml:space="preserve">Principle 3 – Think cross-agency and look for joined up solutions. </w:t>
      </w:r>
    </w:p>
    <w:p w14:paraId="59E915DE" w14:textId="77777777" w:rsidR="00E6370D" w:rsidRPr="00E6370D" w:rsidRDefault="00E6370D" w:rsidP="00E6370D">
      <w:r w:rsidRPr="00E6370D">
        <w:t xml:space="preserve">Information provided by small business to government should be provided only once and used often. Before changing policy or reporting requirements it is important to understand if the information sought is being collected by government in another area or format. It is also important to understand whether a change to the way government operates would remove the need for additional policy or reporting requirements. </w:t>
      </w:r>
    </w:p>
    <w:p w14:paraId="5DF8BBD1" w14:textId="77777777" w:rsidR="00E6370D" w:rsidRPr="00E6370D" w:rsidRDefault="00E6370D" w:rsidP="00B034A0">
      <w:pPr>
        <w:pStyle w:val="Heading2"/>
      </w:pPr>
      <w:r w:rsidRPr="00E6370D">
        <w:t xml:space="preserve">Principle 4 - Adopt whole-of-government solutions to simplify business interactions. </w:t>
      </w:r>
    </w:p>
    <w:p w14:paraId="2A4A166C" w14:textId="77777777" w:rsidR="00E6370D" w:rsidRPr="00E6370D" w:rsidRDefault="00E6370D" w:rsidP="00E6370D">
      <w:r w:rsidRPr="00E6370D">
        <w:t xml:space="preserve">Agencies should make information available to small business operators through a single point at </w:t>
      </w:r>
      <w:hyperlink r:id="rId19" w:history="1">
        <w:r w:rsidRPr="00E6370D">
          <w:rPr>
            <w:rStyle w:val="Hyperlink"/>
          </w:rPr>
          <w:t>business.gov.au</w:t>
        </w:r>
      </w:hyperlink>
      <w:r w:rsidRPr="00E6370D">
        <w:t>.</w:t>
      </w:r>
    </w:p>
    <w:p w14:paraId="774AEA5F" w14:textId="77777777" w:rsidR="00E6370D" w:rsidRPr="00E6370D" w:rsidRDefault="00E6370D" w:rsidP="00E6370D">
      <w:r w:rsidRPr="00E6370D">
        <w:t xml:space="preserve">Agencies should adopt a full range of online small business solutions, providing small business with a consistent user experience, streamlined interactions and secure communication with government. </w:t>
      </w:r>
    </w:p>
    <w:p w14:paraId="100E471C" w14:textId="77777777" w:rsidR="00E6370D" w:rsidRPr="00E6370D" w:rsidRDefault="00E6370D" w:rsidP="00B034A0">
      <w:pPr>
        <w:pStyle w:val="Heading2"/>
      </w:pPr>
      <w:r w:rsidRPr="00E6370D">
        <w:lastRenderedPageBreak/>
        <w:t xml:space="preserve">Principle 5 - Australian Government agencies will communicate with small business in clear, simple language and present information in an accessible format. </w:t>
      </w:r>
    </w:p>
    <w:p w14:paraId="0ECAB5BF" w14:textId="5577A4BC" w:rsidR="00E6370D" w:rsidRPr="00E6370D" w:rsidRDefault="00E6370D" w:rsidP="00E6370D">
      <w:r w:rsidRPr="00E6370D">
        <w:t xml:space="preserve">Everyone prefers to absorb information quickly and easily. Simplifying communication by using plain language is critical. Agencies should test their communication resources with </w:t>
      </w:r>
      <w:r w:rsidR="00640425">
        <w:t>Treasury</w:t>
      </w:r>
      <w:r w:rsidR="00640425" w:rsidRPr="00E6370D">
        <w:t xml:space="preserve"> </w:t>
      </w:r>
      <w:r w:rsidRPr="00E6370D">
        <w:t>before release. This will make it easier for small business operators to access our information, comply with relevant regulations and apply for government programmes.</w:t>
      </w:r>
    </w:p>
    <w:p w14:paraId="11AB192F" w14:textId="77777777" w:rsidR="00E6370D" w:rsidRPr="00E6370D" w:rsidRDefault="00E6370D" w:rsidP="00E6370D"/>
    <w:p w14:paraId="6BF1EDC6" w14:textId="77777777" w:rsidR="00BD171D" w:rsidRPr="00A62EF3" w:rsidRDefault="00BD171D" w:rsidP="00A62EF3"/>
    <w:sectPr w:rsidR="00BD171D" w:rsidRPr="00A62EF3" w:rsidSect="00D83264">
      <w:headerReference w:type="default" r:id="rId20"/>
      <w:footerReference w:type="default" r:id="rId21"/>
      <w:headerReference w:type="first" r:id="rId22"/>
      <w:footerReference w:type="first" r:id="rId23"/>
      <w:pgSz w:w="11906" w:h="16838"/>
      <w:pgMar w:top="1701" w:right="1134" w:bottom="1843" w:left="1134" w:header="993"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B44B9" w16cid:durableId="29F770A0"/>
  <w16cid:commentId w16cid:paraId="4E2430E0" w16cid:durableId="713309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463D" w14:textId="77777777" w:rsidR="00717E24" w:rsidRDefault="00717E24" w:rsidP="00F957C6">
      <w:pPr>
        <w:spacing w:after="0" w:line="240" w:lineRule="auto"/>
      </w:pPr>
      <w:r>
        <w:separator/>
      </w:r>
    </w:p>
  </w:endnote>
  <w:endnote w:type="continuationSeparator" w:id="0">
    <w:p w14:paraId="6869F5E0" w14:textId="77777777" w:rsidR="00717E24" w:rsidRDefault="00717E24" w:rsidP="00F957C6">
      <w:pPr>
        <w:spacing w:after="0" w:line="240" w:lineRule="auto"/>
      </w:pPr>
      <w:r>
        <w:continuationSeparator/>
      </w:r>
    </w:p>
  </w:endnote>
  <w:endnote w:type="continuationNotice" w:id="1">
    <w:p w14:paraId="602DFCE8" w14:textId="77777777" w:rsidR="00717E24" w:rsidRDefault="00717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331D" w14:textId="023F3969" w:rsidR="00D10635" w:rsidRPr="00F86700" w:rsidRDefault="00D10635" w:rsidP="00F86700">
    <w:pPr>
      <w:pStyle w:val="CLASSIFICATION"/>
    </w:pPr>
  </w:p>
  <w:p w14:paraId="76439388" w14:textId="1E4405A4" w:rsidR="00037513" w:rsidRPr="00852F35" w:rsidRDefault="0003200A" w:rsidP="00D10635">
    <w:pPr>
      <w:pStyle w:val="Header"/>
      <w:rPr>
        <w:rFonts w:ascii="Segoe UI" w:hAnsi="Segoe UI" w:cs="Segoe UI"/>
        <w:color w:val="6E6E6E"/>
        <w:sz w:val="18"/>
      </w:rPr>
    </w:pPr>
    <w:r>
      <w:rPr>
        <w:color w:val="6E6E6E"/>
        <w:sz w:val="18"/>
        <w:szCs w:val="18"/>
      </w:rPr>
      <w:t>Office of Impact Analysis</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sidR="00E6370D">
      <w:rPr>
        <w:color w:val="6E6E6E"/>
        <w:sz w:val="18"/>
        <w:szCs w:val="18"/>
      </w:rPr>
      <w:t>Small Business</w:t>
    </w:r>
    <w:r w:rsidR="00037513" w:rsidRPr="00852F35">
      <w:rPr>
        <w:color w:val="6E6E6E"/>
      </w:rPr>
      <w:ptab w:relativeTo="margin" w:alignment="right" w:leader="none"/>
    </w:r>
    <w:r w:rsidR="00037513" w:rsidRPr="004A72B0">
      <w:rPr>
        <w:rFonts w:ascii="Segoe UI" w:hAnsi="Segoe UI"/>
        <w:color w:val="6E6E6E"/>
        <w:sz w:val="18"/>
        <w:shd w:val="clear" w:color="auto" w:fill="E6E6E6"/>
      </w:rPr>
      <w:fldChar w:fldCharType="begin"/>
    </w:r>
    <w:r w:rsidR="00037513" w:rsidRPr="00852F35">
      <w:rPr>
        <w:rFonts w:ascii="Segoe UI" w:hAnsi="Segoe UI" w:cs="Segoe UI"/>
        <w:color w:val="6E6E6E"/>
        <w:sz w:val="18"/>
      </w:rPr>
      <w:instrText xml:space="preserve"> PAGE   \* MERGEFORMAT </w:instrText>
    </w:r>
    <w:r w:rsidR="00037513" w:rsidRPr="004A72B0">
      <w:rPr>
        <w:rFonts w:ascii="Segoe UI" w:hAnsi="Segoe UI"/>
        <w:color w:val="6E6E6E"/>
        <w:sz w:val="18"/>
        <w:shd w:val="clear" w:color="auto" w:fill="E6E6E6"/>
      </w:rPr>
      <w:fldChar w:fldCharType="separate"/>
    </w:r>
    <w:r w:rsidR="00BA0540">
      <w:rPr>
        <w:rFonts w:ascii="Segoe UI" w:hAnsi="Segoe UI" w:cs="Segoe UI"/>
        <w:noProof/>
        <w:color w:val="6E6E6E"/>
        <w:sz w:val="18"/>
      </w:rPr>
      <w:t>5</w:t>
    </w:r>
    <w:r w:rsidR="00037513" w:rsidRPr="004A72B0">
      <w:rPr>
        <w:rFonts w:ascii="Segoe UI" w:hAnsi="Segoe UI"/>
        <w:color w:val="6E6E6E"/>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2965" w14:textId="44CA830B" w:rsidR="00464D89" w:rsidRDefault="00464D89" w:rsidP="00464D89">
    <w:pPr>
      <w:pStyle w:val="Header"/>
      <w:jc w:val="center"/>
    </w:pPr>
  </w:p>
  <w:p w14:paraId="1C72C50F" w14:textId="1E473666"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03200A">
      <w:rPr>
        <w:color w:val="6E6E6E"/>
        <w:sz w:val="18"/>
        <w:szCs w:val="18"/>
      </w:rPr>
      <w:t>Guidance Note</w:t>
    </w:r>
    <w:r w:rsidR="00BB1526" w:rsidRPr="00852F35">
      <w:rPr>
        <w:color w:val="6E6E6E"/>
        <w:sz w:val="18"/>
        <w:szCs w:val="18"/>
      </w:rPr>
      <w:t xml:space="preserve"> | </w:t>
    </w:r>
    <w:r w:rsidR="00E6370D">
      <w:rPr>
        <w:color w:val="6E6E6E"/>
        <w:sz w:val="18"/>
        <w:szCs w:val="18"/>
      </w:rPr>
      <w:t>Small Business</w:t>
    </w:r>
    <w:r w:rsidR="00BB1526" w:rsidRPr="00852F35">
      <w:rPr>
        <w:color w:val="6E6E6E"/>
      </w:rPr>
      <w:ptab w:relativeTo="margin" w:alignment="right" w:leader="none"/>
    </w:r>
    <w:r w:rsidR="00BB1526" w:rsidRPr="004A72B0">
      <w:rPr>
        <w:rFonts w:ascii="Segoe UI" w:hAnsi="Segoe UI"/>
        <w:color w:val="6E6E6E"/>
        <w:sz w:val="18"/>
        <w:shd w:val="clear" w:color="auto" w:fill="E6E6E6"/>
      </w:rPr>
      <w:fldChar w:fldCharType="begin"/>
    </w:r>
    <w:r w:rsidR="00BB1526" w:rsidRPr="00852F35">
      <w:rPr>
        <w:rFonts w:ascii="Segoe UI" w:hAnsi="Segoe UI" w:cs="Segoe UI"/>
        <w:color w:val="6E6E6E"/>
        <w:sz w:val="18"/>
      </w:rPr>
      <w:instrText xml:space="preserve"> PAGE   \* MERGEFORMAT </w:instrText>
    </w:r>
    <w:r w:rsidR="00BB1526" w:rsidRPr="004A72B0">
      <w:rPr>
        <w:rFonts w:ascii="Segoe UI" w:hAnsi="Segoe UI"/>
        <w:color w:val="6E6E6E"/>
        <w:sz w:val="18"/>
        <w:shd w:val="clear" w:color="auto" w:fill="E6E6E6"/>
      </w:rPr>
      <w:fldChar w:fldCharType="separate"/>
    </w:r>
    <w:r w:rsidR="00BA0540">
      <w:rPr>
        <w:rFonts w:ascii="Segoe UI" w:hAnsi="Segoe UI" w:cs="Segoe UI"/>
        <w:noProof/>
        <w:color w:val="6E6E6E"/>
        <w:sz w:val="18"/>
      </w:rPr>
      <w:t>1</w:t>
    </w:r>
    <w:r w:rsidR="00BB1526" w:rsidRPr="004A72B0">
      <w:rPr>
        <w:rFonts w:ascii="Segoe UI" w:hAnsi="Segoe UI"/>
        <w:color w:val="6E6E6E"/>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C646" w14:textId="77777777" w:rsidR="00717E24" w:rsidRDefault="00717E24" w:rsidP="00F957C6">
      <w:pPr>
        <w:spacing w:after="0" w:line="240" w:lineRule="auto"/>
      </w:pPr>
      <w:r>
        <w:separator/>
      </w:r>
    </w:p>
  </w:footnote>
  <w:footnote w:type="continuationSeparator" w:id="0">
    <w:p w14:paraId="59BB6DC5" w14:textId="77777777" w:rsidR="00717E24" w:rsidRDefault="00717E24" w:rsidP="00F957C6">
      <w:pPr>
        <w:spacing w:after="0" w:line="240" w:lineRule="auto"/>
      </w:pPr>
      <w:r>
        <w:continuationSeparator/>
      </w:r>
    </w:p>
  </w:footnote>
  <w:footnote w:type="continuationNotice" w:id="1">
    <w:p w14:paraId="6A451F10" w14:textId="77777777" w:rsidR="00717E24" w:rsidRDefault="00717E24">
      <w:pPr>
        <w:spacing w:after="0" w:line="240" w:lineRule="auto"/>
      </w:pPr>
    </w:p>
  </w:footnote>
  <w:footnote w:id="2">
    <w:p w14:paraId="453767BA" w14:textId="103AD479" w:rsidR="008478CB" w:rsidRPr="00640425" w:rsidRDefault="008478CB">
      <w:pPr>
        <w:pStyle w:val="FootnoteText"/>
        <w:rPr>
          <w:lang w:val="en-US"/>
        </w:rPr>
      </w:pPr>
      <w:r w:rsidRPr="00640425">
        <w:rPr>
          <w:rStyle w:val="FootnoteReference"/>
          <w:b/>
          <w:sz w:val="16"/>
          <w:szCs w:val="16"/>
        </w:rPr>
        <w:footnoteRef/>
      </w:r>
      <w:r>
        <w:t xml:space="preserve"> </w:t>
      </w:r>
      <w:r w:rsidRPr="00640425">
        <w:rPr>
          <w:rFonts w:asciiTheme="majorHAnsi" w:hAnsiTheme="majorHAnsi"/>
          <w:color w:val="004261" w:themeColor="text2"/>
          <w:sz w:val="16"/>
          <w:szCs w:val="16"/>
        </w:rPr>
        <w:t>Australian Bureau of Statistics</w:t>
      </w:r>
      <w:r w:rsidR="004C155C">
        <w:rPr>
          <w:rFonts w:asciiTheme="majorHAnsi" w:hAnsiTheme="majorHAnsi"/>
          <w:color w:val="004261" w:themeColor="text2"/>
          <w:sz w:val="16"/>
          <w:szCs w:val="16"/>
        </w:rPr>
        <w:t xml:space="preserve">, </w:t>
      </w:r>
      <w:r w:rsidRPr="00640425">
        <w:rPr>
          <w:rFonts w:asciiTheme="majorHAnsi" w:hAnsiTheme="majorHAnsi"/>
          <w:color w:val="004261" w:themeColor="text2"/>
          <w:sz w:val="16"/>
          <w:szCs w:val="16"/>
        </w:rPr>
        <w:t>Counts of Australian Businesses, including Entries and Exits, ABS Website</w:t>
      </w:r>
      <w:r w:rsidR="00640425" w:rsidRPr="00640425">
        <w:rPr>
          <w:rFonts w:asciiTheme="majorHAnsi" w:hAnsiTheme="majorHAnsi"/>
          <w:color w:val="004261" w:themeColor="text2"/>
          <w:sz w:val="16"/>
          <w:szCs w:val="16"/>
        </w:rPr>
        <w:t>.</w:t>
      </w:r>
    </w:p>
  </w:footnote>
  <w:footnote w:id="3">
    <w:p w14:paraId="7806D0FF" w14:textId="617B0ACE" w:rsidR="008478CB" w:rsidRPr="00640425" w:rsidRDefault="008478CB">
      <w:pPr>
        <w:pStyle w:val="FootnoteText"/>
        <w:rPr>
          <w:lang w:val="en-US"/>
        </w:rPr>
      </w:pPr>
      <w:r w:rsidRPr="00640425">
        <w:rPr>
          <w:rStyle w:val="FootnoteReference"/>
          <w:b/>
          <w:sz w:val="16"/>
          <w:szCs w:val="16"/>
        </w:rPr>
        <w:footnoteRef/>
      </w:r>
      <w:r>
        <w:t xml:space="preserve"> </w:t>
      </w:r>
      <w:r w:rsidRPr="00640425">
        <w:rPr>
          <w:rFonts w:asciiTheme="majorHAnsi" w:hAnsiTheme="majorHAnsi"/>
          <w:color w:val="004261" w:themeColor="text2"/>
          <w:sz w:val="16"/>
          <w:szCs w:val="16"/>
        </w:rPr>
        <w:t>Australian Bureau of Statistics, Employee Earnings and Hours, Australia</w:t>
      </w:r>
      <w:r w:rsidR="00640425" w:rsidRPr="00640425">
        <w:rPr>
          <w:rFonts w:asciiTheme="majorHAnsi" w:hAnsiTheme="majorHAnsi"/>
          <w:color w:val="004261" w:themeColor="text2"/>
          <w:sz w:val="16"/>
          <w:szCs w:val="16"/>
        </w:rPr>
        <w:t>, ABS Website</w:t>
      </w:r>
      <w:r w:rsidR="004C155C">
        <w:rPr>
          <w:rFonts w:asciiTheme="majorHAnsi" w:hAnsiTheme="majorHAnsi"/>
          <w:color w:val="004261" w:themeColor="text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854F" w14:textId="1EFC507E"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168A" w14:textId="77777777" w:rsidR="00534803" w:rsidRDefault="00BA0540" w:rsidP="00E9516C">
    <w:pPr>
      <w:pStyle w:val="Header"/>
      <w:jc w:val="center"/>
      <w:rPr>
        <w:rStyle w:val="CLASSIFICATIONChar"/>
      </w:rPr>
    </w:pPr>
    <w:r>
      <w:rPr>
        <w:color w:val="2B579A"/>
        <w:shd w:val="clear" w:color="auto" w:fill="E6E6E6"/>
      </w:rPr>
      <w:pict w14:anchorId="56EB8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ustralian Government, Department of the Prime Minister and Cabinet, Office of Impact Analysis" style="position:absolute;left:0;text-align:left;margin-left:-56.9pt;margin-top:-49.55pt;width:602pt;height:121.3pt;z-index:-251658752">
          <v:imagedata r:id="rId1" o:title="Header"/>
        </v:shape>
      </w:pict>
    </w:r>
  </w:p>
  <w:p w14:paraId="2431D69F" w14:textId="77777777" w:rsidR="00534803" w:rsidRDefault="00534803" w:rsidP="00E9516C">
    <w:pPr>
      <w:pStyle w:val="Header"/>
      <w:jc w:val="center"/>
      <w:rPr>
        <w:rStyle w:val="CLASSIFICATIONChar"/>
      </w:rPr>
    </w:pPr>
  </w:p>
  <w:p w14:paraId="27036755" w14:textId="77777777" w:rsidR="00E9516C" w:rsidRDefault="00E9516C" w:rsidP="00E9516C">
    <w:pPr>
      <w:pStyle w:val="Header"/>
      <w:jc w:val="center"/>
      <w:rPr>
        <w:rStyle w:val="CLASSIFICATIONChar"/>
      </w:rPr>
    </w:pPr>
  </w:p>
  <w:p w14:paraId="489FEBFD" w14:textId="77777777" w:rsidR="00E9516C" w:rsidRDefault="00E9516C" w:rsidP="00E9516C">
    <w:pPr>
      <w:pStyle w:val="Header"/>
      <w:jc w:val="center"/>
      <w:rPr>
        <w:rStyle w:val="CLASSIFICATIONChar"/>
      </w:rPr>
    </w:pPr>
  </w:p>
  <w:p w14:paraId="3A2D2705"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3A215580"/>
    <w:multiLevelType w:val="hybridMultilevel"/>
    <w:tmpl w:val="BB264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11127"/>
    <w:multiLevelType w:val="hybridMultilevel"/>
    <w:tmpl w:val="7F66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C02394E"/>
    <w:multiLevelType w:val="hybridMultilevel"/>
    <w:tmpl w:val="41D4C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2"/>
  </w:num>
  <w:num w:numId="20">
    <w:abstractNumId w:val="22"/>
    <w:lvlOverride w:ilvl="0">
      <w:startOverride w:val="1"/>
    </w:lvlOverride>
  </w:num>
  <w:num w:numId="21">
    <w:abstractNumId w:val="25"/>
  </w:num>
  <w:num w:numId="22">
    <w:abstractNumId w:val="23"/>
  </w:num>
  <w:num w:numId="23">
    <w:abstractNumId w:val="11"/>
    <w:lvlOverride w:ilvl="0">
      <w:startOverride w:val="1"/>
    </w:lvlOverride>
  </w:num>
  <w:num w:numId="24">
    <w:abstractNumId w:val="25"/>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4"/>
  </w:num>
  <w:num w:numId="28">
    <w:abstractNumId w:val="20"/>
  </w:num>
  <w:num w:numId="29">
    <w:abstractNumId w:val="13"/>
  </w:num>
  <w:num w:numId="30">
    <w:abstractNumId w:val="15"/>
  </w:num>
  <w:num w:numId="31">
    <w:abstractNumId w:val="12"/>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0">
    <w:abstractNumId w:val="18"/>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activeWritingStyle w:appName="MSWord" w:lang="en-AU" w:vendorID="64" w:dllVersion="0" w:nlCheck="1" w:checkStyle="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F9"/>
    <w:rsid w:val="000004ED"/>
    <w:rsid w:val="000024C2"/>
    <w:rsid w:val="00003F4B"/>
    <w:rsid w:val="00011883"/>
    <w:rsid w:val="000168A1"/>
    <w:rsid w:val="00017FF6"/>
    <w:rsid w:val="00027038"/>
    <w:rsid w:val="0003025E"/>
    <w:rsid w:val="0003154E"/>
    <w:rsid w:val="0003200A"/>
    <w:rsid w:val="00037513"/>
    <w:rsid w:val="00042EA4"/>
    <w:rsid w:val="0004517F"/>
    <w:rsid w:val="00046DEC"/>
    <w:rsid w:val="000475A2"/>
    <w:rsid w:val="00047CE0"/>
    <w:rsid w:val="00047FF4"/>
    <w:rsid w:val="0005013D"/>
    <w:rsid w:val="0005063A"/>
    <w:rsid w:val="00050E86"/>
    <w:rsid w:val="000511BD"/>
    <w:rsid w:val="0005439A"/>
    <w:rsid w:val="00060B7F"/>
    <w:rsid w:val="00062982"/>
    <w:rsid w:val="00065EA1"/>
    <w:rsid w:val="0006627F"/>
    <w:rsid w:val="000710D8"/>
    <w:rsid w:val="000715BB"/>
    <w:rsid w:val="00071E6D"/>
    <w:rsid w:val="00072A5E"/>
    <w:rsid w:val="00082FD0"/>
    <w:rsid w:val="0008630D"/>
    <w:rsid w:val="000904D2"/>
    <w:rsid w:val="00091474"/>
    <w:rsid w:val="000924EF"/>
    <w:rsid w:val="000961E0"/>
    <w:rsid w:val="000971D5"/>
    <w:rsid w:val="0009766F"/>
    <w:rsid w:val="000A32FB"/>
    <w:rsid w:val="000B0C83"/>
    <w:rsid w:val="000B3417"/>
    <w:rsid w:val="000B602D"/>
    <w:rsid w:val="000B6A28"/>
    <w:rsid w:val="000C4D7E"/>
    <w:rsid w:val="000C59D6"/>
    <w:rsid w:val="000D2717"/>
    <w:rsid w:val="000D60E9"/>
    <w:rsid w:val="000D7366"/>
    <w:rsid w:val="000D749D"/>
    <w:rsid w:val="000D78A4"/>
    <w:rsid w:val="000E047E"/>
    <w:rsid w:val="000E65CB"/>
    <w:rsid w:val="000F1687"/>
    <w:rsid w:val="000F1D21"/>
    <w:rsid w:val="000F5207"/>
    <w:rsid w:val="000F5F7A"/>
    <w:rsid w:val="00101792"/>
    <w:rsid w:val="00103776"/>
    <w:rsid w:val="00105B43"/>
    <w:rsid w:val="00110300"/>
    <w:rsid w:val="001144A0"/>
    <w:rsid w:val="00115264"/>
    <w:rsid w:val="0011622D"/>
    <w:rsid w:val="00117A77"/>
    <w:rsid w:val="00120405"/>
    <w:rsid w:val="001208B8"/>
    <w:rsid w:val="001210A7"/>
    <w:rsid w:val="00122A4D"/>
    <w:rsid w:val="00124B47"/>
    <w:rsid w:val="00125C64"/>
    <w:rsid w:val="001309E6"/>
    <w:rsid w:val="001314F5"/>
    <w:rsid w:val="00133137"/>
    <w:rsid w:val="00133BBC"/>
    <w:rsid w:val="00141C93"/>
    <w:rsid w:val="001506B0"/>
    <w:rsid w:val="00153632"/>
    <w:rsid w:val="00153718"/>
    <w:rsid w:val="00156DB7"/>
    <w:rsid w:val="001611BF"/>
    <w:rsid w:val="0016139C"/>
    <w:rsid w:val="00162A43"/>
    <w:rsid w:val="0017436A"/>
    <w:rsid w:val="0018277B"/>
    <w:rsid w:val="00184C4C"/>
    <w:rsid w:val="001850E5"/>
    <w:rsid w:val="00186CFB"/>
    <w:rsid w:val="0019013C"/>
    <w:rsid w:val="001954B4"/>
    <w:rsid w:val="001A230C"/>
    <w:rsid w:val="001A5C00"/>
    <w:rsid w:val="001B2D56"/>
    <w:rsid w:val="001B7C21"/>
    <w:rsid w:val="001C176E"/>
    <w:rsid w:val="001C31A2"/>
    <w:rsid w:val="001D20C3"/>
    <w:rsid w:val="001D2A32"/>
    <w:rsid w:val="001D7B4C"/>
    <w:rsid w:val="001E11F6"/>
    <w:rsid w:val="001E2EF7"/>
    <w:rsid w:val="001E47B6"/>
    <w:rsid w:val="001E6ADC"/>
    <w:rsid w:val="001E7444"/>
    <w:rsid w:val="001E79FD"/>
    <w:rsid w:val="001F55D9"/>
    <w:rsid w:val="001F6376"/>
    <w:rsid w:val="001F70DC"/>
    <w:rsid w:val="001F772B"/>
    <w:rsid w:val="00212443"/>
    <w:rsid w:val="00217F54"/>
    <w:rsid w:val="0022005D"/>
    <w:rsid w:val="00220DDA"/>
    <w:rsid w:val="00223804"/>
    <w:rsid w:val="00227DB5"/>
    <w:rsid w:val="00244703"/>
    <w:rsid w:val="00245D94"/>
    <w:rsid w:val="002466D7"/>
    <w:rsid w:val="0024785B"/>
    <w:rsid w:val="00247C39"/>
    <w:rsid w:val="002518DB"/>
    <w:rsid w:val="0025721F"/>
    <w:rsid w:val="0026026D"/>
    <w:rsid w:val="00261A8A"/>
    <w:rsid w:val="00263B82"/>
    <w:rsid w:val="00266CCC"/>
    <w:rsid w:val="00271671"/>
    <w:rsid w:val="00274D42"/>
    <w:rsid w:val="00275D45"/>
    <w:rsid w:val="00285CAF"/>
    <w:rsid w:val="002904CE"/>
    <w:rsid w:val="00292BDF"/>
    <w:rsid w:val="00292BFC"/>
    <w:rsid w:val="00294D6A"/>
    <w:rsid w:val="002A0814"/>
    <w:rsid w:val="002B3165"/>
    <w:rsid w:val="002B3D3E"/>
    <w:rsid w:val="002B4107"/>
    <w:rsid w:val="002B6555"/>
    <w:rsid w:val="002B661A"/>
    <w:rsid w:val="002C379E"/>
    <w:rsid w:val="002C47C2"/>
    <w:rsid w:val="002C6718"/>
    <w:rsid w:val="002C7A05"/>
    <w:rsid w:val="002D0887"/>
    <w:rsid w:val="002D0AA0"/>
    <w:rsid w:val="002D3819"/>
    <w:rsid w:val="002D4193"/>
    <w:rsid w:val="002D6B3D"/>
    <w:rsid w:val="002E22FE"/>
    <w:rsid w:val="002E39C0"/>
    <w:rsid w:val="002E5916"/>
    <w:rsid w:val="002F1E72"/>
    <w:rsid w:val="002F3CEA"/>
    <w:rsid w:val="002F4980"/>
    <w:rsid w:val="002F7A28"/>
    <w:rsid w:val="00301136"/>
    <w:rsid w:val="00301AC0"/>
    <w:rsid w:val="00303C55"/>
    <w:rsid w:val="00310C8B"/>
    <w:rsid w:val="00311C2D"/>
    <w:rsid w:val="0031593E"/>
    <w:rsid w:val="00317030"/>
    <w:rsid w:val="0032047D"/>
    <w:rsid w:val="00320746"/>
    <w:rsid w:val="00327382"/>
    <w:rsid w:val="0033019B"/>
    <w:rsid w:val="003330AC"/>
    <w:rsid w:val="00333C8F"/>
    <w:rsid w:val="00334D29"/>
    <w:rsid w:val="0033525C"/>
    <w:rsid w:val="0034081F"/>
    <w:rsid w:val="00342631"/>
    <w:rsid w:val="00350500"/>
    <w:rsid w:val="00353E5E"/>
    <w:rsid w:val="00361020"/>
    <w:rsid w:val="0036688C"/>
    <w:rsid w:val="003675EA"/>
    <w:rsid w:val="00370145"/>
    <w:rsid w:val="00370B8B"/>
    <w:rsid w:val="00371224"/>
    <w:rsid w:val="00373C05"/>
    <w:rsid w:val="00374D2A"/>
    <w:rsid w:val="003762A0"/>
    <w:rsid w:val="00376FE6"/>
    <w:rsid w:val="003823AA"/>
    <w:rsid w:val="00382E1D"/>
    <w:rsid w:val="00385BD5"/>
    <w:rsid w:val="00387A1D"/>
    <w:rsid w:val="0039268D"/>
    <w:rsid w:val="003966EB"/>
    <w:rsid w:val="0039721C"/>
    <w:rsid w:val="003A4482"/>
    <w:rsid w:val="003A508A"/>
    <w:rsid w:val="003B0482"/>
    <w:rsid w:val="003B0D47"/>
    <w:rsid w:val="003B1C66"/>
    <w:rsid w:val="003C181D"/>
    <w:rsid w:val="003C1ECB"/>
    <w:rsid w:val="003C6D09"/>
    <w:rsid w:val="003D676D"/>
    <w:rsid w:val="003D76D1"/>
    <w:rsid w:val="003D7A9E"/>
    <w:rsid w:val="003E084F"/>
    <w:rsid w:val="003E0E61"/>
    <w:rsid w:val="003E2380"/>
    <w:rsid w:val="003E659B"/>
    <w:rsid w:val="003F03AF"/>
    <w:rsid w:val="003F23E9"/>
    <w:rsid w:val="003F4A90"/>
    <w:rsid w:val="003F5EA7"/>
    <w:rsid w:val="00404312"/>
    <w:rsid w:val="0041138A"/>
    <w:rsid w:val="004127D7"/>
    <w:rsid w:val="004172F4"/>
    <w:rsid w:val="00420A49"/>
    <w:rsid w:val="0042167F"/>
    <w:rsid w:val="00427DA4"/>
    <w:rsid w:val="00435488"/>
    <w:rsid w:val="00435746"/>
    <w:rsid w:val="004416F2"/>
    <w:rsid w:val="004436C4"/>
    <w:rsid w:val="00443F97"/>
    <w:rsid w:val="00444632"/>
    <w:rsid w:val="00446B02"/>
    <w:rsid w:val="00450692"/>
    <w:rsid w:val="00451295"/>
    <w:rsid w:val="00455084"/>
    <w:rsid w:val="0045536B"/>
    <w:rsid w:val="0045768F"/>
    <w:rsid w:val="00461C56"/>
    <w:rsid w:val="004622C6"/>
    <w:rsid w:val="0046480B"/>
    <w:rsid w:val="00464D89"/>
    <w:rsid w:val="00464EC3"/>
    <w:rsid w:val="004841E6"/>
    <w:rsid w:val="00484ACE"/>
    <w:rsid w:val="00487F1A"/>
    <w:rsid w:val="00490B90"/>
    <w:rsid w:val="004A5B73"/>
    <w:rsid w:val="004A6194"/>
    <w:rsid w:val="004A72B0"/>
    <w:rsid w:val="004A745F"/>
    <w:rsid w:val="004B2C90"/>
    <w:rsid w:val="004B53E5"/>
    <w:rsid w:val="004B6060"/>
    <w:rsid w:val="004B6529"/>
    <w:rsid w:val="004C00D4"/>
    <w:rsid w:val="004C155C"/>
    <w:rsid w:val="004C17DE"/>
    <w:rsid w:val="004C1F34"/>
    <w:rsid w:val="004C3F06"/>
    <w:rsid w:val="004C4054"/>
    <w:rsid w:val="004D0281"/>
    <w:rsid w:val="004D0726"/>
    <w:rsid w:val="004E0A99"/>
    <w:rsid w:val="004E2657"/>
    <w:rsid w:val="004E2A73"/>
    <w:rsid w:val="004E5759"/>
    <w:rsid w:val="004E63D9"/>
    <w:rsid w:val="004E70CF"/>
    <w:rsid w:val="004F00CE"/>
    <w:rsid w:val="004F076B"/>
    <w:rsid w:val="004F335B"/>
    <w:rsid w:val="004F4C4F"/>
    <w:rsid w:val="004F6504"/>
    <w:rsid w:val="004F7CD6"/>
    <w:rsid w:val="00502719"/>
    <w:rsid w:val="00502C45"/>
    <w:rsid w:val="005041AF"/>
    <w:rsid w:val="00513EDD"/>
    <w:rsid w:val="005157C6"/>
    <w:rsid w:val="00515EA1"/>
    <w:rsid w:val="0052115B"/>
    <w:rsid w:val="005226B9"/>
    <w:rsid w:val="00525F8B"/>
    <w:rsid w:val="00530B03"/>
    <w:rsid w:val="00534803"/>
    <w:rsid w:val="005352A3"/>
    <w:rsid w:val="0053592D"/>
    <w:rsid w:val="00546024"/>
    <w:rsid w:val="00546FD3"/>
    <w:rsid w:val="00553BA6"/>
    <w:rsid w:val="00554FB7"/>
    <w:rsid w:val="00555A82"/>
    <w:rsid w:val="005575FF"/>
    <w:rsid w:val="00561FB9"/>
    <w:rsid w:val="00564E41"/>
    <w:rsid w:val="005653CF"/>
    <w:rsid w:val="005703A0"/>
    <w:rsid w:val="00571590"/>
    <w:rsid w:val="00573236"/>
    <w:rsid w:val="00575E4E"/>
    <w:rsid w:val="005776D1"/>
    <w:rsid w:val="00583C75"/>
    <w:rsid w:val="00591288"/>
    <w:rsid w:val="005917FD"/>
    <w:rsid w:val="00596779"/>
    <w:rsid w:val="00596CB4"/>
    <w:rsid w:val="0059718E"/>
    <w:rsid w:val="005A3A19"/>
    <w:rsid w:val="005A3A68"/>
    <w:rsid w:val="005A4AA1"/>
    <w:rsid w:val="005A4E09"/>
    <w:rsid w:val="005A55F6"/>
    <w:rsid w:val="005B3358"/>
    <w:rsid w:val="005B52C6"/>
    <w:rsid w:val="005B6FC8"/>
    <w:rsid w:val="005B7C06"/>
    <w:rsid w:val="005C0C5B"/>
    <w:rsid w:val="005C0F15"/>
    <w:rsid w:val="005C1E71"/>
    <w:rsid w:val="005C3C13"/>
    <w:rsid w:val="005C4E3F"/>
    <w:rsid w:val="005C579A"/>
    <w:rsid w:val="005C5C4F"/>
    <w:rsid w:val="005D2CCC"/>
    <w:rsid w:val="005D45DD"/>
    <w:rsid w:val="005D4706"/>
    <w:rsid w:val="005D48B5"/>
    <w:rsid w:val="005D4D47"/>
    <w:rsid w:val="005D665F"/>
    <w:rsid w:val="005E01F7"/>
    <w:rsid w:val="005E0350"/>
    <w:rsid w:val="005F6DBA"/>
    <w:rsid w:val="0060011C"/>
    <w:rsid w:val="00600CB0"/>
    <w:rsid w:val="00602802"/>
    <w:rsid w:val="006038C8"/>
    <w:rsid w:val="006057CA"/>
    <w:rsid w:val="00605C77"/>
    <w:rsid w:val="00606CB5"/>
    <w:rsid w:val="006126DC"/>
    <w:rsid w:val="006130A2"/>
    <w:rsid w:val="006144C6"/>
    <w:rsid w:val="006147EB"/>
    <w:rsid w:val="00614B9B"/>
    <w:rsid w:val="006200EB"/>
    <w:rsid w:val="006205CC"/>
    <w:rsid w:val="006208FC"/>
    <w:rsid w:val="00620C5C"/>
    <w:rsid w:val="00621B37"/>
    <w:rsid w:val="00621EA3"/>
    <w:rsid w:val="006277BC"/>
    <w:rsid w:val="00630796"/>
    <w:rsid w:val="0063338E"/>
    <w:rsid w:val="00634F53"/>
    <w:rsid w:val="00635058"/>
    <w:rsid w:val="00640234"/>
    <w:rsid w:val="006402B7"/>
    <w:rsid w:val="00640425"/>
    <w:rsid w:val="0064161F"/>
    <w:rsid w:val="00641C40"/>
    <w:rsid w:val="00642F59"/>
    <w:rsid w:val="0064343A"/>
    <w:rsid w:val="00645633"/>
    <w:rsid w:val="00645BA4"/>
    <w:rsid w:val="0064628F"/>
    <w:rsid w:val="00657731"/>
    <w:rsid w:val="00662C8A"/>
    <w:rsid w:val="00664C64"/>
    <w:rsid w:val="00665FB6"/>
    <w:rsid w:val="00674BF8"/>
    <w:rsid w:val="00675229"/>
    <w:rsid w:val="006770EC"/>
    <w:rsid w:val="0068646A"/>
    <w:rsid w:val="00687E8B"/>
    <w:rsid w:val="006A008F"/>
    <w:rsid w:val="006A4529"/>
    <w:rsid w:val="006A5AA6"/>
    <w:rsid w:val="006D55C4"/>
    <w:rsid w:val="006E030F"/>
    <w:rsid w:val="006E068F"/>
    <w:rsid w:val="006E170D"/>
    <w:rsid w:val="006E2A51"/>
    <w:rsid w:val="006E4A73"/>
    <w:rsid w:val="006E5606"/>
    <w:rsid w:val="006E698B"/>
    <w:rsid w:val="006E6BE2"/>
    <w:rsid w:val="006E715C"/>
    <w:rsid w:val="006E7B10"/>
    <w:rsid w:val="006F0574"/>
    <w:rsid w:val="006F4C70"/>
    <w:rsid w:val="007039AF"/>
    <w:rsid w:val="00704B75"/>
    <w:rsid w:val="00706D6A"/>
    <w:rsid w:val="00710478"/>
    <w:rsid w:val="00710CEF"/>
    <w:rsid w:val="0071125D"/>
    <w:rsid w:val="00711F89"/>
    <w:rsid w:val="0071548B"/>
    <w:rsid w:val="00716138"/>
    <w:rsid w:val="0071628E"/>
    <w:rsid w:val="00716528"/>
    <w:rsid w:val="00717E24"/>
    <w:rsid w:val="00720084"/>
    <w:rsid w:val="007203E4"/>
    <w:rsid w:val="007204A9"/>
    <w:rsid w:val="00723D62"/>
    <w:rsid w:val="007240F5"/>
    <w:rsid w:val="007379EF"/>
    <w:rsid w:val="00741CB2"/>
    <w:rsid w:val="00744A12"/>
    <w:rsid w:val="00750465"/>
    <w:rsid w:val="007508B9"/>
    <w:rsid w:val="00751507"/>
    <w:rsid w:val="00751941"/>
    <w:rsid w:val="00754140"/>
    <w:rsid w:val="00756929"/>
    <w:rsid w:val="00767DBB"/>
    <w:rsid w:val="00774646"/>
    <w:rsid w:val="0077638F"/>
    <w:rsid w:val="00777812"/>
    <w:rsid w:val="0077781E"/>
    <w:rsid w:val="00781695"/>
    <w:rsid w:val="00783101"/>
    <w:rsid w:val="00786600"/>
    <w:rsid w:val="00794651"/>
    <w:rsid w:val="0079583E"/>
    <w:rsid w:val="00795EB7"/>
    <w:rsid w:val="007A02A7"/>
    <w:rsid w:val="007A12C3"/>
    <w:rsid w:val="007A43ED"/>
    <w:rsid w:val="007B0518"/>
    <w:rsid w:val="007B1EFB"/>
    <w:rsid w:val="007B269B"/>
    <w:rsid w:val="007B401E"/>
    <w:rsid w:val="007B607A"/>
    <w:rsid w:val="007C0935"/>
    <w:rsid w:val="007C26D9"/>
    <w:rsid w:val="007D0E58"/>
    <w:rsid w:val="007D1BA7"/>
    <w:rsid w:val="007D2B04"/>
    <w:rsid w:val="007D2EF9"/>
    <w:rsid w:val="007D3A9A"/>
    <w:rsid w:val="007E20F1"/>
    <w:rsid w:val="007E2521"/>
    <w:rsid w:val="007E53F4"/>
    <w:rsid w:val="007E65A3"/>
    <w:rsid w:val="007F1064"/>
    <w:rsid w:val="007F1E9B"/>
    <w:rsid w:val="007F4E93"/>
    <w:rsid w:val="00801C6A"/>
    <w:rsid w:val="008024EC"/>
    <w:rsid w:val="008046D4"/>
    <w:rsid w:val="00806C7E"/>
    <w:rsid w:val="00807436"/>
    <w:rsid w:val="00807C15"/>
    <w:rsid w:val="00815583"/>
    <w:rsid w:val="00822CB9"/>
    <w:rsid w:val="00826C51"/>
    <w:rsid w:val="0082785D"/>
    <w:rsid w:val="00830DF1"/>
    <w:rsid w:val="00833792"/>
    <w:rsid w:val="00834251"/>
    <w:rsid w:val="00836D90"/>
    <w:rsid w:val="008404DD"/>
    <w:rsid w:val="00841929"/>
    <w:rsid w:val="008478CB"/>
    <w:rsid w:val="00852F35"/>
    <w:rsid w:val="00854470"/>
    <w:rsid w:val="00854B68"/>
    <w:rsid w:val="0085585D"/>
    <w:rsid w:val="00857363"/>
    <w:rsid w:val="00862126"/>
    <w:rsid w:val="008759F7"/>
    <w:rsid w:val="00877627"/>
    <w:rsid w:val="00880485"/>
    <w:rsid w:val="008813E2"/>
    <w:rsid w:val="00881C7F"/>
    <w:rsid w:val="00882EFB"/>
    <w:rsid w:val="00883248"/>
    <w:rsid w:val="00883380"/>
    <w:rsid w:val="008934E2"/>
    <w:rsid w:val="00893EB7"/>
    <w:rsid w:val="00895BAF"/>
    <w:rsid w:val="008A0614"/>
    <w:rsid w:val="008A13CB"/>
    <w:rsid w:val="008A4718"/>
    <w:rsid w:val="008A6EA3"/>
    <w:rsid w:val="008A7A71"/>
    <w:rsid w:val="008B1AB9"/>
    <w:rsid w:val="008B3072"/>
    <w:rsid w:val="008B3E87"/>
    <w:rsid w:val="008B4211"/>
    <w:rsid w:val="008B42BF"/>
    <w:rsid w:val="008B44F5"/>
    <w:rsid w:val="008B6F49"/>
    <w:rsid w:val="008B6FC2"/>
    <w:rsid w:val="008C061F"/>
    <w:rsid w:val="008C280B"/>
    <w:rsid w:val="008C30B9"/>
    <w:rsid w:val="008C47A1"/>
    <w:rsid w:val="008C738F"/>
    <w:rsid w:val="008C76AE"/>
    <w:rsid w:val="008D29FE"/>
    <w:rsid w:val="008D62AA"/>
    <w:rsid w:val="008D6B9E"/>
    <w:rsid w:val="008E0D5C"/>
    <w:rsid w:val="008E0FB4"/>
    <w:rsid w:val="008E1024"/>
    <w:rsid w:val="008E1144"/>
    <w:rsid w:val="008E1403"/>
    <w:rsid w:val="008F2EB4"/>
    <w:rsid w:val="009014AA"/>
    <w:rsid w:val="00902286"/>
    <w:rsid w:val="00905249"/>
    <w:rsid w:val="009126A7"/>
    <w:rsid w:val="00912C03"/>
    <w:rsid w:val="00913ED0"/>
    <w:rsid w:val="00916177"/>
    <w:rsid w:val="009206D9"/>
    <w:rsid w:val="00923C8D"/>
    <w:rsid w:val="00924BAF"/>
    <w:rsid w:val="00927650"/>
    <w:rsid w:val="00933893"/>
    <w:rsid w:val="0093439C"/>
    <w:rsid w:val="00936139"/>
    <w:rsid w:val="009372C3"/>
    <w:rsid w:val="00942CB6"/>
    <w:rsid w:val="00942CE9"/>
    <w:rsid w:val="0094587D"/>
    <w:rsid w:val="0094624E"/>
    <w:rsid w:val="00946F0D"/>
    <w:rsid w:val="009501D9"/>
    <w:rsid w:val="00951A70"/>
    <w:rsid w:val="00953696"/>
    <w:rsid w:val="00954A82"/>
    <w:rsid w:val="00954FF2"/>
    <w:rsid w:val="00955824"/>
    <w:rsid w:val="00957130"/>
    <w:rsid w:val="009615D2"/>
    <w:rsid w:val="009620C9"/>
    <w:rsid w:val="00962EE8"/>
    <w:rsid w:val="00966EBC"/>
    <w:rsid w:val="0097377E"/>
    <w:rsid w:val="00975AC9"/>
    <w:rsid w:val="00976EE9"/>
    <w:rsid w:val="00981A2C"/>
    <w:rsid w:val="0098245F"/>
    <w:rsid w:val="009827D6"/>
    <w:rsid w:val="00983BB7"/>
    <w:rsid w:val="00984376"/>
    <w:rsid w:val="00984520"/>
    <w:rsid w:val="00990A73"/>
    <w:rsid w:val="00995642"/>
    <w:rsid w:val="00996221"/>
    <w:rsid w:val="00996423"/>
    <w:rsid w:val="009A2BB7"/>
    <w:rsid w:val="009A3629"/>
    <w:rsid w:val="009A5709"/>
    <w:rsid w:val="009A6D9C"/>
    <w:rsid w:val="009B51BC"/>
    <w:rsid w:val="009C60F6"/>
    <w:rsid w:val="009D2DBC"/>
    <w:rsid w:val="009D32B2"/>
    <w:rsid w:val="009D374D"/>
    <w:rsid w:val="009D474B"/>
    <w:rsid w:val="009E3709"/>
    <w:rsid w:val="009E443A"/>
    <w:rsid w:val="009F0889"/>
    <w:rsid w:val="009F24E7"/>
    <w:rsid w:val="009F53B7"/>
    <w:rsid w:val="009F5554"/>
    <w:rsid w:val="009F6A0F"/>
    <w:rsid w:val="009F79C6"/>
    <w:rsid w:val="00A008E6"/>
    <w:rsid w:val="00A02D47"/>
    <w:rsid w:val="00A02E78"/>
    <w:rsid w:val="00A03726"/>
    <w:rsid w:val="00A1079A"/>
    <w:rsid w:val="00A12C83"/>
    <w:rsid w:val="00A14D1A"/>
    <w:rsid w:val="00A154AA"/>
    <w:rsid w:val="00A23CDC"/>
    <w:rsid w:val="00A3203F"/>
    <w:rsid w:val="00A35AF6"/>
    <w:rsid w:val="00A47A46"/>
    <w:rsid w:val="00A52431"/>
    <w:rsid w:val="00A5305A"/>
    <w:rsid w:val="00A539EF"/>
    <w:rsid w:val="00A54277"/>
    <w:rsid w:val="00A57BC3"/>
    <w:rsid w:val="00A62EF3"/>
    <w:rsid w:val="00A6319A"/>
    <w:rsid w:val="00A74EDD"/>
    <w:rsid w:val="00A756CF"/>
    <w:rsid w:val="00A77F7A"/>
    <w:rsid w:val="00A80881"/>
    <w:rsid w:val="00A86676"/>
    <w:rsid w:val="00A876DE"/>
    <w:rsid w:val="00A918A7"/>
    <w:rsid w:val="00AA0601"/>
    <w:rsid w:val="00AA12EC"/>
    <w:rsid w:val="00AA3024"/>
    <w:rsid w:val="00AA3445"/>
    <w:rsid w:val="00AA3861"/>
    <w:rsid w:val="00AA51E1"/>
    <w:rsid w:val="00AA576C"/>
    <w:rsid w:val="00AA5813"/>
    <w:rsid w:val="00AA5ECE"/>
    <w:rsid w:val="00AA705F"/>
    <w:rsid w:val="00AB0931"/>
    <w:rsid w:val="00AB0971"/>
    <w:rsid w:val="00AB10AF"/>
    <w:rsid w:val="00AB3C77"/>
    <w:rsid w:val="00AC2CDC"/>
    <w:rsid w:val="00AC3F84"/>
    <w:rsid w:val="00AC41AB"/>
    <w:rsid w:val="00AD4930"/>
    <w:rsid w:val="00AD646F"/>
    <w:rsid w:val="00AD67FC"/>
    <w:rsid w:val="00AD7805"/>
    <w:rsid w:val="00AE2153"/>
    <w:rsid w:val="00AE3EBA"/>
    <w:rsid w:val="00AF3B34"/>
    <w:rsid w:val="00B034A0"/>
    <w:rsid w:val="00B04260"/>
    <w:rsid w:val="00B05EC4"/>
    <w:rsid w:val="00B06261"/>
    <w:rsid w:val="00B06957"/>
    <w:rsid w:val="00B06A17"/>
    <w:rsid w:val="00B07020"/>
    <w:rsid w:val="00B073C1"/>
    <w:rsid w:val="00B137E7"/>
    <w:rsid w:val="00B2050D"/>
    <w:rsid w:val="00B26EC2"/>
    <w:rsid w:val="00B335E0"/>
    <w:rsid w:val="00B368E6"/>
    <w:rsid w:val="00B43B36"/>
    <w:rsid w:val="00B45C0E"/>
    <w:rsid w:val="00B51F8B"/>
    <w:rsid w:val="00B54E82"/>
    <w:rsid w:val="00B56736"/>
    <w:rsid w:val="00B6596F"/>
    <w:rsid w:val="00B66742"/>
    <w:rsid w:val="00B66A4F"/>
    <w:rsid w:val="00B7267A"/>
    <w:rsid w:val="00B77398"/>
    <w:rsid w:val="00B81804"/>
    <w:rsid w:val="00B825B0"/>
    <w:rsid w:val="00B854D3"/>
    <w:rsid w:val="00B855B4"/>
    <w:rsid w:val="00B87048"/>
    <w:rsid w:val="00B900E4"/>
    <w:rsid w:val="00B90D91"/>
    <w:rsid w:val="00B91DA1"/>
    <w:rsid w:val="00B93444"/>
    <w:rsid w:val="00B9651E"/>
    <w:rsid w:val="00BA0200"/>
    <w:rsid w:val="00BA0540"/>
    <w:rsid w:val="00BA0769"/>
    <w:rsid w:val="00BA1CAE"/>
    <w:rsid w:val="00BA4FF9"/>
    <w:rsid w:val="00BA6AA3"/>
    <w:rsid w:val="00BB1526"/>
    <w:rsid w:val="00BB254A"/>
    <w:rsid w:val="00BB7111"/>
    <w:rsid w:val="00BB7CE8"/>
    <w:rsid w:val="00BC121C"/>
    <w:rsid w:val="00BC5852"/>
    <w:rsid w:val="00BD16D7"/>
    <w:rsid w:val="00BD171D"/>
    <w:rsid w:val="00BD1A72"/>
    <w:rsid w:val="00BD57F5"/>
    <w:rsid w:val="00BD5EEE"/>
    <w:rsid w:val="00BD7B3A"/>
    <w:rsid w:val="00BE1166"/>
    <w:rsid w:val="00BE48A4"/>
    <w:rsid w:val="00BE56F0"/>
    <w:rsid w:val="00BE7B90"/>
    <w:rsid w:val="00BF13CA"/>
    <w:rsid w:val="00BF1D6D"/>
    <w:rsid w:val="00C0222D"/>
    <w:rsid w:val="00C06DE1"/>
    <w:rsid w:val="00C10694"/>
    <w:rsid w:val="00C12D35"/>
    <w:rsid w:val="00C1648D"/>
    <w:rsid w:val="00C16BFB"/>
    <w:rsid w:val="00C17A4C"/>
    <w:rsid w:val="00C2252D"/>
    <w:rsid w:val="00C238E5"/>
    <w:rsid w:val="00C24754"/>
    <w:rsid w:val="00C340E5"/>
    <w:rsid w:val="00C37EB2"/>
    <w:rsid w:val="00C40C2F"/>
    <w:rsid w:val="00C43405"/>
    <w:rsid w:val="00C47620"/>
    <w:rsid w:val="00C542FA"/>
    <w:rsid w:val="00C55ECF"/>
    <w:rsid w:val="00C61D53"/>
    <w:rsid w:val="00C61EB0"/>
    <w:rsid w:val="00C620F8"/>
    <w:rsid w:val="00C63007"/>
    <w:rsid w:val="00C64BFA"/>
    <w:rsid w:val="00C67068"/>
    <w:rsid w:val="00C70947"/>
    <w:rsid w:val="00C70E8B"/>
    <w:rsid w:val="00C71480"/>
    <w:rsid w:val="00C8143D"/>
    <w:rsid w:val="00C81EEB"/>
    <w:rsid w:val="00C82162"/>
    <w:rsid w:val="00C82234"/>
    <w:rsid w:val="00C93E83"/>
    <w:rsid w:val="00C9490B"/>
    <w:rsid w:val="00CA4118"/>
    <w:rsid w:val="00CA7CBF"/>
    <w:rsid w:val="00CB4163"/>
    <w:rsid w:val="00CB7C39"/>
    <w:rsid w:val="00CC2294"/>
    <w:rsid w:val="00CC6110"/>
    <w:rsid w:val="00CC755A"/>
    <w:rsid w:val="00CD2896"/>
    <w:rsid w:val="00CD3581"/>
    <w:rsid w:val="00CD604D"/>
    <w:rsid w:val="00CD614F"/>
    <w:rsid w:val="00CE184C"/>
    <w:rsid w:val="00CE6C79"/>
    <w:rsid w:val="00CE7264"/>
    <w:rsid w:val="00CE7902"/>
    <w:rsid w:val="00CF1292"/>
    <w:rsid w:val="00CF2512"/>
    <w:rsid w:val="00CF28EC"/>
    <w:rsid w:val="00CF54FF"/>
    <w:rsid w:val="00CF7A8A"/>
    <w:rsid w:val="00D03799"/>
    <w:rsid w:val="00D04E61"/>
    <w:rsid w:val="00D057B4"/>
    <w:rsid w:val="00D101E7"/>
    <w:rsid w:val="00D10635"/>
    <w:rsid w:val="00D131ED"/>
    <w:rsid w:val="00D20450"/>
    <w:rsid w:val="00D21482"/>
    <w:rsid w:val="00D3268F"/>
    <w:rsid w:val="00D40E45"/>
    <w:rsid w:val="00D41389"/>
    <w:rsid w:val="00D500C1"/>
    <w:rsid w:val="00D525B8"/>
    <w:rsid w:val="00D55354"/>
    <w:rsid w:val="00D56A26"/>
    <w:rsid w:val="00D5758F"/>
    <w:rsid w:val="00D619DB"/>
    <w:rsid w:val="00D62B71"/>
    <w:rsid w:val="00D659F3"/>
    <w:rsid w:val="00D67151"/>
    <w:rsid w:val="00D71592"/>
    <w:rsid w:val="00D72CA3"/>
    <w:rsid w:val="00D73ECE"/>
    <w:rsid w:val="00D74237"/>
    <w:rsid w:val="00D75859"/>
    <w:rsid w:val="00D8189F"/>
    <w:rsid w:val="00D82158"/>
    <w:rsid w:val="00D826DB"/>
    <w:rsid w:val="00D83264"/>
    <w:rsid w:val="00D863B7"/>
    <w:rsid w:val="00D90D89"/>
    <w:rsid w:val="00D95EDE"/>
    <w:rsid w:val="00D9682B"/>
    <w:rsid w:val="00DA0B5D"/>
    <w:rsid w:val="00DA18A2"/>
    <w:rsid w:val="00DA3A0A"/>
    <w:rsid w:val="00DA400B"/>
    <w:rsid w:val="00DB32E4"/>
    <w:rsid w:val="00DB59AB"/>
    <w:rsid w:val="00DB7EEA"/>
    <w:rsid w:val="00DC341B"/>
    <w:rsid w:val="00DC5B8F"/>
    <w:rsid w:val="00DD3518"/>
    <w:rsid w:val="00DE1C4A"/>
    <w:rsid w:val="00DE5F46"/>
    <w:rsid w:val="00DF2F8D"/>
    <w:rsid w:val="00E00B27"/>
    <w:rsid w:val="00E023DA"/>
    <w:rsid w:val="00E039B1"/>
    <w:rsid w:val="00E04D8B"/>
    <w:rsid w:val="00E05FA4"/>
    <w:rsid w:val="00E1003C"/>
    <w:rsid w:val="00E14E32"/>
    <w:rsid w:val="00E1554E"/>
    <w:rsid w:val="00E15BD7"/>
    <w:rsid w:val="00E224F4"/>
    <w:rsid w:val="00E228C9"/>
    <w:rsid w:val="00E2753F"/>
    <w:rsid w:val="00E33947"/>
    <w:rsid w:val="00E3516A"/>
    <w:rsid w:val="00E400E1"/>
    <w:rsid w:val="00E429EF"/>
    <w:rsid w:val="00E45E39"/>
    <w:rsid w:val="00E5394B"/>
    <w:rsid w:val="00E53E95"/>
    <w:rsid w:val="00E55F49"/>
    <w:rsid w:val="00E6058E"/>
    <w:rsid w:val="00E6370D"/>
    <w:rsid w:val="00E6397A"/>
    <w:rsid w:val="00E65012"/>
    <w:rsid w:val="00E6683B"/>
    <w:rsid w:val="00E77A25"/>
    <w:rsid w:val="00E80291"/>
    <w:rsid w:val="00E82A3B"/>
    <w:rsid w:val="00E84F06"/>
    <w:rsid w:val="00E91BB9"/>
    <w:rsid w:val="00E922CF"/>
    <w:rsid w:val="00E92551"/>
    <w:rsid w:val="00E92BE8"/>
    <w:rsid w:val="00E93642"/>
    <w:rsid w:val="00E94D72"/>
    <w:rsid w:val="00E9516C"/>
    <w:rsid w:val="00E95238"/>
    <w:rsid w:val="00E963AC"/>
    <w:rsid w:val="00EA3277"/>
    <w:rsid w:val="00EA3B9D"/>
    <w:rsid w:val="00EA558C"/>
    <w:rsid w:val="00EB017C"/>
    <w:rsid w:val="00EB341C"/>
    <w:rsid w:val="00EB7759"/>
    <w:rsid w:val="00EC0E27"/>
    <w:rsid w:val="00EC184C"/>
    <w:rsid w:val="00EC27EF"/>
    <w:rsid w:val="00EC3FD9"/>
    <w:rsid w:val="00EC4BEF"/>
    <w:rsid w:val="00ED0697"/>
    <w:rsid w:val="00ED0720"/>
    <w:rsid w:val="00EE1087"/>
    <w:rsid w:val="00EE5E8A"/>
    <w:rsid w:val="00EF47F6"/>
    <w:rsid w:val="00EF6B52"/>
    <w:rsid w:val="00EF727B"/>
    <w:rsid w:val="00EF7899"/>
    <w:rsid w:val="00F01927"/>
    <w:rsid w:val="00F03073"/>
    <w:rsid w:val="00F05263"/>
    <w:rsid w:val="00F1030A"/>
    <w:rsid w:val="00F13A66"/>
    <w:rsid w:val="00F14041"/>
    <w:rsid w:val="00F215E7"/>
    <w:rsid w:val="00F249B0"/>
    <w:rsid w:val="00F24E9D"/>
    <w:rsid w:val="00F252CD"/>
    <w:rsid w:val="00F30D5A"/>
    <w:rsid w:val="00F321CB"/>
    <w:rsid w:val="00F345AF"/>
    <w:rsid w:val="00F35A00"/>
    <w:rsid w:val="00F402CE"/>
    <w:rsid w:val="00F4464D"/>
    <w:rsid w:val="00F457BF"/>
    <w:rsid w:val="00F45EE0"/>
    <w:rsid w:val="00F46EF9"/>
    <w:rsid w:val="00F519BD"/>
    <w:rsid w:val="00F56F9A"/>
    <w:rsid w:val="00F61CC7"/>
    <w:rsid w:val="00F630E3"/>
    <w:rsid w:val="00F63C29"/>
    <w:rsid w:val="00F66078"/>
    <w:rsid w:val="00F7005E"/>
    <w:rsid w:val="00F7518F"/>
    <w:rsid w:val="00F775AC"/>
    <w:rsid w:val="00F8025E"/>
    <w:rsid w:val="00F86700"/>
    <w:rsid w:val="00F87586"/>
    <w:rsid w:val="00F91900"/>
    <w:rsid w:val="00F91FEE"/>
    <w:rsid w:val="00F957C3"/>
    <w:rsid w:val="00F957C6"/>
    <w:rsid w:val="00FA0093"/>
    <w:rsid w:val="00FA0337"/>
    <w:rsid w:val="00FA0921"/>
    <w:rsid w:val="00FB7849"/>
    <w:rsid w:val="00FC212D"/>
    <w:rsid w:val="00FC4103"/>
    <w:rsid w:val="00FC4FBC"/>
    <w:rsid w:val="00FD1FB2"/>
    <w:rsid w:val="00FD20A5"/>
    <w:rsid w:val="00FD2C22"/>
    <w:rsid w:val="00FD3A55"/>
    <w:rsid w:val="00FD5D63"/>
    <w:rsid w:val="00FD719F"/>
    <w:rsid w:val="00FE2C7F"/>
    <w:rsid w:val="00FE6687"/>
    <w:rsid w:val="00FF024F"/>
    <w:rsid w:val="00FF315F"/>
    <w:rsid w:val="00FF3E97"/>
    <w:rsid w:val="00FF75BA"/>
    <w:rsid w:val="077EB6F8"/>
    <w:rsid w:val="11733287"/>
    <w:rsid w:val="14BC1339"/>
    <w:rsid w:val="1E5353BE"/>
    <w:rsid w:val="20DFBEB9"/>
    <w:rsid w:val="2D390FD3"/>
    <w:rsid w:val="2DD433A4"/>
    <w:rsid w:val="2DD502D1"/>
    <w:rsid w:val="2DD96387"/>
    <w:rsid w:val="31CFAA5E"/>
    <w:rsid w:val="37E1BD91"/>
    <w:rsid w:val="3CA463A8"/>
    <w:rsid w:val="4371D382"/>
    <w:rsid w:val="44D0589F"/>
    <w:rsid w:val="4679A531"/>
    <w:rsid w:val="4CC4A007"/>
    <w:rsid w:val="544F821F"/>
    <w:rsid w:val="557DE678"/>
    <w:rsid w:val="55FE860A"/>
    <w:rsid w:val="5B9E4B49"/>
    <w:rsid w:val="5C5E1A43"/>
    <w:rsid w:val="60648F3F"/>
    <w:rsid w:val="62D3BAC6"/>
    <w:rsid w:val="68011C55"/>
    <w:rsid w:val="687B3022"/>
    <w:rsid w:val="72332601"/>
    <w:rsid w:val="7390EFDF"/>
    <w:rsid w:val="7AB74F94"/>
    <w:rsid w:val="7BA24B0E"/>
    <w:rsid w:val="7D986F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A2DB1"/>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TableNumbering">
    <w:name w:val="Table Numbering"/>
    <w:uiPriority w:val="11"/>
    <w:qFormat/>
    <w:rsid w:val="00E6370D"/>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qFormat/>
    <w:rsid w:val="00E6370D"/>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E6370D"/>
    <w:rPr>
      <w:rFonts w:eastAsiaTheme="minorHAnsi"/>
      <w:color w:val="314A63" w:themeColor="text1" w:themeTint="D9"/>
      <w:sz w:val="20"/>
      <w:szCs w:val="20"/>
    </w:rPr>
  </w:style>
  <w:style w:type="character" w:styleId="FootnoteReference">
    <w:name w:val="footnote reference"/>
    <w:basedOn w:val="DefaultParagraphFont"/>
    <w:uiPriority w:val="99"/>
    <w:rsid w:val="00E6370D"/>
    <w:rPr>
      <w:vertAlign w:val="superscript"/>
    </w:rPr>
  </w:style>
  <w:style w:type="paragraph" w:styleId="Revision">
    <w:name w:val="Revision"/>
    <w:hidden/>
    <w:uiPriority w:val="99"/>
    <w:semiHidden/>
    <w:rsid w:val="003A4482"/>
    <w:pPr>
      <w:spacing w:after="0" w:line="240" w:lineRule="auto"/>
    </w:pPr>
    <w:rPr>
      <w:sz w:val="22"/>
    </w:rPr>
  </w:style>
  <w:style w:type="character" w:styleId="FollowedHyperlink">
    <w:name w:val="FollowedHyperlink"/>
    <w:basedOn w:val="DefaultParagraphFont"/>
    <w:uiPriority w:val="99"/>
    <w:semiHidden/>
    <w:unhideWhenUsed/>
    <w:rsid w:val="003A4482"/>
    <w:rPr>
      <w:color w:val="DE761C" w:themeColor="followedHyperlink"/>
      <w:u w:val="single"/>
    </w:rPr>
  </w:style>
  <w:style w:type="character" w:styleId="CommentReference">
    <w:name w:val="annotation reference"/>
    <w:basedOn w:val="DefaultParagraphFont"/>
    <w:uiPriority w:val="99"/>
    <w:semiHidden/>
    <w:unhideWhenUsed/>
    <w:rsid w:val="003A4482"/>
    <w:rPr>
      <w:sz w:val="16"/>
      <w:szCs w:val="16"/>
    </w:rPr>
  </w:style>
  <w:style w:type="paragraph" w:styleId="CommentText">
    <w:name w:val="annotation text"/>
    <w:basedOn w:val="Normal"/>
    <w:link w:val="CommentTextChar"/>
    <w:uiPriority w:val="99"/>
    <w:unhideWhenUsed/>
    <w:rsid w:val="003A4482"/>
    <w:pPr>
      <w:spacing w:line="240" w:lineRule="auto"/>
    </w:pPr>
    <w:rPr>
      <w:sz w:val="20"/>
      <w:szCs w:val="20"/>
    </w:rPr>
  </w:style>
  <w:style w:type="character" w:customStyle="1" w:styleId="CommentTextChar">
    <w:name w:val="Comment Text Char"/>
    <w:basedOn w:val="DefaultParagraphFont"/>
    <w:link w:val="CommentText"/>
    <w:uiPriority w:val="99"/>
    <w:rsid w:val="003A4482"/>
    <w:rPr>
      <w:sz w:val="20"/>
      <w:szCs w:val="20"/>
    </w:rPr>
  </w:style>
  <w:style w:type="paragraph" w:styleId="CommentSubject">
    <w:name w:val="annotation subject"/>
    <w:basedOn w:val="CommentText"/>
    <w:next w:val="CommentText"/>
    <w:link w:val="CommentSubjectChar"/>
    <w:uiPriority w:val="99"/>
    <w:semiHidden/>
    <w:unhideWhenUsed/>
    <w:rsid w:val="003A4482"/>
    <w:rPr>
      <w:b/>
      <w:bCs/>
    </w:rPr>
  </w:style>
  <w:style w:type="character" w:customStyle="1" w:styleId="CommentSubjectChar">
    <w:name w:val="Comment Subject Char"/>
    <w:basedOn w:val="CommentTextChar"/>
    <w:link w:val="CommentSubject"/>
    <w:uiPriority w:val="99"/>
    <w:semiHidden/>
    <w:rsid w:val="003A4482"/>
    <w:rPr>
      <w:b/>
      <w:bCs/>
      <w:sz w:val="20"/>
      <w:szCs w:val="20"/>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F7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2153">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llbusinesspolicy@treasury.gov.au" TargetMode="External"/><Relationship Id="rId18" Type="http://schemas.openxmlformats.org/officeDocument/2006/relationships/hyperlink" Target="https://oia.pmc.gov.au/resources/guidance-impact-analysis/australian-government-guide-policy-impact-analysi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reasury.gov.au/small-business" TargetMode="External"/><Relationship Id="rId17" Type="http://schemas.openxmlformats.org/officeDocument/2006/relationships/hyperlink" Target="mailto:helpdesk-OIA@pm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ia.pmc.gov.au/resources/guidance-obpr-procedures/best-practice-consul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bfeo.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a.pmc.gov.au/resources/guidance-assessing-impacts/regulatory-burden-measurement-framework" TargetMode="External"/><Relationship Id="rId22" Type="http://schemas.openxmlformats.org/officeDocument/2006/relationships/header" Target="header2.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56</Value>
      <Value>57</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DOC24-178657</ShareHubID>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6FF7-9F9E-41CC-984D-562AE1738CC3}">
  <ds:schemaRefs>
    <ds:schemaRef ds:uri="http://schemas.microsoft.com/sharepoint/v3/contenttype/forms"/>
  </ds:schemaRefs>
</ds:datastoreItem>
</file>

<file path=customXml/itemProps2.xml><?xml version="1.0" encoding="utf-8"?>
<ds:datastoreItem xmlns:ds="http://schemas.openxmlformats.org/officeDocument/2006/customXml" ds:itemID="{3F8B093C-2D6F-4AA4-B947-F70B4A668693}">
  <ds:schemaRefs>
    <ds:schemaRef ds:uri="http://schemas.microsoft.com/office/infopath/2007/PartnerControls"/>
    <ds:schemaRef ds:uri="http://purl.org/dc/terms/"/>
    <ds:schemaRef ds:uri="http://www.w3.org/XML/1998/namespace"/>
    <ds:schemaRef ds:uri="http://schemas.microsoft.com/office/2006/documentManagement/types"/>
    <ds:schemaRef ds:uri="166541c0-0594-4e6a-9105-c24d4b6de6f7"/>
    <ds:schemaRef ds:uri="http://purl.org/dc/elements/1.1/"/>
    <ds:schemaRef ds:uri="http://schemas.openxmlformats.org/package/2006/metadata/core-properties"/>
    <ds:schemaRef ds:uri="685f9fda-bd71-4433-b331-92feb955308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206D6B-C081-432F-91B1-1D615C1D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2AEE7-B415-4752-9B88-B691C900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2024-05-27T01:30:00Z</dcterms:created>
  <dcterms:modified xsi:type="dcterms:W3CDTF">2024-05-27T01:30:00Z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56;#Official|f53c1d54-6e59-4b8b-8af5-a00f9baa8e57</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2023-08-01T14:05:40</vt:lpwstr>
  </property>
  <property fmtid="{D5CDD505-2E9C-101B-9397-08002B2CF9AE}" pid="7" name="eTheme">
    <vt:lpwstr>1;#Small Business|e2fd7e3f-7fa9-4ef9-99b7-00b2449db72e</vt:lpwstr>
  </property>
  <property fmtid="{D5CDD505-2E9C-101B-9397-08002B2CF9AE}" pid="8" name="_dlc_DocIdItemGuid">
    <vt:lpwstr>493937f9-4206-4909-b4c3-1d47c119cd85</vt:lpwstr>
  </property>
  <property fmtid="{D5CDD505-2E9C-101B-9397-08002B2CF9AE}" pid="9" name="TSYStatus">
    <vt:lpwstr>38;#Open|e428aafc-0091-466f-8e1d-88278084e06c</vt:lpwstr>
  </property>
  <property fmtid="{D5CDD505-2E9C-101B-9397-08002B2CF9AE}" pid="10" name="MediaServiceImageTags">
    <vt:lpwstr/>
  </property>
  <property fmtid="{D5CDD505-2E9C-101B-9397-08002B2CF9AE}" pid="11" name="eDocumentType">
    <vt:lpwstr>282;#Policy Impact Analysis|3aebfa41-609f-4053-89bf-d50c80b1e781</vt:lpwstr>
  </property>
  <property fmtid="{D5CDD505-2E9C-101B-9397-08002B2CF9AE}" pid="12" name="eTopic">
    <vt:lpwstr>338;#Budget Coordination and Process|dfe71c8e-31fd-4289-be44-899c8d6bc5eb</vt:lpwstr>
  </property>
  <property fmtid="{D5CDD505-2E9C-101B-9397-08002B2CF9AE}" pid="13" name="eActivity">
    <vt:lpwstr>12;#Stakeholder engagement|de4f175d-a0ea-42db-8e9c-ca57922e8174</vt:lpwstr>
  </property>
</Properties>
</file>