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36D09" w14:textId="77777777" w:rsidR="004F47B2" w:rsidRPr="004F47B2" w:rsidRDefault="00344E1D" w:rsidP="004F47B2">
      <w:pPr>
        <w:pStyle w:val="Heading1"/>
        <w:rPr>
          <w:rFonts w:ascii="Adobe Garamond Pro Bold" w:hAnsi="Adobe Garamond Pro Bold"/>
          <w:color w:val="000000" w:themeColor="text1"/>
        </w:rPr>
      </w:pPr>
      <w:r>
        <w:rPr>
          <w:noProof/>
          <w:color w:val="000000" w:themeColor="text1"/>
          <w:lang w:val="en-AU" w:eastAsia="en-AU"/>
        </w:rPr>
        <w:drawing>
          <wp:inline distT="0" distB="0" distL="0" distR="0" wp14:anchorId="4A637485" wp14:editId="4A637486">
            <wp:extent cx="3078102" cy="624337"/>
            <wp:effectExtent l="0" t="0" r="0" b="10795"/>
            <wp:docPr id="3" name="Picture 6" descr="Description: Department of the Prime Minister and Cabinet &#10;Office of Best Practice Regulation logo." title="Office of Best Practice Regul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escription: Department of the Prime Minister and Cabinet &#10;Office of Best Practice Regulation logo." title="Office of Best Practice Regula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7845" cy="624205"/>
                    </a:xfrm>
                    <a:prstGeom prst="rect">
                      <a:avLst/>
                    </a:prstGeom>
                    <a:noFill/>
                    <a:ln>
                      <a:noFill/>
                    </a:ln>
                  </pic:spPr>
                </pic:pic>
              </a:graphicData>
            </a:graphic>
          </wp:inline>
        </w:drawing>
      </w:r>
    </w:p>
    <w:p w14:paraId="4A636D0A" w14:textId="77777777" w:rsidR="00FA2E90" w:rsidRPr="004F47B2" w:rsidRDefault="00344E1D" w:rsidP="004F47B2">
      <w:pPr>
        <w:pStyle w:val="Heading1"/>
        <w:rPr>
          <w:color w:val="000000" w:themeColor="text1"/>
        </w:rPr>
      </w:pPr>
      <w:r w:rsidRPr="004F47B2">
        <w:rPr>
          <w:color w:val="000000" w:themeColor="text1"/>
        </w:rPr>
        <w:t xml:space="preserve">Best Practice Regulation Report </w:t>
      </w:r>
    </w:p>
    <w:p w14:paraId="4A636D0B" w14:textId="77777777" w:rsidR="00FA2E90" w:rsidRPr="004F47B2" w:rsidRDefault="00344E1D" w:rsidP="004F47B2">
      <w:pPr>
        <w:pStyle w:val="Heading1"/>
        <w:rPr>
          <w:color w:val="000000" w:themeColor="text1"/>
        </w:rPr>
      </w:pPr>
      <w:r w:rsidRPr="004F47B2">
        <w:rPr>
          <w:color w:val="000000" w:themeColor="text1"/>
        </w:rPr>
        <w:t>2015–16</w:t>
      </w:r>
    </w:p>
    <w:p w14:paraId="4A636D0C" w14:textId="77777777" w:rsidR="00BF2AE0" w:rsidRDefault="004F47B2" w:rsidP="004F47B2">
      <w:pPr>
        <w:rPr>
          <w:rStyle w:val="bold"/>
          <w:color w:val="000000" w:themeColor="text1"/>
          <w:sz w:val="16"/>
          <w:szCs w:val="16"/>
        </w:rPr>
      </w:pPr>
      <w:r w:rsidRPr="004F47B2">
        <w:rPr>
          <w:rStyle w:val="bold"/>
          <w:color w:val="000000" w:themeColor="text1"/>
          <w:sz w:val="16"/>
          <w:szCs w:val="16"/>
        </w:rPr>
        <w:br w:type="page"/>
      </w:r>
    </w:p>
    <w:p w14:paraId="4A636D0D" w14:textId="77777777" w:rsidR="00BF2AE0" w:rsidRPr="00BF2AE0" w:rsidRDefault="00BF2AE0" w:rsidP="004F47B2">
      <w:pPr>
        <w:rPr>
          <w:rStyle w:val="bold"/>
          <w:color w:val="000000" w:themeColor="text1"/>
          <w:szCs w:val="20"/>
        </w:rPr>
      </w:pPr>
      <w:r w:rsidRPr="00BF2AE0">
        <w:rPr>
          <w:rFonts w:cs="Arial"/>
          <w:color w:val="2C2B2B"/>
          <w:szCs w:val="20"/>
        </w:rPr>
        <w:lastRenderedPageBreak/>
        <w:t>© Commonwealth of Australia 2017</w:t>
      </w:r>
    </w:p>
    <w:p w14:paraId="4A636D0E" w14:textId="77777777" w:rsidR="00FA2E90" w:rsidRPr="004F47B2" w:rsidRDefault="00344E1D" w:rsidP="004F47B2">
      <w:pPr>
        <w:rPr>
          <w:color w:val="000000" w:themeColor="text1"/>
        </w:rPr>
      </w:pPr>
      <w:r w:rsidRPr="004F47B2">
        <w:rPr>
          <w:rStyle w:val="bold"/>
          <w:color w:val="000000" w:themeColor="text1"/>
          <w:sz w:val="16"/>
          <w:szCs w:val="16"/>
        </w:rPr>
        <w:t xml:space="preserve">ISSN: 1837-6088 (Print) </w:t>
      </w:r>
      <w:r w:rsidRPr="004F47B2">
        <w:rPr>
          <w:rStyle w:val="bold"/>
          <w:color w:val="000000" w:themeColor="text1"/>
          <w:sz w:val="16"/>
          <w:szCs w:val="16"/>
        </w:rPr>
        <w:br/>
        <w:t xml:space="preserve">ISSN: 1837-6096 (Online) </w:t>
      </w:r>
    </w:p>
    <w:p w14:paraId="4A636D0F" w14:textId="77777777" w:rsidR="00FA2E90" w:rsidRPr="00BF2AE0" w:rsidRDefault="00BF2AE0" w:rsidP="004F47B2">
      <w:pPr>
        <w:rPr>
          <w:color w:val="000000" w:themeColor="text1"/>
          <w:szCs w:val="20"/>
        </w:rPr>
      </w:pPr>
      <w:r w:rsidRPr="00BF2AE0">
        <w:rPr>
          <w:rFonts w:cs="Arial"/>
          <w:color w:val="2C2B2B"/>
          <w:szCs w:val="20"/>
        </w:rPr>
        <w:t>With the exception of the Commonwealth Coat of Arms, this work is licensed under a Creative Commons Attribution 4.0 International licence (CC BY 4.0)</w:t>
      </w:r>
      <w:r w:rsidR="00EA1CE2">
        <w:rPr>
          <w:rFonts w:cs="Arial"/>
          <w:color w:val="2C2B2B"/>
          <w:szCs w:val="20"/>
        </w:rPr>
        <w:t xml:space="preserve"> </w:t>
      </w:r>
      <w:r w:rsidRPr="00BF2AE0">
        <w:rPr>
          <w:rFonts w:cs="Arial"/>
          <w:color w:val="2C2B2B"/>
          <w:szCs w:val="20"/>
        </w:rPr>
        <w:t>(</w:t>
      </w:r>
      <w:hyperlink r:id="rId10" w:history="1">
        <w:r w:rsidRPr="00BF2AE0">
          <w:rPr>
            <w:rStyle w:val="Hyperlink"/>
            <w:rFonts w:cs="Arial"/>
            <w:szCs w:val="20"/>
          </w:rPr>
          <w:t>https://creativecommons.org/licenses/by/4.0/</w:t>
        </w:r>
      </w:hyperlink>
      <w:r w:rsidRPr="00BF2AE0">
        <w:rPr>
          <w:rFonts w:cs="Arial"/>
          <w:color w:val="2C2B2B"/>
          <w:szCs w:val="20"/>
        </w:rPr>
        <w:t>).</w:t>
      </w:r>
      <w:r w:rsidR="00344E1D" w:rsidRPr="00BF2AE0">
        <w:rPr>
          <w:color w:val="000000" w:themeColor="text1"/>
          <w:szCs w:val="20"/>
        </w:rPr>
        <w:t xml:space="preserve"> </w:t>
      </w:r>
    </w:p>
    <w:p w14:paraId="4A636D10" w14:textId="77777777" w:rsidR="00FA2E90" w:rsidRPr="004F47B2" w:rsidRDefault="00344E1D" w:rsidP="004F47B2">
      <w:pPr>
        <w:rPr>
          <w:color w:val="000000" w:themeColor="text1"/>
        </w:rPr>
      </w:pPr>
      <w:r>
        <w:rPr>
          <w:noProof/>
          <w:lang w:val="en-AU" w:eastAsia="en-AU"/>
        </w:rPr>
        <w:drawing>
          <wp:inline distT="0" distB="0" distL="0" distR="0" wp14:anchorId="4A637487" wp14:editId="4A637488">
            <wp:extent cx="866140" cy="317500"/>
            <wp:effectExtent l="0" t="0" r="0" b="12700"/>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ve Common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140" cy="317500"/>
                    </a:xfrm>
                    <a:prstGeom prst="rect">
                      <a:avLst/>
                    </a:prstGeom>
                    <a:noFill/>
                    <a:ln>
                      <a:noFill/>
                    </a:ln>
                  </pic:spPr>
                </pic:pic>
              </a:graphicData>
            </a:graphic>
          </wp:inline>
        </w:drawing>
      </w:r>
    </w:p>
    <w:p w14:paraId="4A636D11" w14:textId="77777777" w:rsidR="00FA2E90" w:rsidRPr="004F47B2" w:rsidRDefault="00344E1D" w:rsidP="004F47B2">
      <w:pPr>
        <w:rPr>
          <w:color w:val="000000" w:themeColor="text1"/>
        </w:rPr>
      </w:pPr>
      <w:r w:rsidRPr="004F47B2">
        <w:rPr>
          <w:color w:val="000000" w:themeColor="text1"/>
        </w:rPr>
        <w:t xml:space="preserve">This document must be attributed: “Office of Best Practice Regulation, Best Practice Regulation Report 2015–16, Department of the Prime Minister and Cabinet, Canberra”. </w:t>
      </w:r>
    </w:p>
    <w:p w14:paraId="4A636D12" w14:textId="77777777" w:rsidR="00FA2E90" w:rsidRPr="004F47B2" w:rsidRDefault="00344E1D" w:rsidP="004F47B2">
      <w:pPr>
        <w:rPr>
          <w:color w:val="000000" w:themeColor="text1"/>
        </w:rPr>
      </w:pPr>
      <w:r w:rsidRPr="004F47B2">
        <w:rPr>
          <w:rStyle w:val="bold"/>
          <w:color w:val="000000" w:themeColor="text1"/>
          <w:sz w:val="16"/>
          <w:szCs w:val="16"/>
        </w:rPr>
        <w:t xml:space="preserve">Publications and Creative Commons licence inquiries: </w:t>
      </w:r>
      <w:r w:rsidRPr="004F47B2">
        <w:rPr>
          <w:rStyle w:val="bold"/>
          <w:color w:val="000000" w:themeColor="text1"/>
          <w:sz w:val="16"/>
          <w:szCs w:val="16"/>
        </w:rPr>
        <w:br/>
      </w:r>
      <w:r w:rsidRPr="004F47B2">
        <w:rPr>
          <w:color w:val="000000" w:themeColor="text1"/>
        </w:rPr>
        <w:t xml:space="preserve">Office of Best Practice Regulation </w:t>
      </w:r>
      <w:r w:rsidRPr="004F47B2">
        <w:rPr>
          <w:color w:val="000000" w:themeColor="text1"/>
        </w:rPr>
        <w:br/>
        <w:t xml:space="preserve">Domestic Policy Group </w:t>
      </w:r>
      <w:r w:rsidRPr="004F47B2">
        <w:rPr>
          <w:color w:val="000000" w:themeColor="text1"/>
        </w:rPr>
        <w:br/>
        <w:t xml:space="preserve">Department of the Prime Minister and Cabinet </w:t>
      </w:r>
      <w:r w:rsidRPr="004F47B2">
        <w:rPr>
          <w:color w:val="000000" w:themeColor="text1"/>
        </w:rPr>
        <w:br/>
        <w:t xml:space="preserve">Tel: 02 6271 6270 </w:t>
      </w:r>
      <w:r w:rsidRPr="004F47B2">
        <w:rPr>
          <w:color w:val="000000" w:themeColor="text1"/>
        </w:rPr>
        <w:br/>
        <w:t xml:space="preserve">Fax: 02 6271 5252 </w:t>
      </w:r>
      <w:r w:rsidRPr="004F47B2">
        <w:rPr>
          <w:color w:val="000000" w:themeColor="text1"/>
        </w:rPr>
        <w:br/>
        <w:t>Email: helpdesk-ob</w:t>
      </w:r>
      <w:r w:rsidR="00AF1A72">
        <w:rPr>
          <w:color w:val="000000" w:themeColor="text1"/>
        </w:rPr>
        <w:t xml:space="preserve">pr@pmc.gov.au </w:t>
      </w:r>
      <w:r w:rsidR="00AF1A72">
        <w:rPr>
          <w:color w:val="000000" w:themeColor="text1"/>
        </w:rPr>
        <w:br/>
        <w:t>Web: http://www.</w:t>
      </w:r>
      <w:r w:rsidRPr="004F47B2">
        <w:rPr>
          <w:color w:val="000000" w:themeColor="text1"/>
        </w:rPr>
        <w:t xml:space="preserve">pmc.gov.au/office-best-practice-regulation </w:t>
      </w:r>
      <w:r w:rsidRPr="004F47B2">
        <w:rPr>
          <w:color w:val="000000" w:themeColor="text1"/>
        </w:rPr>
        <w:br/>
        <w:t>Twitter: @OBPRGov</w:t>
      </w:r>
    </w:p>
    <w:p w14:paraId="4A636D13" w14:textId="77777777" w:rsidR="00FA2E90" w:rsidRPr="004F47B2" w:rsidRDefault="00344E1D" w:rsidP="004F47B2">
      <w:pPr>
        <w:rPr>
          <w:color w:val="000000" w:themeColor="text1"/>
        </w:rPr>
      </w:pPr>
      <w:r w:rsidRPr="004F47B2">
        <w:rPr>
          <w:rStyle w:val="bold"/>
          <w:color w:val="000000" w:themeColor="text1"/>
          <w:sz w:val="16"/>
          <w:szCs w:val="16"/>
        </w:rPr>
        <w:t xml:space="preserve">Internet </w:t>
      </w:r>
      <w:r w:rsidRPr="004F47B2">
        <w:rPr>
          <w:rStyle w:val="bold"/>
          <w:color w:val="000000" w:themeColor="text1"/>
          <w:sz w:val="16"/>
          <w:szCs w:val="16"/>
        </w:rPr>
        <w:br/>
      </w:r>
      <w:r w:rsidRPr="004F47B2">
        <w:rPr>
          <w:color w:val="000000" w:themeColor="text1"/>
        </w:rPr>
        <w:t xml:space="preserve">This document is available online at: </w:t>
      </w:r>
      <w:hyperlink r:id="rId12" w:history="1">
        <w:r w:rsidR="0027036D" w:rsidRPr="002E5C6B">
          <w:rPr>
            <w:rStyle w:val="Hyperlink"/>
          </w:rPr>
          <w:t>http://www.pmc.gov.au/resource-centre/regulation/best-practice-regulation-report-2015-16-0</w:t>
        </w:r>
      </w:hyperlink>
    </w:p>
    <w:p w14:paraId="4A636D14" w14:textId="77777777" w:rsidR="00FA2E90" w:rsidRPr="00BF2AE0" w:rsidRDefault="00344E1D" w:rsidP="004F47B2">
      <w:pPr>
        <w:rPr>
          <w:color w:val="000000" w:themeColor="text1"/>
          <w:szCs w:val="20"/>
        </w:rPr>
      </w:pPr>
      <w:r w:rsidRPr="004F47B2">
        <w:rPr>
          <w:rStyle w:val="bold"/>
          <w:color w:val="000000" w:themeColor="text1"/>
          <w:sz w:val="16"/>
          <w:szCs w:val="16"/>
        </w:rPr>
        <w:t xml:space="preserve">Use of the Coat of Arms </w:t>
      </w:r>
      <w:r w:rsidRPr="004F47B2">
        <w:rPr>
          <w:rStyle w:val="bold"/>
          <w:color w:val="000000" w:themeColor="text1"/>
          <w:sz w:val="16"/>
          <w:szCs w:val="16"/>
        </w:rPr>
        <w:br/>
      </w:r>
      <w:r w:rsidRPr="004F47B2">
        <w:rPr>
          <w:color w:val="000000" w:themeColor="text1"/>
        </w:rPr>
        <w:t xml:space="preserve">The terms </w:t>
      </w:r>
      <w:r w:rsidRPr="00BF2AE0">
        <w:rPr>
          <w:color w:val="000000" w:themeColor="text1"/>
          <w:szCs w:val="20"/>
        </w:rPr>
        <w:t xml:space="preserve">under which the Coat of Arms can be used are detailed on the following website: </w:t>
      </w:r>
      <w:hyperlink r:id="rId13" w:history="1">
        <w:r w:rsidR="00BF2AE0" w:rsidRPr="00BF2AE0">
          <w:rPr>
            <w:rStyle w:val="Hyperlink"/>
            <w:rFonts w:cs="Arial"/>
            <w:szCs w:val="20"/>
          </w:rPr>
          <w:t>http://www.pmc.gov.au/government/its-honour</w:t>
        </w:r>
      </w:hyperlink>
      <w:r w:rsidRPr="00BF2AE0">
        <w:rPr>
          <w:color w:val="000000" w:themeColor="text1"/>
          <w:szCs w:val="20"/>
        </w:rPr>
        <w:t xml:space="preserve">. </w:t>
      </w:r>
    </w:p>
    <w:p w14:paraId="4A636D15" w14:textId="77777777" w:rsidR="00FA2E90" w:rsidRDefault="00344E1D" w:rsidP="009172D2">
      <w:pPr>
        <w:pStyle w:val="Heading2"/>
        <w:rPr>
          <w:rStyle w:val="bold"/>
          <w:rFonts w:asciiTheme="majorHAnsi" w:hAnsiTheme="majorHAnsi" w:cstheme="majorBidi"/>
          <w:b/>
        </w:rPr>
      </w:pPr>
      <w:bookmarkStart w:id="0" w:name="_Toc359067337"/>
      <w:r w:rsidRPr="009172D2">
        <w:rPr>
          <w:rStyle w:val="bold"/>
          <w:rFonts w:asciiTheme="majorHAnsi" w:hAnsiTheme="majorHAnsi" w:cstheme="majorBidi"/>
          <w:b/>
        </w:rPr>
        <w:t>Contents</w:t>
      </w:r>
      <w:bookmarkEnd w:id="0"/>
    </w:p>
    <w:p w14:paraId="4A636D16" w14:textId="77777777" w:rsidR="00103BB3" w:rsidRDefault="00103BB3">
      <w:pPr>
        <w:pStyle w:val="TOC1"/>
        <w:tabs>
          <w:tab w:val="right" w:pos="9622"/>
        </w:tabs>
        <w:rPr>
          <w:rFonts w:asciiTheme="minorHAnsi" w:eastAsiaTheme="minorEastAsia" w:hAnsiTheme="minorHAnsi" w:cstheme="minorBidi"/>
          <w:b w:val="0"/>
          <w:caps w:val="0"/>
          <w:noProof/>
          <w:color w:val="auto"/>
          <w:lang w:val="en-AU" w:eastAsia="ja-JP"/>
        </w:rPr>
      </w:pPr>
      <w:r>
        <w:fldChar w:fldCharType="begin"/>
      </w:r>
      <w:r>
        <w:instrText xml:space="preserve"> TOC \t "Heading 2,1,Heading 3,2" </w:instrText>
      </w:r>
      <w:r>
        <w:fldChar w:fldCharType="separate"/>
      </w:r>
      <w:r>
        <w:rPr>
          <w:noProof/>
        </w:rPr>
        <w:t>Abbreviations</w:t>
      </w:r>
      <w:r>
        <w:rPr>
          <w:noProof/>
        </w:rPr>
        <w:tab/>
      </w:r>
      <w:r>
        <w:rPr>
          <w:noProof/>
        </w:rPr>
        <w:fldChar w:fldCharType="begin"/>
      </w:r>
      <w:r>
        <w:rPr>
          <w:noProof/>
        </w:rPr>
        <w:instrText xml:space="preserve"> PAGEREF _Toc359067338 \h </w:instrText>
      </w:r>
      <w:r>
        <w:rPr>
          <w:noProof/>
        </w:rPr>
      </w:r>
      <w:r>
        <w:rPr>
          <w:noProof/>
        </w:rPr>
        <w:fldChar w:fldCharType="separate"/>
      </w:r>
      <w:r w:rsidR="005B5115">
        <w:rPr>
          <w:noProof/>
        </w:rPr>
        <w:t>4</w:t>
      </w:r>
      <w:r>
        <w:rPr>
          <w:noProof/>
        </w:rPr>
        <w:fldChar w:fldCharType="end"/>
      </w:r>
    </w:p>
    <w:p w14:paraId="4A636D17" w14:textId="77777777" w:rsidR="00103BB3" w:rsidRDefault="00103BB3">
      <w:pPr>
        <w:pStyle w:val="TOC1"/>
        <w:tabs>
          <w:tab w:val="right" w:pos="9622"/>
        </w:tabs>
        <w:rPr>
          <w:rFonts w:asciiTheme="minorHAnsi" w:eastAsiaTheme="minorEastAsia" w:hAnsiTheme="minorHAnsi" w:cstheme="minorBidi"/>
          <w:b w:val="0"/>
          <w:caps w:val="0"/>
          <w:noProof/>
          <w:color w:val="auto"/>
          <w:lang w:val="en-AU" w:eastAsia="ja-JP"/>
        </w:rPr>
      </w:pPr>
      <w:r>
        <w:rPr>
          <w:noProof/>
        </w:rPr>
        <w:t>1. Introduction</w:t>
      </w:r>
      <w:r>
        <w:rPr>
          <w:noProof/>
        </w:rPr>
        <w:tab/>
      </w:r>
      <w:r>
        <w:rPr>
          <w:noProof/>
        </w:rPr>
        <w:fldChar w:fldCharType="begin"/>
      </w:r>
      <w:r>
        <w:rPr>
          <w:noProof/>
        </w:rPr>
        <w:instrText xml:space="preserve"> PAGEREF _Toc359067339 \h </w:instrText>
      </w:r>
      <w:r>
        <w:rPr>
          <w:noProof/>
        </w:rPr>
      </w:r>
      <w:r>
        <w:rPr>
          <w:noProof/>
        </w:rPr>
        <w:fldChar w:fldCharType="separate"/>
      </w:r>
      <w:r w:rsidR="005B5115">
        <w:rPr>
          <w:noProof/>
        </w:rPr>
        <w:t>5</w:t>
      </w:r>
      <w:r>
        <w:rPr>
          <w:noProof/>
        </w:rPr>
        <w:fldChar w:fldCharType="end"/>
      </w:r>
    </w:p>
    <w:p w14:paraId="4A636D18" w14:textId="77777777" w:rsidR="00103BB3" w:rsidRDefault="00103BB3">
      <w:pPr>
        <w:pStyle w:val="TOC1"/>
        <w:tabs>
          <w:tab w:val="right" w:pos="9622"/>
        </w:tabs>
        <w:rPr>
          <w:rFonts w:asciiTheme="minorHAnsi" w:eastAsiaTheme="minorEastAsia" w:hAnsiTheme="minorHAnsi" w:cstheme="minorBidi"/>
          <w:b w:val="0"/>
          <w:caps w:val="0"/>
          <w:noProof/>
          <w:color w:val="auto"/>
          <w:lang w:val="en-AU" w:eastAsia="ja-JP"/>
        </w:rPr>
      </w:pPr>
      <w:r>
        <w:rPr>
          <w:noProof/>
        </w:rPr>
        <w:t>2. Summary of Compliance</w:t>
      </w:r>
      <w:r>
        <w:rPr>
          <w:noProof/>
        </w:rPr>
        <w:tab/>
      </w:r>
      <w:r>
        <w:rPr>
          <w:noProof/>
        </w:rPr>
        <w:fldChar w:fldCharType="begin"/>
      </w:r>
      <w:r>
        <w:rPr>
          <w:noProof/>
        </w:rPr>
        <w:instrText xml:space="preserve"> PAGEREF _Toc359067340 \h </w:instrText>
      </w:r>
      <w:r>
        <w:rPr>
          <w:noProof/>
        </w:rPr>
      </w:r>
      <w:r>
        <w:rPr>
          <w:noProof/>
        </w:rPr>
        <w:fldChar w:fldCharType="separate"/>
      </w:r>
      <w:r w:rsidR="005B5115">
        <w:rPr>
          <w:noProof/>
        </w:rPr>
        <w:t>6</w:t>
      </w:r>
      <w:r>
        <w:rPr>
          <w:noProof/>
        </w:rPr>
        <w:fldChar w:fldCharType="end"/>
      </w:r>
    </w:p>
    <w:p w14:paraId="4A636D19" w14:textId="77777777" w:rsidR="00103BB3" w:rsidRDefault="00103BB3" w:rsidP="00103BB3">
      <w:pPr>
        <w:pStyle w:val="TOC2"/>
        <w:tabs>
          <w:tab w:val="right" w:pos="9622"/>
        </w:tabs>
        <w:ind w:left="720"/>
        <w:rPr>
          <w:rFonts w:eastAsiaTheme="minorEastAsia" w:cstheme="minorBidi"/>
          <w:b w:val="0"/>
          <w:noProof/>
          <w:color w:val="auto"/>
          <w:sz w:val="24"/>
          <w:szCs w:val="24"/>
          <w:lang w:val="en-AU" w:eastAsia="ja-JP"/>
        </w:rPr>
      </w:pPr>
      <w:r w:rsidRPr="00D055DD">
        <w:rPr>
          <w:noProof/>
          <w:color w:val="000000" w:themeColor="text1"/>
        </w:rPr>
        <w:t>2.1 Australian Government best practice regulation requirements</w:t>
      </w:r>
      <w:r>
        <w:rPr>
          <w:noProof/>
        </w:rPr>
        <w:tab/>
      </w:r>
      <w:r>
        <w:rPr>
          <w:noProof/>
        </w:rPr>
        <w:fldChar w:fldCharType="begin"/>
      </w:r>
      <w:r>
        <w:rPr>
          <w:noProof/>
        </w:rPr>
        <w:instrText xml:space="preserve"> PAGEREF _Toc359067341 \h </w:instrText>
      </w:r>
      <w:r>
        <w:rPr>
          <w:noProof/>
        </w:rPr>
      </w:r>
      <w:r>
        <w:rPr>
          <w:noProof/>
        </w:rPr>
        <w:fldChar w:fldCharType="separate"/>
      </w:r>
      <w:r w:rsidR="005B5115">
        <w:rPr>
          <w:noProof/>
        </w:rPr>
        <w:t>6</w:t>
      </w:r>
      <w:r>
        <w:rPr>
          <w:noProof/>
        </w:rPr>
        <w:fldChar w:fldCharType="end"/>
      </w:r>
    </w:p>
    <w:p w14:paraId="4A636D1A" w14:textId="77777777" w:rsidR="00103BB3" w:rsidRDefault="00103BB3" w:rsidP="00103BB3">
      <w:pPr>
        <w:pStyle w:val="TOC2"/>
        <w:tabs>
          <w:tab w:val="right" w:pos="9622"/>
        </w:tabs>
        <w:ind w:left="720"/>
        <w:rPr>
          <w:rFonts w:eastAsiaTheme="minorEastAsia" w:cstheme="minorBidi"/>
          <w:b w:val="0"/>
          <w:noProof/>
          <w:color w:val="auto"/>
          <w:sz w:val="24"/>
          <w:szCs w:val="24"/>
          <w:lang w:val="en-AU" w:eastAsia="ja-JP"/>
        </w:rPr>
      </w:pPr>
      <w:r w:rsidRPr="00D055DD">
        <w:rPr>
          <w:noProof/>
          <w:color w:val="000000" w:themeColor="text1"/>
        </w:rPr>
        <w:t>2.2 COAG best practice regulation requirements</w:t>
      </w:r>
      <w:r>
        <w:rPr>
          <w:noProof/>
        </w:rPr>
        <w:tab/>
      </w:r>
      <w:r>
        <w:rPr>
          <w:noProof/>
        </w:rPr>
        <w:fldChar w:fldCharType="begin"/>
      </w:r>
      <w:r>
        <w:rPr>
          <w:noProof/>
        </w:rPr>
        <w:instrText xml:space="preserve"> PAGEREF _Toc359067342 \h </w:instrText>
      </w:r>
      <w:r>
        <w:rPr>
          <w:noProof/>
        </w:rPr>
      </w:r>
      <w:r>
        <w:rPr>
          <w:noProof/>
        </w:rPr>
        <w:fldChar w:fldCharType="separate"/>
      </w:r>
      <w:r w:rsidR="005B5115">
        <w:rPr>
          <w:noProof/>
        </w:rPr>
        <w:t>8</w:t>
      </w:r>
      <w:r>
        <w:rPr>
          <w:noProof/>
        </w:rPr>
        <w:fldChar w:fldCharType="end"/>
      </w:r>
    </w:p>
    <w:p w14:paraId="4A636D1B" w14:textId="77777777" w:rsidR="00103BB3" w:rsidRDefault="00103BB3">
      <w:pPr>
        <w:pStyle w:val="TOC1"/>
        <w:tabs>
          <w:tab w:val="right" w:pos="9622"/>
        </w:tabs>
        <w:rPr>
          <w:rFonts w:asciiTheme="minorHAnsi" w:eastAsiaTheme="minorEastAsia" w:hAnsiTheme="minorHAnsi" w:cstheme="minorBidi"/>
          <w:b w:val="0"/>
          <w:caps w:val="0"/>
          <w:noProof/>
          <w:color w:val="auto"/>
          <w:lang w:val="en-AU" w:eastAsia="ja-JP"/>
        </w:rPr>
      </w:pPr>
      <w:r>
        <w:rPr>
          <w:noProof/>
        </w:rPr>
        <w:t>3. Compliance by Australian Government Portfolio</w:t>
      </w:r>
      <w:r>
        <w:rPr>
          <w:noProof/>
        </w:rPr>
        <w:tab/>
      </w:r>
      <w:r>
        <w:rPr>
          <w:noProof/>
        </w:rPr>
        <w:fldChar w:fldCharType="begin"/>
      </w:r>
      <w:r>
        <w:rPr>
          <w:noProof/>
        </w:rPr>
        <w:instrText xml:space="preserve"> PAGEREF _Toc359067343 \h </w:instrText>
      </w:r>
      <w:r>
        <w:rPr>
          <w:noProof/>
        </w:rPr>
      </w:r>
      <w:r>
        <w:rPr>
          <w:noProof/>
        </w:rPr>
        <w:fldChar w:fldCharType="separate"/>
      </w:r>
      <w:r w:rsidR="005B5115">
        <w:rPr>
          <w:noProof/>
        </w:rPr>
        <w:t>9</w:t>
      </w:r>
      <w:r>
        <w:rPr>
          <w:noProof/>
        </w:rPr>
        <w:fldChar w:fldCharType="end"/>
      </w:r>
    </w:p>
    <w:p w14:paraId="4A636D1C" w14:textId="77777777" w:rsidR="00103BB3" w:rsidRDefault="00103BB3" w:rsidP="00103BB3">
      <w:pPr>
        <w:pStyle w:val="TOC2"/>
        <w:tabs>
          <w:tab w:val="right" w:pos="9622"/>
        </w:tabs>
        <w:ind w:left="720"/>
        <w:rPr>
          <w:rFonts w:eastAsiaTheme="minorEastAsia" w:cstheme="minorBidi"/>
          <w:b w:val="0"/>
          <w:noProof/>
          <w:color w:val="auto"/>
          <w:sz w:val="24"/>
          <w:szCs w:val="24"/>
          <w:lang w:val="en-AU" w:eastAsia="ja-JP"/>
        </w:rPr>
      </w:pPr>
      <w:r w:rsidRPr="00D055DD">
        <w:rPr>
          <w:noProof/>
          <w:color w:val="000000" w:themeColor="text1"/>
        </w:rPr>
        <w:t>3.1 Detailed compliance results by department or agency</w:t>
      </w:r>
      <w:r>
        <w:rPr>
          <w:noProof/>
        </w:rPr>
        <w:tab/>
      </w:r>
      <w:r>
        <w:rPr>
          <w:noProof/>
        </w:rPr>
        <w:fldChar w:fldCharType="begin"/>
      </w:r>
      <w:r>
        <w:rPr>
          <w:noProof/>
        </w:rPr>
        <w:instrText xml:space="preserve"> PAGEREF _Toc359067344 \h </w:instrText>
      </w:r>
      <w:r>
        <w:rPr>
          <w:noProof/>
        </w:rPr>
      </w:r>
      <w:r>
        <w:rPr>
          <w:noProof/>
        </w:rPr>
        <w:fldChar w:fldCharType="separate"/>
      </w:r>
      <w:r w:rsidR="005B5115">
        <w:rPr>
          <w:noProof/>
        </w:rPr>
        <w:t>10</w:t>
      </w:r>
      <w:r>
        <w:rPr>
          <w:noProof/>
        </w:rPr>
        <w:fldChar w:fldCharType="end"/>
      </w:r>
    </w:p>
    <w:p w14:paraId="4A636D1D" w14:textId="77777777" w:rsidR="00103BB3" w:rsidRDefault="00103BB3">
      <w:pPr>
        <w:pStyle w:val="TOC1"/>
        <w:tabs>
          <w:tab w:val="right" w:pos="9622"/>
        </w:tabs>
        <w:rPr>
          <w:rFonts w:asciiTheme="minorHAnsi" w:eastAsiaTheme="minorEastAsia" w:hAnsiTheme="minorHAnsi" w:cstheme="minorBidi"/>
          <w:b w:val="0"/>
          <w:caps w:val="0"/>
          <w:noProof/>
          <w:color w:val="auto"/>
          <w:lang w:val="en-AU" w:eastAsia="ja-JP"/>
        </w:rPr>
      </w:pPr>
      <w:r>
        <w:rPr>
          <w:noProof/>
        </w:rPr>
        <w:t>4. Compliance by COAG Councils</w:t>
      </w:r>
      <w:r>
        <w:rPr>
          <w:noProof/>
        </w:rPr>
        <w:tab/>
      </w:r>
      <w:r>
        <w:rPr>
          <w:noProof/>
        </w:rPr>
        <w:fldChar w:fldCharType="begin"/>
      </w:r>
      <w:r>
        <w:rPr>
          <w:noProof/>
        </w:rPr>
        <w:instrText xml:space="preserve"> PAGEREF _Toc359067345 \h </w:instrText>
      </w:r>
      <w:r>
        <w:rPr>
          <w:noProof/>
        </w:rPr>
      </w:r>
      <w:r>
        <w:rPr>
          <w:noProof/>
        </w:rPr>
        <w:fldChar w:fldCharType="separate"/>
      </w:r>
      <w:r w:rsidR="005B5115">
        <w:rPr>
          <w:noProof/>
        </w:rPr>
        <w:t>19</w:t>
      </w:r>
      <w:r>
        <w:rPr>
          <w:noProof/>
        </w:rPr>
        <w:fldChar w:fldCharType="end"/>
      </w:r>
    </w:p>
    <w:p w14:paraId="4A636D1E" w14:textId="77777777" w:rsidR="00103BB3" w:rsidRDefault="00103BB3" w:rsidP="00103BB3">
      <w:pPr>
        <w:pStyle w:val="TOC2"/>
        <w:tabs>
          <w:tab w:val="right" w:pos="9622"/>
        </w:tabs>
        <w:ind w:left="720"/>
        <w:rPr>
          <w:rFonts w:eastAsiaTheme="minorEastAsia" w:cstheme="minorBidi"/>
          <w:b w:val="0"/>
          <w:noProof/>
          <w:color w:val="auto"/>
          <w:sz w:val="24"/>
          <w:szCs w:val="24"/>
          <w:lang w:val="en-AU" w:eastAsia="ja-JP"/>
        </w:rPr>
      </w:pPr>
      <w:r w:rsidRPr="00D055DD">
        <w:rPr>
          <w:noProof/>
          <w:color w:val="000000" w:themeColor="text1"/>
        </w:rPr>
        <w:t>4.1 Detailed compliance results by COAG councils and national standard-setting bodies</w:t>
      </w:r>
      <w:r>
        <w:rPr>
          <w:noProof/>
        </w:rPr>
        <w:tab/>
      </w:r>
      <w:r>
        <w:rPr>
          <w:noProof/>
        </w:rPr>
        <w:fldChar w:fldCharType="begin"/>
      </w:r>
      <w:r>
        <w:rPr>
          <w:noProof/>
        </w:rPr>
        <w:instrText xml:space="preserve"> PAGEREF _Toc359067346 \h </w:instrText>
      </w:r>
      <w:r>
        <w:rPr>
          <w:noProof/>
        </w:rPr>
      </w:r>
      <w:r>
        <w:rPr>
          <w:noProof/>
        </w:rPr>
        <w:fldChar w:fldCharType="separate"/>
      </w:r>
      <w:r w:rsidR="005B5115">
        <w:rPr>
          <w:noProof/>
        </w:rPr>
        <w:t>20</w:t>
      </w:r>
      <w:r>
        <w:rPr>
          <w:noProof/>
        </w:rPr>
        <w:fldChar w:fldCharType="end"/>
      </w:r>
    </w:p>
    <w:p w14:paraId="4A636D1F" w14:textId="77777777" w:rsidR="00103BB3" w:rsidRDefault="00103BB3">
      <w:pPr>
        <w:pStyle w:val="TOC1"/>
        <w:tabs>
          <w:tab w:val="right" w:pos="9622"/>
        </w:tabs>
        <w:rPr>
          <w:rFonts w:asciiTheme="minorHAnsi" w:eastAsiaTheme="minorEastAsia" w:hAnsiTheme="minorHAnsi" w:cstheme="minorBidi"/>
          <w:b w:val="0"/>
          <w:caps w:val="0"/>
          <w:noProof/>
          <w:color w:val="auto"/>
          <w:lang w:val="en-AU" w:eastAsia="ja-JP"/>
        </w:rPr>
      </w:pPr>
      <w:r>
        <w:rPr>
          <w:noProof/>
        </w:rPr>
        <w:t>5. Post-implementation Review Status by Portfolio</w:t>
      </w:r>
      <w:r>
        <w:rPr>
          <w:noProof/>
        </w:rPr>
        <w:tab/>
      </w:r>
      <w:r>
        <w:rPr>
          <w:noProof/>
        </w:rPr>
        <w:fldChar w:fldCharType="begin"/>
      </w:r>
      <w:r>
        <w:rPr>
          <w:noProof/>
        </w:rPr>
        <w:instrText xml:space="preserve"> PAGEREF _Toc359067347 \h </w:instrText>
      </w:r>
      <w:r>
        <w:rPr>
          <w:noProof/>
        </w:rPr>
      </w:r>
      <w:r>
        <w:rPr>
          <w:noProof/>
        </w:rPr>
        <w:fldChar w:fldCharType="separate"/>
      </w:r>
      <w:r w:rsidR="005B5115">
        <w:rPr>
          <w:noProof/>
        </w:rPr>
        <w:t>24</w:t>
      </w:r>
      <w:r>
        <w:rPr>
          <w:noProof/>
        </w:rPr>
        <w:fldChar w:fldCharType="end"/>
      </w:r>
    </w:p>
    <w:p w14:paraId="4A636D20" w14:textId="77777777" w:rsidR="00103BB3" w:rsidRDefault="00103BB3" w:rsidP="00103BB3">
      <w:pPr>
        <w:pStyle w:val="TOC2"/>
        <w:tabs>
          <w:tab w:val="right" w:pos="9622"/>
        </w:tabs>
        <w:ind w:left="720"/>
        <w:rPr>
          <w:rFonts w:eastAsiaTheme="minorEastAsia" w:cstheme="minorBidi"/>
          <w:b w:val="0"/>
          <w:noProof/>
          <w:color w:val="auto"/>
          <w:sz w:val="24"/>
          <w:szCs w:val="24"/>
          <w:lang w:val="en-AU" w:eastAsia="ja-JP"/>
        </w:rPr>
      </w:pPr>
      <w:r w:rsidRPr="00D055DD">
        <w:rPr>
          <w:noProof/>
          <w:color w:val="000000" w:themeColor="text1"/>
        </w:rPr>
        <w:t>5.1 PIRs Completed During 2015–16</w:t>
      </w:r>
      <w:r>
        <w:rPr>
          <w:noProof/>
        </w:rPr>
        <w:tab/>
      </w:r>
      <w:r>
        <w:rPr>
          <w:noProof/>
        </w:rPr>
        <w:fldChar w:fldCharType="begin"/>
      </w:r>
      <w:r>
        <w:rPr>
          <w:noProof/>
        </w:rPr>
        <w:instrText xml:space="preserve"> PAGEREF _Toc359067348 \h </w:instrText>
      </w:r>
      <w:r>
        <w:rPr>
          <w:noProof/>
        </w:rPr>
      </w:r>
      <w:r>
        <w:rPr>
          <w:noProof/>
        </w:rPr>
        <w:fldChar w:fldCharType="separate"/>
      </w:r>
      <w:r w:rsidR="005B5115">
        <w:rPr>
          <w:noProof/>
        </w:rPr>
        <w:t>24</w:t>
      </w:r>
      <w:r>
        <w:rPr>
          <w:noProof/>
        </w:rPr>
        <w:fldChar w:fldCharType="end"/>
      </w:r>
    </w:p>
    <w:p w14:paraId="4A636D21" w14:textId="77777777" w:rsidR="00103BB3" w:rsidRDefault="00103BB3" w:rsidP="00103BB3">
      <w:pPr>
        <w:pStyle w:val="TOC2"/>
        <w:tabs>
          <w:tab w:val="right" w:pos="9622"/>
        </w:tabs>
        <w:ind w:left="720"/>
        <w:rPr>
          <w:rFonts w:eastAsiaTheme="minorEastAsia" w:cstheme="minorBidi"/>
          <w:b w:val="0"/>
          <w:noProof/>
          <w:color w:val="auto"/>
          <w:sz w:val="24"/>
          <w:szCs w:val="24"/>
          <w:lang w:val="en-AU" w:eastAsia="ja-JP"/>
        </w:rPr>
      </w:pPr>
      <w:r w:rsidRPr="00D055DD">
        <w:rPr>
          <w:noProof/>
          <w:color w:val="000000" w:themeColor="text1"/>
        </w:rPr>
        <w:t>5.2 PIR Status by department or agency as at 30 June 2016</w:t>
      </w:r>
      <w:r>
        <w:rPr>
          <w:noProof/>
        </w:rPr>
        <w:tab/>
      </w:r>
      <w:r>
        <w:rPr>
          <w:noProof/>
        </w:rPr>
        <w:fldChar w:fldCharType="begin"/>
      </w:r>
      <w:r>
        <w:rPr>
          <w:noProof/>
        </w:rPr>
        <w:instrText xml:space="preserve"> PAGEREF _Toc359067349 \h </w:instrText>
      </w:r>
      <w:r>
        <w:rPr>
          <w:noProof/>
        </w:rPr>
      </w:r>
      <w:r>
        <w:rPr>
          <w:noProof/>
        </w:rPr>
        <w:fldChar w:fldCharType="separate"/>
      </w:r>
      <w:r w:rsidR="005B5115">
        <w:rPr>
          <w:noProof/>
        </w:rPr>
        <w:t>29</w:t>
      </w:r>
      <w:r>
        <w:rPr>
          <w:noProof/>
        </w:rPr>
        <w:fldChar w:fldCharType="end"/>
      </w:r>
    </w:p>
    <w:p w14:paraId="4A636D22" w14:textId="77777777" w:rsidR="00103BB3" w:rsidRPr="00103BB3" w:rsidRDefault="00103BB3" w:rsidP="00103BB3">
      <w:r>
        <w:fldChar w:fldCharType="end"/>
      </w:r>
    </w:p>
    <w:p w14:paraId="4A636D23" w14:textId="77777777" w:rsidR="00FA2E90" w:rsidRPr="009172D2" w:rsidRDefault="00344E1D" w:rsidP="009172D2">
      <w:pPr>
        <w:pStyle w:val="Heading2"/>
      </w:pPr>
      <w:bookmarkStart w:id="1" w:name="_Toc359067338"/>
      <w:r w:rsidRPr="009172D2">
        <w:t>Abbreviations</w:t>
      </w:r>
      <w:bookmarkEnd w:id="1"/>
    </w:p>
    <w:tbl>
      <w:tblPr>
        <w:tblStyle w:val="TableGrid"/>
        <w:tblW w:w="5000" w:type="pct"/>
        <w:tblLook w:val="04A0" w:firstRow="1" w:lastRow="0" w:firstColumn="1" w:lastColumn="0" w:noHBand="0" w:noVBand="1"/>
        <w:tblDescription w:val="Abbreviations"/>
      </w:tblPr>
      <w:tblGrid>
        <w:gridCol w:w="1774"/>
        <w:gridCol w:w="7848"/>
      </w:tblGrid>
      <w:tr w:rsidR="00FA2E90" w:rsidRPr="004F47B2" w14:paraId="4A636D26" w14:textId="77777777" w:rsidTr="004F47B2">
        <w:trPr>
          <w:trHeight w:val="60"/>
        </w:trPr>
        <w:tc>
          <w:tcPr>
            <w:tcW w:w="922" w:type="pct"/>
          </w:tcPr>
          <w:p w14:paraId="4A636D24" w14:textId="77777777" w:rsidR="00FA2E90" w:rsidRPr="004F47B2" w:rsidRDefault="00344E1D" w:rsidP="004F47B2">
            <w:pPr>
              <w:rPr>
                <w:color w:val="000000" w:themeColor="text1"/>
              </w:rPr>
            </w:pPr>
            <w:r w:rsidRPr="004F47B2">
              <w:rPr>
                <w:color w:val="000000" w:themeColor="text1"/>
              </w:rPr>
              <w:t>AASB</w:t>
            </w:r>
          </w:p>
        </w:tc>
        <w:tc>
          <w:tcPr>
            <w:tcW w:w="4078" w:type="pct"/>
          </w:tcPr>
          <w:p w14:paraId="4A636D25" w14:textId="77777777" w:rsidR="00FA2E90" w:rsidRPr="004F47B2" w:rsidRDefault="00344E1D" w:rsidP="004F47B2">
            <w:pPr>
              <w:rPr>
                <w:color w:val="000000" w:themeColor="text1"/>
              </w:rPr>
            </w:pPr>
            <w:r w:rsidRPr="004F47B2">
              <w:rPr>
                <w:color w:val="000000" w:themeColor="text1"/>
              </w:rPr>
              <w:t xml:space="preserve">Australian Accounting Standards Board </w:t>
            </w:r>
          </w:p>
        </w:tc>
      </w:tr>
      <w:tr w:rsidR="00FA2E90" w:rsidRPr="004F47B2" w14:paraId="4A636D29" w14:textId="77777777" w:rsidTr="004F47B2">
        <w:trPr>
          <w:trHeight w:val="60"/>
        </w:trPr>
        <w:tc>
          <w:tcPr>
            <w:tcW w:w="922" w:type="pct"/>
          </w:tcPr>
          <w:p w14:paraId="4A636D27" w14:textId="77777777" w:rsidR="00FA2E90" w:rsidRPr="004F47B2" w:rsidRDefault="00344E1D" w:rsidP="004F47B2">
            <w:pPr>
              <w:rPr>
                <w:color w:val="000000" w:themeColor="text1"/>
              </w:rPr>
            </w:pPr>
            <w:r w:rsidRPr="004F47B2">
              <w:rPr>
                <w:color w:val="000000" w:themeColor="text1"/>
              </w:rPr>
              <w:t>ASIC</w:t>
            </w:r>
          </w:p>
        </w:tc>
        <w:tc>
          <w:tcPr>
            <w:tcW w:w="4078" w:type="pct"/>
          </w:tcPr>
          <w:p w14:paraId="4A636D28" w14:textId="77777777" w:rsidR="00FA2E90" w:rsidRPr="004F47B2" w:rsidRDefault="00344E1D" w:rsidP="004F47B2">
            <w:pPr>
              <w:rPr>
                <w:color w:val="000000" w:themeColor="text1"/>
              </w:rPr>
            </w:pPr>
            <w:r w:rsidRPr="004F47B2">
              <w:rPr>
                <w:color w:val="000000" w:themeColor="text1"/>
              </w:rPr>
              <w:t>Australian Securities and Investments Commission</w:t>
            </w:r>
          </w:p>
        </w:tc>
      </w:tr>
      <w:tr w:rsidR="00FA2E90" w:rsidRPr="004F47B2" w14:paraId="4A636D2C" w14:textId="77777777" w:rsidTr="004F47B2">
        <w:trPr>
          <w:trHeight w:val="60"/>
        </w:trPr>
        <w:tc>
          <w:tcPr>
            <w:tcW w:w="922" w:type="pct"/>
          </w:tcPr>
          <w:p w14:paraId="4A636D2A" w14:textId="77777777" w:rsidR="00FA2E90" w:rsidRPr="004F47B2" w:rsidRDefault="00344E1D" w:rsidP="004F47B2">
            <w:pPr>
              <w:rPr>
                <w:color w:val="000000" w:themeColor="text1"/>
              </w:rPr>
            </w:pPr>
            <w:r w:rsidRPr="004F47B2">
              <w:rPr>
                <w:color w:val="000000" w:themeColor="text1"/>
              </w:rPr>
              <w:t>AUSTRAC</w:t>
            </w:r>
          </w:p>
        </w:tc>
        <w:tc>
          <w:tcPr>
            <w:tcW w:w="4078" w:type="pct"/>
          </w:tcPr>
          <w:p w14:paraId="4A636D2B" w14:textId="77777777" w:rsidR="00FA2E90" w:rsidRPr="004F47B2" w:rsidRDefault="00344E1D" w:rsidP="004F47B2">
            <w:pPr>
              <w:rPr>
                <w:color w:val="000000" w:themeColor="text1"/>
              </w:rPr>
            </w:pPr>
            <w:r w:rsidRPr="004F47B2">
              <w:rPr>
                <w:color w:val="000000" w:themeColor="text1"/>
              </w:rPr>
              <w:t>Australian Transaction Reports and Analysis Centre</w:t>
            </w:r>
          </w:p>
        </w:tc>
      </w:tr>
      <w:tr w:rsidR="00FA2E90" w:rsidRPr="004F47B2" w14:paraId="4A636D2F" w14:textId="77777777" w:rsidTr="004F47B2">
        <w:trPr>
          <w:trHeight w:val="60"/>
        </w:trPr>
        <w:tc>
          <w:tcPr>
            <w:tcW w:w="922" w:type="pct"/>
          </w:tcPr>
          <w:p w14:paraId="4A636D2D" w14:textId="77777777" w:rsidR="00FA2E90" w:rsidRPr="004F47B2" w:rsidRDefault="00344E1D" w:rsidP="004F47B2">
            <w:pPr>
              <w:rPr>
                <w:color w:val="000000" w:themeColor="text1"/>
              </w:rPr>
            </w:pPr>
            <w:r w:rsidRPr="004F47B2">
              <w:rPr>
                <w:color w:val="000000" w:themeColor="text1"/>
              </w:rPr>
              <w:t>ChAFTA</w:t>
            </w:r>
          </w:p>
        </w:tc>
        <w:tc>
          <w:tcPr>
            <w:tcW w:w="4078" w:type="pct"/>
          </w:tcPr>
          <w:p w14:paraId="4A636D2E" w14:textId="77777777" w:rsidR="00FA2E90" w:rsidRPr="004F47B2" w:rsidRDefault="00344E1D" w:rsidP="004F47B2">
            <w:pPr>
              <w:rPr>
                <w:color w:val="000000" w:themeColor="text1"/>
              </w:rPr>
            </w:pPr>
            <w:r w:rsidRPr="004F47B2">
              <w:rPr>
                <w:color w:val="000000" w:themeColor="text1"/>
              </w:rPr>
              <w:t xml:space="preserve">China-Australia Free Trade Agreement </w:t>
            </w:r>
          </w:p>
        </w:tc>
      </w:tr>
      <w:tr w:rsidR="00FA2E90" w:rsidRPr="004F47B2" w14:paraId="4A636D32" w14:textId="77777777" w:rsidTr="004F47B2">
        <w:trPr>
          <w:trHeight w:val="60"/>
        </w:trPr>
        <w:tc>
          <w:tcPr>
            <w:tcW w:w="922" w:type="pct"/>
          </w:tcPr>
          <w:p w14:paraId="4A636D30" w14:textId="77777777" w:rsidR="00FA2E90" w:rsidRPr="004F47B2" w:rsidRDefault="00344E1D" w:rsidP="004F47B2">
            <w:pPr>
              <w:rPr>
                <w:color w:val="000000" w:themeColor="text1"/>
              </w:rPr>
            </w:pPr>
            <w:r w:rsidRPr="004F47B2">
              <w:rPr>
                <w:color w:val="000000" w:themeColor="text1"/>
              </w:rPr>
              <w:t>COAG</w:t>
            </w:r>
          </w:p>
        </w:tc>
        <w:tc>
          <w:tcPr>
            <w:tcW w:w="4078" w:type="pct"/>
          </w:tcPr>
          <w:p w14:paraId="4A636D31" w14:textId="77777777" w:rsidR="00FA2E90" w:rsidRPr="004F47B2" w:rsidRDefault="00344E1D" w:rsidP="004F47B2">
            <w:pPr>
              <w:rPr>
                <w:color w:val="000000" w:themeColor="text1"/>
              </w:rPr>
            </w:pPr>
            <w:r w:rsidRPr="004F47B2">
              <w:rPr>
                <w:color w:val="000000" w:themeColor="text1"/>
              </w:rPr>
              <w:t>Council of Australian Governments</w:t>
            </w:r>
          </w:p>
        </w:tc>
      </w:tr>
      <w:tr w:rsidR="00FA2E90" w:rsidRPr="004F47B2" w14:paraId="4A636D35" w14:textId="77777777" w:rsidTr="004F47B2">
        <w:trPr>
          <w:trHeight w:val="60"/>
        </w:trPr>
        <w:tc>
          <w:tcPr>
            <w:tcW w:w="922" w:type="pct"/>
          </w:tcPr>
          <w:p w14:paraId="4A636D33" w14:textId="77777777" w:rsidR="00FA2E90" w:rsidRPr="004F47B2" w:rsidRDefault="00344E1D" w:rsidP="004F47B2">
            <w:pPr>
              <w:rPr>
                <w:color w:val="000000" w:themeColor="text1"/>
              </w:rPr>
            </w:pPr>
            <w:r w:rsidRPr="004F47B2">
              <w:rPr>
                <w:color w:val="000000" w:themeColor="text1"/>
              </w:rPr>
              <w:t>COAG Guide</w:t>
            </w:r>
          </w:p>
        </w:tc>
        <w:tc>
          <w:tcPr>
            <w:tcW w:w="4078" w:type="pct"/>
          </w:tcPr>
          <w:p w14:paraId="4A636D34" w14:textId="77777777" w:rsidR="00FA2E90" w:rsidRPr="004F47B2" w:rsidRDefault="00344E1D" w:rsidP="004F47B2">
            <w:pPr>
              <w:rPr>
                <w:color w:val="000000" w:themeColor="text1"/>
              </w:rPr>
            </w:pPr>
            <w:r w:rsidRPr="004F47B2">
              <w:rPr>
                <w:rStyle w:val="italic"/>
                <w:color w:val="000000" w:themeColor="text1"/>
              </w:rPr>
              <w:t xml:space="preserve">COAG Best Practice Regulation: A Guide for Ministerial Councils and National Standard Setting Bodies </w:t>
            </w:r>
          </w:p>
        </w:tc>
      </w:tr>
      <w:tr w:rsidR="00FA2E90" w:rsidRPr="004F47B2" w14:paraId="4A636D38" w14:textId="77777777" w:rsidTr="004F47B2">
        <w:trPr>
          <w:trHeight w:val="60"/>
        </w:trPr>
        <w:tc>
          <w:tcPr>
            <w:tcW w:w="922" w:type="pct"/>
          </w:tcPr>
          <w:p w14:paraId="4A636D36" w14:textId="77777777" w:rsidR="00FA2E90" w:rsidRPr="004F47B2" w:rsidRDefault="00344E1D" w:rsidP="004F47B2">
            <w:pPr>
              <w:rPr>
                <w:color w:val="000000" w:themeColor="text1"/>
              </w:rPr>
            </w:pPr>
            <w:r w:rsidRPr="004F47B2">
              <w:rPr>
                <w:color w:val="000000" w:themeColor="text1"/>
              </w:rPr>
              <w:t>E/c</w:t>
            </w:r>
          </w:p>
        </w:tc>
        <w:tc>
          <w:tcPr>
            <w:tcW w:w="4078" w:type="pct"/>
          </w:tcPr>
          <w:p w14:paraId="4A636D37" w14:textId="77777777" w:rsidR="00FA2E90" w:rsidRPr="004F47B2" w:rsidRDefault="00344E1D" w:rsidP="004F47B2">
            <w:pPr>
              <w:rPr>
                <w:color w:val="000000" w:themeColor="text1"/>
              </w:rPr>
            </w:pPr>
            <w:r w:rsidRPr="004F47B2">
              <w:rPr>
                <w:color w:val="000000" w:themeColor="text1"/>
              </w:rPr>
              <w:t>Exceptional circumstances</w:t>
            </w:r>
          </w:p>
        </w:tc>
      </w:tr>
      <w:tr w:rsidR="00FA2E90" w:rsidRPr="004F47B2" w14:paraId="4A636D3B" w14:textId="77777777" w:rsidTr="004F47B2">
        <w:trPr>
          <w:trHeight w:val="60"/>
        </w:trPr>
        <w:tc>
          <w:tcPr>
            <w:tcW w:w="922" w:type="pct"/>
          </w:tcPr>
          <w:p w14:paraId="4A636D39" w14:textId="77777777" w:rsidR="00FA2E90" w:rsidRPr="004F47B2" w:rsidRDefault="00344E1D" w:rsidP="004F47B2">
            <w:pPr>
              <w:rPr>
                <w:color w:val="000000" w:themeColor="text1"/>
              </w:rPr>
            </w:pPr>
            <w:r w:rsidRPr="004F47B2">
              <w:rPr>
                <w:color w:val="000000" w:themeColor="text1"/>
              </w:rPr>
              <w:t>JAEPA</w:t>
            </w:r>
          </w:p>
        </w:tc>
        <w:tc>
          <w:tcPr>
            <w:tcW w:w="4078" w:type="pct"/>
          </w:tcPr>
          <w:p w14:paraId="4A636D3A" w14:textId="77777777" w:rsidR="00FA2E90" w:rsidRPr="004F47B2" w:rsidRDefault="00344E1D" w:rsidP="004F47B2">
            <w:pPr>
              <w:rPr>
                <w:color w:val="000000" w:themeColor="text1"/>
              </w:rPr>
            </w:pPr>
            <w:r w:rsidRPr="004F47B2">
              <w:rPr>
                <w:color w:val="000000" w:themeColor="text1"/>
              </w:rPr>
              <w:t>Japan-Australia Economic Partnership Agreement</w:t>
            </w:r>
          </w:p>
        </w:tc>
      </w:tr>
      <w:tr w:rsidR="00FA2E90" w:rsidRPr="004F47B2" w14:paraId="4A636D3E" w14:textId="77777777" w:rsidTr="004F47B2">
        <w:trPr>
          <w:trHeight w:val="60"/>
        </w:trPr>
        <w:tc>
          <w:tcPr>
            <w:tcW w:w="922" w:type="pct"/>
          </w:tcPr>
          <w:p w14:paraId="4A636D3C" w14:textId="77777777" w:rsidR="00FA2E90" w:rsidRPr="004F47B2" w:rsidRDefault="00344E1D" w:rsidP="004F47B2">
            <w:pPr>
              <w:rPr>
                <w:color w:val="000000" w:themeColor="text1"/>
              </w:rPr>
            </w:pPr>
            <w:r w:rsidRPr="004F47B2">
              <w:rPr>
                <w:color w:val="000000" w:themeColor="text1"/>
              </w:rPr>
              <w:t>N/a</w:t>
            </w:r>
          </w:p>
        </w:tc>
        <w:tc>
          <w:tcPr>
            <w:tcW w:w="4078" w:type="pct"/>
          </w:tcPr>
          <w:p w14:paraId="4A636D3D" w14:textId="77777777" w:rsidR="00FA2E90" w:rsidRPr="004F47B2" w:rsidRDefault="00344E1D" w:rsidP="004F47B2">
            <w:pPr>
              <w:rPr>
                <w:color w:val="000000" w:themeColor="text1"/>
              </w:rPr>
            </w:pPr>
            <w:r w:rsidRPr="004F47B2">
              <w:rPr>
                <w:rStyle w:val="italic"/>
                <w:color w:val="000000" w:themeColor="text1"/>
              </w:rPr>
              <w:t>Not applicable</w:t>
            </w:r>
          </w:p>
        </w:tc>
      </w:tr>
      <w:tr w:rsidR="00FA2E90" w:rsidRPr="004F47B2" w14:paraId="4A636D41" w14:textId="77777777" w:rsidTr="004F47B2">
        <w:trPr>
          <w:trHeight w:val="60"/>
        </w:trPr>
        <w:tc>
          <w:tcPr>
            <w:tcW w:w="922" w:type="pct"/>
          </w:tcPr>
          <w:p w14:paraId="4A636D3F" w14:textId="77777777" w:rsidR="00FA2E90" w:rsidRPr="004F47B2" w:rsidRDefault="00344E1D" w:rsidP="004F47B2">
            <w:pPr>
              <w:rPr>
                <w:color w:val="000000" w:themeColor="text1"/>
              </w:rPr>
            </w:pPr>
            <w:r w:rsidRPr="004F47B2">
              <w:rPr>
                <w:color w:val="000000" w:themeColor="text1"/>
              </w:rPr>
              <w:t>NBN</w:t>
            </w:r>
          </w:p>
        </w:tc>
        <w:tc>
          <w:tcPr>
            <w:tcW w:w="4078" w:type="pct"/>
          </w:tcPr>
          <w:p w14:paraId="4A636D40" w14:textId="77777777" w:rsidR="00FA2E90" w:rsidRPr="004F47B2" w:rsidRDefault="00344E1D" w:rsidP="004F47B2">
            <w:pPr>
              <w:rPr>
                <w:color w:val="000000" w:themeColor="text1"/>
              </w:rPr>
            </w:pPr>
            <w:r w:rsidRPr="004F47B2">
              <w:rPr>
                <w:color w:val="000000" w:themeColor="text1"/>
              </w:rPr>
              <w:t>National Broadband Network</w:t>
            </w:r>
          </w:p>
        </w:tc>
      </w:tr>
      <w:tr w:rsidR="00FA2E90" w:rsidRPr="004F47B2" w14:paraId="4A636D44" w14:textId="77777777" w:rsidTr="004F47B2">
        <w:trPr>
          <w:trHeight w:val="60"/>
        </w:trPr>
        <w:tc>
          <w:tcPr>
            <w:tcW w:w="922" w:type="pct"/>
          </w:tcPr>
          <w:p w14:paraId="4A636D42" w14:textId="77777777" w:rsidR="00FA2E90" w:rsidRPr="004F47B2" w:rsidRDefault="00344E1D" w:rsidP="004F47B2">
            <w:pPr>
              <w:rPr>
                <w:color w:val="000000" w:themeColor="text1"/>
              </w:rPr>
            </w:pPr>
            <w:r w:rsidRPr="004F47B2">
              <w:rPr>
                <w:color w:val="000000" w:themeColor="text1"/>
              </w:rPr>
              <w:t>NSSB</w:t>
            </w:r>
          </w:p>
        </w:tc>
        <w:tc>
          <w:tcPr>
            <w:tcW w:w="4078" w:type="pct"/>
          </w:tcPr>
          <w:p w14:paraId="4A636D43" w14:textId="77777777" w:rsidR="00FA2E90" w:rsidRPr="004F47B2" w:rsidRDefault="00344E1D" w:rsidP="004F47B2">
            <w:pPr>
              <w:rPr>
                <w:color w:val="000000" w:themeColor="text1"/>
              </w:rPr>
            </w:pPr>
            <w:r w:rsidRPr="004F47B2">
              <w:rPr>
                <w:color w:val="000000" w:themeColor="text1"/>
              </w:rPr>
              <w:t>National Standard-Setting Body</w:t>
            </w:r>
          </w:p>
        </w:tc>
      </w:tr>
      <w:tr w:rsidR="00FA2E90" w:rsidRPr="004F47B2" w14:paraId="4A636D47" w14:textId="77777777" w:rsidTr="004F47B2">
        <w:trPr>
          <w:trHeight w:val="60"/>
        </w:trPr>
        <w:tc>
          <w:tcPr>
            <w:tcW w:w="922" w:type="pct"/>
          </w:tcPr>
          <w:p w14:paraId="4A636D45" w14:textId="77777777" w:rsidR="00FA2E90" w:rsidRPr="004F47B2" w:rsidRDefault="00344E1D" w:rsidP="004F47B2">
            <w:pPr>
              <w:rPr>
                <w:color w:val="000000" w:themeColor="text1"/>
              </w:rPr>
            </w:pPr>
            <w:r w:rsidRPr="004F47B2">
              <w:rPr>
                <w:color w:val="000000" w:themeColor="text1"/>
              </w:rPr>
              <w:t>OBPR</w:t>
            </w:r>
          </w:p>
        </w:tc>
        <w:tc>
          <w:tcPr>
            <w:tcW w:w="4078" w:type="pct"/>
          </w:tcPr>
          <w:p w14:paraId="4A636D46" w14:textId="77777777" w:rsidR="00FA2E90" w:rsidRPr="004F47B2" w:rsidRDefault="00344E1D" w:rsidP="004F47B2">
            <w:pPr>
              <w:rPr>
                <w:color w:val="000000" w:themeColor="text1"/>
              </w:rPr>
            </w:pPr>
            <w:r w:rsidRPr="004F47B2">
              <w:rPr>
                <w:color w:val="000000" w:themeColor="text1"/>
              </w:rPr>
              <w:t>Office of Best Practice Regulation</w:t>
            </w:r>
          </w:p>
        </w:tc>
      </w:tr>
      <w:tr w:rsidR="00FA2E90" w:rsidRPr="004F47B2" w14:paraId="4A636D4A" w14:textId="77777777" w:rsidTr="004F47B2">
        <w:trPr>
          <w:trHeight w:val="60"/>
        </w:trPr>
        <w:tc>
          <w:tcPr>
            <w:tcW w:w="922" w:type="pct"/>
          </w:tcPr>
          <w:p w14:paraId="4A636D48" w14:textId="77777777" w:rsidR="00FA2E90" w:rsidRPr="004F47B2" w:rsidRDefault="00344E1D" w:rsidP="004F47B2">
            <w:pPr>
              <w:rPr>
                <w:color w:val="000000" w:themeColor="text1"/>
              </w:rPr>
            </w:pPr>
            <w:r w:rsidRPr="004F47B2">
              <w:rPr>
                <w:color w:val="000000" w:themeColor="text1"/>
              </w:rPr>
              <w:t>PIR</w:t>
            </w:r>
          </w:p>
        </w:tc>
        <w:tc>
          <w:tcPr>
            <w:tcW w:w="4078" w:type="pct"/>
          </w:tcPr>
          <w:p w14:paraId="4A636D49" w14:textId="77777777" w:rsidR="00FA2E90" w:rsidRPr="004F47B2" w:rsidRDefault="00344E1D" w:rsidP="004F47B2">
            <w:pPr>
              <w:rPr>
                <w:color w:val="000000" w:themeColor="text1"/>
              </w:rPr>
            </w:pPr>
            <w:r w:rsidRPr="004F47B2">
              <w:rPr>
                <w:color w:val="000000" w:themeColor="text1"/>
              </w:rPr>
              <w:t>Post-implementation Review</w:t>
            </w:r>
          </w:p>
        </w:tc>
      </w:tr>
      <w:tr w:rsidR="00FA2E90" w:rsidRPr="004F47B2" w14:paraId="4A636D4D" w14:textId="77777777" w:rsidTr="004F47B2">
        <w:trPr>
          <w:trHeight w:val="335"/>
        </w:trPr>
        <w:tc>
          <w:tcPr>
            <w:tcW w:w="922" w:type="pct"/>
          </w:tcPr>
          <w:p w14:paraId="4A636D4B" w14:textId="77777777" w:rsidR="00FA2E90" w:rsidRPr="004F47B2" w:rsidRDefault="00344E1D" w:rsidP="004F47B2">
            <w:pPr>
              <w:rPr>
                <w:color w:val="000000" w:themeColor="text1"/>
              </w:rPr>
            </w:pPr>
            <w:r w:rsidRPr="004F47B2">
              <w:rPr>
                <w:color w:val="000000" w:themeColor="text1"/>
              </w:rPr>
              <w:t>RCDF</w:t>
            </w:r>
          </w:p>
        </w:tc>
        <w:tc>
          <w:tcPr>
            <w:tcW w:w="4078" w:type="pct"/>
          </w:tcPr>
          <w:p w14:paraId="4A636D4C" w14:textId="77777777" w:rsidR="00FA2E90" w:rsidRPr="004F47B2" w:rsidRDefault="00344E1D" w:rsidP="004F47B2">
            <w:pPr>
              <w:rPr>
                <w:color w:val="000000" w:themeColor="text1"/>
              </w:rPr>
            </w:pPr>
            <w:r w:rsidRPr="004F47B2">
              <w:rPr>
                <w:color w:val="000000" w:themeColor="text1"/>
              </w:rPr>
              <w:t>Religious Charitable Development Funds</w:t>
            </w:r>
          </w:p>
        </w:tc>
      </w:tr>
      <w:tr w:rsidR="00FA2E90" w:rsidRPr="004F47B2" w14:paraId="4A636D50" w14:textId="77777777" w:rsidTr="004F47B2">
        <w:trPr>
          <w:trHeight w:val="60"/>
        </w:trPr>
        <w:tc>
          <w:tcPr>
            <w:tcW w:w="922" w:type="pct"/>
          </w:tcPr>
          <w:p w14:paraId="4A636D4E" w14:textId="77777777" w:rsidR="00FA2E90" w:rsidRPr="004F47B2" w:rsidRDefault="00344E1D" w:rsidP="004F47B2">
            <w:pPr>
              <w:rPr>
                <w:color w:val="000000" w:themeColor="text1"/>
              </w:rPr>
            </w:pPr>
            <w:r w:rsidRPr="004F47B2">
              <w:rPr>
                <w:color w:val="000000" w:themeColor="text1"/>
              </w:rPr>
              <w:t>RIA</w:t>
            </w:r>
          </w:p>
        </w:tc>
        <w:tc>
          <w:tcPr>
            <w:tcW w:w="4078" w:type="pct"/>
          </w:tcPr>
          <w:p w14:paraId="4A636D4F" w14:textId="77777777" w:rsidR="00FA2E90" w:rsidRPr="004F47B2" w:rsidRDefault="00344E1D" w:rsidP="004F47B2">
            <w:pPr>
              <w:rPr>
                <w:color w:val="000000" w:themeColor="text1"/>
              </w:rPr>
            </w:pPr>
            <w:r w:rsidRPr="004F47B2">
              <w:rPr>
                <w:color w:val="000000" w:themeColor="text1"/>
              </w:rPr>
              <w:t>Regulatory Impact Analysis</w:t>
            </w:r>
          </w:p>
        </w:tc>
      </w:tr>
      <w:tr w:rsidR="00FA2E90" w:rsidRPr="004F47B2" w14:paraId="4A636D53" w14:textId="77777777" w:rsidTr="004F47B2">
        <w:trPr>
          <w:trHeight w:val="60"/>
        </w:trPr>
        <w:tc>
          <w:tcPr>
            <w:tcW w:w="922" w:type="pct"/>
          </w:tcPr>
          <w:p w14:paraId="4A636D51" w14:textId="77777777" w:rsidR="00FA2E90" w:rsidRPr="004F47B2" w:rsidRDefault="00344E1D" w:rsidP="004F47B2">
            <w:pPr>
              <w:rPr>
                <w:color w:val="000000" w:themeColor="text1"/>
              </w:rPr>
            </w:pPr>
            <w:r w:rsidRPr="004F47B2">
              <w:rPr>
                <w:color w:val="000000" w:themeColor="text1"/>
              </w:rPr>
              <w:t>RIS</w:t>
            </w:r>
          </w:p>
        </w:tc>
        <w:tc>
          <w:tcPr>
            <w:tcW w:w="4078" w:type="pct"/>
          </w:tcPr>
          <w:p w14:paraId="4A636D52" w14:textId="77777777" w:rsidR="00FA2E90" w:rsidRPr="004F47B2" w:rsidRDefault="00344E1D" w:rsidP="004F47B2">
            <w:pPr>
              <w:rPr>
                <w:color w:val="000000" w:themeColor="text1"/>
              </w:rPr>
            </w:pPr>
            <w:r w:rsidRPr="004F47B2">
              <w:rPr>
                <w:color w:val="000000" w:themeColor="text1"/>
              </w:rPr>
              <w:t>Regulation Impact Statement</w:t>
            </w:r>
          </w:p>
        </w:tc>
      </w:tr>
      <w:tr w:rsidR="00FA2E90" w:rsidRPr="004F47B2" w14:paraId="4A636D56" w14:textId="77777777" w:rsidTr="004F47B2">
        <w:trPr>
          <w:trHeight w:val="60"/>
        </w:trPr>
        <w:tc>
          <w:tcPr>
            <w:tcW w:w="922" w:type="pct"/>
          </w:tcPr>
          <w:p w14:paraId="4A636D54" w14:textId="77777777" w:rsidR="00FA2E90" w:rsidRPr="004F47B2" w:rsidRDefault="00344E1D" w:rsidP="004F47B2">
            <w:pPr>
              <w:rPr>
                <w:color w:val="000000" w:themeColor="text1"/>
              </w:rPr>
            </w:pPr>
            <w:r w:rsidRPr="004F47B2">
              <w:rPr>
                <w:color w:val="000000" w:themeColor="text1"/>
              </w:rPr>
              <w:t>TPP</w:t>
            </w:r>
          </w:p>
        </w:tc>
        <w:tc>
          <w:tcPr>
            <w:tcW w:w="4078" w:type="pct"/>
          </w:tcPr>
          <w:p w14:paraId="4A636D55" w14:textId="77777777" w:rsidR="00FA2E90" w:rsidRPr="004F47B2" w:rsidRDefault="00344E1D" w:rsidP="004F47B2">
            <w:pPr>
              <w:rPr>
                <w:color w:val="000000" w:themeColor="text1"/>
              </w:rPr>
            </w:pPr>
            <w:r w:rsidRPr="004F47B2">
              <w:rPr>
                <w:color w:val="000000" w:themeColor="text1"/>
              </w:rPr>
              <w:t>Trans-Pacific Partnership</w:t>
            </w:r>
          </w:p>
        </w:tc>
      </w:tr>
    </w:tbl>
    <w:p w14:paraId="4A636D57" w14:textId="77777777" w:rsidR="00FA2E90" w:rsidRPr="004F47B2" w:rsidRDefault="00FA2E90" w:rsidP="004F47B2">
      <w:pPr>
        <w:rPr>
          <w:color w:val="000000" w:themeColor="text1"/>
        </w:rPr>
      </w:pPr>
    </w:p>
    <w:p w14:paraId="4A636D58" w14:textId="77777777" w:rsidR="00FA2E90" w:rsidRPr="004F47B2" w:rsidRDefault="00FA2E90" w:rsidP="004F47B2">
      <w:pPr>
        <w:rPr>
          <w:color w:val="000000" w:themeColor="text1"/>
        </w:rPr>
      </w:pPr>
    </w:p>
    <w:p w14:paraId="4A636D59" w14:textId="77777777" w:rsidR="00FA2E90" w:rsidRPr="009172D2" w:rsidRDefault="00344E1D" w:rsidP="009172D2">
      <w:pPr>
        <w:pStyle w:val="Heading2"/>
      </w:pPr>
      <w:bookmarkStart w:id="2" w:name="_Toc359067339"/>
      <w:r w:rsidRPr="009172D2">
        <w:t>1. Introduction</w:t>
      </w:r>
      <w:bookmarkEnd w:id="2"/>
    </w:p>
    <w:p w14:paraId="4A636D5A" w14:textId="77777777" w:rsidR="00FA2E90" w:rsidRPr="004F47B2" w:rsidRDefault="00344E1D" w:rsidP="004F47B2">
      <w:pPr>
        <w:rPr>
          <w:color w:val="000000" w:themeColor="text1"/>
        </w:rPr>
      </w:pPr>
      <w:r w:rsidRPr="004F47B2">
        <w:rPr>
          <w:color w:val="000000" w:themeColor="text1"/>
        </w:rPr>
        <w:t xml:space="preserve">The Office of Best Practice Regulation (OBPR) administers the Australian Government and </w:t>
      </w:r>
      <w:r w:rsidRPr="004F47B2">
        <w:rPr>
          <w:color w:val="000000" w:themeColor="text1"/>
        </w:rPr>
        <w:br/>
        <w:t>Council of Australian Government’s (COAG) best practice regulation requirements</w:t>
      </w:r>
      <w:r w:rsidRPr="004F47B2">
        <w:rPr>
          <w:rStyle w:val="super"/>
          <w:color w:val="000000" w:themeColor="text1"/>
        </w:rPr>
        <w:footnoteReference w:id="1"/>
      </w:r>
      <w:r w:rsidRPr="004F47B2">
        <w:rPr>
          <w:color w:val="000000" w:themeColor="text1"/>
        </w:rPr>
        <w:t xml:space="preserve">. It has a dual </w:t>
      </w:r>
      <w:r w:rsidRPr="004F47B2">
        <w:rPr>
          <w:color w:val="000000" w:themeColor="text1"/>
        </w:rPr>
        <w:br/>
        <w:t xml:space="preserve">role of assisting departments and agencies to meet the requirements and improve the quality </w:t>
      </w:r>
      <w:r w:rsidRPr="004F47B2">
        <w:rPr>
          <w:color w:val="000000" w:themeColor="text1"/>
        </w:rPr>
        <w:br/>
        <w:t>of Regulatory Impact Analysis (RIA) prepared for decision makers, and of monitoring and reporting on compliance with the requirements.</w:t>
      </w:r>
    </w:p>
    <w:p w14:paraId="4A636D5B" w14:textId="77777777" w:rsidR="00FA2E90" w:rsidRPr="004F47B2" w:rsidRDefault="00344E1D" w:rsidP="004F47B2">
      <w:pPr>
        <w:rPr>
          <w:color w:val="000000" w:themeColor="text1"/>
        </w:rPr>
      </w:pPr>
      <w:r w:rsidRPr="004F47B2">
        <w:rPr>
          <w:color w:val="000000" w:themeColor="text1"/>
        </w:rPr>
        <w:t>RIA is an analytical framework that helps to deliver efficient and effective regulation by ensuring decision makers are informed of the effects of policy options through rigorous analysis and consultation. A Regulation Impact Statement (RIS) is a document which summarises the RIA process.</w:t>
      </w:r>
    </w:p>
    <w:p w14:paraId="4A636D5C" w14:textId="77777777" w:rsidR="00FA2E90" w:rsidRPr="004F47B2" w:rsidRDefault="00344E1D" w:rsidP="004F47B2">
      <w:pPr>
        <w:rPr>
          <w:color w:val="000000" w:themeColor="text1"/>
        </w:rPr>
      </w:pPr>
      <w:r w:rsidRPr="004F47B2">
        <w:rPr>
          <w:color w:val="000000" w:themeColor="text1"/>
        </w:rPr>
        <w:t xml:space="preserve">In monitoring RISs, the OBPR assists departments and agencies to ensure regulatory decisions are supported by an appropriate level of impact analysis. Compliance on individual proposals is reported on the OBPR website (www.ris.pmc.gov.au) as soon as practicable after regulatory decisions are publicly announced. Year-to-date and financial year summaries of compliance are also published online for both Australian Government and COAG proposals. </w:t>
      </w:r>
    </w:p>
    <w:p w14:paraId="4A636D5D" w14:textId="77777777" w:rsidR="00FA2E90" w:rsidRPr="004F47B2" w:rsidRDefault="00344E1D" w:rsidP="004F47B2">
      <w:pPr>
        <w:rPr>
          <w:color w:val="000000" w:themeColor="text1"/>
        </w:rPr>
      </w:pPr>
      <w:r w:rsidRPr="004F47B2">
        <w:rPr>
          <w:color w:val="000000" w:themeColor="text1"/>
        </w:rPr>
        <w:t>Regulatory activity triggering the RIS requirements was higher in 2015—16, compared to both 2014—15 and 2013—14, for Australian Government proposals (Table 2.1). There were also more COAG RISs prepared in 2015—16 than in 2014—15 (Table 2.5). Although there were no instances of non</w:t>
      </w:r>
      <w:r w:rsidRPr="004F47B2">
        <w:rPr>
          <w:rFonts w:ascii="Adonis" w:hAnsi="Adonis" w:cs="Adonis"/>
          <w:color w:val="000000" w:themeColor="text1"/>
        </w:rPr>
        <w:t>‑</w:t>
      </w:r>
      <w:r w:rsidRPr="004F47B2">
        <w:rPr>
          <w:color w:val="000000" w:themeColor="text1"/>
        </w:rPr>
        <w:t>compliance with the Australian Government RIS requirements in 2015—16, there were four instances of non</w:t>
      </w:r>
      <w:r w:rsidRPr="004F47B2">
        <w:rPr>
          <w:rFonts w:ascii="Adonis" w:hAnsi="Adonis" w:cs="Adonis"/>
          <w:color w:val="000000" w:themeColor="text1"/>
        </w:rPr>
        <w:t>‑</w:t>
      </w:r>
      <w:r w:rsidRPr="004F47B2">
        <w:rPr>
          <w:color w:val="000000" w:themeColor="text1"/>
        </w:rPr>
        <w:t xml:space="preserve">compliance with the COAG RIS requirements in 2015–16 compared to none in 2014—15. </w:t>
      </w:r>
    </w:p>
    <w:p w14:paraId="4A636D5E" w14:textId="77777777" w:rsidR="00FA2E90" w:rsidRPr="004F47B2" w:rsidRDefault="00344E1D" w:rsidP="004F47B2">
      <w:pPr>
        <w:rPr>
          <w:color w:val="000000" w:themeColor="text1"/>
        </w:rPr>
      </w:pPr>
      <w:r w:rsidRPr="004F47B2">
        <w:rPr>
          <w:color w:val="000000" w:themeColor="text1"/>
        </w:rPr>
        <w:t>In addition to assessing Australian Government and COAG RISs, the OBPR monitors compliance with the Australian Government’s Post-implementation Review (PIR) requirements. During 2015—16, 25 PIRs were finalised and published by agencies, compared to 17 in 2014—15.</w:t>
      </w:r>
    </w:p>
    <w:p w14:paraId="4A636D5F" w14:textId="77777777" w:rsidR="00FA2E90" w:rsidRPr="004F47B2" w:rsidRDefault="00344E1D" w:rsidP="004F47B2">
      <w:pPr>
        <w:rPr>
          <w:color w:val="000000" w:themeColor="text1"/>
        </w:rPr>
      </w:pPr>
      <w:r w:rsidRPr="004F47B2">
        <w:rPr>
          <w:color w:val="000000" w:themeColor="text1"/>
        </w:rPr>
        <w:t xml:space="preserve">One of the core functions of the OBPR is to assist Departments and agencies to improve the quality of RISs and meet RIS requirements. It provides training to policy officers on RIA and outposts OBPR officers to Departments and agencies to assist with the development of RISs. </w:t>
      </w:r>
    </w:p>
    <w:p w14:paraId="4A636D60" w14:textId="77777777" w:rsidR="00FA2E90" w:rsidRPr="004F47B2" w:rsidRDefault="00344E1D" w:rsidP="004F47B2">
      <w:pPr>
        <w:rPr>
          <w:color w:val="000000" w:themeColor="text1"/>
        </w:rPr>
      </w:pPr>
      <w:r w:rsidRPr="004F47B2">
        <w:rPr>
          <w:color w:val="000000" w:themeColor="text1"/>
        </w:rPr>
        <w:t>In 2015—16, training in RIA was provided to 125 Commonwealth, state and territory officers across departments and agencies. Of these, 110 officers also received training in cost-benefit analysis and the use of the regulatory burden measurement framework. There were also seven outpostings provided throughout the year to various departments, including Agriculture and Water Resources, Industry, Innovation and Science, and Environment and Energy.</w:t>
      </w:r>
    </w:p>
    <w:p w14:paraId="4A636D61" w14:textId="77777777" w:rsidR="00FA2E90" w:rsidRPr="004F47B2" w:rsidRDefault="00344E1D" w:rsidP="004F47B2">
      <w:pPr>
        <w:rPr>
          <w:color w:val="000000" w:themeColor="text1"/>
        </w:rPr>
      </w:pPr>
      <w:r w:rsidRPr="004F47B2">
        <w:rPr>
          <w:color w:val="000000" w:themeColor="text1"/>
        </w:rPr>
        <w:t xml:space="preserve">In December 2015, the OBPR released a Massive Open Online Course on RIA which allows anyone to access on demand training materials and learning resources. </w:t>
      </w:r>
    </w:p>
    <w:p w14:paraId="4A636D62" w14:textId="77777777" w:rsidR="00FA2E90" w:rsidRPr="009172D2" w:rsidRDefault="00344E1D" w:rsidP="009172D2">
      <w:pPr>
        <w:pStyle w:val="Heading2"/>
      </w:pPr>
      <w:bookmarkStart w:id="3" w:name="_Toc359067340"/>
      <w:r w:rsidRPr="009172D2">
        <w:t>2. Summary of Compliance</w:t>
      </w:r>
      <w:bookmarkEnd w:id="3"/>
    </w:p>
    <w:p w14:paraId="4A636D63" w14:textId="77777777" w:rsidR="00FA2E90" w:rsidRPr="004F47B2" w:rsidRDefault="00344E1D" w:rsidP="004F47B2">
      <w:pPr>
        <w:rPr>
          <w:color w:val="000000" w:themeColor="text1"/>
        </w:rPr>
      </w:pPr>
      <w:r w:rsidRPr="004F47B2">
        <w:rPr>
          <w:color w:val="000000" w:themeColor="text1"/>
        </w:rPr>
        <w:t>This chapter reports on compliance with the respective RIS requirements in 2015—16 by Australian Government portfolios, COAG councils and National Standard-Setting Bodies (NSSBs).</w:t>
      </w:r>
    </w:p>
    <w:p w14:paraId="4A636D64" w14:textId="77777777" w:rsidR="00FA2E90" w:rsidRPr="004F47B2" w:rsidRDefault="00344E1D" w:rsidP="004F47B2">
      <w:pPr>
        <w:pStyle w:val="Heading3"/>
        <w:rPr>
          <w:color w:val="000000" w:themeColor="text1"/>
        </w:rPr>
      </w:pPr>
      <w:bookmarkStart w:id="4" w:name="_Toc359067341"/>
      <w:r w:rsidRPr="004F47B2">
        <w:rPr>
          <w:color w:val="000000" w:themeColor="text1"/>
        </w:rPr>
        <w:t>2.1 Australian Government best practice regulation requirements</w:t>
      </w:r>
      <w:bookmarkEnd w:id="4"/>
    </w:p>
    <w:p w14:paraId="4A636D65" w14:textId="77777777" w:rsidR="00FA2E90" w:rsidRPr="004F47B2" w:rsidRDefault="00344E1D" w:rsidP="004F47B2">
      <w:pPr>
        <w:rPr>
          <w:color w:val="000000" w:themeColor="text1"/>
        </w:rPr>
      </w:pPr>
      <w:r w:rsidRPr="004F47B2">
        <w:rPr>
          <w:color w:val="000000" w:themeColor="text1"/>
        </w:rPr>
        <w:t>Compliance with the Australian Government RIS requirements is measured by compliance with the requirement to prepare and publish an adequate RIS (unless a Prime Minister’s exemption is granted) or whether an adequate PIR has been completed by the required due date.</w:t>
      </w:r>
    </w:p>
    <w:p w14:paraId="4A636D66" w14:textId="77777777" w:rsidR="00FA2E90" w:rsidRPr="004F47B2" w:rsidRDefault="00344E1D" w:rsidP="004F47B2">
      <w:pPr>
        <w:rPr>
          <w:color w:val="000000" w:themeColor="text1"/>
        </w:rPr>
      </w:pPr>
      <w:r w:rsidRPr="004F47B2">
        <w:rPr>
          <w:color w:val="000000" w:themeColor="text1"/>
        </w:rPr>
        <w:t>In 2015–16, there were 58 Standard or Long Form RISs prepared, all of which were assessed as compliant. Of the 58 RISs required, 45 (or 78 per cent) were assessed by the OBPR as best practice.</w:t>
      </w:r>
    </w:p>
    <w:p w14:paraId="4A636D67" w14:textId="77777777" w:rsidR="00FA2E90" w:rsidRPr="004F47B2" w:rsidRDefault="00344E1D" w:rsidP="004F47B2">
      <w:pPr>
        <w:rPr>
          <w:color w:val="000000" w:themeColor="text1"/>
        </w:rPr>
      </w:pPr>
      <w:r w:rsidRPr="004F47B2">
        <w:rPr>
          <w:color w:val="000000" w:themeColor="text1"/>
        </w:rPr>
        <w:t xml:space="preserve">No exceptional circumstances for a RIS exemption were granted by the Prime Minister in 2015–16 and 2014–15, compared to one instance in 2013—14 and eight in 2012—13. </w:t>
      </w:r>
    </w:p>
    <w:p w14:paraId="4A636D68" w14:textId="77777777" w:rsidR="00FA2E90" w:rsidRPr="004F47B2" w:rsidRDefault="00344E1D" w:rsidP="004F47B2">
      <w:pPr>
        <w:rPr>
          <w:color w:val="000000" w:themeColor="text1"/>
        </w:rPr>
      </w:pPr>
      <w:r w:rsidRPr="004F47B2">
        <w:rPr>
          <w:color w:val="000000" w:themeColor="text1"/>
        </w:rPr>
        <w:t>Further details of Australian Government RIS compliance by portfolio can be found at Chapter 3.</w:t>
      </w:r>
    </w:p>
    <w:p w14:paraId="4A636D69" w14:textId="77777777" w:rsidR="00FA2E90" w:rsidRPr="004F47B2" w:rsidRDefault="00344E1D" w:rsidP="004F47B2">
      <w:pPr>
        <w:pStyle w:val="tabletitle"/>
        <w:rPr>
          <w:rStyle w:val="super"/>
          <w:rFonts w:ascii="Interstate-Bold" w:hAnsi="Interstate-Bold" w:cs="Interstate-Bold"/>
          <w:b w:val="0"/>
          <w:bCs/>
        </w:rPr>
      </w:pPr>
      <w:r w:rsidRPr="004F47B2">
        <w:t>Table 2.1: Australian Government RIS</w:t>
      </w:r>
      <w:r w:rsidRPr="004F47B2">
        <w:rPr>
          <w:rStyle w:val="super"/>
        </w:rPr>
        <w:footnoteReference w:id="2"/>
      </w:r>
      <w:r w:rsidRPr="004F47B2">
        <w:t xml:space="preserve"> compliance 2012—13 to 2015—16</w:t>
      </w:r>
    </w:p>
    <w:tbl>
      <w:tblPr>
        <w:tblStyle w:val="TableGrid"/>
        <w:tblW w:w="5000" w:type="pct"/>
        <w:tblLook w:val="04A0" w:firstRow="1" w:lastRow="0" w:firstColumn="1" w:lastColumn="0" w:noHBand="0" w:noVBand="1"/>
        <w:tblCaption w:val="Australian Government RIS  compliance 2012-13 to 2015-16"/>
        <w:tblDescription w:val="Australian Government RIS  compliance 2012-13 to 2015-16"/>
      </w:tblPr>
      <w:tblGrid>
        <w:gridCol w:w="3002"/>
        <w:gridCol w:w="983"/>
        <w:gridCol w:w="560"/>
        <w:gridCol w:w="1078"/>
        <w:gridCol w:w="560"/>
        <w:gridCol w:w="1051"/>
        <w:gridCol w:w="573"/>
        <w:gridCol w:w="1228"/>
        <w:gridCol w:w="587"/>
      </w:tblGrid>
      <w:tr w:rsidR="00FA2E90" w:rsidRPr="004F47B2" w14:paraId="4A636D73" w14:textId="77777777" w:rsidTr="004F47B2">
        <w:trPr>
          <w:trHeight w:val="535"/>
          <w:tblHeader/>
        </w:trPr>
        <w:tc>
          <w:tcPr>
            <w:tcW w:w="1560" w:type="pct"/>
          </w:tcPr>
          <w:p w14:paraId="4A636D6A" w14:textId="77777777" w:rsidR="00FA2E90" w:rsidRPr="004F47B2" w:rsidRDefault="00344E1D">
            <w:pPr>
              <w:pStyle w:val="tablehead"/>
              <w:jc w:val="left"/>
            </w:pPr>
            <w:r w:rsidRPr="004F47B2">
              <w:rPr>
                <w:rStyle w:val="bold"/>
              </w:rPr>
              <w:t>Stage</w:t>
            </w:r>
          </w:p>
        </w:tc>
        <w:tc>
          <w:tcPr>
            <w:tcW w:w="511" w:type="pct"/>
          </w:tcPr>
          <w:p w14:paraId="4A636D6B" w14:textId="77777777" w:rsidR="00FA2E90" w:rsidRPr="004F47B2" w:rsidRDefault="00344E1D" w:rsidP="004F47B2">
            <w:pPr>
              <w:pStyle w:val="tablehead"/>
            </w:pPr>
            <w:r w:rsidRPr="004F47B2">
              <w:rPr>
                <w:rStyle w:val="bold"/>
              </w:rPr>
              <w:t>2012–13</w:t>
            </w:r>
            <w:r w:rsidRPr="004F47B2">
              <w:rPr>
                <w:rStyle w:val="bold"/>
              </w:rPr>
              <w:br/>
              <w:t>ratio</w:t>
            </w:r>
          </w:p>
        </w:tc>
        <w:tc>
          <w:tcPr>
            <w:tcW w:w="291" w:type="pct"/>
          </w:tcPr>
          <w:p w14:paraId="4A636D6C" w14:textId="77777777" w:rsidR="00FA2E90" w:rsidRPr="004F47B2" w:rsidRDefault="00344E1D" w:rsidP="004F47B2">
            <w:pPr>
              <w:pStyle w:val="tablehead"/>
            </w:pPr>
            <w:r w:rsidRPr="004F47B2">
              <w:rPr>
                <w:rStyle w:val="bold"/>
              </w:rPr>
              <w:t>%</w:t>
            </w:r>
          </w:p>
        </w:tc>
        <w:tc>
          <w:tcPr>
            <w:tcW w:w="560" w:type="pct"/>
          </w:tcPr>
          <w:p w14:paraId="4A636D6D" w14:textId="77777777" w:rsidR="00FA2E90" w:rsidRPr="004F47B2" w:rsidRDefault="00344E1D" w:rsidP="004F47B2">
            <w:pPr>
              <w:pStyle w:val="tablehead"/>
            </w:pPr>
            <w:r w:rsidRPr="004F47B2">
              <w:rPr>
                <w:rStyle w:val="bold"/>
              </w:rPr>
              <w:t>2013–14</w:t>
            </w:r>
            <w:r w:rsidRPr="004F47B2">
              <w:rPr>
                <w:rStyle w:val="bold"/>
              </w:rPr>
              <w:br/>
              <w:t>ratio</w:t>
            </w:r>
          </w:p>
        </w:tc>
        <w:tc>
          <w:tcPr>
            <w:tcW w:w="291" w:type="pct"/>
          </w:tcPr>
          <w:p w14:paraId="4A636D6E" w14:textId="77777777" w:rsidR="00FA2E90" w:rsidRPr="004F47B2" w:rsidRDefault="00344E1D" w:rsidP="004F47B2">
            <w:pPr>
              <w:pStyle w:val="tablehead"/>
            </w:pPr>
            <w:r w:rsidRPr="004F47B2">
              <w:rPr>
                <w:rStyle w:val="bold"/>
              </w:rPr>
              <w:t>%</w:t>
            </w:r>
          </w:p>
        </w:tc>
        <w:tc>
          <w:tcPr>
            <w:tcW w:w="546" w:type="pct"/>
          </w:tcPr>
          <w:p w14:paraId="4A636D6F" w14:textId="77777777" w:rsidR="00FA2E90" w:rsidRPr="004F47B2" w:rsidRDefault="00344E1D" w:rsidP="004F47B2">
            <w:pPr>
              <w:pStyle w:val="tableheadrightalinged"/>
            </w:pPr>
            <w:r w:rsidRPr="004F47B2">
              <w:rPr>
                <w:rStyle w:val="bold"/>
              </w:rPr>
              <w:t>2014–15 ratios</w:t>
            </w:r>
          </w:p>
        </w:tc>
        <w:tc>
          <w:tcPr>
            <w:tcW w:w="298" w:type="pct"/>
          </w:tcPr>
          <w:p w14:paraId="4A636D70" w14:textId="77777777" w:rsidR="00FA2E90" w:rsidRPr="004F47B2" w:rsidRDefault="00344E1D" w:rsidP="004F47B2">
            <w:pPr>
              <w:pStyle w:val="tablehead"/>
            </w:pPr>
            <w:r w:rsidRPr="004F47B2">
              <w:rPr>
                <w:rStyle w:val="bold"/>
              </w:rPr>
              <w:t>%</w:t>
            </w:r>
          </w:p>
        </w:tc>
        <w:tc>
          <w:tcPr>
            <w:tcW w:w="638" w:type="pct"/>
          </w:tcPr>
          <w:p w14:paraId="4A636D71" w14:textId="77777777" w:rsidR="00FA2E90" w:rsidRPr="004F47B2" w:rsidRDefault="00344E1D" w:rsidP="004F47B2">
            <w:pPr>
              <w:pStyle w:val="tablehead"/>
            </w:pPr>
            <w:r w:rsidRPr="004F47B2">
              <w:rPr>
                <w:rStyle w:val="bold"/>
              </w:rPr>
              <w:t>2015-16 ratios</w:t>
            </w:r>
          </w:p>
        </w:tc>
        <w:tc>
          <w:tcPr>
            <w:tcW w:w="305" w:type="pct"/>
          </w:tcPr>
          <w:p w14:paraId="4A636D72" w14:textId="77777777" w:rsidR="00FA2E90" w:rsidRPr="004F47B2" w:rsidRDefault="00344E1D" w:rsidP="004F47B2">
            <w:pPr>
              <w:pStyle w:val="tablehead"/>
            </w:pPr>
            <w:r w:rsidRPr="004F47B2">
              <w:rPr>
                <w:rStyle w:val="bold"/>
              </w:rPr>
              <w:t>%</w:t>
            </w:r>
          </w:p>
        </w:tc>
      </w:tr>
      <w:tr w:rsidR="00FA2E90" w:rsidRPr="004F47B2" w14:paraId="4A636D7D" w14:textId="77777777" w:rsidTr="004F47B2">
        <w:trPr>
          <w:trHeight w:val="315"/>
        </w:trPr>
        <w:tc>
          <w:tcPr>
            <w:tcW w:w="1560" w:type="pct"/>
          </w:tcPr>
          <w:p w14:paraId="4A636D74" w14:textId="77777777" w:rsidR="00FA2E90" w:rsidRPr="004F47B2" w:rsidRDefault="00344E1D" w:rsidP="004F47B2">
            <w:pPr>
              <w:rPr>
                <w:color w:val="000000" w:themeColor="text1"/>
              </w:rPr>
            </w:pPr>
            <w:r w:rsidRPr="004F47B2">
              <w:rPr>
                <w:rStyle w:val="bold"/>
                <w:color w:val="000000" w:themeColor="text1"/>
              </w:rPr>
              <w:t xml:space="preserve">Final decision-making stage </w:t>
            </w:r>
          </w:p>
        </w:tc>
        <w:tc>
          <w:tcPr>
            <w:tcW w:w="511" w:type="pct"/>
          </w:tcPr>
          <w:p w14:paraId="4A636D75" w14:textId="77777777" w:rsidR="00FA2E90" w:rsidRPr="004F47B2" w:rsidRDefault="00344E1D" w:rsidP="004F47B2">
            <w:pPr>
              <w:jc w:val="right"/>
              <w:rPr>
                <w:color w:val="000000" w:themeColor="text1"/>
              </w:rPr>
            </w:pPr>
            <w:r w:rsidRPr="004F47B2">
              <w:rPr>
                <w:color w:val="000000" w:themeColor="text1"/>
              </w:rPr>
              <w:t>64/66</w:t>
            </w:r>
          </w:p>
        </w:tc>
        <w:tc>
          <w:tcPr>
            <w:tcW w:w="291" w:type="pct"/>
          </w:tcPr>
          <w:p w14:paraId="4A636D76" w14:textId="77777777" w:rsidR="00FA2E90" w:rsidRPr="004F47B2" w:rsidRDefault="00344E1D" w:rsidP="004F47B2">
            <w:pPr>
              <w:jc w:val="right"/>
              <w:rPr>
                <w:color w:val="000000" w:themeColor="text1"/>
              </w:rPr>
            </w:pPr>
            <w:r w:rsidRPr="004F47B2">
              <w:rPr>
                <w:color w:val="000000" w:themeColor="text1"/>
              </w:rPr>
              <w:t>97</w:t>
            </w:r>
          </w:p>
        </w:tc>
        <w:tc>
          <w:tcPr>
            <w:tcW w:w="560" w:type="pct"/>
          </w:tcPr>
          <w:p w14:paraId="4A636D77" w14:textId="77777777" w:rsidR="00FA2E90" w:rsidRPr="004F47B2" w:rsidRDefault="00344E1D" w:rsidP="004F47B2">
            <w:pPr>
              <w:jc w:val="right"/>
              <w:rPr>
                <w:color w:val="000000" w:themeColor="text1"/>
              </w:rPr>
            </w:pPr>
            <w:r w:rsidRPr="004F47B2">
              <w:rPr>
                <w:color w:val="000000" w:themeColor="text1"/>
              </w:rPr>
              <w:t>47/48</w:t>
            </w:r>
          </w:p>
        </w:tc>
        <w:tc>
          <w:tcPr>
            <w:tcW w:w="291" w:type="pct"/>
          </w:tcPr>
          <w:p w14:paraId="4A636D78" w14:textId="77777777" w:rsidR="00FA2E90" w:rsidRPr="004F47B2" w:rsidRDefault="00344E1D" w:rsidP="004F47B2">
            <w:pPr>
              <w:jc w:val="right"/>
              <w:rPr>
                <w:color w:val="000000" w:themeColor="text1"/>
              </w:rPr>
            </w:pPr>
            <w:r w:rsidRPr="004F47B2">
              <w:rPr>
                <w:color w:val="000000" w:themeColor="text1"/>
              </w:rPr>
              <w:t>98</w:t>
            </w:r>
          </w:p>
        </w:tc>
        <w:tc>
          <w:tcPr>
            <w:tcW w:w="546" w:type="pct"/>
          </w:tcPr>
          <w:p w14:paraId="4A636D79" w14:textId="77777777" w:rsidR="00FA2E90" w:rsidRPr="004F47B2" w:rsidRDefault="00344E1D" w:rsidP="004F47B2">
            <w:pPr>
              <w:jc w:val="right"/>
              <w:rPr>
                <w:color w:val="000000" w:themeColor="text1"/>
              </w:rPr>
            </w:pPr>
            <w:r w:rsidRPr="004F47B2">
              <w:rPr>
                <w:color w:val="000000" w:themeColor="text1"/>
              </w:rPr>
              <w:t>55/55</w:t>
            </w:r>
          </w:p>
        </w:tc>
        <w:tc>
          <w:tcPr>
            <w:tcW w:w="298" w:type="pct"/>
          </w:tcPr>
          <w:p w14:paraId="4A636D7A" w14:textId="77777777" w:rsidR="00FA2E90" w:rsidRPr="004F47B2" w:rsidRDefault="00344E1D" w:rsidP="004F47B2">
            <w:pPr>
              <w:jc w:val="right"/>
              <w:rPr>
                <w:color w:val="000000" w:themeColor="text1"/>
              </w:rPr>
            </w:pPr>
            <w:r w:rsidRPr="004F47B2">
              <w:rPr>
                <w:color w:val="000000" w:themeColor="text1"/>
              </w:rPr>
              <w:t>100</w:t>
            </w:r>
          </w:p>
        </w:tc>
        <w:tc>
          <w:tcPr>
            <w:tcW w:w="638" w:type="pct"/>
          </w:tcPr>
          <w:p w14:paraId="4A636D7B" w14:textId="77777777" w:rsidR="00FA2E90" w:rsidRPr="004F47B2" w:rsidRDefault="00344E1D" w:rsidP="004F47B2">
            <w:pPr>
              <w:jc w:val="right"/>
              <w:rPr>
                <w:color w:val="000000" w:themeColor="text1"/>
              </w:rPr>
            </w:pPr>
            <w:r w:rsidRPr="004F47B2">
              <w:rPr>
                <w:color w:val="000000" w:themeColor="text1"/>
              </w:rPr>
              <w:t>58/58</w:t>
            </w:r>
          </w:p>
        </w:tc>
        <w:tc>
          <w:tcPr>
            <w:tcW w:w="305" w:type="pct"/>
          </w:tcPr>
          <w:p w14:paraId="4A636D7C" w14:textId="77777777" w:rsidR="00FA2E90" w:rsidRPr="004F47B2" w:rsidRDefault="00344E1D" w:rsidP="004F47B2">
            <w:pPr>
              <w:jc w:val="right"/>
              <w:rPr>
                <w:color w:val="000000" w:themeColor="text1"/>
              </w:rPr>
            </w:pPr>
            <w:r w:rsidRPr="004F47B2">
              <w:rPr>
                <w:color w:val="000000" w:themeColor="text1"/>
              </w:rPr>
              <w:t xml:space="preserve">100 </w:t>
            </w:r>
          </w:p>
        </w:tc>
      </w:tr>
      <w:tr w:rsidR="00FA2E90" w:rsidRPr="004F47B2" w14:paraId="4A636D87" w14:textId="77777777" w:rsidTr="004F47B2">
        <w:trPr>
          <w:trHeight w:val="315"/>
        </w:trPr>
        <w:tc>
          <w:tcPr>
            <w:tcW w:w="1560" w:type="pct"/>
          </w:tcPr>
          <w:p w14:paraId="4A636D7E" w14:textId="77777777" w:rsidR="00FA2E90" w:rsidRPr="004F47B2" w:rsidRDefault="00344E1D" w:rsidP="004F47B2">
            <w:pPr>
              <w:rPr>
                <w:color w:val="000000" w:themeColor="text1"/>
              </w:rPr>
            </w:pPr>
            <w:r w:rsidRPr="004F47B2">
              <w:rPr>
                <w:rStyle w:val="bold"/>
                <w:color w:val="000000" w:themeColor="text1"/>
              </w:rPr>
              <w:t>Best practice</w:t>
            </w:r>
          </w:p>
        </w:tc>
        <w:tc>
          <w:tcPr>
            <w:tcW w:w="511" w:type="pct"/>
          </w:tcPr>
          <w:p w14:paraId="4A636D7F" w14:textId="77777777" w:rsidR="00FA2E90" w:rsidRPr="004F47B2" w:rsidRDefault="00344E1D" w:rsidP="004F47B2">
            <w:pPr>
              <w:jc w:val="right"/>
              <w:rPr>
                <w:color w:val="000000" w:themeColor="text1"/>
              </w:rPr>
            </w:pPr>
            <w:r w:rsidRPr="004F47B2">
              <w:rPr>
                <w:color w:val="000000" w:themeColor="text1"/>
              </w:rPr>
              <w:t>..</w:t>
            </w:r>
          </w:p>
        </w:tc>
        <w:tc>
          <w:tcPr>
            <w:tcW w:w="291" w:type="pct"/>
          </w:tcPr>
          <w:p w14:paraId="4A636D80"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560" w:type="pct"/>
          </w:tcPr>
          <w:p w14:paraId="4A636D81" w14:textId="77777777" w:rsidR="00FA2E90" w:rsidRPr="004F47B2" w:rsidRDefault="00344E1D" w:rsidP="004F47B2">
            <w:pPr>
              <w:jc w:val="right"/>
              <w:rPr>
                <w:color w:val="000000" w:themeColor="text1"/>
              </w:rPr>
            </w:pPr>
            <w:r w:rsidRPr="004F47B2">
              <w:rPr>
                <w:color w:val="000000" w:themeColor="text1"/>
              </w:rPr>
              <w:t>4/9</w:t>
            </w:r>
            <w:r w:rsidRPr="004F47B2">
              <w:rPr>
                <w:rStyle w:val="super"/>
                <w:color w:val="000000" w:themeColor="text1"/>
              </w:rPr>
              <w:t>a</w:t>
            </w:r>
          </w:p>
        </w:tc>
        <w:tc>
          <w:tcPr>
            <w:tcW w:w="291" w:type="pct"/>
          </w:tcPr>
          <w:p w14:paraId="4A636D82"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546" w:type="pct"/>
          </w:tcPr>
          <w:p w14:paraId="4A636D83" w14:textId="77777777" w:rsidR="00FA2E90" w:rsidRPr="004F47B2" w:rsidRDefault="00344E1D" w:rsidP="004F47B2">
            <w:pPr>
              <w:jc w:val="right"/>
              <w:rPr>
                <w:color w:val="000000" w:themeColor="text1"/>
              </w:rPr>
            </w:pPr>
            <w:r w:rsidRPr="004F47B2">
              <w:rPr>
                <w:color w:val="000000" w:themeColor="text1"/>
              </w:rPr>
              <w:t>43/55</w:t>
            </w:r>
          </w:p>
        </w:tc>
        <w:tc>
          <w:tcPr>
            <w:tcW w:w="298" w:type="pct"/>
          </w:tcPr>
          <w:p w14:paraId="4A636D84" w14:textId="77777777" w:rsidR="00FA2E90" w:rsidRPr="004F47B2" w:rsidRDefault="00344E1D" w:rsidP="004F47B2">
            <w:pPr>
              <w:jc w:val="right"/>
              <w:rPr>
                <w:color w:val="000000" w:themeColor="text1"/>
              </w:rPr>
            </w:pPr>
            <w:r w:rsidRPr="004F47B2">
              <w:rPr>
                <w:color w:val="000000" w:themeColor="text1"/>
              </w:rPr>
              <w:t>78</w:t>
            </w:r>
          </w:p>
        </w:tc>
        <w:tc>
          <w:tcPr>
            <w:tcW w:w="638" w:type="pct"/>
          </w:tcPr>
          <w:p w14:paraId="4A636D85" w14:textId="77777777" w:rsidR="00FA2E90" w:rsidRPr="004F47B2" w:rsidRDefault="00344E1D" w:rsidP="004F47B2">
            <w:pPr>
              <w:jc w:val="right"/>
              <w:rPr>
                <w:color w:val="000000" w:themeColor="text1"/>
              </w:rPr>
            </w:pPr>
            <w:r w:rsidRPr="004F47B2">
              <w:rPr>
                <w:color w:val="000000" w:themeColor="text1"/>
              </w:rPr>
              <w:t>45/58</w:t>
            </w:r>
          </w:p>
        </w:tc>
        <w:tc>
          <w:tcPr>
            <w:tcW w:w="305" w:type="pct"/>
          </w:tcPr>
          <w:p w14:paraId="4A636D86" w14:textId="77777777" w:rsidR="00FA2E90" w:rsidRPr="004F47B2" w:rsidRDefault="00344E1D" w:rsidP="004F47B2">
            <w:pPr>
              <w:jc w:val="right"/>
              <w:rPr>
                <w:color w:val="000000" w:themeColor="text1"/>
              </w:rPr>
            </w:pPr>
            <w:r w:rsidRPr="004F47B2">
              <w:rPr>
                <w:color w:val="000000" w:themeColor="text1"/>
              </w:rPr>
              <w:t>78</w:t>
            </w:r>
          </w:p>
        </w:tc>
      </w:tr>
      <w:tr w:rsidR="00FA2E90" w:rsidRPr="004F47B2" w14:paraId="4A636D91" w14:textId="77777777" w:rsidTr="004F47B2">
        <w:trPr>
          <w:trHeight w:val="315"/>
        </w:trPr>
        <w:tc>
          <w:tcPr>
            <w:tcW w:w="1560" w:type="pct"/>
          </w:tcPr>
          <w:p w14:paraId="4A636D88" w14:textId="77777777" w:rsidR="00FA2E90" w:rsidRPr="004F47B2" w:rsidRDefault="00344E1D" w:rsidP="004F47B2">
            <w:pPr>
              <w:rPr>
                <w:color w:val="000000" w:themeColor="text1"/>
              </w:rPr>
            </w:pPr>
            <w:r w:rsidRPr="004F47B2">
              <w:rPr>
                <w:rStyle w:val="bold"/>
                <w:color w:val="000000" w:themeColor="text1"/>
              </w:rPr>
              <w:t>Exceptional circumstances</w:t>
            </w:r>
          </w:p>
        </w:tc>
        <w:tc>
          <w:tcPr>
            <w:tcW w:w="511" w:type="pct"/>
          </w:tcPr>
          <w:p w14:paraId="4A636D89" w14:textId="77777777" w:rsidR="00FA2E90" w:rsidRPr="004F47B2" w:rsidRDefault="00344E1D" w:rsidP="004F47B2">
            <w:pPr>
              <w:jc w:val="right"/>
              <w:rPr>
                <w:color w:val="000000" w:themeColor="text1"/>
              </w:rPr>
            </w:pPr>
            <w:r w:rsidRPr="004F47B2">
              <w:rPr>
                <w:color w:val="000000" w:themeColor="text1"/>
              </w:rPr>
              <w:t>8</w:t>
            </w:r>
          </w:p>
        </w:tc>
        <w:tc>
          <w:tcPr>
            <w:tcW w:w="291" w:type="pct"/>
          </w:tcPr>
          <w:p w14:paraId="4A636D8A"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560" w:type="pct"/>
          </w:tcPr>
          <w:p w14:paraId="4A636D8B" w14:textId="77777777" w:rsidR="00FA2E90" w:rsidRPr="004F47B2" w:rsidRDefault="00344E1D" w:rsidP="004F47B2">
            <w:pPr>
              <w:jc w:val="right"/>
              <w:rPr>
                <w:color w:val="000000" w:themeColor="text1"/>
              </w:rPr>
            </w:pPr>
            <w:r w:rsidRPr="004F47B2">
              <w:rPr>
                <w:color w:val="000000" w:themeColor="text1"/>
              </w:rPr>
              <w:t>1</w:t>
            </w:r>
          </w:p>
        </w:tc>
        <w:tc>
          <w:tcPr>
            <w:tcW w:w="291" w:type="pct"/>
          </w:tcPr>
          <w:p w14:paraId="4A636D8C"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546" w:type="pct"/>
          </w:tcPr>
          <w:p w14:paraId="4A636D8D" w14:textId="77777777" w:rsidR="00FA2E90" w:rsidRPr="004F47B2" w:rsidRDefault="00344E1D" w:rsidP="004F47B2">
            <w:pPr>
              <w:jc w:val="right"/>
              <w:rPr>
                <w:color w:val="000000" w:themeColor="text1"/>
              </w:rPr>
            </w:pPr>
            <w:r w:rsidRPr="004F47B2">
              <w:rPr>
                <w:color w:val="000000" w:themeColor="text1"/>
              </w:rPr>
              <w:t>0</w:t>
            </w:r>
          </w:p>
        </w:tc>
        <w:tc>
          <w:tcPr>
            <w:tcW w:w="298" w:type="pct"/>
          </w:tcPr>
          <w:p w14:paraId="4A636D8E"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638" w:type="pct"/>
          </w:tcPr>
          <w:p w14:paraId="4A636D8F" w14:textId="77777777" w:rsidR="00FA2E90" w:rsidRPr="004F47B2" w:rsidRDefault="00344E1D" w:rsidP="004F47B2">
            <w:pPr>
              <w:jc w:val="right"/>
              <w:rPr>
                <w:color w:val="000000" w:themeColor="text1"/>
              </w:rPr>
            </w:pPr>
            <w:r w:rsidRPr="004F47B2">
              <w:rPr>
                <w:color w:val="000000" w:themeColor="text1"/>
              </w:rPr>
              <w:t>0</w:t>
            </w:r>
          </w:p>
        </w:tc>
        <w:tc>
          <w:tcPr>
            <w:tcW w:w="305" w:type="pct"/>
          </w:tcPr>
          <w:p w14:paraId="4A636D90" w14:textId="77777777" w:rsidR="00FA2E90" w:rsidRPr="004F47B2" w:rsidRDefault="00344E1D" w:rsidP="004F47B2">
            <w:pPr>
              <w:jc w:val="right"/>
              <w:rPr>
                <w:color w:val="000000" w:themeColor="text1"/>
              </w:rPr>
            </w:pPr>
            <w:r w:rsidRPr="004F47B2">
              <w:rPr>
                <w:color w:val="000000" w:themeColor="text1"/>
              </w:rPr>
              <w:t xml:space="preserve"> </w:t>
            </w:r>
          </w:p>
        </w:tc>
      </w:tr>
    </w:tbl>
    <w:p w14:paraId="4A636D92" w14:textId="77777777" w:rsidR="00FA2E90" w:rsidRPr="004F47B2" w:rsidRDefault="00344E1D" w:rsidP="004F47B2">
      <w:pPr>
        <w:pStyle w:val="note"/>
      </w:pPr>
      <w:r w:rsidRPr="004F47B2">
        <w:t>a The first full year of best practice assessment occurred in 2014—15. As such, comparisons with 2013—14 are misleading since ‘best practice’ assessment has only occurred since March 2014.</w:t>
      </w:r>
    </w:p>
    <w:p w14:paraId="4A636D93" w14:textId="77777777" w:rsidR="00FA2E90" w:rsidRPr="004F47B2" w:rsidRDefault="00344E1D" w:rsidP="004F47B2">
      <w:pPr>
        <w:pStyle w:val="note"/>
        <w:rPr>
          <w:rFonts w:ascii="Calibri" w:hAnsi="Calibri" w:cs="Calibri"/>
          <w:sz w:val="22"/>
          <w:szCs w:val="22"/>
          <w:lang w:val="en-US"/>
        </w:rPr>
      </w:pPr>
      <w:r w:rsidRPr="004F47B2">
        <w:t>.. Not applicable</w:t>
      </w:r>
    </w:p>
    <w:p w14:paraId="4A636D94" w14:textId="77777777" w:rsidR="00FA2E90" w:rsidRPr="004F47B2" w:rsidRDefault="00344E1D" w:rsidP="004F47B2">
      <w:pPr>
        <w:pStyle w:val="Heading4"/>
        <w:rPr>
          <w:color w:val="000000" w:themeColor="text1"/>
        </w:rPr>
      </w:pPr>
      <w:r w:rsidRPr="004F47B2">
        <w:rPr>
          <w:color w:val="000000" w:themeColor="text1"/>
        </w:rPr>
        <w:t>Post-implementation Reviews</w:t>
      </w:r>
    </w:p>
    <w:p w14:paraId="4A636D95" w14:textId="77777777" w:rsidR="00FA2E90" w:rsidRPr="004F47B2" w:rsidRDefault="00344E1D" w:rsidP="004F47B2">
      <w:pPr>
        <w:rPr>
          <w:color w:val="000000" w:themeColor="text1"/>
        </w:rPr>
      </w:pPr>
      <w:r w:rsidRPr="004F47B2">
        <w:rPr>
          <w:color w:val="000000" w:themeColor="text1"/>
        </w:rPr>
        <w:t>In 2015—16, 25 PIRs were completed and published (see Chapter 5.1 for more details). As at 30 June 2016, 28 PIRs were still required, of which 7 were non-compliant for not having been completed by the due date (Table 2.2). Of the remaining 21 PIRs, in 6 cases the regulation had not yet been implemented and 15 PIRs fell within the timeframe for completion but were yet to be completed.</w:t>
      </w:r>
    </w:p>
    <w:p w14:paraId="4A636D96" w14:textId="77777777" w:rsidR="00FA2E90" w:rsidRPr="004F47B2" w:rsidRDefault="004F47B2" w:rsidP="004F47B2">
      <w:pPr>
        <w:pStyle w:val="tabletitle"/>
        <w:rPr>
          <w:rFonts w:ascii="Interstate-Bold" w:hAnsi="Interstate-Bold" w:cs="Interstate-Bold"/>
          <w:bCs/>
        </w:rPr>
      </w:pPr>
      <w:r>
        <w:br w:type="page"/>
      </w:r>
      <w:r w:rsidR="00344E1D" w:rsidRPr="004F47B2">
        <w:t>Table 2.2: Outstanding Post-implementation review status as at 30 June 2016</w:t>
      </w:r>
    </w:p>
    <w:tbl>
      <w:tblPr>
        <w:tblStyle w:val="TableGrid"/>
        <w:tblW w:w="5000" w:type="pct"/>
        <w:tblLook w:val="04A0" w:firstRow="1" w:lastRow="0" w:firstColumn="1" w:lastColumn="0" w:noHBand="0" w:noVBand="1"/>
        <w:tblDescription w:val="Table 2.2: Outstanding Post-implementation review status as at 30 June 2016&#10;"/>
      </w:tblPr>
      <w:tblGrid>
        <w:gridCol w:w="5800"/>
        <w:gridCol w:w="3822"/>
      </w:tblGrid>
      <w:tr w:rsidR="00FA2E90" w:rsidRPr="00EC7D49" w14:paraId="4A636D99" w14:textId="77777777" w:rsidTr="00892E1A">
        <w:trPr>
          <w:trHeight w:val="60"/>
          <w:tblHeader/>
        </w:trPr>
        <w:tc>
          <w:tcPr>
            <w:tcW w:w="3014" w:type="pct"/>
          </w:tcPr>
          <w:p w14:paraId="4A636D97" w14:textId="77777777" w:rsidR="00FA2E90" w:rsidRPr="00EC7D49" w:rsidRDefault="00344E1D">
            <w:pPr>
              <w:pStyle w:val="tablehead"/>
              <w:jc w:val="left"/>
              <w:rPr>
                <w:szCs w:val="20"/>
              </w:rPr>
            </w:pPr>
            <w:r w:rsidRPr="00EC7D49">
              <w:rPr>
                <w:rStyle w:val="bold"/>
                <w:szCs w:val="20"/>
              </w:rPr>
              <w:t>PIR Status</w:t>
            </w:r>
          </w:p>
        </w:tc>
        <w:tc>
          <w:tcPr>
            <w:tcW w:w="1986" w:type="pct"/>
          </w:tcPr>
          <w:p w14:paraId="4A636D98" w14:textId="77777777" w:rsidR="00FA2E90" w:rsidRPr="00EC7D49" w:rsidRDefault="00344E1D" w:rsidP="004F47B2">
            <w:pPr>
              <w:pStyle w:val="tablehead"/>
              <w:rPr>
                <w:szCs w:val="20"/>
              </w:rPr>
            </w:pPr>
            <w:r w:rsidRPr="00EC7D49">
              <w:rPr>
                <w:rStyle w:val="bold"/>
                <w:szCs w:val="20"/>
              </w:rPr>
              <w:t>Number</w:t>
            </w:r>
          </w:p>
        </w:tc>
      </w:tr>
      <w:tr w:rsidR="00FA2E90" w:rsidRPr="004F47B2" w14:paraId="4A636D9C" w14:textId="77777777" w:rsidTr="004F47B2">
        <w:trPr>
          <w:trHeight w:val="60"/>
        </w:trPr>
        <w:tc>
          <w:tcPr>
            <w:tcW w:w="3014" w:type="pct"/>
          </w:tcPr>
          <w:p w14:paraId="4A636D9A" w14:textId="77777777" w:rsidR="00FA2E90" w:rsidRPr="004F47B2" w:rsidRDefault="00344E1D" w:rsidP="004F47B2">
            <w:pPr>
              <w:rPr>
                <w:color w:val="000000" w:themeColor="text1"/>
              </w:rPr>
            </w:pPr>
            <w:r w:rsidRPr="004F47B2">
              <w:rPr>
                <w:color w:val="000000" w:themeColor="text1"/>
              </w:rPr>
              <w:t>Compliant</w:t>
            </w:r>
          </w:p>
        </w:tc>
        <w:tc>
          <w:tcPr>
            <w:tcW w:w="1986" w:type="pct"/>
          </w:tcPr>
          <w:p w14:paraId="4A636D9B" w14:textId="77777777" w:rsidR="00FA2E90" w:rsidRPr="004F47B2" w:rsidRDefault="00344E1D" w:rsidP="004F47B2">
            <w:pPr>
              <w:jc w:val="right"/>
              <w:rPr>
                <w:color w:val="000000" w:themeColor="text1"/>
              </w:rPr>
            </w:pPr>
            <w:r w:rsidRPr="004F47B2">
              <w:rPr>
                <w:color w:val="000000" w:themeColor="text1"/>
              </w:rPr>
              <w:t xml:space="preserve"> 21</w:t>
            </w:r>
          </w:p>
        </w:tc>
      </w:tr>
      <w:tr w:rsidR="00FA2E90" w:rsidRPr="004F47B2" w14:paraId="4A636D9F" w14:textId="77777777" w:rsidTr="004F47B2">
        <w:trPr>
          <w:trHeight w:val="60"/>
        </w:trPr>
        <w:tc>
          <w:tcPr>
            <w:tcW w:w="3014" w:type="pct"/>
          </w:tcPr>
          <w:p w14:paraId="4A636D9D" w14:textId="77777777" w:rsidR="00FA2E90" w:rsidRPr="004F47B2" w:rsidRDefault="00344E1D">
            <w:pPr>
              <w:pStyle w:val="Italicindented"/>
              <w:rPr>
                <w:color w:val="000000" w:themeColor="text1"/>
              </w:rPr>
            </w:pPr>
            <w:r w:rsidRPr="004F47B2">
              <w:rPr>
                <w:rStyle w:val="italic"/>
                <w:color w:val="000000" w:themeColor="text1"/>
              </w:rPr>
              <w:t>Not implemented</w:t>
            </w:r>
          </w:p>
        </w:tc>
        <w:tc>
          <w:tcPr>
            <w:tcW w:w="1986" w:type="pct"/>
          </w:tcPr>
          <w:p w14:paraId="4A636D9E" w14:textId="77777777" w:rsidR="00FA2E90" w:rsidRPr="004F47B2" w:rsidRDefault="00344E1D" w:rsidP="004F47B2">
            <w:pPr>
              <w:jc w:val="right"/>
              <w:rPr>
                <w:color w:val="000000" w:themeColor="text1"/>
              </w:rPr>
            </w:pPr>
            <w:r w:rsidRPr="004F47B2">
              <w:rPr>
                <w:color w:val="000000" w:themeColor="text1"/>
              </w:rPr>
              <w:t xml:space="preserve"> 6</w:t>
            </w:r>
          </w:p>
        </w:tc>
      </w:tr>
      <w:tr w:rsidR="00FA2E90" w:rsidRPr="004F47B2" w14:paraId="4A636DA2" w14:textId="77777777" w:rsidTr="004F47B2">
        <w:trPr>
          <w:trHeight w:val="60"/>
        </w:trPr>
        <w:tc>
          <w:tcPr>
            <w:tcW w:w="3014" w:type="pct"/>
          </w:tcPr>
          <w:p w14:paraId="4A636DA0" w14:textId="77777777" w:rsidR="00FA2E90" w:rsidRPr="004F47B2" w:rsidRDefault="00344E1D">
            <w:pPr>
              <w:pStyle w:val="Italicindented"/>
              <w:rPr>
                <w:color w:val="000000" w:themeColor="text1"/>
              </w:rPr>
            </w:pPr>
            <w:r w:rsidRPr="004F47B2">
              <w:rPr>
                <w:rStyle w:val="italic"/>
                <w:color w:val="000000" w:themeColor="text1"/>
              </w:rPr>
              <w:t>Implemented (within the PIR due date)</w:t>
            </w:r>
          </w:p>
        </w:tc>
        <w:tc>
          <w:tcPr>
            <w:tcW w:w="1986" w:type="pct"/>
          </w:tcPr>
          <w:p w14:paraId="4A636DA1" w14:textId="77777777" w:rsidR="00FA2E90" w:rsidRPr="004F47B2" w:rsidRDefault="00344E1D" w:rsidP="004F47B2">
            <w:pPr>
              <w:jc w:val="right"/>
              <w:rPr>
                <w:color w:val="000000" w:themeColor="text1"/>
              </w:rPr>
            </w:pPr>
            <w:r w:rsidRPr="004F47B2">
              <w:rPr>
                <w:color w:val="000000" w:themeColor="text1"/>
              </w:rPr>
              <w:t>15</w:t>
            </w:r>
          </w:p>
        </w:tc>
      </w:tr>
      <w:tr w:rsidR="00FA2E90" w:rsidRPr="004F47B2" w14:paraId="4A636DA5" w14:textId="77777777" w:rsidTr="004F47B2">
        <w:trPr>
          <w:trHeight w:val="60"/>
        </w:trPr>
        <w:tc>
          <w:tcPr>
            <w:tcW w:w="3014" w:type="pct"/>
          </w:tcPr>
          <w:p w14:paraId="4A636DA3" w14:textId="77777777" w:rsidR="00FA2E90" w:rsidRPr="004F47B2" w:rsidRDefault="00344E1D" w:rsidP="004F47B2">
            <w:pPr>
              <w:rPr>
                <w:color w:val="000000" w:themeColor="text1"/>
              </w:rPr>
            </w:pPr>
            <w:r w:rsidRPr="004F47B2">
              <w:rPr>
                <w:color w:val="000000" w:themeColor="text1"/>
              </w:rPr>
              <w:t>Non-compliant</w:t>
            </w:r>
          </w:p>
        </w:tc>
        <w:tc>
          <w:tcPr>
            <w:tcW w:w="1986" w:type="pct"/>
          </w:tcPr>
          <w:p w14:paraId="4A636DA4" w14:textId="77777777" w:rsidR="00FA2E90" w:rsidRPr="004F47B2" w:rsidRDefault="00344E1D" w:rsidP="004F47B2">
            <w:pPr>
              <w:jc w:val="right"/>
              <w:rPr>
                <w:color w:val="000000" w:themeColor="text1"/>
              </w:rPr>
            </w:pPr>
            <w:r w:rsidRPr="004F47B2">
              <w:rPr>
                <w:color w:val="000000" w:themeColor="text1"/>
              </w:rPr>
              <w:t>7</w:t>
            </w:r>
          </w:p>
        </w:tc>
      </w:tr>
      <w:tr w:rsidR="00FA2E90" w:rsidRPr="004F47B2" w14:paraId="4A636DA8" w14:textId="77777777" w:rsidTr="004F47B2">
        <w:trPr>
          <w:trHeight w:val="60"/>
        </w:trPr>
        <w:tc>
          <w:tcPr>
            <w:tcW w:w="3014" w:type="pct"/>
          </w:tcPr>
          <w:p w14:paraId="4A636DA6" w14:textId="77777777" w:rsidR="00FA2E90" w:rsidRPr="004F47B2" w:rsidRDefault="00344E1D" w:rsidP="004F47B2">
            <w:pPr>
              <w:rPr>
                <w:color w:val="000000" w:themeColor="text1"/>
              </w:rPr>
            </w:pPr>
            <w:r w:rsidRPr="004F47B2">
              <w:rPr>
                <w:rStyle w:val="bold"/>
                <w:color w:val="000000" w:themeColor="text1"/>
              </w:rPr>
              <w:t>Total</w:t>
            </w:r>
          </w:p>
        </w:tc>
        <w:tc>
          <w:tcPr>
            <w:tcW w:w="1986" w:type="pct"/>
          </w:tcPr>
          <w:p w14:paraId="4A636DA7" w14:textId="77777777" w:rsidR="00FA2E90" w:rsidRPr="004F47B2" w:rsidRDefault="00344E1D" w:rsidP="004F47B2">
            <w:pPr>
              <w:jc w:val="right"/>
              <w:rPr>
                <w:color w:val="000000" w:themeColor="text1"/>
              </w:rPr>
            </w:pPr>
            <w:r w:rsidRPr="004F47B2">
              <w:rPr>
                <w:rStyle w:val="bold"/>
                <w:color w:val="000000" w:themeColor="text1"/>
              </w:rPr>
              <w:t>28</w:t>
            </w:r>
          </w:p>
        </w:tc>
      </w:tr>
    </w:tbl>
    <w:p w14:paraId="4A636DA9" w14:textId="77777777" w:rsidR="00FA2E90" w:rsidRPr="004F47B2" w:rsidRDefault="00344E1D" w:rsidP="004F47B2">
      <w:pPr>
        <w:rPr>
          <w:color w:val="000000" w:themeColor="text1"/>
        </w:rPr>
      </w:pPr>
      <w:r w:rsidRPr="004F47B2">
        <w:rPr>
          <w:color w:val="000000" w:themeColor="text1"/>
        </w:rPr>
        <w:t xml:space="preserve">As a result of decisions announced in 2015—16 to change media ownership and control rules and the Trans-Pacific Partnership agreement, there will be two additional PIRs required under the category of regulatory changes with a substantial or widespread impact on the economy (Table 2.3). No additional PIRs are required as a result of RIS non-compliance or Prime Minister’s exemptions in 2015—16. </w:t>
      </w:r>
    </w:p>
    <w:p w14:paraId="4A636DAA" w14:textId="77777777" w:rsidR="00FA2E90" w:rsidRPr="004F47B2" w:rsidRDefault="00344E1D" w:rsidP="004F47B2">
      <w:pPr>
        <w:pStyle w:val="tabletitle"/>
        <w:rPr>
          <w:rFonts w:ascii="Interstate-Bold" w:hAnsi="Interstate-Bold" w:cs="Interstate-Bold"/>
          <w:bCs/>
        </w:rPr>
      </w:pPr>
      <w:r w:rsidRPr="004F47B2">
        <w:t>Table 2.3: Post-implementation review numbers 2012—13 to 2015—16</w:t>
      </w:r>
    </w:p>
    <w:tbl>
      <w:tblPr>
        <w:tblStyle w:val="TableGrid"/>
        <w:tblW w:w="5000" w:type="pct"/>
        <w:tblLook w:val="04A0" w:firstRow="1" w:lastRow="0" w:firstColumn="1" w:lastColumn="0" w:noHBand="0" w:noVBand="1"/>
        <w:tblDescription w:val="Table 2.3: Post-implementation review numbers 2012—13 to 2015—16"/>
      </w:tblPr>
      <w:tblGrid>
        <w:gridCol w:w="4188"/>
        <w:gridCol w:w="1359"/>
        <w:gridCol w:w="1359"/>
        <w:gridCol w:w="1359"/>
        <w:gridCol w:w="1357"/>
      </w:tblGrid>
      <w:tr w:rsidR="00FA2E90" w:rsidRPr="00EC7D49" w14:paraId="4A636DB0" w14:textId="77777777" w:rsidTr="00892E1A">
        <w:trPr>
          <w:trHeight w:val="60"/>
          <w:tblHeader/>
        </w:trPr>
        <w:tc>
          <w:tcPr>
            <w:tcW w:w="2177" w:type="pct"/>
          </w:tcPr>
          <w:p w14:paraId="4A636DAB" w14:textId="77777777" w:rsidR="00FA2E90" w:rsidRPr="00EC7D49" w:rsidRDefault="00344E1D">
            <w:pPr>
              <w:pStyle w:val="tablehead"/>
              <w:jc w:val="left"/>
              <w:rPr>
                <w:szCs w:val="20"/>
              </w:rPr>
            </w:pPr>
            <w:r w:rsidRPr="00EC7D49">
              <w:rPr>
                <w:rStyle w:val="bold"/>
                <w:szCs w:val="20"/>
              </w:rPr>
              <w:t>Source</w:t>
            </w:r>
          </w:p>
        </w:tc>
        <w:tc>
          <w:tcPr>
            <w:tcW w:w="706" w:type="pct"/>
          </w:tcPr>
          <w:p w14:paraId="4A636DAC" w14:textId="77777777" w:rsidR="00FA2E90" w:rsidRPr="00EC7D49" w:rsidRDefault="00344E1D" w:rsidP="004F47B2">
            <w:pPr>
              <w:pStyle w:val="tableheadrightalinged"/>
              <w:rPr>
                <w:szCs w:val="20"/>
              </w:rPr>
            </w:pPr>
            <w:r w:rsidRPr="00EC7D49">
              <w:rPr>
                <w:szCs w:val="20"/>
              </w:rPr>
              <w:t>2012–13</w:t>
            </w:r>
          </w:p>
        </w:tc>
        <w:tc>
          <w:tcPr>
            <w:tcW w:w="706" w:type="pct"/>
          </w:tcPr>
          <w:p w14:paraId="4A636DAD" w14:textId="77777777" w:rsidR="00FA2E90" w:rsidRPr="00EC7D49" w:rsidRDefault="00344E1D" w:rsidP="004F47B2">
            <w:pPr>
              <w:pStyle w:val="tableheadrightalinged"/>
              <w:rPr>
                <w:szCs w:val="20"/>
              </w:rPr>
            </w:pPr>
            <w:r w:rsidRPr="00EC7D49">
              <w:rPr>
                <w:szCs w:val="20"/>
              </w:rPr>
              <w:t>2013–14</w:t>
            </w:r>
          </w:p>
        </w:tc>
        <w:tc>
          <w:tcPr>
            <w:tcW w:w="706" w:type="pct"/>
          </w:tcPr>
          <w:p w14:paraId="4A636DAE" w14:textId="77777777" w:rsidR="00FA2E90" w:rsidRPr="00EC7D49" w:rsidRDefault="00344E1D" w:rsidP="00EC7D49">
            <w:pPr>
              <w:pStyle w:val="tableheadrightalinged"/>
              <w:rPr>
                <w:szCs w:val="20"/>
              </w:rPr>
            </w:pPr>
            <w:r w:rsidRPr="00EC7D49">
              <w:rPr>
                <w:szCs w:val="20"/>
              </w:rPr>
              <w:t>2014–15</w:t>
            </w:r>
          </w:p>
        </w:tc>
        <w:tc>
          <w:tcPr>
            <w:tcW w:w="706" w:type="pct"/>
          </w:tcPr>
          <w:p w14:paraId="4A636DAF" w14:textId="77777777" w:rsidR="00FA2E90" w:rsidRPr="00EC7D49" w:rsidRDefault="00344E1D" w:rsidP="004F47B2">
            <w:pPr>
              <w:pStyle w:val="tableheadrightalinged"/>
              <w:rPr>
                <w:szCs w:val="20"/>
              </w:rPr>
            </w:pPr>
            <w:r w:rsidRPr="00EC7D49">
              <w:rPr>
                <w:szCs w:val="20"/>
              </w:rPr>
              <w:t>2015-16</w:t>
            </w:r>
          </w:p>
        </w:tc>
      </w:tr>
      <w:tr w:rsidR="00FA2E90" w:rsidRPr="004F47B2" w14:paraId="4A636DB6" w14:textId="77777777" w:rsidTr="00892E1A">
        <w:trPr>
          <w:trHeight w:val="305"/>
        </w:trPr>
        <w:tc>
          <w:tcPr>
            <w:tcW w:w="2177" w:type="pct"/>
          </w:tcPr>
          <w:p w14:paraId="4A636DB1" w14:textId="77777777" w:rsidR="00FA2E90" w:rsidRPr="004F47B2" w:rsidRDefault="00344E1D" w:rsidP="004F47B2">
            <w:pPr>
              <w:rPr>
                <w:color w:val="000000" w:themeColor="text1"/>
              </w:rPr>
            </w:pPr>
            <w:r w:rsidRPr="004F47B2">
              <w:rPr>
                <w:color w:val="000000" w:themeColor="text1"/>
              </w:rPr>
              <w:t>Compliant – Prime Minister’s Exemption</w:t>
            </w:r>
          </w:p>
        </w:tc>
        <w:tc>
          <w:tcPr>
            <w:tcW w:w="706" w:type="pct"/>
          </w:tcPr>
          <w:p w14:paraId="4A636DB2" w14:textId="77777777" w:rsidR="00FA2E90" w:rsidRPr="004F47B2" w:rsidRDefault="00344E1D" w:rsidP="004F47B2">
            <w:pPr>
              <w:jc w:val="right"/>
              <w:rPr>
                <w:color w:val="000000" w:themeColor="text1"/>
              </w:rPr>
            </w:pPr>
            <w:r w:rsidRPr="004F47B2">
              <w:rPr>
                <w:color w:val="000000" w:themeColor="text1"/>
              </w:rPr>
              <w:t>8</w:t>
            </w:r>
          </w:p>
        </w:tc>
        <w:tc>
          <w:tcPr>
            <w:tcW w:w="706" w:type="pct"/>
          </w:tcPr>
          <w:p w14:paraId="4A636DB3" w14:textId="77777777" w:rsidR="00FA2E90" w:rsidRPr="004F47B2" w:rsidRDefault="00344E1D" w:rsidP="004F47B2">
            <w:pPr>
              <w:jc w:val="right"/>
              <w:rPr>
                <w:color w:val="000000" w:themeColor="text1"/>
              </w:rPr>
            </w:pPr>
            <w:r w:rsidRPr="004F47B2">
              <w:rPr>
                <w:color w:val="000000" w:themeColor="text1"/>
              </w:rPr>
              <w:t>1</w:t>
            </w:r>
          </w:p>
        </w:tc>
        <w:tc>
          <w:tcPr>
            <w:tcW w:w="706" w:type="pct"/>
          </w:tcPr>
          <w:p w14:paraId="4A636DB4" w14:textId="77777777" w:rsidR="00FA2E90" w:rsidRPr="004F47B2" w:rsidRDefault="00344E1D" w:rsidP="004F47B2">
            <w:pPr>
              <w:jc w:val="right"/>
              <w:rPr>
                <w:color w:val="000000" w:themeColor="text1"/>
              </w:rPr>
            </w:pPr>
            <w:r w:rsidRPr="004F47B2">
              <w:rPr>
                <w:color w:val="000000" w:themeColor="text1"/>
              </w:rPr>
              <w:t>0</w:t>
            </w:r>
          </w:p>
        </w:tc>
        <w:tc>
          <w:tcPr>
            <w:tcW w:w="706" w:type="pct"/>
          </w:tcPr>
          <w:p w14:paraId="4A636DB5" w14:textId="77777777" w:rsidR="00FA2E90" w:rsidRPr="004F47B2" w:rsidRDefault="00344E1D" w:rsidP="004F47B2">
            <w:pPr>
              <w:jc w:val="right"/>
              <w:rPr>
                <w:color w:val="000000" w:themeColor="text1"/>
              </w:rPr>
            </w:pPr>
            <w:r w:rsidRPr="004F47B2">
              <w:rPr>
                <w:color w:val="000000" w:themeColor="text1"/>
              </w:rPr>
              <w:t xml:space="preserve"> 0</w:t>
            </w:r>
          </w:p>
        </w:tc>
      </w:tr>
      <w:tr w:rsidR="00FA2E90" w:rsidRPr="004F47B2" w14:paraId="4A636DBC" w14:textId="77777777" w:rsidTr="00892E1A">
        <w:trPr>
          <w:trHeight w:val="60"/>
        </w:trPr>
        <w:tc>
          <w:tcPr>
            <w:tcW w:w="2177" w:type="pct"/>
          </w:tcPr>
          <w:p w14:paraId="4A636DB7" w14:textId="77777777" w:rsidR="00FA2E90" w:rsidRPr="004F47B2" w:rsidRDefault="00344E1D" w:rsidP="004F47B2">
            <w:pPr>
              <w:rPr>
                <w:color w:val="000000" w:themeColor="text1"/>
              </w:rPr>
            </w:pPr>
            <w:r w:rsidRPr="004F47B2">
              <w:rPr>
                <w:color w:val="000000" w:themeColor="text1"/>
              </w:rPr>
              <w:t>Non-compliant</w:t>
            </w:r>
          </w:p>
        </w:tc>
        <w:tc>
          <w:tcPr>
            <w:tcW w:w="706" w:type="pct"/>
          </w:tcPr>
          <w:p w14:paraId="4A636DB8" w14:textId="77777777" w:rsidR="00FA2E90" w:rsidRPr="004F47B2" w:rsidRDefault="00344E1D" w:rsidP="004F47B2">
            <w:pPr>
              <w:jc w:val="right"/>
              <w:rPr>
                <w:color w:val="000000" w:themeColor="text1"/>
              </w:rPr>
            </w:pPr>
            <w:r w:rsidRPr="004F47B2">
              <w:rPr>
                <w:color w:val="000000" w:themeColor="text1"/>
              </w:rPr>
              <w:t>2</w:t>
            </w:r>
          </w:p>
        </w:tc>
        <w:tc>
          <w:tcPr>
            <w:tcW w:w="706" w:type="pct"/>
          </w:tcPr>
          <w:p w14:paraId="4A636DB9" w14:textId="77777777" w:rsidR="00FA2E90" w:rsidRPr="004F47B2" w:rsidRDefault="00344E1D" w:rsidP="004F47B2">
            <w:pPr>
              <w:jc w:val="right"/>
              <w:rPr>
                <w:color w:val="000000" w:themeColor="text1"/>
              </w:rPr>
            </w:pPr>
            <w:r w:rsidRPr="004F47B2">
              <w:rPr>
                <w:color w:val="000000" w:themeColor="text1"/>
              </w:rPr>
              <w:t>1</w:t>
            </w:r>
          </w:p>
        </w:tc>
        <w:tc>
          <w:tcPr>
            <w:tcW w:w="706" w:type="pct"/>
          </w:tcPr>
          <w:p w14:paraId="4A636DBA" w14:textId="77777777" w:rsidR="00FA2E90" w:rsidRPr="004F47B2" w:rsidRDefault="00344E1D" w:rsidP="004F47B2">
            <w:pPr>
              <w:jc w:val="right"/>
              <w:rPr>
                <w:color w:val="000000" w:themeColor="text1"/>
              </w:rPr>
            </w:pPr>
            <w:r w:rsidRPr="004F47B2">
              <w:rPr>
                <w:color w:val="000000" w:themeColor="text1"/>
              </w:rPr>
              <w:t>0</w:t>
            </w:r>
          </w:p>
        </w:tc>
        <w:tc>
          <w:tcPr>
            <w:tcW w:w="706" w:type="pct"/>
          </w:tcPr>
          <w:p w14:paraId="4A636DBB" w14:textId="77777777" w:rsidR="00FA2E90" w:rsidRPr="004F47B2" w:rsidRDefault="00344E1D" w:rsidP="004F47B2">
            <w:pPr>
              <w:jc w:val="right"/>
              <w:rPr>
                <w:color w:val="000000" w:themeColor="text1"/>
              </w:rPr>
            </w:pPr>
            <w:r w:rsidRPr="004F47B2">
              <w:rPr>
                <w:color w:val="000000" w:themeColor="text1"/>
              </w:rPr>
              <w:t>0</w:t>
            </w:r>
          </w:p>
        </w:tc>
      </w:tr>
      <w:tr w:rsidR="00FA2E90" w:rsidRPr="004F47B2" w14:paraId="4A636DC2" w14:textId="77777777" w:rsidTr="00892E1A">
        <w:trPr>
          <w:trHeight w:val="525"/>
        </w:trPr>
        <w:tc>
          <w:tcPr>
            <w:tcW w:w="2177" w:type="pct"/>
          </w:tcPr>
          <w:p w14:paraId="4A636DBD" w14:textId="77777777" w:rsidR="00FA2E90" w:rsidRPr="004F47B2" w:rsidRDefault="00344E1D" w:rsidP="004F47B2">
            <w:pPr>
              <w:rPr>
                <w:color w:val="000000" w:themeColor="text1"/>
              </w:rPr>
            </w:pPr>
            <w:r w:rsidRPr="004F47B2">
              <w:rPr>
                <w:color w:val="000000" w:themeColor="text1"/>
              </w:rPr>
              <w:t>Regulatory changes with substantial or widespread impacts on the economy</w:t>
            </w:r>
            <w:r w:rsidRPr="004F47B2">
              <w:rPr>
                <w:rStyle w:val="super"/>
                <w:color w:val="000000" w:themeColor="text1"/>
              </w:rPr>
              <w:t>a</w:t>
            </w:r>
          </w:p>
        </w:tc>
        <w:tc>
          <w:tcPr>
            <w:tcW w:w="706" w:type="pct"/>
          </w:tcPr>
          <w:p w14:paraId="4A636DBE" w14:textId="77777777" w:rsidR="00FA2E90" w:rsidRPr="004F47B2" w:rsidRDefault="00344E1D" w:rsidP="004F47B2">
            <w:pPr>
              <w:jc w:val="right"/>
              <w:rPr>
                <w:color w:val="000000" w:themeColor="text1"/>
              </w:rPr>
            </w:pPr>
            <w:r w:rsidRPr="004F47B2">
              <w:rPr>
                <w:color w:val="000000" w:themeColor="text1"/>
              </w:rPr>
              <w:t>..</w:t>
            </w:r>
          </w:p>
        </w:tc>
        <w:tc>
          <w:tcPr>
            <w:tcW w:w="706" w:type="pct"/>
          </w:tcPr>
          <w:p w14:paraId="4A636DBF" w14:textId="77777777" w:rsidR="00FA2E90" w:rsidRPr="004F47B2" w:rsidRDefault="00344E1D" w:rsidP="004F47B2">
            <w:pPr>
              <w:jc w:val="right"/>
              <w:rPr>
                <w:color w:val="000000" w:themeColor="text1"/>
              </w:rPr>
            </w:pPr>
            <w:r w:rsidRPr="004F47B2">
              <w:rPr>
                <w:color w:val="000000" w:themeColor="text1"/>
              </w:rPr>
              <w:t>3</w:t>
            </w:r>
          </w:p>
        </w:tc>
        <w:tc>
          <w:tcPr>
            <w:tcW w:w="706" w:type="pct"/>
          </w:tcPr>
          <w:p w14:paraId="4A636DC0" w14:textId="77777777" w:rsidR="00FA2E90" w:rsidRPr="004F47B2" w:rsidRDefault="00344E1D" w:rsidP="004F47B2">
            <w:pPr>
              <w:jc w:val="right"/>
              <w:rPr>
                <w:color w:val="000000" w:themeColor="text1"/>
              </w:rPr>
            </w:pPr>
            <w:r w:rsidRPr="004F47B2">
              <w:rPr>
                <w:color w:val="000000" w:themeColor="text1"/>
              </w:rPr>
              <w:t xml:space="preserve"> 4</w:t>
            </w:r>
          </w:p>
        </w:tc>
        <w:tc>
          <w:tcPr>
            <w:tcW w:w="706" w:type="pct"/>
          </w:tcPr>
          <w:p w14:paraId="4A636DC1" w14:textId="77777777" w:rsidR="00FA2E90" w:rsidRPr="004F47B2" w:rsidRDefault="00344E1D" w:rsidP="004F47B2">
            <w:pPr>
              <w:jc w:val="right"/>
              <w:rPr>
                <w:color w:val="000000" w:themeColor="text1"/>
              </w:rPr>
            </w:pPr>
            <w:r w:rsidRPr="004F47B2">
              <w:rPr>
                <w:color w:val="000000" w:themeColor="text1"/>
              </w:rPr>
              <w:t>2</w:t>
            </w:r>
          </w:p>
        </w:tc>
      </w:tr>
      <w:tr w:rsidR="00FA2E90" w:rsidRPr="004F47B2" w14:paraId="4A636DC8" w14:textId="77777777" w:rsidTr="00892E1A">
        <w:trPr>
          <w:trHeight w:val="60"/>
        </w:trPr>
        <w:tc>
          <w:tcPr>
            <w:tcW w:w="2177" w:type="pct"/>
          </w:tcPr>
          <w:p w14:paraId="4A636DC3" w14:textId="77777777" w:rsidR="00FA2E90" w:rsidRPr="004F47B2" w:rsidRDefault="00344E1D" w:rsidP="004F47B2">
            <w:pPr>
              <w:rPr>
                <w:color w:val="000000" w:themeColor="text1"/>
              </w:rPr>
            </w:pPr>
            <w:r w:rsidRPr="004F47B2">
              <w:rPr>
                <w:rStyle w:val="bold"/>
                <w:color w:val="000000" w:themeColor="text1"/>
              </w:rPr>
              <w:t>Total</w:t>
            </w:r>
            <w:r w:rsidRPr="004F47B2">
              <w:rPr>
                <w:rStyle w:val="super"/>
                <w:rFonts w:ascii="Interstate-Regular" w:hAnsi="Interstate-Regular" w:cs="Interstate-Regular"/>
                <w:color w:val="000000" w:themeColor="text1"/>
              </w:rPr>
              <w:t>b</w:t>
            </w:r>
          </w:p>
        </w:tc>
        <w:tc>
          <w:tcPr>
            <w:tcW w:w="706" w:type="pct"/>
          </w:tcPr>
          <w:p w14:paraId="4A636DC4" w14:textId="77777777" w:rsidR="00FA2E90" w:rsidRPr="004F47B2" w:rsidRDefault="00344E1D" w:rsidP="004F47B2">
            <w:pPr>
              <w:jc w:val="right"/>
              <w:rPr>
                <w:color w:val="000000" w:themeColor="text1"/>
              </w:rPr>
            </w:pPr>
            <w:r w:rsidRPr="004F47B2">
              <w:rPr>
                <w:rStyle w:val="bold"/>
                <w:color w:val="000000" w:themeColor="text1"/>
              </w:rPr>
              <w:t>10</w:t>
            </w:r>
          </w:p>
        </w:tc>
        <w:tc>
          <w:tcPr>
            <w:tcW w:w="706" w:type="pct"/>
          </w:tcPr>
          <w:p w14:paraId="4A636DC5" w14:textId="77777777" w:rsidR="00FA2E90" w:rsidRPr="004F47B2" w:rsidRDefault="00344E1D" w:rsidP="004F47B2">
            <w:pPr>
              <w:jc w:val="right"/>
              <w:rPr>
                <w:color w:val="000000" w:themeColor="text1"/>
              </w:rPr>
            </w:pPr>
            <w:r w:rsidRPr="004F47B2">
              <w:rPr>
                <w:rStyle w:val="bold"/>
                <w:color w:val="000000" w:themeColor="text1"/>
              </w:rPr>
              <w:t>5</w:t>
            </w:r>
          </w:p>
        </w:tc>
        <w:tc>
          <w:tcPr>
            <w:tcW w:w="706" w:type="pct"/>
          </w:tcPr>
          <w:p w14:paraId="4A636DC6" w14:textId="77777777" w:rsidR="00FA2E90" w:rsidRPr="004F47B2" w:rsidRDefault="00344E1D" w:rsidP="004F47B2">
            <w:pPr>
              <w:jc w:val="right"/>
              <w:rPr>
                <w:color w:val="000000" w:themeColor="text1"/>
              </w:rPr>
            </w:pPr>
            <w:r w:rsidRPr="004F47B2">
              <w:rPr>
                <w:rStyle w:val="bold"/>
                <w:color w:val="000000" w:themeColor="text1"/>
              </w:rPr>
              <w:t>4</w:t>
            </w:r>
          </w:p>
        </w:tc>
        <w:tc>
          <w:tcPr>
            <w:tcW w:w="706" w:type="pct"/>
          </w:tcPr>
          <w:p w14:paraId="4A636DC7" w14:textId="77777777" w:rsidR="00FA2E90" w:rsidRPr="004F47B2" w:rsidRDefault="00344E1D" w:rsidP="004F47B2">
            <w:pPr>
              <w:jc w:val="right"/>
              <w:rPr>
                <w:color w:val="000000" w:themeColor="text1"/>
              </w:rPr>
            </w:pPr>
            <w:r w:rsidRPr="004F47B2">
              <w:rPr>
                <w:rStyle w:val="bold"/>
                <w:color w:val="000000" w:themeColor="text1"/>
              </w:rPr>
              <w:t>2</w:t>
            </w:r>
          </w:p>
        </w:tc>
      </w:tr>
    </w:tbl>
    <w:p w14:paraId="4A636DC9" w14:textId="77777777" w:rsidR="00FA2E90" w:rsidRPr="004F47B2" w:rsidRDefault="00344E1D" w:rsidP="004F47B2">
      <w:pPr>
        <w:pStyle w:val="note"/>
      </w:pPr>
      <w:r w:rsidRPr="004F47B2">
        <w:t>a In this instance, a PIR is required to be completed within five years of implementation.</w:t>
      </w:r>
    </w:p>
    <w:p w14:paraId="4A636DCA" w14:textId="77777777" w:rsidR="00FA2E90" w:rsidRPr="004F47B2" w:rsidRDefault="00344E1D" w:rsidP="004F47B2">
      <w:pPr>
        <w:pStyle w:val="note"/>
      </w:pPr>
      <w:r w:rsidRPr="004F47B2">
        <w:t>b Care should be taken when comparing the 2015—16, 2014—15 and 2013—14 total figures with those from previous years as these years’ totals include PIRs required as a result of regulatory changes with substantial or widespread impacts on the economy for which a RIS was prepared.</w:t>
      </w:r>
    </w:p>
    <w:p w14:paraId="4A636DCB" w14:textId="77777777" w:rsidR="00FA2E90" w:rsidRPr="004F47B2" w:rsidRDefault="00344E1D" w:rsidP="004F47B2">
      <w:pPr>
        <w:pStyle w:val="note"/>
      </w:pPr>
      <w:r w:rsidRPr="004F47B2">
        <w:t>.. Not applicable</w:t>
      </w:r>
    </w:p>
    <w:p w14:paraId="4A636DCC" w14:textId="77777777" w:rsidR="00FA2E90" w:rsidRPr="004F47B2" w:rsidRDefault="00344E1D" w:rsidP="004F47B2">
      <w:pPr>
        <w:rPr>
          <w:color w:val="000000" w:themeColor="text1"/>
        </w:rPr>
      </w:pPr>
      <w:r w:rsidRPr="004F47B2">
        <w:rPr>
          <w:color w:val="000000" w:themeColor="text1"/>
        </w:rPr>
        <w:t>As listed in Table 2.4, four portfolios had non-compliant PIRs in 2015—16 (see Chapter 5 for more detail). The reason for non-compliance was that each PIR had not been completed within the required timeframe.</w:t>
      </w:r>
    </w:p>
    <w:p w14:paraId="4A636DCD" w14:textId="77777777" w:rsidR="00FA2E90" w:rsidRPr="004F47B2" w:rsidRDefault="00344E1D" w:rsidP="004F47B2">
      <w:pPr>
        <w:pStyle w:val="tabletitle"/>
        <w:rPr>
          <w:rFonts w:ascii="Interstate-Bold" w:hAnsi="Interstate-Bold" w:cs="Interstate-Bold"/>
          <w:bCs/>
        </w:rPr>
      </w:pPr>
      <w:r w:rsidRPr="004F47B2">
        <w:t>Table 2.4: Post-implementation review non-compliance 2015—16</w:t>
      </w:r>
    </w:p>
    <w:tbl>
      <w:tblPr>
        <w:tblStyle w:val="TableGrid"/>
        <w:tblW w:w="5000" w:type="pct"/>
        <w:tblLook w:val="04A0" w:firstRow="1" w:lastRow="0" w:firstColumn="1" w:lastColumn="0" w:noHBand="0" w:noVBand="1"/>
        <w:tblDescription w:val="Table 2.4: Post-implementation review non-compliance 2015—16"/>
      </w:tblPr>
      <w:tblGrid>
        <w:gridCol w:w="6414"/>
        <w:gridCol w:w="3208"/>
      </w:tblGrid>
      <w:tr w:rsidR="00FA2E90" w:rsidRPr="00EC7D49" w14:paraId="4A636DD0" w14:textId="77777777" w:rsidTr="00892E1A">
        <w:trPr>
          <w:trHeight w:val="326"/>
          <w:tblHeader/>
        </w:trPr>
        <w:tc>
          <w:tcPr>
            <w:tcW w:w="3333" w:type="pct"/>
          </w:tcPr>
          <w:p w14:paraId="4A636DCE" w14:textId="77777777" w:rsidR="00FA2E90" w:rsidRPr="00EC7D49" w:rsidRDefault="00344E1D">
            <w:pPr>
              <w:pStyle w:val="tablehead"/>
              <w:jc w:val="left"/>
              <w:rPr>
                <w:szCs w:val="20"/>
              </w:rPr>
            </w:pPr>
            <w:r w:rsidRPr="00EC7D49">
              <w:rPr>
                <w:rStyle w:val="bold"/>
                <w:szCs w:val="20"/>
              </w:rPr>
              <w:t>Post-implementation review</w:t>
            </w:r>
          </w:p>
        </w:tc>
        <w:tc>
          <w:tcPr>
            <w:tcW w:w="1667" w:type="pct"/>
          </w:tcPr>
          <w:p w14:paraId="4A636DCF" w14:textId="77777777" w:rsidR="00FA2E90" w:rsidRPr="00EC7D49" w:rsidRDefault="00344E1D">
            <w:pPr>
              <w:pStyle w:val="tablehead"/>
              <w:jc w:val="left"/>
              <w:rPr>
                <w:szCs w:val="20"/>
              </w:rPr>
            </w:pPr>
            <w:r w:rsidRPr="00EC7D49">
              <w:rPr>
                <w:rStyle w:val="bold"/>
                <w:szCs w:val="20"/>
              </w:rPr>
              <w:t>Portfolio</w:t>
            </w:r>
          </w:p>
        </w:tc>
      </w:tr>
      <w:tr w:rsidR="00FA2E90" w:rsidRPr="004F47B2" w14:paraId="4A636DD3" w14:textId="77777777" w:rsidTr="00892E1A">
        <w:trPr>
          <w:trHeight w:val="331"/>
        </w:trPr>
        <w:tc>
          <w:tcPr>
            <w:tcW w:w="3333" w:type="pct"/>
          </w:tcPr>
          <w:p w14:paraId="4A636DD1" w14:textId="77777777" w:rsidR="00FA2E90" w:rsidRPr="004F47B2" w:rsidRDefault="00344E1D" w:rsidP="004F47B2">
            <w:pPr>
              <w:rPr>
                <w:color w:val="000000" w:themeColor="text1"/>
              </w:rPr>
            </w:pPr>
            <w:r w:rsidRPr="004F47B2">
              <w:rPr>
                <w:color w:val="000000" w:themeColor="text1"/>
              </w:rPr>
              <w:t xml:space="preserve">Ban the promotion of live odds during sports coverage </w:t>
            </w:r>
          </w:p>
        </w:tc>
        <w:tc>
          <w:tcPr>
            <w:tcW w:w="1667" w:type="pct"/>
          </w:tcPr>
          <w:p w14:paraId="4A636DD2" w14:textId="77777777" w:rsidR="00FA2E90" w:rsidRPr="004F47B2" w:rsidRDefault="00344E1D" w:rsidP="004F47B2">
            <w:pPr>
              <w:rPr>
                <w:color w:val="000000" w:themeColor="text1"/>
              </w:rPr>
            </w:pPr>
            <w:r w:rsidRPr="004F47B2">
              <w:rPr>
                <w:color w:val="000000" w:themeColor="text1"/>
              </w:rPr>
              <w:t>Communications and the Arts</w:t>
            </w:r>
          </w:p>
        </w:tc>
      </w:tr>
      <w:tr w:rsidR="00FA2E90" w:rsidRPr="004F47B2" w14:paraId="4A636DD6" w14:textId="77777777" w:rsidTr="00892E1A">
        <w:trPr>
          <w:trHeight w:val="331"/>
        </w:trPr>
        <w:tc>
          <w:tcPr>
            <w:tcW w:w="3333" w:type="pct"/>
          </w:tcPr>
          <w:p w14:paraId="4A636DD4" w14:textId="77777777" w:rsidR="00FA2E90" w:rsidRPr="004F47B2" w:rsidRDefault="00344E1D" w:rsidP="004F47B2">
            <w:pPr>
              <w:rPr>
                <w:color w:val="000000" w:themeColor="text1"/>
              </w:rPr>
            </w:pPr>
            <w:r w:rsidRPr="004F47B2">
              <w:rPr>
                <w:color w:val="000000" w:themeColor="text1"/>
              </w:rPr>
              <w:t>Decision not to issue spectrum or broadcast licences for a fourth ‘free to air’ television network</w:t>
            </w:r>
          </w:p>
        </w:tc>
        <w:tc>
          <w:tcPr>
            <w:tcW w:w="1667" w:type="pct"/>
          </w:tcPr>
          <w:p w14:paraId="4A636DD5" w14:textId="77777777" w:rsidR="00FA2E90" w:rsidRPr="004F47B2" w:rsidRDefault="00344E1D" w:rsidP="004F47B2">
            <w:pPr>
              <w:rPr>
                <w:color w:val="000000" w:themeColor="text1"/>
              </w:rPr>
            </w:pPr>
            <w:r w:rsidRPr="004F47B2">
              <w:rPr>
                <w:color w:val="000000" w:themeColor="text1"/>
              </w:rPr>
              <w:t xml:space="preserve">Communications and the Arts </w:t>
            </w:r>
          </w:p>
        </w:tc>
      </w:tr>
      <w:tr w:rsidR="00FA2E90" w:rsidRPr="004F47B2" w14:paraId="4A636DD9" w14:textId="77777777" w:rsidTr="00892E1A">
        <w:trPr>
          <w:trHeight w:val="331"/>
        </w:trPr>
        <w:tc>
          <w:tcPr>
            <w:tcW w:w="3333" w:type="pct"/>
          </w:tcPr>
          <w:p w14:paraId="4A636DD7" w14:textId="77777777" w:rsidR="00FA2E90" w:rsidRPr="004F47B2" w:rsidRDefault="00344E1D" w:rsidP="004F47B2">
            <w:pPr>
              <w:rPr>
                <w:color w:val="000000" w:themeColor="text1"/>
              </w:rPr>
            </w:pPr>
            <w:r w:rsidRPr="004F47B2">
              <w:rPr>
                <w:color w:val="000000" w:themeColor="text1"/>
              </w:rPr>
              <w:t>Resale Royalty Right for Visual Artists Bill 2008</w:t>
            </w:r>
          </w:p>
        </w:tc>
        <w:tc>
          <w:tcPr>
            <w:tcW w:w="1667" w:type="pct"/>
          </w:tcPr>
          <w:p w14:paraId="4A636DD8" w14:textId="77777777" w:rsidR="00FA2E90" w:rsidRPr="004F47B2" w:rsidRDefault="00344E1D" w:rsidP="004F47B2">
            <w:pPr>
              <w:rPr>
                <w:color w:val="000000" w:themeColor="text1"/>
              </w:rPr>
            </w:pPr>
            <w:r w:rsidRPr="004F47B2">
              <w:rPr>
                <w:color w:val="000000" w:themeColor="text1"/>
              </w:rPr>
              <w:t xml:space="preserve">Communications and the Arts </w:t>
            </w:r>
          </w:p>
        </w:tc>
      </w:tr>
      <w:tr w:rsidR="00FA2E90" w:rsidRPr="004F47B2" w14:paraId="4A636DDC" w14:textId="77777777" w:rsidTr="00892E1A">
        <w:trPr>
          <w:trHeight w:val="331"/>
        </w:trPr>
        <w:tc>
          <w:tcPr>
            <w:tcW w:w="3333" w:type="pct"/>
          </w:tcPr>
          <w:p w14:paraId="4A636DDA" w14:textId="77777777" w:rsidR="00FA2E90" w:rsidRPr="004F47B2" w:rsidRDefault="00344E1D" w:rsidP="004F47B2">
            <w:pPr>
              <w:rPr>
                <w:color w:val="000000" w:themeColor="text1"/>
              </w:rPr>
            </w:pPr>
            <w:r w:rsidRPr="004F47B2">
              <w:rPr>
                <w:color w:val="000000" w:themeColor="text1"/>
              </w:rPr>
              <w:t>New fishing activities of size and scale unprecedented in Commonwealth Marine Areas</w:t>
            </w:r>
          </w:p>
        </w:tc>
        <w:tc>
          <w:tcPr>
            <w:tcW w:w="1667" w:type="pct"/>
          </w:tcPr>
          <w:p w14:paraId="4A636DDB" w14:textId="77777777" w:rsidR="00FA2E90" w:rsidRPr="004F47B2" w:rsidRDefault="00344E1D" w:rsidP="004F47B2">
            <w:pPr>
              <w:rPr>
                <w:color w:val="000000" w:themeColor="text1"/>
              </w:rPr>
            </w:pPr>
            <w:r w:rsidRPr="004F47B2">
              <w:rPr>
                <w:color w:val="000000" w:themeColor="text1"/>
              </w:rPr>
              <w:t>Environment and Energy</w:t>
            </w:r>
          </w:p>
        </w:tc>
      </w:tr>
      <w:tr w:rsidR="00FA2E90" w:rsidRPr="004F47B2" w14:paraId="4A636DDF" w14:textId="77777777" w:rsidTr="00892E1A">
        <w:trPr>
          <w:trHeight w:val="315"/>
        </w:trPr>
        <w:tc>
          <w:tcPr>
            <w:tcW w:w="3333" w:type="pct"/>
          </w:tcPr>
          <w:p w14:paraId="4A636DDD" w14:textId="77777777" w:rsidR="00FA2E90" w:rsidRPr="004F47B2" w:rsidRDefault="00344E1D" w:rsidP="004F47B2">
            <w:pPr>
              <w:rPr>
                <w:color w:val="000000" w:themeColor="text1"/>
              </w:rPr>
            </w:pPr>
            <w:r w:rsidRPr="004F47B2">
              <w:rPr>
                <w:color w:val="000000" w:themeColor="text1"/>
              </w:rPr>
              <w:t xml:space="preserve">Greater Protection for Water Resources </w:t>
            </w:r>
          </w:p>
        </w:tc>
        <w:tc>
          <w:tcPr>
            <w:tcW w:w="1667" w:type="pct"/>
          </w:tcPr>
          <w:p w14:paraId="4A636DDE" w14:textId="77777777" w:rsidR="00FA2E90" w:rsidRPr="004F47B2" w:rsidRDefault="00344E1D" w:rsidP="004F47B2">
            <w:pPr>
              <w:rPr>
                <w:color w:val="000000" w:themeColor="text1"/>
              </w:rPr>
            </w:pPr>
            <w:r w:rsidRPr="004F47B2">
              <w:rPr>
                <w:color w:val="000000" w:themeColor="text1"/>
              </w:rPr>
              <w:t xml:space="preserve">Environment and Energy </w:t>
            </w:r>
          </w:p>
        </w:tc>
      </w:tr>
      <w:tr w:rsidR="00FA2E90" w:rsidRPr="004F47B2" w14:paraId="4A636DE2" w14:textId="77777777" w:rsidTr="00892E1A">
        <w:trPr>
          <w:trHeight w:val="361"/>
        </w:trPr>
        <w:tc>
          <w:tcPr>
            <w:tcW w:w="3333" w:type="pct"/>
          </w:tcPr>
          <w:p w14:paraId="4A636DE0" w14:textId="77777777" w:rsidR="00FA2E90" w:rsidRPr="004F47B2" w:rsidRDefault="00344E1D" w:rsidP="004F47B2">
            <w:pPr>
              <w:rPr>
                <w:color w:val="000000" w:themeColor="text1"/>
              </w:rPr>
            </w:pPr>
            <w:r w:rsidRPr="004F47B2">
              <w:rPr>
                <w:color w:val="000000" w:themeColor="text1"/>
              </w:rPr>
              <w:t>Fairer Private Health Insurance Incentives Bill 2009</w:t>
            </w:r>
          </w:p>
        </w:tc>
        <w:tc>
          <w:tcPr>
            <w:tcW w:w="1667" w:type="pct"/>
          </w:tcPr>
          <w:p w14:paraId="4A636DE1" w14:textId="77777777" w:rsidR="00FA2E90" w:rsidRPr="004F47B2" w:rsidRDefault="00344E1D" w:rsidP="004F47B2">
            <w:pPr>
              <w:rPr>
                <w:color w:val="000000" w:themeColor="text1"/>
              </w:rPr>
            </w:pPr>
            <w:r w:rsidRPr="004F47B2">
              <w:rPr>
                <w:color w:val="000000" w:themeColor="text1"/>
              </w:rPr>
              <w:t>Health</w:t>
            </w:r>
          </w:p>
        </w:tc>
      </w:tr>
      <w:tr w:rsidR="00FA2E90" w:rsidRPr="004F47B2" w14:paraId="4A636DE5" w14:textId="77777777" w:rsidTr="00892E1A">
        <w:trPr>
          <w:trHeight w:val="361"/>
        </w:trPr>
        <w:tc>
          <w:tcPr>
            <w:tcW w:w="3333" w:type="pct"/>
          </w:tcPr>
          <w:p w14:paraId="4A636DE3" w14:textId="77777777" w:rsidR="00FA2E90" w:rsidRPr="004F47B2" w:rsidRDefault="00344E1D" w:rsidP="004F47B2">
            <w:pPr>
              <w:rPr>
                <w:color w:val="000000" w:themeColor="text1"/>
              </w:rPr>
            </w:pPr>
            <w:r w:rsidRPr="004F47B2">
              <w:rPr>
                <w:color w:val="000000" w:themeColor="text1"/>
              </w:rPr>
              <w:t>Provides a second tier of requirements for general purpose financial statements to reduce the financial reporting burden</w:t>
            </w:r>
          </w:p>
        </w:tc>
        <w:tc>
          <w:tcPr>
            <w:tcW w:w="1667" w:type="pct"/>
          </w:tcPr>
          <w:p w14:paraId="4A636DE4" w14:textId="77777777" w:rsidR="00FA2E90" w:rsidRPr="004F47B2" w:rsidRDefault="00344E1D" w:rsidP="004F47B2">
            <w:pPr>
              <w:rPr>
                <w:color w:val="000000" w:themeColor="text1"/>
              </w:rPr>
            </w:pPr>
            <w:r w:rsidRPr="004F47B2">
              <w:rPr>
                <w:color w:val="000000" w:themeColor="text1"/>
              </w:rPr>
              <w:t>Treasury</w:t>
            </w:r>
          </w:p>
        </w:tc>
      </w:tr>
    </w:tbl>
    <w:p w14:paraId="4A636DE6" w14:textId="77777777" w:rsidR="00FA2E90" w:rsidRPr="004F47B2" w:rsidRDefault="00344E1D" w:rsidP="004F47B2">
      <w:pPr>
        <w:pStyle w:val="Heading3"/>
        <w:rPr>
          <w:color w:val="000000" w:themeColor="text1"/>
        </w:rPr>
      </w:pPr>
      <w:bookmarkStart w:id="5" w:name="_Toc359067342"/>
      <w:r w:rsidRPr="004F47B2">
        <w:rPr>
          <w:color w:val="000000" w:themeColor="text1"/>
        </w:rPr>
        <w:t>2.2 COAG best practice regulation requirements</w:t>
      </w:r>
      <w:bookmarkEnd w:id="5"/>
    </w:p>
    <w:p w14:paraId="4A636DE7" w14:textId="77777777" w:rsidR="00FA2E90" w:rsidRPr="004F47B2" w:rsidRDefault="00344E1D" w:rsidP="004F47B2">
      <w:pPr>
        <w:rPr>
          <w:color w:val="000000" w:themeColor="text1"/>
        </w:rPr>
      </w:pPr>
      <w:r w:rsidRPr="004F47B2">
        <w:rPr>
          <w:color w:val="000000" w:themeColor="text1"/>
        </w:rPr>
        <w:t>The OBPR identified thirteen proposals that required the preparation of a RIS under the COAG requirements in 2015—16.</w:t>
      </w:r>
    </w:p>
    <w:p w14:paraId="4A636DE8" w14:textId="77777777" w:rsidR="00FA2E90" w:rsidRPr="004F47B2" w:rsidRDefault="00344E1D" w:rsidP="004F47B2">
      <w:pPr>
        <w:rPr>
          <w:color w:val="000000" w:themeColor="text1"/>
        </w:rPr>
      </w:pPr>
      <w:r w:rsidRPr="004F47B2">
        <w:rPr>
          <w:color w:val="000000" w:themeColor="text1"/>
        </w:rPr>
        <w:t xml:space="preserve">Of the thirteen proposals that required a RIS, one proposal did not have an adequate RIS for both the consultation and decision-making stage, and two proposals did not have an adequate RIS prepared just for the decision-making stage. As shown in Table 2.5, this resulted in compliance rates of 92 percent and 77 percent for the consultation and decision-making stages respectively. This is a reduction to the 100 percent compliance rates for both these stages in 2014—15. Full details are provided in Chapter 4. </w:t>
      </w:r>
    </w:p>
    <w:p w14:paraId="4A636DE9" w14:textId="77777777" w:rsidR="00FA2E90" w:rsidRPr="004F47B2" w:rsidRDefault="00344E1D" w:rsidP="004F47B2">
      <w:pPr>
        <w:pStyle w:val="tabletitle"/>
      </w:pPr>
      <w:r w:rsidRPr="004F47B2">
        <w:t>Table 2.5: Compliance with the COAG RIS requirements, 2012—13 to 2015—16</w:t>
      </w:r>
    </w:p>
    <w:tbl>
      <w:tblPr>
        <w:tblStyle w:val="TableGrid"/>
        <w:tblW w:w="5000" w:type="pct"/>
        <w:tblLook w:val="04A0" w:firstRow="1" w:lastRow="0" w:firstColumn="1" w:lastColumn="0" w:noHBand="0" w:noVBand="1"/>
        <w:tblDescription w:val="Table 2.5: Compliance with the COAG RIS requirements, 2012—13 to 2015—16"/>
      </w:tblPr>
      <w:tblGrid>
        <w:gridCol w:w="2798"/>
        <w:gridCol w:w="1091"/>
        <w:gridCol w:w="616"/>
        <w:gridCol w:w="1091"/>
        <w:gridCol w:w="614"/>
        <w:gridCol w:w="1091"/>
        <w:gridCol w:w="614"/>
        <w:gridCol w:w="1091"/>
        <w:gridCol w:w="616"/>
      </w:tblGrid>
      <w:tr w:rsidR="00FA2E90" w:rsidRPr="004F47B2" w14:paraId="4A636DF3" w14:textId="77777777" w:rsidTr="00892E1A">
        <w:trPr>
          <w:trHeight w:val="524"/>
          <w:tblHeader/>
        </w:trPr>
        <w:tc>
          <w:tcPr>
            <w:tcW w:w="1454" w:type="pct"/>
          </w:tcPr>
          <w:p w14:paraId="4A636DEA" w14:textId="77777777" w:rsidR="00FA2E90" w:rsidRPr="004F47B2" w:rsidRDefault="00344E1D">
            <w:pPr>
              <w:pStyle w:val="Tableheadertextwhite"/>
            </w:pPr>
            <w:r w:rsidRPr="004F47B2">
              <w:rPr>
                <w:rStyle w:val="bold"/>
              </w:rPr>
              <w:t>Stage</w:t>
            </w:r>
          </w:p>
        </w:tc>
        <w:tc>
          <w:tcPr>
            <w:tcW w:w="567" w:type="pct"/>
          </w:tcPr>
          <w:p w14:paraId="4A636DEB" w14:textId="77777777" w:rsidR="00FA2E90" w:rsidRPr="004F47B2" w:rsidRDefault="00344E1D" w:rsidP="004F47B2">
            <w:pPr>
              <w:pStyle w:val="tableheadrightalinged"/>
            </w:pPr>
            <w:r w:rsidRPr="004F47B2">
              <w:t>2012–13</w:t>
            </w:r>
            <w:r w:rsidRPr="004F47B2">
              <w:br/>
              <w:t>ratio</w:t>
            </w:r>
          </w:p>
        </w:tc>
        <w:tc>
          <w:tcPr>
            <w:tcW w:w="320" w:type="pct"/>
          </w:tcPr>
          <w:p w14:paraId="4A636DEC" w14:textId="77777777" w:rsidR="00FA2E90" w:rsidRPr="004F47B2" w:rsidRDefault="00344E1D" w:rsidP="004F47B2">
            <w:pPr>
              <w:pStyle w:val="tableheadrightalinged"/>
            </w:pPr>
            <w:r w:rsidRPr="004F47B2">
              <w:t>%</w:t>
            </w:r>
          </w:p>
        </w:tc>
        <w:tc>
          <w:tcPr>
            <w:tcW w:w="567" w:type="pct"/>
          </w:tcPr>
          <w:p w14:paraId="4A636DED" w14:textId="77777777" w:rsidR="00FA2E90" w:rsidRPr="004F47B2" w:rsidRDefault="00344E1D" w:rsidP="004F47B2">
            <w:pPr>
              <w:pStyle w:val="tableheadrightalinged"/>
            </w:pPr>
            <w:r w:rsidRPr="004F47B2">
              <w:t>2013–14</w:t>
            </w:r>
            <w:r w:rsidRPr="004F47B2">
              <w:br/>
              <w:t>ratio</w:t>
            </w:r>
          </w:p>
        </w:tc>
        <w:tc>
          <w:tcPr>
            <w:tcW w:w="319" w:type="pct"/>
          </w:tcPr>
          <w:p w14:paraId="4A636DEE" w14:textId="77777777" w:rsidR="00FA2E90" w:rsidRPr="004F47B2" w:rsidRDefault="00344E1D" w:rsidP="004F47B2">
            <w:pPr>
              <w:pStyle w:val="tableheadrightalinged"/>
            </w:pPr>
            <w:r w:rsidRPr="004F47B2">
              <w:t>%</w:t>
            </w:r>
          </w:p>
        </w:tc>
        <w:tc>
          <w:tcPr>
            <w:tcW w:w="567" w:type="pct"/>
          </w:tcPr>
          <w:p w14:paraId="4A636DEF" w14:textId="77777777" w:rsidR="00FA2E90" w:rsidRPr="004F47B2" w:rsidRDefault="00344E1D" w:rsidP="004F47B2">
            <w:pPr>
              <w:pStyle w:val="tableheadrightalinged"/>
            </w:pPr>
            <w:r w:rsidRPr="004F47B2">
              <w:t>2014–15 ratios</w:t>
            </w:r>
          </w:p>
        </w:tc>
        <w:tc>
          <w:tcPr>
            <w:tcW w:w="319" w:type="pct"/>
          </w:tcPr>
          <w:p w14:paraId="4A636DF0" w14:textId="77777777" w:rsidR="00FA2E90" w:rsidRPr="004F47B2" w:rsidRDefault="00344E1D" w:rsidP="004F47B2">
            <w:pPr>
              <w:pStyle w:val="tableheadrightalinged"/>
            </w:pPr>
            <w:r w:rsidRPr="004F47B2">
              <w:t>%</w:t>
            </w:r>
          </w:p>
        </w:tc>
        <w:tc>
          <w:tcPr>
            <w:tcW w:w="567" w:type="pct"/>
          </w:tcPr>
          <w:p w14:paraId="4A636DF1" w14:textId="77777777" w:rsidR="00FA2E90" w:rsidRPr="004F47B2" w:rsidRDefault="00344E1D" w:rsidP="004F47B2">
            <w:pPr>
              <w:pStyle w:val="tableheadrightalinged"/>
            </w:pPr>
            <w:r w:rsidRPr="004F47B2">
              <w:t>2015–16 ratios</w:t>
            </w:r>
          </w:p>
        </w:tc>
        <w:tc>
          <w:tcPr>
            <w:tcW w:w="320" w:type="pct"/>
          </w:tcPr>
          <w:p w14:paraId="4A636DF2" w14:textId="77777777" w:rsidR="00FA2E90" w:rsidRPr="004F47B2" w:rsidRDefault="00344E1D" w:rsidP="004F47B2">
            <w:pPr>
              <w:pStyle w:val="tableheadrightalinged"/>
            </w:pPr>
            <w:r w:rsidRPr="004F47B2">
              <w:t>%</w:t>
            </w:r>
          </w:p>
        </w:tc>
      </w:tr>
      <w:tr w:rsidR="00FA2E90" w:rsidRPr="004F47B2" w14:paraId="4A636DFD" w14:textId="77777777" w:rsidTr="004F47B2">
        <w:trPr>
          <w:trHeight w:val="309"/>
        </w:trPr>
        <w:tc>
          <w:tcPr>
            <w:tcW w:w="1454" w:type="pct"/>
          </w:tcPr>
          <w:p w14:paraId="4A636DF4" w14:textId="77777777" w:rsidR="00FA2E90" w:rsidRPr="004F47B2" w:rsidRDefault="00344E1D" w:rsidP="004F47B2">
            <w:pPr>
              <w:rPr>
                <w:color w:val="000000" w:themeColor="text1"/>
              </w:rPr>
            </w:pPr>
            <w:r w:rsidRPr="004F47B2">
              <w:rPr>
                <w:color w:val="000000" w:themeColor="text1"/>
              </w:rPr>
              <w:t>Consultation stage</w:t>
            </w:r>
          </w:p>
        </w:tc>
        <w:tc>
          <w:tcPr>
            <w:tcW w:w="567" w:type="pct"/>
          </w:tcPr>
          <w:p w14:paraId="4A636DF5" w14:textId="77777777" w:rsidR="00FA2E90" w:rsidRPr="004F47B2" w:rsidRDefault="00344E1D" w:rsidP="004F47B2">
            <w:pPr>
              <w:jc w:val="right"/>
              <w:rPr>
                <w:color w:val="000000" w:themeColor="text1"/>
              </w:rPr>
            </w:pPr>
            <w:r w:rsidRPr="004F47B2">
              <w:rPr>
                <w:color w:val="000000" w:themeColor="text1"/>
              </w:rPr>
              <w:t>13/14</w:t>
            </w:r>
          </w:p>
        </w:tc>
        <w:tc>
          <w:tcPr>
            <w:tcW w:w="320" w:type="pct"/>
          </w:tcPr>
          <w:p w14:paraId="4A636DF6" w14:textId="77777777" w:rsidR="00FA2E90" w:rsidRPr="004F47B2" w:rsidRDefault="00344E1D" w:rsidP="004F47B2">
            <w:pPr>
              <w:jc w:val="right"/>
              <w:rPr>
                <w:color w:val="000000" w:themeColor="text1"/>
              </w:rPr>
            </w:pPr>
            <w:r w:rsidRPr="004F47B2">
              <w:rPr>
                <w:color w:val="000000" w:themeColor="text1"/>
              </w:rPr>
              <w:t>93</w:t>
            </w:r>
          </w:p>
        </w:tc>
        <w:tc>
          <w:tcPr>
            <w:tcW w:w="567" w:type="pct"/>
          </w:tcPr>
          <w:p w14:paraId="4A636DF7" w14:textId="77777777" w:rsidR="00FA2E90" w:rsidRPr="004F47B2" w:rsidRDefault="00344E1D" w:rsidP="004F47B2">
            <w:pPr>
              <w:jc w:val="right"/>
              <w:rPr>
                <w:color w:val="000000" w:themeColor="text1"/>
              </w:rPr>
            </w:pPr>
            <w:r w:rsidRPr="004F47B2">
              <w:rPr>
                <w:color w:val="000000" w:themeColor="text1"/>
              </w:rPr>
              <w:t>7/8</w:t>
            </w:r>
          </w:p>
        </w:tc>
        <w:tc>
          <w:tcPr>
            <w:tcW w:w="319" w:type="pct"/>
          </w:tcPr>
          <w:p w14:paraId="4A636DF8" w14:textId="77777777" w:rsidR="00FA2E90" w:rsidRPr="004F47B2" w:rsidRDefault="00344E1D" w:rsidP="004F47B2">
            <w:pPr>
              <w:jc w:val="right"/>
              <w:rPr>
                <w:color w:val="000000" w:themeColor="text1"/>
              </w:rPr>
            </w:pPr>
            <w:r w:rsidRPr="004F47B2">
              <w:rPr>
                <w:color w:val="000000" w:themeColor="text1"/>
              </w:rPr>
              <w:t>88</w:t>
            </w:r>
          </w:p>
        </w:tc>
        <w:tc>
          <w:tcPr>
            <w:tcW w:w="567" w:type="pct"/>
          </w:tcPr>
          <w:p w14:paraId="4A636DF9" w14:textId="77777777" w:rsidR="00FA2E90" w:rsidRPr="004F47B2" w:rsidRDefault="00344E1D" w:rsidP="004F47B2">
            <w:pPr>
              <w:jc w:val="right"/>
              <w:rPr>
                <w:color w:val="000000" w:themeColor="text1"/>
              </w:rPr>
            </w:pPr>
            <w:r w:rsidRPr="004F47B2">
              <w:rPr>
                <w:color w:val="000000" w:themeColor="text1"/>
              </w:rPr>
              <w:t>8/8</w:t>
            </w:r>
          </w:p>
        </w:tc>
        <w:tc>
          <w:tcPr>
            <w:tcW w:w="319" w:type="pct"/>
          </w:tcPr>
          <w:p w14:paraId="4A636DFA" w14:textId="77777777" w:rsidR="00FA2E90" w:rsidRPr="004F47B2" w:rsidRDefault="00344E1D" w:rsidP="004F47B2">
            <w:pPr>
              <w:jc w:val="right"/>
              <w:rPr>
                <w:color w:val="000000" w:themeColor="text1"/>
              </w:rPr>
            </w:pPr>
            <w:r w:rsidRPr="004F47B2">
              <w:rPr>
                <w:color w:val="000000" w:themeColor="text1"/>
              </w:rPr>
              <w:t xml:space="preserve">100 </w:t>
            </w:r>
          </w:p>
        </w:tc>
        <w:tc>
          <w:tcPr>
            <w:tcW w:w="567" w:type="pct"/>
          </w:tcPr>
          <w:p w14:paraId="4A636DFB" w14:textId="77777777" w:rsidR="00FA2E90" w:rsidRPr="004F47B2" w:rsidRDefault="00344E1D" w:rsidP="004F47B2">
            <w:pPr>
              <w:jc w:val="right"/>
              <w:rPr>
                <w:color w:val="000000" w:themeColor="text1"/>
              </w:rPr>
            </w:pPr>
            <w:r w:rsidRPr="004F47B2">
              <w:rPr>
                <w:color w:val="000000" w:themeColor="text1"/>
              </w:rPr>
              <w:t>12/13</w:t>
            </w:r>
          </w:p>
        </w:tc>
        <w:tc>
          <w:tcPr>
            <w:tcW w:w="320" w:type="pct"/>
          </w:tcPr>
          <w:p w14:paraId="4A636DFC" w14:textId="77777777" w:rsidR="00FA2E90" w:rsidRPr="004F47B2" w:rsidRDefault="00344E1D" w:rsidP="004F47B2">
            <w:pPr>
              <w:jc w:val="right"/>
              <w:rPr>
                <w:color w:val="000000" w:themeColor="text1"/>
              </w:rPr>
            </w:pPr>
            <w:r w:rsidRPr="004F47B2">
              <w:rPr>
                <w:color w:val="000000" w:themeColor="text1"/>
              </w:rPr>
              <w:t>92</w:t>
            </w:r>
          </w:p>
        </w:tc>
      </w:tr>
      <w:tr w:rsidR="00FA2E90" w:rsidRPr="004F47B2" w14:paraId="4A636E07" w14:textId="77777777" w:rsidTr="004F47B2">
        <w:trPr>
          <w:trHeight w:val="309"/>
        </w:trPr>
        <w:tc>
          <w:tcPr>
            <w:tcW w:w="1454" w:type="pct"/>
          </w:tcPr>
          <w:p w14:paraId="4A636DFE" w14:textId="77777777" w:rsidR="00FA2E90" w:rsidRPr="004F47B2" w:rsidRDefault="00344E1D" w:rsidP="004F47B2">
            <w:pPr>
              <w:rPr>
                <w:color w:val="000000" w:themeColor="text1"/>
              </w:rPr>
            </w:pPr>
            <w:r w:rsidRPr="004F47B2">
              <w:rPr>
                <w:color w:val="000000" w:themeColor="text1"/>
              </w:rPr>
              <w:t>Decision-making stage</w:t>
            </w:r>
          </w:p>
        </w:tc>
        <w:tc>
          <w:tcPr>
            <w:tcW w:w="567" w:type="pct"/>
          </w:tcPr>
          <w:p w14:paraId="4A636DFF" w14:textId="77777777" w:rsidR="00FA2E90" w:rsidRPr="004F47B2" w:rsidRDefault="00344E1D" w:rsidP="004F47B2">
            <w:pPr>
              <w:jc w:val="right"/>
              <w:rPr>
                <w:color w:val="000000" w:themeColor="text1"/>
              </w:rPr>
            </w:pPr>
            <w:r w:rsidRPr="004F47B2">
              <w:rPr>
                <w:color w:val="000000" w:themeColor="text1"/>
              </w:rPr>
              <w:t>12/14</w:t>
            </w:r>
          </w:p>
        </w:tc>
        <w:tc>
          <w:tcPr>
            <w:tcW w:w="320" w:type="pct"/>
          </w:tcPr>
          <w:p w14:paraId="4A636E00" w14:textId="77777777" w:rsidR="00FA2E90" w:rsidRPr="004F47B2" w:rsidRDefault="00344E1D" w:rsidP="004F47B2">
            <w:pPr>
              <w:jc w:val="right"/>
              <w:rPr>
                <w:color w:val="000000" w:themeColor="text1"/>
              </w:rPr>
            </w:pPr>
            <w:r w:rsidRPr="004F47B2">
              <w:rPr>
                <w:color w:val="000000" w:themeColor="text1"/>
              </w:rPr>
              <w:t>86</w:t>
            </w:r>
          </w:p>
        </w:tc>
        <w:tc>
          <w:tcPr>
            <w:tcW w:w="567" w:type="pct"/>
          </w:tcPr>
          <w:p w14:paraId="4A636E01" w14:textId="77777777" w:rsidR="00FA2E90" w:rsidRPr="004F47B2" w:rsidRDefault="00344E1D" w:rsidP="004F47B2">
            <w:pPr>
              <w:jc w:val="right"/>
              <w:rPr>
                <w:color w:val="000000" w:themeColor="text1"/>
              </w:rPr>
            </w:pPr>
            <w:r w:rsidRPr="004F47B2">
              <w:rPr>
                <w:color w:val="000000" w:themeColor="text1"/>
              </w:rPr>
              <w:t>7/8</w:t>
            </w:r>
          </w:p>
        </w:tc>
        <w:tc>
          <w:tcPr>
            <w:tcW w:w="319" w:type="pct"/>
          </w:tcPr>
          <w:p w14:paraId="4A636E02" w14:textId="77777777" w:rsidR="00FA2E90" w:rsidRPr="004F47B2" w:rsidRDefault="00344E1D" w:rsidP="004F47B2">
            <w:pPr>
              <w:jc w:val="right"/>
              <w:rPr>
                <w:color w:val="000000" w:themeColor="text1"/>
              </w:rPr>
            </w:pPr>
            <w:r w:rsidRPr="004F47B2">
              <w:rPr>
                <w:color w:val="000000" w:themeColor="text1"/>
              </w:rPr>
              <w:t>88</w:t>
            </w:r>
          </w:p>
        </w:tc>
        <w:tc>
          <w:tcPr>
            <w:tcW w:w="567" w:type="pct"/>
          </w:tcPr>
          <w:p w14:paraId="4A636E03" w14:textId="77777777" w:rsidR="00FA2E90" w:rsidRPr="004F47B2" w:rsidRDefault="00344E1D" w:rsidP="004F47B2">
            <w:pPr>
              <w:jc w:val="right"/>
              <w:rPr>
                <w:color w:val="000000" w:themeColor="text1"/>
              </w:rPr>
            </w:pPr>
            <w:r w:rsidRPr="004F47B2">
              <w:rPr>
                <w:color w:val="000000" w:themeColor="text1"/>
              </w:rPr>
              <w:t>8/8</w:t>
            </w:r>
          </w:p>
        </w:tc>
        <w:tc>
          <w:tcPr>
            <w:tcW w:w="319" w:type="pct"/>
          </w:tcPr>
          <w:p w14:paraId="4A636E04" w14:textId="77777777" w:rsidR="00FA2E90" w:rsidRPr="004F47B2" w:rsidRDefault="00344E1D" w:rsidP="004F47B2">
            <w:pPr>
              <w:jc w:val="right"/>
              <w:rPr>
                <w:color w:val="000000" w:themeColor="text1"/>
              </w:rPr>
            </w:pPr>
            <w:r w:rsidRPr="004F47B2">
              <w:rPr>
                <w:color w:val="000000" w:themeColor="text1"/>
              </w:rPr>
              <w:t>100</w:t>
            </w:r>
          </w:p>
        </w:tc>
        <w:tc>
          <w:tcPr>
            <w:tcW w:w="567" w:type="pct"/>
          </w:tcPr>
          <w:p w14:paraId="4A636E05" w14:textId="77777777" w:rsidR="00FA2E90" w:rsidRPr="004F47B2" w:rsidRDefault="00344E1D" w:rsidP="004F47B2">
            <w:pPr>
              <w:jc w:val="right"/>
              <w:rPr>
                <w:color w:val="000000" w:themeColor="text1"/>
              </w:rPr>
            </w:pPr>
            <w:r w:rsidRPr="004F47B2">
              <w:rPr>
                <w:color w:val="000000" w:themeColor="text1"/>
              </w:rPr>
              <w:t>10/13</w:t>
            </w:r>
          </w:p>
        </w:tc>
        <w:tc>
          <w:tcPr>
            <w:tcW w:w="320" w:type="pct"/>
          </w:tcPr>
          <w:p w14:paraId="4A636E06" w14:textId="77777777" w:rsidR="00FA2E90" w:rsidRPr="004F47B2" w:rsidRDefault="00344E1D" w:rsidP="004F47B2">
            <w:pPr>
              <w:jc w:val="right"/>
              <w:rPr>
                <w:color w:val="000000" w:themeColor="text1"/>
              </w:rPr>
            </w:pPr>
            <w:r w:rsidRPr="004F47B2">
              <w:rPr>
                <w:color w:val="000000" w:themeColor="text1"/>
              </w:rPr>
              <w:t>77</w:t>
            </w:r>
          </w:p>
        </w:tc>
      </w:tr>
    </w:tbl>
    <w:p w14:paraId="4A636E08" w14:textId="77777777" w:rsidR="00FA2E90" w:rsidRPr="004F47B2" w:rsidRDefault="00FA2E90">
      <w:pPr>
        <w:rPr>
          <w:color w:val="000000" w:themeColor="text1"/>
        </w:rPr>
      </w:pPr>
    </w:p>
    <w:p w14:paraId="4A636E09" w14:textId="77777777" w:rsidR="00FA2E90" w:rsidRPr="004F47B2" w:rsidRDefault="00FA2E90" w:rsidP="004F47B2">
      <w:pPr>
        <w:rPr>
          <w:color w:val="000000" w:themeColor="text1"/>
        </w:rPr>
      </w:pPr>
    </w:p>
    <w:p w14:paraId="4A636E0A" w14:textId="77777777" w:rsidR="00FA2E90" w:rsidRPr="004F47B2" w:rsidRDefault="00344E1D" w:rsidP="009172D2">
      <w:pPr>
        <w:pStyle w:val="Heading2"/>
      </w:pPr>
      <w:bookmarkStart w:id="6" w:name="_Toc359067343"/>
      <w:r w:rsidRPr="004F47B2">
        <w:t>3. Compliance by Australian Government Portfolio</w:t>
      </w:r>
      <w:bookmarkEnd w:id="6"/>
    </w:p>
    <w:p w14:paraId="4A636E0B" w14:textId="77777777" w:rsidR="00FA2E90" w:rsidRPr="004F47B2" w:rsidRDefault="00344E1D" w:rsidP="004F47B2">
      <w:pPr>
        <w:rPr>
          <w:color w:val="000000" w:themeColor="text1"/>
        </w:rPr>
      </w:pPr>
      <w:r w:rsidRPr="004F47B2">
        <w:rPr>
          <w:color w:val="000000" w:themeColor="text1"/>
        </w:rPr>
        <w:t xml:space="preserve">In 2015—16, there were four types of RISs: Long Form, Standard Form, Short Form and Interim. The type of RIS completed is decided by the relevant department, in consultation with the OBPR, depending on the nature and impact of the policy proposal. </w:t>
      </w:r>
    </w:p>
    <w:p w14:paraId="4A636E0C" w14:textId="77777777" w:rsidR="00FA2E90" w:rsidRPr="004F47B2" w:rsidRDefault="00344E1D" w:rsidP="004F47B2">
      <w:pPr>
        <w:rPr>
          <w:color w:val="000000" w:themeColor="text1"/>
        </w:rPr>
      </w:pPr>
      <w:r w:rsidRPr="004F47B2">
        <w:rPr>
          <w:color w:val="000000" w:themeColor="text1"/>
        </w:rPr>
        <w:t xml:space="preserve">A Standard Form RIS must answer the seven RIS questions, analyse genuine and practical policy options, analyse the likely regulatory impact, provide evidence of appropriate consultation, and present regulatory costs and offsets. A Long Form RIS must contain the elements of a Standard Form RIS as well as cost-benefit analysis. </w:t>
      </w:r>
    </w:p>
    <w:p w14:paraId="4A636E0D" w14:textId="77777777" w:rsidR="00FA2E90" w:rsidRPr="004F47B2" w:rsidRDefault="00344E1D" w:rsidP="004F47B2">
      <w:pPr>
        <w:rPr>
          <w:color w:val="000000" w:themeColor="text1"/>
        </w:rPr>
      </w:pPr>
      <w:r w:rsidRPr="004F47B2">
        <w:rPr>
          <w:color w:val="000000" w:themeColor="text1"/>
        </w:rPr>
        <w:t xml:space="preserve">A Short Form RIS is only available for Cabinet matters that are non-regulatory or minor or machinery in nature. For non-regulatory matters, the Short Form RIS needs to state there are no regulatory costs. For minor or machinery matters, the Short Form RIS contains a summary of the proposed policy and any options considered, an overview of the likely impacts and regulatory costs and offsets. Short Form RISs are not assessed by the OBPR and are not considered for the purpose of Australian Government RIS compliance reporting. </w:t>
      </w:r>
    </w:p>
    <w:p w14:paraId="4A636E0E" w14:textId="77777777" w:rsidR="00FA2E90" w:rsidRPr="004F47B2" w:rsidRDefault="00344E1D" w:rsidP="004F47B2">
      <w:pPr>
        <w:rPr>
          <w:color w:val="000000" w:themeColor="text1"/>
        </w:rPr>
      </w:pPr>
      <w:r w:rsidRPr="004F47B2">
        <w:rPr>
          <w:color w:val="000000" w:themeColor="text1"/>
        </w:rPr>
        <w:t>An Interim RIS may be used for matters which have been assessed as more than minor by the OBPR and are proceeding to Cabinet. An Interim RIS can only be used where a Standard or Long Form RIS is unable to be prepared in the time available. It must be converted to a Standard Form or Long Form RIS (as appropriate) prior to a final decision being taken. A failure to do so will result in a RIS becoming non-compliant and the Interim RIS being published.</w:t>
      </w:r>
    </w:p>
    <w:p w14:paraId="4A636E0F" w14:textId="77777777" w:rsidR="00FA2E90" w:rsidRPr="004F47B2" w:rsidRDefault="00344E1D" w:rsidP="004F47B2">
      <w:pPr>
        <w:rPr>
          <w:color w:val="000000" w:themeColor="text1"/>
        </w:rPr>
      </w:pPr>
      <w:r w:rsidRPr="004F47B2">
        <w:rPr>
          <w:color w:val="000000" w:themeColor="text1"/>
        </w:rPr>
        <w:t>In 2015—16, fourteen portfolios had regulatory proposals which were more than minor or machinery in nature and required the preparation of RISs. Each of these complied with the RIS requirements in full. Each RIS is also assessed for best practice, however consistency varied due to the level of analysis in the RIS not being commensurate with the likely impacts on businesses, community organisations or individuals. Details of each instance where best practice was not achieved are footnoted in the relevant tables in Section 3.1.</w:t>
      </w:r>
    </w:p>
    <w:p w14:paraId="4A636E10" w14:textId="77777777" w:rsidR="00FA2E90" w:rsidRPr="004F47B2" w:rsidRDefault="00344E1D" w:rsidP="004F47B2">
      <w:pPr>
        <w:rPr>
          <w:color w:val="000000" w:themeColor="text1"/>
        </w:rPr>
      </w:pPr>
      <w:r w:rsidRPr="004F47B2">
        <w:rPr>
          <w:color w:val="000000" w:themeColor="text1"/>
        </w:rPr>
        <w:t>Each RIS and the OBPR’s assessment are published on the OBPR website as soon as practicable after the announcement. Where a RIS involves new or amended legislation, the RIS is also required to be tabled with the explanatory material in the Australian Parliament.</w:t>
      </w:r>
    </w:p>
    <w:p w14:paraId="4A636E11" w14:textId="77777777" w:rsidR="00FA2E90" w:rsidRPr="004F47B2" w:rsidRDefault="00344E1D" w:rsidP="004F47B2">
      <w:pPr>
        <w:rPr>
          <w:color w:val="000000" w:themeColor="text1"/>
        </w:rPr>
      </w:pPr>
      <w:r w:rsidRPr="004F47B2">
        <w:rPr>
          <w:color w:val="000000" w:themeColor="text1"/>
        </w:rPr>
        <w:t>Compliance with the RIS requirements and assessments of best practice at the final assessment stage for each portfolio are illustrated in Table 3.1. The OBPR website has further details on the listed regulatory decisions.</w:t>
      </w:r>
    </w:p>
    <w:p w14:paraId="4A636E12" w14:textId="77777777" w:rsidR="00FA2E90" w:rsidRPr="004F47B2" w:rsidRDefault="00344E1D" w:rsidP="004F47B2">
      <w:pPr>
        <w:pStyle w:val="tabletitle"/>
        <w:rPr>
          <w:rFonts w:ascii="Interstate-Bold" w:hAnsi="Interstate-Bold" w:cs="Interstate-Bold"/>
          <w:bCs/>
        </w:rPr>
      </w:pPr>
      <w:r w:rsidRPr="004F47B2">
        <w:t>Table 3.1: Regulatory Impact Analysis compliance by portfolio 2015—16 (final assessment stage)</w:t>
      </w:r>
    </w:p>
    <w:tbl>
      <w:tblPr>
        <w:tblStyle w:val="TableGrid"/>
        <w:tblW w:w="5000" w:type="pct"/>
        <w:tblLook w:val="04A0" w:firstRow="1" w:lastRow="0" w:firstColumn="1" w:lastColumn="0" w:noHBand="0" w:noVBand="1"/>
        <w:tblDescription w:val="Table 3.1: Regulatory Impact Analysis compliance by portfolio 2015—16 (final assessment stage)"/>
      </w:tblPr>
      <w:tblGrid>
        <w:gridCol w:w="5290"/>
        <w:gridCol w:w="2252"/>
        <w:gridCol w:w="2080"/>
      </w:tblGrid>
      <w:tr w:rsidR="00FA2E90" w:rsidRPr="004F47B2" w14:paraId="4A636E18" w14:textId="77777777" w:rsidTr="004F47B2">
        <w:trPr>
          <w:trHeight w:val="60"/>
          <w:tblHeader/>
        </w:trPr>
        <w:tc>
          <w:tcPr>
            <w:tcW w:w="2748" w:type="pct"/>
          </w:tcPr>
          <w:p w14:paraId="4A636E13" w14:textId="77777777" w:rsidR="00FA2E90" w:rsidRPr="004F47B2" w:rsidRDefault="00344E1D" w:rsidP="004F47B2">
            <w:pPr>
              <w:pStyle w:val="Tableheadertextwhite"/>
            </w:pPr>
            <w:r w:rsidRPr="004F47B2">
              <w:t>Portfolio</w:t>
            </w:r>
          </w:p>
        </w:tc>
        <w:tc>
          <w:tcPr>
            <w:tcW w:w="1170" w:type="pct"/>
          </w:tcPr>
          <w:p w14:paraId="4A636E14" w14:textId="77777777" w:rsidR="00FA2E90" w:rsidRPr="004F47B2" w:rsidRDefault="00344E1D" w:rsidP="004F47B2">
            <w:pPr>
              <w:pStyle w:val="Tableheadertextwhite"/>
              <w:jc w:val="right"/>
            </w:pPr>
            <w:r w:rsidRPr="004F47B2">
              <w:t>Regulation Impact</w:t>
            </w:r>
            <w:r w:rsidRPr="004F47B2">
              <w:br/>
              <w:t>Statements</w:t>
            </w:r>
          </w:p>
          <w:p w14:paraId="4A636E15" w14:textId="77777777" w:rsidR="00FA2E90" w:rsidRPr="004F47B2" w:rsidRDefault="00344E1D" w:rsidP="004F47B2">
            <w:pPr>
              <w:pStyle w:val="Tableheadertextwhite"/>
              <w:jc w:val="right"/>
            </w:pPr>
            <w:r w:rsidRPr="004F47B2">
              <w:t>Compliant</w:t>
            </w:r>
          </w:p>
        </w:tc>
        <w:tc>
          <w:tcPr>
            <w:tcW w:w="1081" w:type="pct"/>
          </w:tcPr>
          <w:p w14:paraId="4A636E16" w14:textId="77777777" w:rsidR="00FA2E90" w:rsidRPr="004F47B2" w:rsidRDefault="00344E1D" w:rsidP="004F47B2">
            <w:pPr>
              <w:pStyle w:val="Tableheadertextwhite"/>
              <w:jc w:val="right"/>
            </w:pPr>
            <w:r w:rsidRPr="004F47B2">
              <w:t>Regulation Impact</w:t>
            </w:r>
            <w:r w:rsidRPr="004F47B2">
              <w:br/>
              <w:t>Statements</w:t>
            </w:r>
          </w:p>
          <w:p w14:paraId="4A636E17" w14:textId="77777777" w:rsidR="00FA2E90" w:rsidRPr="004F47B2" w:rsidRDefault="00344E1D" w:rsidP="004F47B2">
            <w:pPr>
              <w:pStyle w:val="Tableheadertextwhite"/>
              <w:jc w:val="right"/>
            </w:pPr>
            <w:r w:rsidRPr="004F47B2">
              <w:t>Best Practice</w:t>
            </w:r>
          </w:p>
        </w:tc>
      </w:tr>
      <w:tr w:rsidR="00FA2E90" w:rsidRPr="004F47B2" w14:paraId="4A636E1C" w14:textId="77777777" w:rsidTr="004F47B2">
        <w:trPr>
          <w:trHeight w:val="326"/>
        </w:trPr>
        <w:tc>
          <w:tcPr>
            <w:tcW w:w="2748" w:type="pct"/>
          </w:tcPr>
          <w:p w14:paraId="4A636E19" w14:textId="77777777" w:rsidR="00FA2E90" w:rsidRPr="004F47B2" w:rsidRDefault="00344E1D" w:rsidP="004F47B2">
            <w:pPr>
              <w:rPr>
                <w:color w:val="000000" w:themeColor="text1"/>
              </w:rPr>
            </w:pPr>
            <w:r w:rsidRPr="004F47B2">
              <w:rPr>
                <w:color w:val="000000" w:themeColor="text1"/>
              </w:rPr>
              <w:t>Department of Agriculture and Water Resources</w:t>
            </w:r>
          </w:p>
        </w:tc>
        <w:tc>
          <w:tcPr>
            <w:tcW w:w="1170" w:type="pct"/>
          </w:tcPr>
          <w:p w14:paraId="4A636E1A" w14:textId="77777777" w:rsidR="00FA2E90" w:rsidRPr="004F47B2" w:rsidRDefault="00344E1D" w:rsidP="004F47B2">
            <w:pPr>
              <w:jc w:val="right"/>
              <w:rPr>
                <w:color w:val="000000" w:themeColor="text1"/>
              </w:rPr>
            </w:pPr>
            <w:r w:rsidRPr="004F47B2">
              <w:rPr>
                <w:color w:val="000000" w:themeColor="text1"/>
              </w:rPr>
              <w:t>5</w:t>
            </w:r>
          </w:p>
        </w:tc>
        <w:tc>
          <w:tcPr>
            <w:tcW w:w="1081" w:type="pct"/>
          </w:tcPr>
          <w:p w14:paraId="4A636E1B" w14:textId="77777777" w:rsidR="00FA2E90" w:rsidRPr="004F47B2" w:rsidRDefault="00344E1D" w:rsidP="004F47B2">
            <w:pPr>
              <w:jc w:val="right"/>
              <w:rPr>
                <w:color w:val="000000" w:themeColor="text1"/>
              </w:rPr>
            </w:pPr>
            <w:r w:rsidRPr="004F47B2">
              <w:rPr>
                <w:color w:val="000000" w:themeColor="text1"/>
              </w:rPr>
              <w:t xml:space="preserve"> 5</w:t>
            </w:r>
          </w:p>
        </w:tc>
      </w:tr>
      <w:tr w:rsidR="00FA2E90" w:rsidRPr="004F47B2" w14:paraId="4A636E20" w14:textId="77777777" w:rsidTr="004F47B2">
        <w:trPr>
          <w:trHeight w:val="60"/>
        </w:trPr>
        <w:tc>
          <w:tcPr>
            <w:tcW w:w="2748" w:type="pct"/>
          </w:tcPr>
          <w:p w14:paraId="4A636E1D" w14:textId="77777777" w:rsidR="00FA2E90" w:rsidRPr="004F47B2" w:rsidRDefault="00344E1D" w:rsidP="004F47B2">
            <w:pPr>
              <w:rPr>
                <w:color w:val="000000" w:themeColor="text1"/>
              </w:rPr>
            </w:pPr>
            <w:r w:rsidRPr="004F47B2">
              <w:rPr>
                <w:color w:val="000000" w:themeColor="text1"/>
              </w:rPr>
              <w:t>Department of Communications and the Arts</w:t>
            </w:r>
          </w:p>
        </w:tc>
        <w:tc>
          <w:tcPr>
            <w:tcW w:w="1170" w:type="pct"/>
          </w:tcPr>
          <w:p w14:paraId="4A636E1E" w14:textId="77777777" w:rsidR="00FA2E90" w:rsidRPr="004F47B2" w:rsidRDefault="00344E1D" w:rsidP="004F47B2">
            <w:pPr>
              <w:jc w:val="right"/>
              <w:rPr>
                <w:color w:val="000000" w:themeColor="text1"/>
              </w:rPr>
            </w:pPr>
            <w:r w:rsidRPr="004F47B2">
              <w:rPr>
                <w:color w:val="000000" w:themeColor="text1"/>
              </w:rPr>
              <w:t>6</w:t>
            </w:r>
          </w:p>
        </w:tc>
        <w:tc>
          <w:tcPr>
            <w:tcW w:w="1081" w:type="pct"/>
          </w:tcPr>
          <w:p w14:paraId="4A636E1F" w14:textId="77777777" w:rsidR="00FA2E90" w:rsidRPr="004F47B2" w:rsidRDefault="00344E1D" w:rsidP="004F47B2">
            <w:pPr>
              <w:jc w:val="right"/>
              <w:rPr>
                <w:color w:val="000000" w:themeColor="text1"/>
              </w:rPr>
            </w:pPr>
            <w:r w:rsidRPr="004F47B2">
              <w:rPr>
                <w:color w:val="000000" w:themeColor="text1"/>
              </w:rPr>
              <w:t>5</w:t>
            </w:r>
          </w:p>
        </w:tc>
      </w:tr>
      <w:tr w:rsidR="00FA2E90" w:rsidRPr="004F47B2" w14:paraId="4A636E24" w14:textId="77777777" w:rsidTr="004F47B2">
        <w:trPr>
          <w:trHeight w:val="60"/>
        </w:trPr>
        <w:tc>
          <w:tcPr>
            <w:tcW w:w="2748" w:type="pct"/>
          </w:tcPr>
          <w:p w14:paraId="4A636E21" w14:textId="77777777" w:rsidR="00FA2E90" w:rsidRPr="004F47B2" w:rsidRDefault="00344E1D" w:rsidP="004F47B2">
            <w:pPr>
              <w:rPr>
                <w:color w:val="000000" w:themeColor="text1"/>
              </w:rPr>
            </w:pPr>
            <w:r w:rsidRPr="004F47B2">
              <w:rPr>
                <w:color w:val="000000" w:themeColor="text1"/>
              </w:rPr>
              <w:t xml:space="preserve">Department of Defence </w:t>
            </w:r>
          </w:p>
        </w:tc>
        <w:tc>
          <w:tcPr>
            <w:tcW w:w="1170" w:type="pct"/>
          </w:tcPr>
          <w:p w14:paraId="4A636E22" w14:textId="77777777" w:rsidR="00FA2E90" w:rsidRPr="004F47B2" w:rsidRDefault="00344E1D" w:rsidP="004F47B2">
            <w:pPr>
              <w:jc w:val="right"/>
              <w:rPr>
                <w:color w:val="000000" w:themeColor="text1"/>
              </w:rPr>
            </w:pPr>
            <w:r w:rsidRPr="004F47B2">
              <w:rPr>
                <w:color w:val="000000" w:themeColor="text1"/>
              </w:rPr>
              <w:t>1</w:t>
            </w:r>
          </w:p>
        </w:tc>
        <w:tc>
          <w:tcPr>
            <w:tcW w:w="1081" w:type="pct"/>
          </w:tcPr>
          <w:p w14:paraId="4A636E23"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6E28" w14:textId="77777777" w:rsidTr="004F47B2">
        <w:trPr>
          <w:trHeight w:val="60"/>
        </w:trPr>
        <w:tc>
          <w:tcPr>
            <w:tcW w:w="2748" w:type="pct"/>
          </w:tcPr>
          <w:p w14:paraId="4A636E25" w14:textId="77777777" w:rsidR="00FA2E90" w:rsidRPr="004F47B2" w:rsidRDefault="00344E1D" w:rsidP="004F47B2">
            <w:pPr>
              <w:rPr>
                <w:color w:val="000000" w:themeColor="text1"/>
              </w:rPr>
            </w:pPr>
            <w:r w:rsidRPr="004F47B2">
              <w:rPr>
                <w:color w:val="000000" w:themeColor="text1"/>
              </w:rPr>
              <w:t>Department of Education and Training</w:t>
            </w:r>
          </w:p>
        </w:tc>
        <w:tc>
          <w:tcPr>
            <w:tcW w:w="1170" w:type="pct"/>
          </w:tcPr>
          <w:p w14:paraId="4A636E26" w14:textId="77777777" w:rsidR="00FA2E90" w:rsidRPr="004F47B2" w:rsidRDefault="00344E1D" w:rsidP="004F47B2">
            <w:pPr>
              <w:jc w:val="right"/>
              <w:rPr>
                <w:color w:val="000000" w:themeColor="text1"/>
              </w:rPr>
            </w:pPr>
            <w:r w:rsidRPr="004F47B2">
              <w:rPr>
                <w:color w:val="000000" w:themeColor="text1"/>
              </w:rPr>
              <w:t>4</w:t>
            </w:r>
          </w:p>
        </w:tc>
        <w:tc>
          <w:tcPr>
            <w:tcW w:w="1081" w:type="pct"/>
          </w:tcPr>
          <w:p w14:paraId="4A636E27"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6E2C" w14:textId="77777777" w:rsidTr="004F47B2">
        <w:trPr>
          <w:trHeight w:val="60"/>
        </w:trPr>
        <w:tc>
          <w:tcPr>
            <w:tcW w:w="2748" w:type="pct"/>
          </w:tcPr>
          <w:p w14:paraId="4A636E29" w14:textId="77777777" w:rsidR="00FA2E90" w:rsidRPr="004F47B2" w:rsidRDefault="00344E1D" w:rsidP="004F47B2">
            <w:pPr>
              <w:rPr>
                <w:color w:val="000000" w:themeColor="text1"/>
              </w:rPr>
            </w:pPr>
            <w:r w:rsidRPr="004F47B2">
              <w:rPr>
                <w:color w:val="000000" w:themeColor="text1"/>
              </w:rPr>
              <w:t>Department of Employment</w:t>
            </w:r>
          </w:p>
        </w:tc>
        <w:tc>
          <w:tcPr>
            <w:tcW w:w="1170" w:type="pct"/>
          </w:tcPr>
          <w:p w14:paraId="4A636E2A" w14:textId="77777777" w:rsidR="00FA2E90" w:rsidRPr="004F47B2" w:rsidRDefault="00344E1D" w:rsidP="004F47B2">
            <w:pPr>
              <w:jc w:val="right"/>
              <w:rPr>
                <w:color w:val="000000" w:themeColor="text1"/>
              </w:rPr>
            </w:pPr>
            <w:r w:rsidRPr="004F47B2">
              <w:rPr>
                <w:color w:val="000000" w:themeColor="text1"/>
              </w:rPr>
              <w:t>4</w:t>
            </w:r>
          </w:p>
        </w:tc>
        <w:tc>
          <w:tcPr>
            <w:tcW w:w="1081" w:type="pct"/>
          </w:tcPr>
          <w:p w14:paraId="4A636E2B" w14:textId="77777777" w:rsidR="00FA2E90" w:rsidRPr="004F47B2" w:rsidRDefault="00344E1D" w:rsidP="004F47B2">
            <w:pPr>
              <w:jc w:val="right"/>
              <w:rPr>
                <w:color w:val="000000" w:themeColor="text1"/>
              </w:rPr>
            </w:pPr>
            <w:r w:rsidRPr="004F47B2">
              <w:rPr>
                <w:color w:val="000000" w:themeColor="text1"/>
              </w:rPr>
              <w:t>3</w:t>
            </w:r>
          </w:p>
        </w:tc>
      </w:tr>
      <w:tr w:rsidR="00FA2E90" w:rsidRPr="004F47B2" w14:paraId="4A636E30" w14:textId="77777777" w:rsidTr="004F47B2">
        <w:trPr>
          <w:trHeight w:val="60"/>
        </w:trPr>
        <w:tc>
          <w:tcPr>
            <w:tcW w:w="2748" w:type="pct"/>
          </w:tcPr>
          <w:p w14:paraId="4A636E2D" w14:textId="77777777" w:rsidR="00FA2E90" w:rsidRPr="004F47B2" w:rsidRDefault="00344E1D" w:rsidP="004F47B2">
            <w:pPr>
              <w:rPr>
                <w:color w:val="000000" w:themeColor="text1"/>
              </w:rPr>
            </w:pPr>
            <w:r w:rsidRPr="004F47B2">
              <w:rPr>
                <w:color w:val="000000" w:themeColor="text1"/>
              </w:rPr>
              <w:t>Department of the Environment and Energy</w:t>
            </w:r>
          </w:p>
        </w:tc>
        <w:tc>
          <w:tcPr>
            <w:tcW w:w="1170" w:type="pct"/>
          </w:tcPr>
          <w:p w14:paraId="4A636E2E" w14:textId="77777777" w:rsidR="00FA2E90" w:rsidRPr="004F47B2" w:rsidRDefault="00344E1D" w:rsidP="004F47B2">
            <w:pPr>
              <w:jc w:val="right"/>
              <w:rPr>
                <w:color w:val="000000" w:themeColor="text1"/>
              </w:rPr>
            </w:pPr>
            <w:r w:rsidRPr="004F47B2">
              <w:rPr>
                <w:color w:val="000000" w:themeColor="text1"/>
              </w:rPr>
              <w:t>2</w:t>
            </w:r>
          </w:p>
        </w:tc>
        <w:tc>
          <w:tcPr>
            <w:tcW w:w="1081" w:type="pct"/>
          </w:tcPr>
          <w:p w14:paraId="4A636E2F" w14:textId="77777777" w:rsidR="00FA2E90" w:rsidRPr="004F47B2" w:rsidRDefault="00344E1D" w:rsidP="004F47B2">
            <w:pPr>
              <w:jc w:val="right"/>
              <w:rPr>
                <w:color w:val="000000" w:themeColor="text1"/>
              </w:rPr>
            </w:pPr>
            <w:r w:rsidRPr="004F47B2">
              <w:rPr>
                <w:color w:val="000000" w:themeColor="text1"/>
              </w:rPr>
              <w:t>2</w:t>
            </w:r>
          </w:p>
        </w:tc>
      </w:tr>
      <w:tr w:rsidR="00FA2E90" w:rsidRPr="004F47B2" w14:paraId="4A636E34" w14:textId="77777777" w:rsidTr="004F47B2">
        <w:trPr>
          <w:trHeight w:val="60"/>
        </w:trPr>
        <w:tc>
          <w:tcPr>
            <w:tcW w:w="2748" w:type="pct"/>
          </w:tcPr>
          <w:p w14:paraId="4A636E31" w14:textId="77777777" w:rsidR="00FA2E90" w:rsidRPr="004F47B2" w:rsidRDefault="00344E1D" w:rsidP="004F47B2">
            <w:pPr>
              <w:rPr>
                <w:color w:val="000000" w:themeColor="text1"/>
              </w:rPr>
            </w:pPr>
            <w:r w:rsidRPr="004F47B2">
              <w:rPr>
                <w:color w:val="000000" w:themeColor="text1"/>
              </w:rPr>
              <w:t>Department of Foreign Affairs and Trade</w:t>
            </w:r>
          </w:p>
        </w:tc>
        <w:tc>
          <w:tcPr>
            <w:tcW w:w="1170" w:type="pct"/>
          </w:tcPr>
          <w:p w14:paraId="4A636E32" w14:textId="77777777" w:rsidR="00FA2E90" w:rsidRPr="004F47B2" w:rsidRDefault="00344E1D" w:rsidP="004F47B2">
            <w:pPr>
              <w:jc w:val="right"/>
              <w:rPr>
                <w:color w:val="000000" w:themeColor="text1"/>
              </w:rPr>
            </w:pPr>
            <w:r w:rsidRPr="004F47B2">
              <w:rPr>
                <w:color w:val="000000" w:themeColor="text1"/>
              </w:rPr>
              <w:t>1</w:t>
            </w:r>
          </w:p>
        </w:tc>
        <w:tc>
          <w:tcPr>
            <w:tcW w:w="1081" w:type="pct"/>
          </w:tcPr>
          <w:p w14:paraId="4A636E33"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6E38" w14:textId="77777777" w:rsidTr="004F47B2">
        <w:trPr>
          <w:trHeight w:val="60"/>
        </w:trPr>
        <w:tc>
          <w:tcPr>
            <w:tcW w:w="2748" w:type="pct"/>
          </w:tcPr>
          <w:p w14:paraId="4A636E35" w14:textId="77777777" w:rsidR="00FA2E90" w:rsidRPr="004F47B2" w:rsidRDefault="00344E1D" w:rsidP="004F47B2">
            <w:pPr>
              <w:rPr>
                <w:color w:val="000000" w:themeColor="text1"/>
              </w:rPr>
            </w:pPr>
            <w:r w:rsidRPr="004F47B2">
              <w:rPr>
                <w:color w:val="000000" w:themeColor="text1"/>
              </w:rPr>
              <w:t>Department of Health</w:t>
            </w:r>
          </w:p>
        </w:tc>
        <w:tc>
          <w:tcPr>
            <w:tcW w:w="1170" w:type="pct"/>
          </w:tcPr>
          <w:p w14:paraId="4A636E36" w14:textId="77777777" w:rsidR="00FA2E90" w:rsidRPr="004F47B2" w:rsidRDefault="00344E1D" w:rsidP="004F47B2">
            <w:pPr>
              <w:jc w:val="right"/>
              <w:rPr>
                <w:color w:val="000000" w:themeColor="text1"/>
              </w:rPr>
            </w:pPr>
            <w:r w:rsidRPr="004F47B2">
              <w:rPr>
                <w:color w:val="000000" w:themeColor="text1"/>
              </w:rPr>
              <w:t>5</w:t>
            </w:r>
          </w:p>
        </w:tc>
        <w:tc>
          <w:tcPr>
            <w:tcW w:w="1081" w:type="pct"/>
          </w:tcPr>
          <w:p w14:paraId="4A636E37" w14:textId="77777777" w:rsidR="00FA2E90" w:rsidRPr="004F47B2" w:rsidRDefault="00344E1D" w:rsidP="004F47B2">
            <w:pPr>
              <w:jc w:val="right"/>
              <w:rPr>
                <w:color w:val="000000" w:themeColor="text1"/>
              </w:rPr>
            </w:pPr>
            <w:r w:rsidRPr="004F47B2">
              <w:rPr>
                <w:color w:val="000000" w:themeColor="text1"/>
              </w:rPr>
              <w:t>2</w:t>
            </w:r>
          </w:p>
        </w:tc>
      </w:tr>
      <w:tr w:rsidR="00FA2E90" w:rsidRPr="004F47B2" w14:paraId="4A636E3C" w14:textId="77777777" w:rsidTr="004F47B2">
        <w:trPr>
          <w:trHeight w:val="60"/>
        </w:trPr>
        <w:tc>
          <w:tcPr>
            <w:tcW w:w="2748" w:type="pct"/>
          </w:tcPr>
          <w:p w14:paraId="4A636E39" w14:textId="77777777" w:rsidR="00FA2E90" w:rsidRPr="004F47B2" w:rsidRDefault="00344E1D" w:rsidP="004F47B2">
            <w:pPr>
              <w:rPr>
                <w:color w:val="000000" w:themeColor="text1"/>
              </w:rPr>
            </w:pPr>
            <w:r w:rsidRPr="004F47B2">
              <w:rPr>
                <w:color w:val="000000" w:themeColor="text1"/>
              </w:rPr>
              <w:t>Department of Immigration and Border Protection</w:t>
            </w:r>
          </w:p>
        </w:tc>
        <w:tc>
          <w:tcPr>
            <w:tcW w:w="1170" w:type="pct"/>
          </w:tcPr>
          <w:p w14:paraId="4A636E3A" w14:textId="77777777" w:rsidR="00FA2E90" w:rsidRPr="004F47B2" w:rsidRDefault="00344E1D" w:rsidP="004F47B2">
            <w:pPr>
              <w:jc w:val="right"/>
              <w:rPr>
                <w:color w:val="000000" w:themeColor="text1"/>
              </w:rPr>
            </w:pPr>
            <w:r w:rsidRPr="004F47B2">
              <w:rPr>
                <w:color w:val="000000" w:themeColor="text1"/>
              </w:rPr>
              <w:t>2</w:t>
            </w:r>
          </w:p>
        </w:tc>
        <w:tc>
          <w:tcPr>
            <w:tcW w:w="1081" w:type="pct"/>
          </w:tcPr>
          <w:p w14:paraId="4A636E3B" w14:textId="77777777" w:rsidR="00FA2E90" w:rsidRPr="004F47B2" w:rsidRDefault="00344E1D" w:rsidP="004F47B2">
            <w:pPr>
              <w:jc w:val="right"/>
              <w:rPr>
                <w:color w:val="000000" w:themeColor="text1"/>
              </w:rPr>
            </w:pPr>
            <w:r w:rsidRPr="004F47B2">
              <w:rPr>
                <w:color w:val="000000" w:themeColor="text1"/>
              </w:rPr>
              <w:t>2</w:t>
            </w:r>
          </w:p>
        </w:tc>
      </w:tr>
      <w:tr w:rsidR="00FA2E90" w:rsidRPr="004F47B2" w14:paraId="4A636E40" w14:textId="77777777" w:rsidTr="004F47B2">
        <w:trPr>
          <w:trHeight w:val="60"/>
        </w:trPr>
        <w:tc>
          <w:tcPr>
            <w:tcW w:w="2748" w:type="pct"/>
          </w:tcPr>
          <w:p w14:paraId="4A636E3D" w14:textId="77777777" w:rsidR="00FA2E90" w:rsidRPr="004F47B2" w:rsidRDefault="00344E1D" w:rsidP="004F47B2">
            <w:pPr>
              <w:rPr>
                <w:color w:val="000000" w:themeColor="text1"/>
              </w:rPr>
            </w:pPr>
            <w:r w:rsidRPr="004F47B2">
              <w:rPr>
                <w:color w:val="000000" w:themeColor="text1"/>
              </w:rPr>
              <w:t>Department of Industry, Innovation and Science</w:t>
            </w:r>
          </w:p>
        </w:tc>
        <w:tc>
          <w:tcPr>
            <w:tcW w:w="1170" w:type="pct"/>
          </w:tcPr>
          <w:p w14:paraId="4A636E3E" w14:textId="77777777" w:rsidR="00FA2E90" w:rsidRPr="004F47B2" w:rsidRDefault="00344E1D" w:rsidP="004F47B2">
            <w:pPr>
              <w:jc w:val="right"/>
              <w:rPr>
                <w:color w:val="000000" w:themeColor="text1"/>
              </w:rPr>
            </w:pPr>
            <w:r w:rsidRPr="004F47B2">
              <w:rPr>
                <w:color w:val="000000" w:themeColor="text1"/>
              </w:rPr>
              <w:t>1</w:t>
            </w:r>
          </w:p>
        </w:tc>
        <w:tc>
          <w:tcPr>
            <w:tcW w:w="1081" w:type="pct"/>
          </w:tcPr>
          <w:p w14:paraId="4A636E3F"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6E44" w14:textId="77777777" w:rsidTr="004F47B2">
        <w:trPr>
          <w:trHeight w:val="60"/>
        </w:trPr>
        <w:tc>
          <w:tcPr>
            <w:tcW w:w="2748" w:type="pct"/>
          </w:tcPr>
          <w:p w14:paraId="4A636E41" w14:textId="77777777" w:rsidR="00FA2E90" w:rsidRPr="004F47B2" w:rsidRDefault="00344E1D" w:rsidP="004F47B2">
            <w:pPr>
              <w:rPr>
                <w:color w:val="000000" w:themeColor="text1"/>
              </w:rPr>
            </w:pPr>
            <w:r w:rsidRPr="004F47B2">
              <w:rPr>
                <w:color w:val="000000" w:themeColor="text1"/>
              </w:rPr>
              <w:t>Department of Infrastructure and Regional Development</w:t>
            </w:r>
          </w:p>
        </w:tc>
        <w:tc>
          <w:tcPr>
            <w:tcW w:w="1170" w:type="pct"/>
          </w:tcPr>
          <w:p w14:paraId="4A636E42" w14:textId="77777777" w:rsidR="00FA2E90" w:rsidRPr="004F47B2" w:rsidRDefault="00344E1D" w:rsidP="004F47B2">
            <w:pPr>
              <w:jc w:val="right"/>
              <w:rPr>
                <w:color w:val="000000" w:themeColor="text1"/>
              </w:rPr>
            </w:pPr>
            <w:r w:rsidRPr="004F47B2">
              <w:rPr>
                <w:color w:val="000000" w:themeColor="text1"/>
              </w:rPr>
              <w:t>1</w:t>
            </w:r>
          </w:p>
        </w:tc>
        <w:tc>
          <w:tcPr>
            <w:tcW w:w="1081" w:type="pct"/>
          </w:tcPr>
          <w:p w14:paraId="4A636E43"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6E48" w14:textId="77777777" w:rsidTr="004F47B2">
        <w:trPr>
          <w:trHeight w:val="60"/>
        </w:trPr>
        <w:tc>
          <w:tcPr>
            <w:tcW w:w="2748" w:type="pct"/>
          </w:tcPr>
          <w:p w14:paraId="4A636E45" w14:textId="77777777" w:rsidR="00FA2E90" w:rsidRPr="004F47B2" w:rsidRDefault="00344E1D" w:rsidP="004F47B2">
            <w:pPr>
              <w:rPr>
                <w:color w:val="000000" w:themeColor="text1"/>
              </w:rPr>
            </w:pPr>
            <w:r w:rsidRPr="004F47B2">
              <w:rPr>
                <w:color w:val="000000" w:themeColor="text1"/>
              </w:rPr>
              <w:t>Department of the Prime Minister and Cabinet</w:t>
            </w:r>
          </w:p>
        </w:tc>
        <w:tc>
          <w:tcPr>
            <w:tcW w:w="1170" w:type="pct"/>
          </w:tcPr>
          <w:p w14:paraId="4A636E46" w14:textId="77777777" w:rsidR="00FA2E90" w:rsidRPr="004F47B2" w:rsidRDefault="00344E1D" w:rsidP="004F47B2">
            <w:pPr>
              <w:jc w:val="right"/>
              <w:rPr>
                <w:color w:val="000000" w:themeColor="text1"/>
              </w:rPr>
            </w:pPr>
            <w:r w:rsidRPr="004F47B2">
              <w:rPr>
                <w:color w:val="000000" w:themeColor="text1"/>
              </w:rPr>
              <w:t>2</w:t>
            </w:r>
          </w:p>
        </w:tc>
        <w:tc>
          <w:tcPr>
            <w:tcW w:w="1081" w:type="pct"/>
          </w:tcPr>
          <w:p w14:paraId="4A636E47"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6E4C" w14:textId="77777777" w:rsidTr="004F47B2">
        <w:trPr>
          <w:trHeight w:val="60"/>
        </w:trPr>
        <w:tc>
          <w:tcPr>
            <w:tcW w:w="2748" w:type="pct"/>
          </w:tcPr>
          <w:p w14:paraId="4A636E49" w14:textId="77777777" w:rsidR="00FA2E90" w:rsidRPr="004F47B2" w:rsidRDefault="00344E1D" w:rsidP="004F47B2">
            <w:pPr>
              <w:rPr>
                <w:color w:val="000000" w:themeColor="text1"/>
              </w:rPr>
            </w:pPr>
            <w:r w:rsidRPr="004F47B2">
              <w:rPr>
                <w:color w:val="000000" w:themeColor="text1"/>
              </w:rPr>
              <w:t>Department of Social Services</w:t>
            </w:r>
          </w:p>
        </w:tc>
        <w:tc>
          <w:tcPr>
            <w:tcW w:w="1170" w:type="pct"/>
          </w:tcPr>
          <w:p w14:paraId="4A636E4A" w14:textId="77777777" w:rsidR="00FA2E90" w:rsidRPr="004F47B2" w:rsidRDefault="00344E1D" w:rsidP="004F47B2">
            <w:pPr>
              <w:jc w:val="right"/>
              <w:rPr>
                <w:color w:val="000000" w:themeColor="text1"/>
              </w:rPr>
            </w:pPr>
            <w:r w:rsidRPr="004F47B2">
              <w:rPr>
                <w:color w:val="000000" w:themeColor="text1"/>
              </w:rPr>
              <w:t>1</w:t>
            </w:r>
          </w:p>
        </w:tc>
        <w:tc>
          <w:tcPr>
            <w:tcW w:w="1081" w:type="pct"/>
          </w:tcPr>
          <w:p w14:paraId="4A636E4B"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6E50" w14:textId="77777777" w:rsidTr="004F47B2">
        <w:trPr>
          <w:trHeight w:val="60"/>
        </w:trPr>
        <w:tc>
          <w:tcPr>
            <w:tcW w:w="2748" w:type="pct"/>
          </w:tcPr>
          <w:p w14:paraId="4A636E4D" w14:textId="77777777" w:rsidR="00FA2E90" w:rsidRPr="004F47B2" w:rsidRDefault="00344E1D" w:rsidP="004F47B2">
            <w:pPr>
              <w:rPr>
                <w:color w:val="000000" w:themeColor="text1"/>
              </w:rPr>
            </w:pPr>
            <w:r w:rsidRPr="004F47B2">
              <w:rPr>
                <w:color w:val="000000" w:themeColor="text1"/>
              </w:rPr>
              <w:t>The Treasury</w:t>
            </w:r>
          </w:p>
        </w:tc>
        <w:tc>
          <w:tcPr>
            <w:tcW w:w="1170" w:type="pct"/>
          </w:tcPr>
          <w:p w14:paraId="4A636E4E" w14:textId="77777777" w:rsidR="00FA2E90" w:rsidRPr="004F47B2" w:rsidRDefault="00344E1D" w:rsidP="004F47B2">
            <w:pPr>
              <w:jc w:val="right"/>
              <w:rPr>
                <w:color w:val="000000" w:themeColor="text1"/>
              </w:rPr>
            </w:pPr>
            <w:r w:rsidRPr="004F47B2">
              <w:rPr>
                <w:color w:val="000000" w:themeColor="text1"/>
              </w:rPr>
              <w:t>23</w:t>
            </w:r>
          </w:p>
        </w:tc>
        <w:tc>
          <w:tcPr>
            <w:tcW w:w="1081" w:type="pct"/>
          </w:tcPr>
          <w:p w14:paraId="4A636E4F" w14:textId="77777777" w:rsidR="00FA2E90" w:rsidRPr="004F47B2" w:rsidRDefault="00344E1D" w:rsidP="004F47B2">
            <w:pPr>
              <w:jc w:val="right"/>
              <w:rPr>
                <w:color w:val="000000" w:themeColor="text1"/>
              </w:rPr>
            </w:pPr>
            <w:r w:rsidRPr="004F47B2">
              <w:rPr>
                <w:color w:val="000000" w:themeColor="text1"/>
              </w:rPr>
              <w:t>19</w:t>
            </w:r>
          </w:p>
        </w:tc>
      </w:tr>
      <w:tr w:rsidR="00FA2E90" w:rsidRPr="004F47B2" w14:paraId="4A636E54" w14:textId="77777777" w:rsidTr="004F47B2">
        <w:trPr>
          <w:trHeight w:val="305"/>
        </w:trPr>
        <w:tc>
          <w:tcPr>
            <w:tcW w:w="2748" w:type="pct"/>
          </w:tcPr>
          <w:p w14:paraId="4A636E51" w14:textId="77777777" w:rsidR="00FA2E90" w:rsidRPr="004F47B2" w:rsidRDefault="00344E1D" w:rsidP="004F47B2">
            <w:pPr>
              <w:rPr>
                <w:color w:val="000000" w:themeColor="text1"/>
              </w:rPr>
            </w:pPr>
            <w:r w:rsidRPr="004F47B2">
              <w:rPr>
                <w:rStyle w:val="bold"/>
                <w:color w:val="000000" w:themeColor="text1"/>
              </w:rPr>
              <w:t>Total</w:t>
            </w:r>
          </w:p>
        </w:tc>
        <w:tc>
          <w:tcPr>
            <w:tcW w:w="1170" w:type="pct"/>
          </w:tcPr>
          <w:p w14:paraId="4A636E52" w14:textId="77777777" w:rsidR="00FA2E90" w:rsidRPr="004F47B2" w:rsidRDefault="00344E1D" w:rsidP="004F47B2">
            <w:pPr>
              <w:jc w:val="right"/>
              <w:rPr>
                <w:color w:val="000000" w:themeColor="text1"/>
              </w:rPr>
            </w:pPr>
            <w:r w:rsidRPr="004F47B2">
              <w:rPr>
                <w:rStyle w:val="bold"/>
                <w:color w:val="000000" w:themeColor="text1"/>
              </w:rPr>
              <w:t>58</w:t>
            </w:r>
          </w:p>
        </w:tc>
        <w:tc>
          <w:tcPr>
            <w:tcW w:w="1081" w:type="pct"/>
          </w:tcPr>
          <w:p w14:paraId="4A636E53" w14:textId="77777777" w:rsidR="00FA2E90" w:rsidRPr="004F47B2" w:rsidRDefault="00344E1D" w:rsidP="004F47B2">
            <w:pPr>
              <w:jc w:val="right"/>
              <w:rPr>
                <w:color w:val="000000" w:themeColor="text1"/>
              </w:rPr>
            </w:pPr>
            <w:r w:rsidRPr="004F47B2">
              <w:rPr>
                <w:rStyle w:val="bold"/>
                <w:color w:val="000000" w:themeColor="text1"/>
              </w:rPr>
              <w:t>45</w:t>
            </w:r>
          </w:p>
        </w:tc>
      </w:tr>
    </w:tbl>
    <w:p w14:paraId="4A636E55" w14:textId="77777777" w:rsidR="00FA2E90" w:rsidRPr="004F47B2" w:rsidRDefault="00344E1D" w:rsidP="004F47B2">
      <w:pPr>
        <w:pStyle w:val="Heading3"/>
        <w:rPr>
          <w:color w:val="000000" w:themeColor="text1"/>
        </w:rPr>
      </w:pPr>
      <w:bookmarkStart w:id="7" w:name="_Toc359067344"/>
      <w:r w:rsidRPr="004F47B2">
        <w:rPr>
          <w:color w:val="000000" w:themeColor="text1"/>
        </w:rPr>
        <w:t>3.1 Detailed compliance results by department or agency</w:t>
      </w:r>
      <w:bookmarkEnd w:id="7"/>
    </w:p>
    <w:p w14:paraId="4A636E56" w14:textId="77777777" w:rsidR="00FA2E90" w:rsidRPr="004F47B2" w:rsidRDefault="00344E1D" w:rsidP="004F47B2">
      <w:pPr>
        <w:rPr>
          <w:color w:val="000000" w:themeColor="text1"/>
        </w:rPr>
      </w:pPr>
      <w:r w:rsidRPr="004F47B2">
        <w:rPr>
          <w:color w:val="000000" w:themeColor="text1"/>
        </w:rPr>
        <w:t xml:space="preserve">The following tables show more detailed compliance and assessments of best practice by portfolio, department and agency. </w:t>
      </w:r>
    </w:p>
    <w:p w14:paraId="4A636E57" w14:textId="77777777" w:rsidR="00FA2E90" w:rsidRPr="004F47B2" w:rsidRDefault="00344E1D" w:rsidP="004F47B2">
      <w:pPr>
        <w:pStyle w:val="tabletitle"/>
      </w:pPr>
      <w:r w:rsidRPr="004F47B2">
        <w:t>3.1.1 Agriculture - Department of Agriculture and Water Resources</w:t>
      </w:r>
    </w:p>
    <w:tbl>
      <w:tblPr>
        <w:tblStyle w:val="TableGrid"/>
        <w:tblW w:w="5000" w:type="pct"/>
        <w:tblLook w:val="04A0" w:firstRow="1" w:lastRow="0" w:firstColumn="1" w:lastColumn="0" w:noHBand="0" w:noVBand="1"/>
        <w:tblDescription w:val="3.1.1 Agriculture - Department of Agriculture and Water Resources"/>
      </w:tblPr>
      <w:tblGrid>
        <w:gridCol w:w="6003"/>
        <w:gridCol w:w="1207"/>
        <w:gridCol w:w="1205"/>
        <w:gridCol w:w="1207"/>
      </w:tblGrid>
      <w:tr w:rsidR="00FA2E90" w:rsidRPr="00EC7D49" w14:paraId="4A636E5D" w14:textId="77777777" w:rsidTr="004F47B2">
        <w:trPr>
          <w:trHeight w:val="525"/>
          <w:tblHeader/>
        </w:trPr>
        <w:tc>
          <w:tcPr>
            <w:tcW w:w="3120" w:type="pct"/>
          </w:tcPr>
          <w:p w14:paraId="4A636E58"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E59"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E5A" w14:textId="77777777" w:rsidR="00FA2E90" w:rsidRPr="00EC7D49" w:rsidRDefault="00344E1D" w:rsidP="004F47B2">
            <w:pPr>
              <w:pStyle w:val="Tableheadertextwhite"/>
              <w:jc w:val="right"/>
              <w:rPr>
                <w:szCs w:val="20"/>
              </w:rPr>
            </w:pPr>
            <w:r w:rsidRPr="00EC7D49">
              <w:rPr>
                <w:szCs w:val="20"/>
              </w:rPr>
              <w:t>RIS Status</w:t>
            </w:r>
          </w:p>
        </w:tc>
        <w:tc>
          <w:tcPr>
            <w:tcW w:w="626" w:type="pct"/>
          </w:tcPr>
          <w:p w14:paraId="4A636E5B" w14:textId="77777777" w:rsidR="00FA2E90" w:rsidRPr="00EC7D49" w:rsidRDefault="00344E1D" w:rsidP="004F47B2">
            <w:pPr>
              <w:pStyle w:val="Tableheadertextwhite"/>
              <w:jc w:val="right"/>
              <w:rPr>
                <w:szCs w:val="20"/>
              </w:rPr>
            </w:pPr>
            <w:r w:rsidRPr="00EC7D49">
              <w:rPr>
                <w:szCs w:val="20"/>
              </w:rPr>
              <w:t>Best Practice</w:t>
            </w:r>
          </w:p>
        </w:tc>
        <w:tc>
          <w:tcPr>
            <w:tcW w:w="627" w:type="pct"/>
          </w:tcPr>
          <w:p w14:paraId="4A636E5C" w14:textId="77777777" w:rsidR="00FA2E90" w:rsidRPr="00EC7D49" w:rsidRDefault="00344E1D" w:rsidP="004F47B2">
            <w:pPr>
              <w:pStyle w:val="Tableheadertextwhite"/>
              <w:jc w:val="right"/>
              <w:rPr>
                <w:szCs w:val="20"/>
              </w:rPr>
            </w:pPr>
            <w:r w:rsidRPr="00EC7D49">
              <w:rPr>
                <w:szCs w:val="20"/>
              </w:rPr>
              <w:t>PIR Required</w:t>
            </w:r>
          </w:p>
        </w:tc>
      </w:tr>
      <w:tr w:rsidR="00FA2E90" w:rsidRPr="004F47B2" w14:paraId="4A636E63" w14:textId="77777777" w:rsidTr="004F47B2">
        <w:trPr>
          <w:trHeight w:val="1298"/>
        </w:trPr>
        <w:tc>
          <w:tcPr>
            <w:tcW w:w="3120" w:type="pct"/>
          </w:tcPr>
          <w:p w14:paraId="4A636E5E" w14:textId="77777777" w:rsidR="00FA2E90" w:rsidRPr="004F47B2" w:rsidRDefault="00344E1D" w:rsidP="004F47B2">
            <w:pPr>
              <w:rPr>
                <w:rStyle w:val="bold"/>
                <w:color w:val="000000" w:themeColor="text1"/>
              </w:rPr>
            </w:pPr>
            <w:r w:rsidRPr="004F47B2">
              <w:rPr>
                <w:rStyle w:val="bold"/>
                <w:color w:val="000000" w:themeColor="text1"/>
              </w:rPr>
              <w:t xml:space="preserve">Agriculture Drought and Risk Management Measures in the Agricultural Competitiveness White Paper </w:t>
            </w:r>
          </w:p>
          <w:p w14:paraId="4A636E5F" w14:textId="77777777" w:rsidR="00FA2E90" w:rsidRPr="004F47B2" w:rsidRDefault="00344E1D">
            <w:pPr>
              <w:pStyle w:val="Italicindented"/>
              <w:rPr>
                <w:color w:val="000000" w:themeColor="text1"/>
              </w:rPr>
            </w:pPr>
            <w:r w:rsidRPr="004F47B2">
              <w:rPr>
                <w:rStyle w:val="italic"/>
                <w:color w:val="000000" w:themeColor="text1"/>
              </w:rPr>
              <w:t>Sets out actions for the agricultural sector in five priority areas including strengthening the approach to drought and risk management.</w:t>
            </w:r>
          </w:p>
        </w:tc>
        <w:tc>
          <w:tcPr>
            <w:tcW w:w="627" w:type="pct"/>
          </w:tcPr>
          <w:p w14:paraId="4A636E60"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61"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62" w14:textId="77777777" w:rsidR="00FA2E90" w:rsidRPr="004F47B2" w:rsidRDefault="00344E1D" w:rsidP="004F47B2">
            <w:pPr>
              <w:jc w:val="right"/>
              <w:rPr>
                <w:color w:val="000000" w:themeColor="text1"/>
              </w:rPr>
            </w:pPr>
            <w:r w:rsidRPr="004F47B2">
              <w:rPr>
                <w:color w:val="000000" w:themeColor="text1"/>
              </w:rPr>
              <w:t xml:space="preserve">No  </w:t>
            </w:r>
          </w:p>
        </w:tc>
      </w:tr>
      <w:tr w:rsidR="00FA2E90" w:rsidRPr="004F47B2" w14:paraId="4A636E69" w14:textId="77777777" w:rsidTr="004F47B2">
        <w:trPr>
          <w:trHeight w:val="738"/>
        </w:trPr>
        <w:tc>
          <w:tcPr>
            <w:tcW w:w="3120" w:type="pct"/>
          </w:tcPr>
          <w:p w14:paraId="4A636E64" w14:textId="77777777" w:rsidR="00FA2E90" w:rsidRPr="004F47B2" w:rsidRDefault="00344E1D" w:rsidP="004F47B2">
            <w:pPr>
              <w:rPr>
                <w:rStyle w:val="bold"/>
                <w:color w:val="000000" w:themeColor="text1"/>
              </w:rPr>
            </w:pPr>
            <w:r w:rsidRPr="004F47B2">
              <w:rPr>
                <w:rStyle w:val="bold"/>
                <w:color w:val="000000" w:themeColor="text1"/>
              </w:rPr>
              <w:t xml:space="preserve">Approved Arrangements for Livestock Exports </w:t>
            </w:r>
          </w:p>
          <w:p w14:paraId="4A636E65" w14:textId="77777777" w:rsidR="00FA2E90" w:rsidRPr="004F47B2" w:rsidRDefault="00344E1D">
            <w:pPr>
              <w:pStyle w:val="Italicindented"/>
              <w:rPr>
                <w:color w:val="000000" w:themeColor="text1"/>
              </w:rPr>
            </w:pPr>
            <w:r w:rsidRPr="004F47B2">
              <w:rPr>
                <w:rStyle w:val="italic"/>
                <w:color w:val="000000" w:themeColor="text1"/>
              </w:rPr>
              <w:t xml:space="preserve">Introduced streamlined arrangements for Australian exporters of live animals. </w:t>
            </w:r>
          </w:p>
        </w:tc>
        <w:tc>
          <w:tcPr>
            <w:tcW w:w="627" w:type="pct"/>
          </w:tcPr>
          <w:p w14:paraId="4A636E66"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67"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68"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E6F" w14:textId="77777777" w:rsidTr="004F47B2">
        <w:trPr>
          <w:trHeight w:val="738"/>
        </w:trPr>
        <w:tc>
          <w:tcPr>
            <w:tcW w:w="3120" w:type="pct"/>
          </w:tcPr>
          <w:p w14:paraId="4A636E6A" w14:textId="77777777" w:rsidR="00FA2E90" w:rsidRPr="004F47B2" w:rsidRDefault="00344E1D" w:rsidP="004F47B2">
            <w:pPr>
              <w:rPr>
                <w:rStyle w:val="super"/>
                <w:color w:val="000000" w:themeColor="text1"/>
              </w:rPr>
            </w:pPr>
            <w:r w:rsidRPr="004F47B2">
              <w:rPr>
                <w:rStyle w:val="bold"/>
                <w:color w:val="000000" w:themeColor="text1"/>
              </w:rPr>
              <w:t xml:space="preserve">Biosecurity and Export Certification Funding </w:t>
            </w:r>
          </w:p>
          <w:p w14:paraId="4A636E6B" w14:textId="77777777" w:rsidR="00FA2E90" w:rsidRPr="004F47B2" w:rsidRDefault="00344E1D">
            <w:pPr>
              <w:pStyle w:val="Italicindented"/>
              <w:rPr>
                <w:color w:val="000000" w:themeColor="text1"/>
              </w:rPr>
            </w:pPr>
            <w:r w:rsidRPr="004F47B2">
              <w:rPr>
                <w:rStyle w:val="italic"/>
                <w:color w:val="000000" w:themeColor="text1"/>
              </w:rPr>
              <w:t>Changed cost recovery arrangements for biosecurity and export certification funding.</w:t>
            </w:r>
          </w:p>
        </w:tc>
        <w:tc>
          <w:tcPr>
            <w:tcW w:w="627" w:type="pct"/>
          </w:tcPr>
          <w:p w14:paraId="4A636E6C"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6D"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6E"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E75" w14:textId="77777777" w:rsidTr="004F47B2">
        <w:trPr>
          <w:trHeight w:val="927"/>
        </w:trPr>
        <w:tc>
          <w:tcPr>
            <w:tcW w:w="3120" w:type="pct"/>
          </w:tcPr>
          <w:p w14:paraId="4A636E70" w14:textId="77777777" w:rsidR="00FA2E90" w:rsidRPr="004F47B2" w:rsidRDefault="00344E1D" w:rsidP="004F47B2">
            <w:pPr>
              <w:rPr>
                <w:rStyle w:val="super"/>
                <w:color w:val="000000" w:themeColor="text1"/>
              </w:rPr>
            </w:pPr>
            <w:r w:rsidRPr="004F47B2">
              <w:rPr>
                <w:rStyle w:val="bold"/>
                <w:color w:val="000000" w:themeColor="text1"/>
              </w:rPr>
              <w:t xml:space="preserve">Export Fodder Levy </w:t>
            </w:r>
          </w:p>
          <w:p w14:paraId="4A636E71" w14:textId="77777777" w:rsidR="00FA2E90" w:rsidRPr="004F47B2" w:rsidRDefault="00344E1D">
            <w:pPr>
              <w:pStyle w:val="Italicindented"/>
              <w:rPr>
                <w:color w:val="000000" w:themeColor="text1"/>
              </w:rPr>
            </w:pPr>
            <w:r w:rsidRPr="004F47B2">
              <w:rPr>
                <w:rStyle w:val="italic"/>
                <w:color w:val="000000" w:themeColor="text1"/>
              </w:rPr>
              <w:t xml:space="preserve">Introduced a statutory levy on all exported straw and hay to secure ongoing funding to support export fodder research, development and extension. </w:t>
            </w:r>
          </w:p>
        </w:tc>
        <w:tc>
          <w:tcPr>
            <w:tcW w:w="627" w:type="pct"/>
          </w:tcPr>
          <w:p w14:paraId="4A636E72"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73"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74"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E7B" w14:textId="77777777" w:rsidTr="004F47B2">
        <w:trPr>
          <w:trHeight w:val="927"/>
        </w:trPr>
        <w:tc>
          <w:tcPr>
            <w:tcW w:w="3120" w:type="pct"/>
          </w:tcPr>
          <w:p w14:paraId="4A636E76" w14:textId="77777777" w:rsidR="00FA2E90" w:rsidRPr="004F47B2" w:rsidRDefault="00344E1D" w:rsidP="004F47B2">
            <w:pPr>
              <w:rPr>
                <w:rStyle w:val="super"/>
                <w:color w:val="000000" w:themeColor="text1"/>
              </w:rPr>
            </w:pPr>
            <w:r w:rsidRPr="004F47B2">
              <w:rPr>
                <w:rStyle w:val="bold"/>
                <w:color w:val="000000" w:themeColor="text1"/>
              </w:rPr>
              <w:t>Regulation for Sweet Potato Marketing Levy</w:t>
            </w:r>
            <w:r w:rsidRPr="004F47B2">
              <w:rPr>
                <w:rStyle w:val="super"/>
                <w:color w:val="000000" w:themeColor="text1"/>
              </w:rPr>
              <w:t xml:space="preserve"> </w:t>
            </w:r>
          </w:p>
          <w:p w14:paraId="4A636E77" w14:textId="77777777" w:rsidR="00FA2E90" w:rsidRPr="004F47B2" w:rsidRDefault="00344E1D">
            <w:pPr>
              <w:pStyle w:val="Italicindented"/>
              <w:rPr>
                <w:color w:val="000000" w:themeColor="text1"/>
              </w:rPr>
            </w:pPr>
            <w:r w:rsidRPr="004F47B2">
              <w:rPr>
                <w:rStyle w:val="italic"/>
                <w:color w:val="000000" w:themeColor="text1"/>
              </w:rPr>
              <w:t xml:space="preserve">Introduced a new sweet potato marketing levy to secure funding for the long-term marketing needs and priorities of the industry. </w:t>
            </w:r>
          </w:p>
        </w:tc>
        <w:tc>
          <w:tcPr>
            <w:tcW w:w="627" w:type="pct"/>
          </w:tcPr>
          <w:p w14:paraId="4A636E78"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79"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7A" w14:textId="77777777" w:rsidR="00FA2E90" w:rsidRPr="004F47B2" w:rsidRDefault="00344E1D" w:rsidP="004F47B2">
            <w:pPr>
              <w:jc w:val="right"/>
              <w:rPr>
                <w:color w:val="000000" w:themeColor="text1"/>
              </w:rPr>
            </w:pPr>
            <w:r w:rsidRPr="004F47B2">
              <w:rPr>
                <w:color w:val="000000" w:themeColor="text1"/>
              </w:rPr>
              <w:t>No</w:t>
            </w:r>
          </w:p>
        </w:tc>
      </w:tr>
    </w:tbl>
    <w:p w14:paraId="4A636E7C" w14:textId="77777777" w:rsidR="00FA2E90" w:rsidRPr="004F47B2" w:rsidRDefault="00344E1D" w:rsidP="004F47B2">
      <w:pPr>
        <w:pStyle w:val="tabletitle"/>
      </w:pPr>
      <w:r w:rsidRPr="004F47B2">
        <w:t>3.1.2 Attorney-General’s - Attorney-General’s Department</w:t>
      </w:r>
    </w:p>
    <w:tbl>
      <w:tblPr>
        <w:tblStyle w:val="TableGrid"/>
        <w:tblW w:w="5000" w:type="pct"/>
        <w:tblLook w:val="04A0" w:firstRow="1" w:lastRow="0" w:firstColumn="1" w:lastColumn="0" w:noHBand="0" w:noVBand="1"/>
        <w:tblDescription w:val="3.1.2 Attorney-General’s - Attorney-General’s Department"/>
      </w:tblPr>
      <w:tblGrid>
        <w:gridCol w:w="5763"/>
        <w:gridCol w:w="1447"/>
        <w:gridCol w:w="1205"/>
        <w:gridCol w:w="1207"/>
      </w:tblGrid>
      <w:tr w:rsidR="00FA2E90" w:rsidRPr="00EC7D49" w14:paraId="4A636E82" w14:textId="77777777" w:rsidTr="00892E1A">
        <w:trPr>
          <w:trHeight w:val="525"/>
          <w:tblHeader/>
        </w:trPr>
        <w:tc>
          <w:tcPr>
            <w:tcW w:w="2994" w:type="pct"/>
          </w:tcPr>
          <w:p w14:paraId="4A636E7D"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E7E"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752" w:type="pct"/>
          </w:tcPr>
          <w:p w14:paraId="4A636E7F" w14:textId="77777777" w:rsidR="00FA2E90" w:rsidRPr="00EC7D49" w:rsidRDefault="00344E1D" w:rsidP="004F47B2">
            <w:pPr>
              <w:pStyle w:val="Tableheadertextwhite"/>
              <w:jc w:val="right"/>
              <w:rPr>
                <w:szCs w:val="20"/>
              </w:rPr>
            </w:pPr>
            <w:r w:rsidRPr="00EC7D49">
              <w:rPr>
                <w:szCs w:val="20"/>
              </w:rPr>
              <w:t xml:space="preserve">RIS </w:t>
            </w:r>
            <w:r w:rsidRPr="00EC7D49">
              <w:rPr>
                <w:szCs w:val="20"/>
              </w:rPr>
              <w:br/>
              <w:t>Status</w:t>
            </w:r>
          </w:p>
        </w:tc>
        <w:tc>
          <w:tcPr>
            <w:tcW w:w="626" w:type="pct"/>
          </w:tcPr>
          <w:p w14:paraId="4A636E80" w14:textId="77777777" w:rsidR="00FA2E90" w:rsidRPr="00EC7D49" w:rsidRDefault="00344E1D" w:rsidP="004F47B2">
            <w:pPr>
              <w:pStyle w:val="Tableheadertextwhite"/>
              <w:jc w:val="right"/>
              <w:rPr>
                <w:szCs w:val="20"/>
              </w:rPr>
            </w:pPr>
            <w:r w:rsidRPr="00EC7D49">
              <w:rPr>
                <w:szCs w:val="20"/>
              </w:rPr>
              <w:t>Best Practice</w:t>
            </w:r>
          </w:p>
        </w:tc>
        <w:tc>
          <w:tcPr>
            <w:tcW w:w="627" w:type="pct"/>
          </w:tcPr>
          <w:p w14:paraId="4A636E81" w14:textId="77777777" w:rsidR="00FA2E90" w:rsidRPr="00EC7D49" w:rsidRDefault="00344E1D" w:rsidP="004F47B2">
            <w:pPr>
              <w:pStyle w:val="Tableheadertextwhite"/>
              <w:jc w:val="right"/>
              <w:rPr>
                <w:szCs w:val="20"/>
              </w:rPr>
            </w:pPr>
            <w:r w:rsidRPr="00EC7D49">
              <w:rPr>
                <w:szCs w:val="20"/>
              </w:rPr>
              <w:t>PIR Required</w:t>
            </w:r>
          </w:p>
        </w:tc>
      </w:tr>
      <w:tr w:rsidR="00FA2E90" w:rsidRPr="004F47B2" w14:paraId="4A636E88" w14:textId="77777777" w:rsidTr="004F47B2">
        <w:trPr>
          <w:trHeight w:val="1446"/>
        </w:trPr>
        <w:tc>
          <w:tcPr>
            <w:tcW w:w="2994" w:type="pct"/>
          </w:tcPr>
          <w:p w14:paraId="4A636E83" w14:textId="77777777" w:rsidR="00FA2E90" w:rsidRPr="004F47B2" w:rsidRDefault="00344E1D" w:rsidP="004F47B2">
            <w:pPr>
              <w:rPr>
                <w:rStyle w:val="bold"/>
                <w:color w:val="000000" w:themeColor="text1"/>
              </w:rPr>
            </w:pPr>
            <w:r w:rsidRPr="004F47B2">
              <w:rPr>
                <w:rStyle w:val="bold"/>
                <w:color w:val="000000" w:themeColor="text1"/>
              </w:rPr>
              <w:t>Privacy Amendment (Notification of Serious Data Breaches) Bill</w:t>
            </w:r>
          </w:p>
          <w:p w14:paraId="4A636E84" w14:textId="77777777" w:rsidR="00FA2E90" w:rsidRPr="004F47B2" w:rsidRDefault="00344E1D">
            <w:pPr>
              <w:pStyle w:val="Italicindented"/>
              <w:rPr>
                <w:color w:val="000000" w:themeColor="text1"/>
              </w:rPr>
            </w:pPr>
            <w:r w:rsidRPr="004F47B2">
              <w:rPr>
                <w:rStyle w:val="italic"/>
                <w:color w:val="000000" w:themeColor="text1"/>
              </w:rPr>
              <w:t xml:space="preserve">Requires Government agencies and businesses subject to the Privacy Act 1988 to notify the national privacy regulator and affected individuals following a serious data breach. </w:t>
            </w:r>
          </w:p>
        </w:tc>
        <w:tc>
          <w:tcPr>
            <w:tcW w:w="752" w:type="pct"/>
          </w:tcPr>
          <w:p w14:paraId="4A636E85" w14:textId="77777777" w:rsidR="00FA2E90" w:rsidRPr="004F47B2" w:rsidRDefault="00344E1D" w:rsidP="004F47B2">
            <w:pPr>
              <w:jc w:val="right"/>
              <w:rPr>
                <w:color w:val="000000" w:themeColor="text1"/>
              </w:rPr>
            </w:pPr>
            <w:r w:rsidRPr="004F47B2">
              <w:rPr>
                <w:color w:val="000000" w:themeColor="text1"/>
              </w:rPr>
              <w:t>Compliant at consultation</w:t>
            </w:r>
          </w:p>
        </w:tc>
        <w:tc>
          <w:tcPr>
            <w:tcW w:w="626" w:type="pct"/>
          </w:tcPr>
          <w:p w14:paraId="4A636E86" w14:textId="77777777" w:rsidR="00FA2E90" w:rsidRPr="004F47B2" w:rsidRDefault="00344E1D" w:rsidP="004F47B2">
            <w:pPr>
              <w:jc w:val="right"/>
              <w:rPr>
                <w:color w:val="000000" w:themeColor="text1"/>
              </w:rPr>
            </w:pPr>
            <w:r w:rsidRPr="004F47B2">
              <w:rPr>
                <w:color w:val="000000" w:themeColor="text1"/>
              </w:rPr>
              <w:t xml:space="preserve">n/a </w:t>
            </w:r>
          </w:p>
        </w:tc>
        <w:tc>
          <w:tcPr>
            <w:tcW w:w="627" w:type="pct"/>
          </w:tcPr>
          <w:p w14:paraId="4A636E87" w14:textId="77777777" w:rsidR="00FA2E90" w:rsidRPr="004F47B2" w:rsidRDefault="00344E1D" w:rsidP="004F47B2">
            <w:pPr>
              <w:jc w:val="right"/>
              <w:rPr>
                <w:color w:val="000000" w:themeColor="text1"/>
              </w:rPr>
            </w:pPr>
            <w:r w:rsidRPr="004F47B2">
              <w:rPr>
                <w:color w:val="000000" w:themeColor="text1"/>
              </w:rPr>
              <w:t>No</w:t>
            </w:r>
          </w:p>
        </w:tc>
      </w:tr>
    </w:tbl>
    <w:p w14:paraId="4A636E89" w14:textId="77777777" w:rsidR="00FA2E90" w:rsidRPr="004F47B2" w:rsidRDefault="00344E1D" w:rsidP="004F47B2">
      <w:pPr>
        <w:pStyle w:val="note"/>
        <w:rPr>
          <w:spacing w:val="-3"/>
          <w:sz w:val="12"/>
          <w:szCs w:val="12"/>
        </w:rPr>
      </w:pPr>
      <w:r w:rsidRPr="004F47B2">
        <w:t>n/a Not applicable: a final decision is yet to be made on this proposal. Best practice is assessed at the Final Assessment stage.</w:t>
      </w:r>
    </w:p>
    <w:p w14:paraId="4A636E8A" w14:textId="77777777" w:rsidR="00FA2E90" w:rsidRPr="004F47B2" w:rsidRDefault="00344E1D" w:rsidP="004F47B2">
      <w:pPr>
        <w:pStyle w:val="tabletitle"/>
      </w:pPr>
      <w:r w:rsidRPr="004F47B2">
        <w:t>3.1.3 Communications - Department of Communications and the Arts</w:t>
      </w:r>
    </w:p>
    <w:tbl>
      <w:tblPr>
        <w:tblStyle w:val="TableGrid"/>
        <w:tblW w:w="5000" w:type="pct"/>
        <w:tblLook w:val="04A0" w:firstRow="1" w:lastRow="0" w:firstColumn="1" w:lastColumn="0" w:noHBand="0" w:noVBand="1"/>
        <w:tblDescription w:val="3.1.3 Communications - Department of Communications and the Arts"/>
      </w:tblPr>
      <w:tblGrid>
        <w:gridCol w:w="6003"/>
        <w:gridCol w:w="1207"/>
        <w:gridCol w:w="1205"/>
        <w:gridCol w:w="1207"/>
      </w:tblGrid>
      <w:tr w:rsidR="00FA2E90" w:rsidRPr="00EC7D49" w14:paraId="4A636E90" w14:textId="77777777" w:rsidTr="004F47B2">
        <w:trPr>
          <w:trHeight w:val="525"/>
          <w:tblHeader/>
        </w:trPr>
        <w:tc>
          <w:tcPr>
            <w:tcW w:w="3120" w:type="pct"/>
          </w:tcPr>
          <w:p w14:paraId="4A636E8B"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E8C"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E8D" w14:textId="77777777" w:rsidR="00FA2E90" w:rsidRPr="00EC7D49" w:rsidRDefault="00344E1D" w:rsidP="004F47B2">
            <w:pPr>
              <w:pStyle w:val="Tableheadertextwhite"/>
              <w:jc w:val="right"/>
              <w:rPr>
                <w:szCs w:val="20"/>
              </w:rPr>
            </w:pPr>
            <w:r w:rsidRPr="00EC7D49">
              <w:rPr>
                <w:szCs w:val="20"/>
              </w:rPr>
              <w:t>RIS Status</w:t>
            </w:r>
          </w:p>
        </w:tc>
        <w:tc>
          <w:tcPr>
            <w:tcW w:w="626" w:type="pct"/>
          </w:tcPr>
          <w:p w14:paraId="4A636E8E" w14:textId="77777777" w:rsidR="00FA2E90" w:rsidRPr="00EC7D49" w:rsidRDefault="00344E1D" w:rsidP="004F47B2">
            <w:pPr>
              <w:pStyle w:val="Tableheadertextwhite"/>
              <w:jc w:val="right"/>
              <w:rPr>
                <w:szCs w:val="20"/>
              </w:rPr>
            </w:pPr>
            <w:r w:rsidRPr="00EC7D49">
              <w:rPr>
                <w:szCs w:val="20"/>
              </w:rPr>
              <w:t>Best Practice</w:t>
            </w:r>
          </w:p>
        </w:tc>
        <w:tc>
          <w:tcPr>
            <w:tcW w:w="627" w:type="pct"/>
          </w:tcPr>
          <w:p w14:paraId="4A636E8F" w14:textId="77777777" w:rsidR="00FA2E90" w:rsidRPr="00EC7D49" w:rsidRDefault="00344E1D" w:rsidP="004F47B2">
            <w:pPr>
              <w:pStyle w:val="Tableheadertextwhite"/>
              <w:jc w:val="right"/>
              <w:rPr>
                <w:szCs w:val="20"/>
              </w:rPr>
            </w:pPr>
            <w:r w:rsidRPr="00EC7D49">
              <w:rPr>
                <w:szCs w:val="20"/>
              </w:rPr>
              <w:t>PIR Required</w:t>
            </w:r>
          </w:p>
        </w:tc>
      </w:tr>
      <w:tr w:rsidR="00FA2E90" w:rsidRPr="004F47B2" w14:paraId="4A636E96" w14:textId="77777777" w:rsidTr="004F47B2">
        <w:trPr>
          <w:trHeight w:val="1116"/>
        </w:trPr>
        <w:tc>
          <w:tcPr>
            <w:tcW w:w="3120" w:type="pct"/>
          </w:tcPr>
          <w:p w14:paraId="4A636E91" w14:textId="77777777" w:rsidR="00FA2E90" w:rsidRPr="004F47B2" w:rsidRDefault="00344E1D" w:rsidP="004F47B2">
            <w:pPr>
              <w:rPr>
                <w:rStyle w:val="super"/>
                <w:color w:val="000000" w:themeColor="text1"/>
              </w:rPr>
            </w:pPr>
            <w:r w:rsidRPr="004F47B2">
              <w:rPr>
                <w:rStyle w:val="bold"/>
                <w:color w:val="000000" w:themeColor="text1"/>
              </w:rPr>
              <w:t xml:space="preserve">Amending NBN Co’s Non-Discrimination Obligations to Allow it to Conduct Pilots or Trials with Specific Persons  </w:t>
            </w:r>
          </w:p>
          <w:p w14:paraId="4A636E92" w14:textId="77777777" w:rsidR="00FA2E90" w:rsidRPr="004F47B2" w:rsidRDefault="00344E1D">
            <w:pPr>
              <w:pStyle w:val="Italicindented"/>
              <w:rPr>
                <w:color w:val="000000" w:themeColor="text1"/>
              </w:rPr>
            </w:pPr>
            <w:r w:rsidRPr="004F47B2">
              <w:rPr>
                <w:rStyle w:val="italic"/>
                <w:color w:val="000000" w:themeColor="text1"/>
              </w:rPr>
              <w:t>Provides for an environment of improvement and innovation to the NBN network by allowing NBN Co to discriminate between access seekers in order conduct pilots and trials of new services.</w:t>
            </w:r>
          </w:p>
        </w:tc>
        <w:tc>
          <w:tcPr>
            <w:tcW w:w="627" w:type="pct"/>
          </w:tcPr>
          <w:p w14:paraId="4A636E93"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94"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95" w14:textId="77777777" w:rsidR="00FA2E90" w:rsidRPr="004F47B2" w:rsidRDefault="00344E1D" w:rsidP="004F47B2">
            <w:pPr>
              <w:jc w:val="right"/>
              <w:rPr>
                <w:color w:val="000000" w:themeColor="text1"/>
              </w:rPr>
            </w:pPr>
            <w:r w:rsidRPr="004F47B2">
              <w:rPr>
                <w:color w:val="000000" w:themeColor="text1"/>
              </w:rPr>
              <w:t xml:space="preserve">No </w:t>
            </w:r>
          </w:p>
        </w:tc>
      </w:tr>
      <w:tr w:rsidR="00FA2E90" w:rsidRPr="004F47B2" w14:paraId="4A636E9C" w14:textId="77777777" w:rsidTr="004F47B2">
        <w:trPr>
          <w:trHeight w:val="1305"/>
        </w:trPr>
        <w:tc>
          <w:tcPr>
            <w:tcW w:w="3120" w:type="pct"/>
          </w:tcPr>
          <w:p w14:paraId="4A636E97" w14:textId="77777777" w:rsidR="00FA2E90" w:rsidRPr="004F47B2" w:rsidRDefault="00344E1D" w:rsidP="004F47B2">
            <w:pPr>
              <w:rPr>
                <w:rStyle w:val="super"/>
                <w:rFonts w:ascii="Interstate-Regular" w:hAnsi="Interstate-Regular" w:cs="Interstate-Regular"/>
                <w:color w:val="000000" w:themeColor="text1"/>
              </w:rPr>
            </w:pPr>
            <w:r w:rsidRPr="004F47B2">
              <w:rPr>
                <w:rStyle w:val="bold"/>
                <w:color w:val="000000" w:themeColor="text1"/>
              </w:rPr>
              <w:t>Authorised Conduct - Amending Division 16 of Part XIB and Part XIC of the</w:t>
            </w:r>
            <w:r w:rsidRPr="004F47B2">
              <w:rPr>
                <w:rStyle w:val="super"/>
                <w:rFonts w:ascii="Interstate-Bold" w:hAnsi="Interstate-Bold" w:cs="Interstate-Bold"/>
                <w:b/>
                <w:bCs/>
                <w:color w:val="000000" w:themeColor="text1"/>
              </w:rPr>
              <w:t xml:space="preserve"> </w:t>
            </w:r>
            <w:r w:rsidRPr="004F47B2">
              <w:rPr>
                <w:rStyle w:val="italic"/>
                <w:rFonts w:ascii="Interstate-Regular" w:hAnsi="Interstate-Regular" w:cs="Interstate-Regular"/>
                <w:color w:val="000000" w:themeColor="text1"/>
              </w:rPr>
              <w:t>Competition and Consumer Act 2010</w:t>
            </w:r>
          </w:p>
          <w:p w14:paraId="4A636E98" w14:textId="77777777" w:rsidR="00FA2E90" w:rsidRPr="004F47B2" w:rsidRDefault="00344E1D">
            <w:pPr>
              <w:pStyle w:val="Italicindented"/>
              <w:rPr>
                <w:color w:val="000000" w:themeColor="text1"/>
              </w:rPr>
            </w:pPr>
            <w:r w:rsidRPr="004F47B2">
              <w:rPr>
                <w:rStyle w:val="italic"/>
                <w:color w:val="000000" w:themeColor="text1"/>
              </w:rPr>
              <w:t>Allows NBN Co. to continue to engage in two specific forms of conduct for competition law purposes: restricting interconnection to the NBN to listed points of interconnection; and bundling designated access services; until the rollout of the NBN is completed.</w:t>
            </w:r>
          </w:p>
        </w:tc>
        <w:tc>
          <w:tcPr>
            <w:tcW w:w="627" w:type="pct"/>
          </w:tcPr>
          <w:p w14:paraId="4A636E99"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9A"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9B"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EA2" w14:textId="77777777" w:rsidTr="004F47B2">
        <w:trPr>
          <w:trHeight w:val="1683"/>
        </w:trPr>
        <w:tc>
          <w:tcPr>
            <w:tcW w:w="3120" w:type="pct"/>
          </w:tcPr>
          <w:p w14:paraId="4A636E9D" w14:textId="77777777" w:rsidR="00FA2E90" w:rsidRPr="004F47B2" w:rsidRDefault="00344E1D" w:rsidP="004F47B2">
            <w:pPr>
              <w:rPr>
                <w:rStyle w:val="super"/>
                <w:color w:val="000000" w:themeColor="text1"/>
              </w:rPr>
            </w:pPr>
            <w:r w:rsidRPr="004F47B2">
              <w:rPr>
                <w:rStyle w:val="bold"/>
                <w:color w:val="000000" w:themeColor="text1"/>
              </w:rPr>
              <w:t xml:space="preserve">Changes to Media Ownership and Control Rules </w:t>
            </w:r>
          </w:p>
          <w:p w14:paraId="4A636E9E" w14:textId="77777777" w:rsidR="00FA2E90" w:rsidRPr="004F47B2" w:rsidRDefault="00344E1D">
            <w:pPr>
              <w:pStyle w:val="Italicindented"/>
              <w:rPr>
                <w:color w:val="000000" w:themeColor="text1"/>
              </w:rPr>
            </w:pPr>
            <w:r w:rsidRPr="004F47B2">
              <w:rPr>
                <w:rStyle w:val="italic"/>
                <w:color w:val="000000" w:themeColor="text1"/>
              </w:rPr>
              <w:t>Removed the cross-media ownership rule that prevents a person from controlling more than two of three regulated media platforms in any commercial radio licence area and commercial television licences with a combined licence area population exceeding 75 per cent of the Australian population. Imposes new local television content requirements on regional commercial television licensees when they become part of a commonly controlled group of licensees that collectively reach more than 75 per cent of the Australian population.</w:t>
            </w:r>
          </w:p>
        </w:tc>
        <w:tc>
          <w:tcPr>
            <w:tcW w:w="627" w:type="pct"/>
          </w:tcPr>
          <w:p w14:paraId="4A636E9F"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A0"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a</w:t>
            </w:r>
          </w:p>
        </w:tc>
        <w:tc>
          <w:tcPr>
            <w:tcW w:w="627" w:type="pct"/>
          </w:tcPr>
          <w:p w14:paraId="4A636EA1"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b</w:t>
            </w:r>
          </w:p>
        </w:tc>
      </w:tr>
      <w:tr w:rsidR="00FA2E90" w:rsidRPr="004F47B2" w14:paraId="4A636EA8" w14:textId="77777777" w:rsidTr="004F47B2">
        <w:trPr>
          <w:trHeight w:val="738"/>
        </w:trPr>
        <w:tc>
          <w:tcPr>
            <w:tcW w:w="3120" w:type="pct"/>
          </w:tcPr>
          <w:p w14:paraId="4A636EA3" w14:textId="77777777" w:rsidR="00FA2E90" w:rsidRPr="004F47B2" w:rsidRDefault="00344E1D" w:rsidP="004F47B2">
            <w:pPr>
              <w:rPr>
                <w:rStyle w:val="bold"/>
                <w:color w:val="000000" w:themeColor="text1"/>
              </w:rPr>
            </w:pPr>
            <w:r w:rsidRPr="004F47B2">
              <w:rPr>
                <w:rStyle w:val="bold"/>
                <w:color w:val="000000" w:themeColor="text1"/>
              </w:rPr>
              <w:t xml:space="preserve">Modernising Australia Post </w:t>
            </w:r>
          </w:p>
          <w:p w14:paraId="4A636EA4" w14:textId="77777777" w:rsidR="00FA2E90" w:rsidRPr="004F47B2" w:rsidRDefault="00344E1D">
            <w:pPr>
              <w:pStyle w:val="Italicindented"/>
              <w:rPr>
                <w:color w:val="000000" w:themeColor="text1"/>
              </w:rPr>
            </w:pPr>
            <w:r w:rsidRPr="004F47B2">
              <w:rPr>
                <w:rStyle w:val="italic"/>
                <w:color w:val="000000" w:themeColor="text1"/>
              </w:rPr>
              <w:t>Allows Australia Post to introduce a two-speed letter service comprising regular and priority services.</w:t>
            </w:r>
          </w:p>
        </w:tc>
        <w:tc>
          <w:tcPr>
            <w:tcW w:w="627" w:type="pct"/>
          </w:tcPr>
          <w:p w14:paraId="4A636EA5"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A6"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A7"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EAE" w14:textId="77777777" w:rsidTr="004F47B2">
        <w:trPr>
          <w:trHeight w:val="927"/>
        </w:trPr>
        <w:tc>
          <w:tcPr>
            <w:tcW w:w="3120" w:type="pct"/>
          </w:tcPr>
          <w:p w14:paraId="4A636EA9" w14:textId="77777777" w:rsidR="00FA2E90" w:rsidRPr="004F47B2" w:rsidRDefault="00344E1D" w:rsidP="004F47B2">
            <w:pPr>
              <w:rPr>
                <w:rStyle w:val="super"/>
                <w:color w:val="000000" w:themeColor="text1"/>
              </w:rPr>
            </w:pPr>
            <w:r w:rsidRPr="004F47B2">
              <w:rPr>
                <w:rStyle w:val="bold"/>
                <w:color w:val="000000" w:themeColor="text1"/>
              </w:rPr>
              <w:t>Review of the Radiofrequency Spectrum Management Framework</w:t>
            </w:r>
          </w:p>
          <w:p w14:paraId="4A636EAA" w14:textId="77777777" w:rsidR="00FA2E90" w:rsidRPr="004F47B2" w:rsidRDefault="00344E1D">
            <w:pPr>
              <w:pStyle w:val="Italicindented"/>
              <w:rPr>
                <w:color w:val="000000" w:themeColor="text1"/>
              </w:rPr>
            </w:pPr>
            <w:r w:rsidRPr="004F47B2">
              <w:rPr>
                <w:rStyle w:val="italic"/>
                <w:color w:val="000000" w:themeColor="text1"/>
              </w:rPr>
              <w:t>Established a single radiofrequency spectrum licensing system and streamlines existing spectrum allocation and reallocation procedures.</w:t>
            </w:r>
          </w:p>
        </w:tc>
        <w:tc>
          <w:tcPr>
            <w:tcW w:w="627" w:type="pct"/>
          </w:tcPr>
          <w:p w14:paraId="4A636EAB"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AC"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c</w:t>
            </w:r>
          </w:p>
        </w:tc>
        <w:tc>
          <w:tcPr>
            <w:tcW w:w="627" w:type="pct"/>
          </w:tcPr>
          <w:p w14:paraId="4A636EAD" w14:textId="77777777" w:rsidR="00FA2E90" w:rsidRPr="004F47B2" w:rsidRDefault="00344E1D" w:rsidP="004F47B2">
            <w:pPr>
              <w:jc w:val="right"/>
              <w:rPr>
                <w:color w:val="000000" w:themeColor="text1"/>
              </w:rPr>
            </w:pPr>
            <w:r w:rsidRPr="004F47B2">
              <w:rPr>
                <w:color w:val="000000" w:themeColor="text1"/>
              </w:rPr>
              <w:t>No</w:t>
            </w:r>
          </w:p>
        </w:tc>
      </w:tr>
    </w:tbl>
    <w:p w14:paraId="4A636EAF" w14:textId="77777777" w:rsidR="00FA2E90" w:rsidRPr="004F47B2" w:rsidRDefault="00344E1D" w:rsidP="004F47B2">
      <w:pPr>
        <w:pStyle w:val="note"/>
      </w:pPr>
      <w:r w:rsidRPr="004F47B2">
        <w:t>a The RIS was not consistent with best practice because the level of analysis was not commensurate with the likely impacts on businesses, individuals and competition and the views of stakeholders on the specifics of the preferred options were not clearly identified.</w:t>
      </w:r>
    </w:p>
    <w:p w14:paraId="4A636EB0" w14:textId="77777777" w:rsidR="00FA2E90" w:rsidRPr="004F47B2" w:rsidRDefault="00344E1D" w:rsidP="004F47B2">
      <w:pPr>
        <w:pStyle w:val="note"/>
      </w:pPr>
      <w:r w:rsidRPr="004F47B2">
        <w:t>b As this regulatory change was assessed as being likely to have substantial and widespread impacts on the media sector and the Australian economy, the Government requires a post-implementation review to be completed within five years of the policy being implemented.</w:t>
      </w:r>
    </w:p>
    <w:p w14:paraId="4A636EB1" w14:textId="77777777" w:rsidR="00FA2E90" w:rsidRPr="004F47B2" w:rsidRDefault="00344E1D" w:rsidP="004F47B2">
      <w:pPr>
        <w:pStyle w:val="note"/>
      </w:pPr>
      <w:r w:rsidRPr="004F47B2">
        <w:t>c The Department assessed that an independent review or other mechanism undertook analysis equivalent to a RIS. The OBPR does not assess independent reviews.</w:t>
      </w:r>
    </w:p>
    <w:p w14:paraId="4A636EB2" w14:textId="77777777" w:rsidR="00FA2E90" w:rsidRPr="004F47B2" w:rsidRDefault="00344E1D" w:rsidP="004F47B2">
      <w:pPr>
        <w:pStyle w:val="tabletitle"/>
      </w:pPr>
      <w:r w:rsidRPr="004F47B2">
        <w:t xml:space="preserve">3.1.4 Communications - Australian Communications and Media Authority </w:t>
      </w:r>
    </w:p>
    <w:tbl>
      <w:tblPr>
        <w:tblStyle w:val="TableGrid"/>
        <w:tblW w:w="5000" w:type="pct"/>
        <w:tblLook w:val="04A0" w:firstRow="1" w:lastRow="0" w:firstColumn="1" w:lastColumn="0" w:noHBand="0" w:noVBand="1"/>
        <w:tblDescription w:val="3.1.4 Communications - Australian Communications and Media Authority "/>
      </w:tblPr>
      <w:tblGrid>
        <w:gridCol w:w="6003"/>
        <w:gridCol w:w="1207"/>
        <w:gridCol w:w="1205"/>
        <w:gridCol w:w="1207"/>
      </w:tblGrid>
      <w:tr w:rsidR="00FA2E90" w:rsidRPr="00EC7D49" w14:paraId="4A636EB8" w14:textId="77777777" w:rsidTr="00892E1A">
        <w:trPr>
          <w:trHeight w:val="525"/>
          <w:tblHeader/>
        </w:trPr>
        <w:tc>
          <w:tcPr>
            <w:tcW w:w="3120" w:type="pct"/>
          </w:tcPr>
          <w:p w14:paraId="4A636EB3"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EB4"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EB5" w14:textId="77777777" w:rsidR="00FA2E90" w:rsidRPr="00EC7D49" w:rsidRDefault="00344E1D" w:rsidP="004F47B2">
            <w:pPr>
              <w:pStyle w:val="Tableheadertextwhite"/>
              <w:jc w:val="right"/>
              <w:rPr>
                <w:szCs w:val="20"/>
              </w:rPr>
            </w:pPr>
            <w:r w:rsidRPr="00EC7D49">
              <w:rPr>
                <w:szCs w:val="20"/>
              </w:rPr>
              <w:t>RIS Status</w:t>
            </w:r>
          </w:p>
        </w:tc>
        <w:tc>
          <w:tcPr>
            <w:tcW w:w="626" w:type="pct"/>
          </w:tcPr>
          <w:p w14:paraId="4A636EB6" w14:textId="77777777" w:rsidR="00FA2E90" w:rsidRPr="00EC7D49" w:rsidRDefault="00344E1D" w:rsidP="004F47B2">
            <w:pPr>
              <w:pStyle w:val="Tableheadertextwhite"/>
              <w:jc w:val="right"/>
              <w:rPr>
                <w:szCs w:val="20"/>
              </w:rPr>
            </w:pPr>
            <w:r w:rsidRPr="00EC7D49">
              <w:rPr>
                <w:szCs w:val="20"/>
              </w:rPr>
              <w:t>Best Practice</w:t>
            </w:r>
          </w:p>
        </w:tc>
        <w:tc>
          <w:tcPr>
            <w:tcW w:w="627" w:type="pct"/>
          </w:tcPr>
          <w:p w14:paraId="4A636EB7" w14:textId="77777777" w:rsidR="00FA2E90" w:rsidRPr="00EC7D49" w:rsidRDefault="00344E1D" w:rsidP="004F47B2">
            <w:pPr>
              <w:pStyle w:val="Tableheadertextwhite"/>
              <w:jc w:val="right"/>
              <w:rPr>
                <w:szCs w:val="20"/>
              </w:rPr>
            </w:pPr>
            <w:r w:rsidRPr="00EC7D49">
              <w:rPr>
                <w:szCs w:val="20"/>
              </w:rPr>
              <w:t>PIR Required</w:t>
            </w:r>
          </w:p>
        </w:tc>
      </w:tr>
      <w:tr w:rsidR="00FA2E90" w:rsidRPr="004F47B2" w14:paraId="4A636EBE" w14:textId="77777777" w:rsidTr="004F47B2">
        <w:trPr>
          <w:trHeight w:val="927"/>
        </w:trPr>
        <w:tc>
          <w:tcPr>
            <w:tcW w:w="3120" w:type="pct"/>
          </w:tcPr>
          <w:p w14:paraId="4A636EB9" w14:textId="77777777" w:rsidR="00FA2E90" w:rsidRPr="004F47B2" w:rsidRDefault="00344E1D" w:rsidP="004F47B2">
            <w:pPr>
              <w:rPr>
                <w:rStyle w:val="super"/>
                <w:color w:val="000000" w:themeColor="text1"/>
              </w:rPr>
            </w:pPr>
            <w:r w:rsidRPr="004F47B2">
              <w:rPr>
                <w:rStyle w:val="bold"/>
                <w:color w:val="000000" w:themeColor="text1"/>
              </w:rPr>
              <w:t>Release of the 1800 Mhz Band in Remote Areas</w:t>
            </w:r>
          </w:p>
          <w:p w14:paraId="4A636EBA" w14:textId="77777777" w:rsidR="00FA2E90" w:rsidRPr="004F47B2" w:rsidRDefault="00344E1D">
            <w:pPr>
              <w:pStyle w:val="Italicindented"/>
              <w:rPr>
                <w:color w:val="000000" w:themeColor="text1"/>
              </w:rPr>
            </w:pPr>
            <w:r w:rsidRPr="004F47B2">
              <w:rPr>
                <w:rStyle w:val="italic"/>
                <w:color w:val="000000" w:themeColor="text1"/>
              </w:rPr>
              <w:t>Changed the allocation of spectrum in the 1800 MHz band in remote areas to facilitate more mobile services</w:t>
            </w:r>
            <w:r w:rsidRPr="004F47B2">
              <w:rPr>
                <w:rStyle w:val="super"/>
                <w:color w:val="000000" w:themeColor="text1"/>
              </w:rPr>
              <w:t xml:space="preserve">. </w:t>
            </w:r>
          </w:p>
        </w:tc>
        <w:tc>
          <w:tcPr>
            <w:tcW w:w="627" w:type="pct"/>
          </w:tcPr>
          <w:p w14:paraId="4A636EBB"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BC" w14:textId="77777777" w:rsidR="00FA2E90" w:rsidRPr="004F47B2" w:rsidRDefault="00344E1D" w:rsidP="004F47B2">
            <w:pPr>
              <w:jc w:val="right"/>
              <w:rPr>
                <w:color w:val="000000" w:themeColor="text1"/>
              </w:rPr>
            </w:pPr>
            <w:r w:rsidRPr="004F47B2">
              <w:rPr>
                <w:color w:val="000000" w:themeColor="text1"/>
              </w:rPr>
              <w:t xml:space="preserve">Yes </w:t>
            </w:r>
          </w:p>
        </w:tc>
        <w:tc>
          <w:tcPr>
            <w:tcW w:w="627" w:type="pct"/>
          </w:tcPr>
          <w:p w14:paraId="4A636EBD" w14:textId="77777777" w:rsidR="00FA2E90" w:rsidRPr="004F47B2" w:rsidRDefault="00344E1D" w:rsidP="004F47B2">
            <w:pPr>
              <w:jc w:val="right"/>
              <w:rPr>
                <w:color w:val="000000" w:themeColor="text1"/>
              </w:rPr>
            </w:pPr>
            <w:r w:rsidRPr="004F47B2">
              <w:rPr>
                <w:color w:val="000000" w:themeColor="text1"/>
              </w:rPr>
              <w:t>No</w:t>
            </w:r>
          </w:p>
        </w:tc>
      </w:tr>
    </w:tbl>
    <w:p w14:paraId="4A636EBF" w14:textId="77777777" w:rsidR="00FA2E90" w:rsidRPr="004F47B2" w:rsidRDefault="00344E1D" w:rsidP="004F47B2">
      <w:pPr>
        <w:pStyle w:val="tabletitle"/>
      </w:pPr>
      <w:r w:rsidRPr="004F47B2">
        <w:t>3.1.5 Defence - Department of Defence</w:t>
      </w:r>
    </w:p>
    <w:tbl>
      <w:tblPr>
        <w:tblStyle w:val="TableGrid"/>
        <w:tblW w:w="5000" w:type="pct"/>
        <w:tblLook w:val="04A0" w:firstRow="1" w:lastRow="0" w:firstColumn="1" w:lastColumn="0" w:noHBand="0" w:noVBand="1"/>
        <w:tblDescription w:val="3.1.5 Defence - Department of Defence"/>
      </w:tblPr>
      <w:tblGrid>
        <w:gridCol w:w="6003"/>
        <w:gridCol w:w="1207"/>
        <w:gridCol w:w="1205"/>
        <w:gridCol w:w="1207"/>
      </w:tblGrid>
      <w:tr w:rsidR="00FA2E90" w:rsidRPr="00EC7D49" w14:paraId="4A636EC5" w14:textId="77777777" w:rsidTr="00892E1A">
        <w:trPr>
          <w:trHeight w:val="525"/>
          <w:tblHeader/>
        </w:trPr>
        <w:tc>
          <w:tcPr>
            <w:tcW w:w="3120" w:type="pct"/>
          </w:tcPr>
          <w:p w14:paraId="4A636EC0"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EC1"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EC2" w14:textId="77777777" w:rsidR="00FA2E90" w:rsidRPr="00EC7D49" w:rsidRDefault="00344E1D" w:rsidP="004F47B2">
            <w:pPr>
              <w:pStyle w:val="Tableheadertextwhite"/>
              <w:jc w:val="right"/>
              <w:rPr>
                <w:szCs w:val="20"/>
              </w:rPr>
            </w:pPr>
            <w:r w:rsidRPr="00EC7D49">
              <w:rPr>
                <w:szCs w:val="20"/>
              </w:rPr>
              <w:t>RIS Status</w:t>
            </w:r>
          </w:p>
        </w:tc>
        <w:tc>
          <w:tcPr>
            <w:tcW w:w="626" w:type="pct"/>
          </w:tcPr>
          <w:p w14:paraId="4A636EC3" w14:textId="77777777" w:rsidR="00FA2E90" w:rsidRPr="00EC7D49" w:rsidRDefault="00344E1D" w:rsidP="004F47B2">
            <w:pPr>
              <w:pStyle w:val="Tableheadertextwhite"/>
              <w:jc w:val="right"/>
              <w:rPr>
                <w:szCs w:val="20"/>
              </w:rPr>
            </w:pPr>
            <w:r w:rsidRPr="00EC7D49">
              <w:rPr>
                <w:szCs w:val="20"/>
              </w:rPr>
              <w:t>Best Practice</w:t>
            </w:r>
          </w:p>
        </w:tc>
        <w:tc>
          <w:tcPr>
            <w:tcW w:w="627" w:type="pct"/>
          </w:tcPr>
          <w:p w14:paraId="4A636EC4" w14:textId="77777777" w:rsidR="00FA2E90" w:rsidRPr="00EC7D49" w:rsidRDefault="00344E1D" w:rsidP="004F47B2">
            <w:pPr>
              <w:pStyle w:val="Tableheadertextwhite"/>
              <w:jc w:val="right"/>
              <w:rPr>
                <w:szCs w:val="20"/>
              </w:rPr>
            </w:pPr>
            <w:r w:rsidRPr="00EC7D49">
              <w:rPr>
                <w:szCs w:val="20"/>
              </w:rPr>
              <w:t>PIR Required</w:t>
            </w:r>
          </w:p>
        </w:tc>
      </w:tr>
      <w:tr w:rsidR="00FA2E90" w:rsidRPr="004F47B2" w14:paraId="4A636ECB" w14:textId="77777777" w:rsidTr="004F47B2">
        <w:trPr>
          <w:trHeight w:val="927"/>
        </w:trPr>
        <w:tc>
          <w:tcPr>
            <w:tcW w:w="3120" w:type="pct"/>
          </w:tcPr>
          <w:p w14:paraId="4A636EC6" w14:textId="77777777" w:rsidR="00FA2E90" w:rsidRPr="004F47B2" w:rsidRDefault="00344E1D" w:rsidP="004F47B2">
            <w:pPr>
              <w:rPr>
                <w:rStyle w:val="bold"/>
                <w:color w:val="000000" w:themeColor="text1"/>
              </w:rPr>
            </w:pPr>
            <w:r w:rsidRPr="004F47B2">
              <w:rPr>
                <w:rStyle w:val="bold"/>
                <w:color w:val="000000" w:themeColor="text1"/>
              </w:rPr>
              <w:t>Defence Trade Controls Amendment Bill 2015</w:t>
            </w:r>
          </w:p>
          <w:p w14:paraId="4A636EC7" w14:textId="77777777" w:rsidR="00FA2E90" w:rsidRPr="004F47B2" w:rsidRDefault="00344E1D">
            <w:pPr>
              <w:pStyle w:val="Italicindented"/>
              <w:rPr>
                <w:color w:val="000000" w:themeColor="text1"/>
              </w:rPr>
            </w:pPr>
            <w:r w:rsidRPr="004F47B2">
              <w:rPr>
                <w:rStyle w:val="italic"/>
                <w:color w:val="000000" w:themeColor="text1"/>
              </w:rPr>
              <w:t>Streamlined export controls and reduced regulatory burden whilst maintaining national security and compliance with international obligations.</w:t>
            </w:r>
          </w:p>
        </w:tc>
        <w:tc>
          <w:tcPr>
            <w:tcW w:w="627" w:type="pct"/>
          </w:tcPr>
          <w:p w14:paraId="4A636EC8"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C9"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ECA" w14:textId="77777777" w:rsidR="00FA2E90" w:rsidRPr="004F47B2" w:rsidRDefault="00344E1D" w:rsidP="004F47B2">
            <w:pPr>
              <w:jc w:val="right"/>
              <w:rPr>
                <w:color w:val="000000" w:themeColor="text1"/>
              </w:rPr>
            </w:pPr>
            <w:r w:rsidRPr="004F47B2">
              <w:rPr>
                <w:color w:val="000000" w:themeColor="text1"/>
              </w:rPr>
              <w:t xml:space="preserve">No </w:t>
            </w:r>
          </w:p>
        </w:tc>
      </w:tr>
    </w:tbl>
    <w:p w14:paraId="4A636ECC" w14:textId="77777777" w:rsidR="00FA2E90" w:rsidRPr="004F47B2" w:rsidRDefault="00344E1D" w:rsidP="004F47B2">
      <w:pPr>
        <w:pStyle w:val="tabletitle"/>
      </w:pPr>
      <w:r w:rsidRPr="004F47B2">
        <w:t>3.1.6 Education and Training - Department of Education and Training</w:t>
      </w:r>
    </w:p>
    <w:tbl>
      <w:tblPr>
        <w:tblStyle w:val="TableGrid"/>
        <w:tblW w:w="5000" w:type="pct"/>
        <w:tblLook w:val="04A0" w:firstRow="1" w:lastRow="0" w:firstColumn="1" w:lastColumn="0" w:noHBand="0" w:noVBand="1"/>
        <w:tblDescription w:val="3.1.6 Education and Training - Department of Education and Training"/>
      </w:tblPr>
      <w:tblGrid>
        <w:gridCol w:w="6003"/>
        <w:gridCol w:w="1207"/>
        <w:gridCol w:w="1205"/>
        <w:gridCol w:w="1207"/>
      </w:tblGrid>
      <w:tr w:rsidR="00FA2E90" w:rsidRPr="00EC7D49" w14:paraId="4A636ED2" w14:textId="77777777" w:rsidTr="00EC7D49">
        <w:trPr>
          <w:trHeight w:val="525"/>
          <w:tblHeader/>
        </w:trPr>
        <w:tc>
          <w:tcPr>
            <w:tcW w:w="3120" w:type="pct"/>
          </w:tcPr>
          <w:p w14:paraId="4A636ECD"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ECE"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ECF" w14:textId="77777777" w:rsidR="00FA2E90" w:rsidRPr="00EC7D49" w:rsidRDefault="00344E1D" w:rsidP="004F47B2">
            <w:pPr>
              <w:pStyle w:val="Tableheadertextwhite"/>
              <w:jc w:val="right"/>
              <w:rPr>
                <w:szCs w:val="20"/>
              </w:rPr>
            </w:pPr>
            <w:r w:rsidRPr="00EC7D49">
              <w:rPr>
                <w:szCs w:val="20"/>
              </w:rPr>
              <w:t>RIS Status</w:t>
            </w:r>
          </w:p>
        </w:tc>
        <w:tc>
          <w:tcPr>
            <w:tcW w:w="626" w:type="pct"/>
          </w:tcPr>
          <w:p w14:paraId="4A636ED0" w14:textId="77777777" w:rsidR="00FA2E90" w:rsidRPr="00EC7D49" w:rsidRDefault="00344E1D" w:rsidP="004F47B2">
            <w:pPr>
              <w:pStyle w:val="Tableheadertextwhite"/>
              <w:jc w:val="right"/>
              <w:rPr>
                <w:szCs w:val="20"/>
              </w:rPr>
            </w:pPr>
            <w:r w:rsidRPr="00EC7D49">
              <w:rPr>
                <w:szCs w:val="20"/>
              </w:rPr>
              <w:t>Best Practice</w:t>
            </w:r>
          </w:p>
        </w:tc>
        <w:tc>
          <w:tcPr>
            <w:tcW w:w="627" w:type="pct"/>
          </w:tcPr>
          <w:p w14:paraId="4A636ED1" w14:textId="77777777" w:rsidR="00FA2E90" w:rsidRPr="00EC7D49" w:rsidRDefault="00344E1D" w:rsidP="004F47B2">
            <w:pPr>
              <w:pStyle w:val="Tableheadertextwhite"/>
              <w:jc w:val="right"/>
              <w:rPr>
                <w:szCs w:val="20"/>
              </w:rPr>
            </w:pPr>
            <w:r w:rsidRPr="00EC7D49">
              <w:rPr>
                <w:szCs w:val="20"/>
              </w:rPr>
              <w:t>PIR Required</w:t>
            </w:r>
          </w:p>
        </w:tc>
      </w:tr>
      <w:tr w:rsidR="00FA2E90" w:rsidRPr="004F47B2" w14:paraId="4A636ED8" w14:textId="77777777" w:rsidTr="004F47B2">
        <w:trPr>
          <w:trHeight w:val="927"/>
        </w:trPr>
        <w:tc>
          <w:tcPr>
            <w:tcW w:w="3120" w:type="pct"/>
          </w:tcPr>
          <w:p w14:paraId="4A636ED3" w14:textId="77777777" w:rsidR="00FA2E90" w:rsidRPr="004F47B2" w:rsidRDefault="00344E1D" w:rsidP="004F47B2">
            <w:pPr>
              <w:rPr>
                <w:rStyle w:val="bold"/>
                <w:color w:val="000000" w:themeColor="text1"/>
              </w:rPr>
            </w:pPr>
            <w:r w:rsidRPr="004F47B2">
              <w:rPr>
                <w:rStyle w:val="bold"/>
                <w:color w:val="000000" w:themeColor="text1"/>
              </w:rPr>
              <w:t>Child Care Assistance Package</w:t>
            </w:r>
          </w:p>
          <w:p w14:paraId="4A636ED4" w14:textId="77777777" w:rsidR="00FA2E90" w:rsidRPr="004F47B2" w:rsidRDefault="00344E1D">
            <w:pPr>
              <w:pStyle w:val="Italicindented"/>
              <w:rPr>
                <w:color w:val="000000" w:themeColor="text1"/>
              </w:rPr>
            </w:pPr>
            <w:r w:rsidRPr="004F47B2">
              <w:rPr>
                <w:rStyle w:val="italic"/>
                <w:color w:val="000000" w:themeColor="text1"/>
              </w:rPr>
              <w:t xml:space="preserve">Changed the current child care arrangements, including introduction of a single means tested subsidy and changed regulatory requirements for child services. </w:t>
            </w:r>
          </w:p>
        </w:tc>
        <w:tc>
          <w:tcPr>
            <w:tcW w:w="627" w:type="pct"/>
          </w:tcPr>
          <w:p w14:paraId="4A636ED5"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D6"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a</w:t>
            </w:r>
          </w:p>
        </w:tc>
        <w:tc>
          <w:tcPr>
            <w:tcW w:w="627" w:type="pct"/>
          </w:tcPr>
          <w:p w14:paraId="4A636ED7"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EDE" w14:textId="77777777" w:rsidTr="004F47B2">
        <w:trPr>
          <w:trHeight w:val="927"/>
        </w:trPr>
        <w:tc>
          <w:tcPr>
            <w:tcW w:w="3120" w:type="pct"/>
          </w:tcPr>
          <w:p w14:paraId="4A636ED9" w14:textId="77777777" w:rsidR="00FA2E90" w:rsidRPr="004F47B2" w:rsidRDefault="00344E1D" w:rsidP="004F47B2">
            <w:pPr>
              <w:rPr>
                <w:rStyle w:val="super"/>
                <w:color w:val="000000" w:themeColor="text1"/>
              </w:rPr>
            </w:pPr>
            <w:r w:rsidRPr="004F47B2">
              <w:rPr>
                <w:rStyle w:val="bold"/>
                <w:color w:val="000000" w:themeColor="text1"/>
              </w:rPr>
              <w:t>Education Services for Overseas Students Framework</w:t>
            </w:r>
          </w:p>
          <w:p w14:paraId="4A636EDA" w14:textId="77777777" w:rsidR="00FA2E90" w:rsidRPr="004F47B2" w:rsidRDefault="00344E1D">
            <w:pPr>
              <w:pStyle w:val="Italicindented"/>
              <w:rPr>
                <w:color w:val="000000" w:themeColor="text1"/>
              </w:rPr>
            </w:pPr>
            <w:r w:rsidRPr="004F47B2">
              <w:rPr>
                <w:rStyle w:val="italic"/>
                <w:color w:val="000000" w:themeColor="text1"/>
              </w:rPr>
              <w:t xml:space="preserve">Removed the requirement to maintain a designated account for tuition fees paid and removes the limit of 50 per cent of tuition fees collected prior to course commencement. </w:t>
            </w:r>
          </w:p>
        </w:tc>
        <w:tc>
          <w:tcPr>
            <w:tcW w:w="627" w:type="pct"/>
          </w:tcPr>
          <w:p w14:paraId="4A636EDB"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DC"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b</w:t>
            </w:r>
          </w:p>
        </w:tc>
        <w:tc>
          <w:tcPr>
            <w:tcW w:w="627" w:type="pct"/>
          </w:tcPr>
          <w:p w14:paraId="4A636EDD"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EE4" w14:textId="77777777" w:rsidTr="004F47B2">
        <w:trPr>
          <w:trHeight w:val="927"/>
        </w:trPr>
        <w:tc>
          <w:tcPr>
            <w:tcW w:w="3120" w:type="pct"/>
          </w:tcPr>
          <w:p w14:paraId="4A636EDF" w14:textId="77777777" w:rsidR="00FA2E90" w:rsidRPr="004F47B2" w:rsidRDefault="00344E1D" w:rsidP="004F47B2">
            <w:pPr>
              <w:rPr>
                <w:rStyle w:val="super"/>
                <w:color w:val="000000" w:themeColor="text1"/>
              </w:rPr>
            </w:pPr>
            <w:r w:rsidRPr="004F47B2">
              <w:rPr>
                <w:rStyle w:val="bold"/>
                <w:color w:val="000000" w:themeColor="text1"/>
              </w:rPr>
              <w:t xml:space="preserve">Revised Higher Education Standards Framework </w:t>
            </w:r>
          </w:p>
          <w:p w14:paraId="4A636EE0" w14:textId="77777777" w:rsidR="00FA2E90" w:rsidRPr="004F47B2" w:rsidRDefault="00344E1D">
            <w:pPr>
              <w:pStyle w:val="Italicindented"/>
              <w:rPr>
                <w:color w:val="000000" w:themeColor="text1"/>
              </w:rPr>
            </w:pPr>
            <w:r w:rsidRPr="004F47B2">
              <w:rPr>
                <w:rStyle w:val="italic"/>
                <w:color w:val="000000" w:themeColor="text1"/>
              </w:rPr>
              <w:t xml:space="preserve">Provides the basis for the regulation of higher education providers and courses by the Tertiary Education Quality and Standards Agency. </w:t>
            </w:r>
          </w:p>
        </w:tc>
        <w:tc>
          <w:tcPr>
            <w:tcW w:w="627" w:type="pct"/>
          </w:tcPr>
          <w:p w14:paraId="4A636EE1"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E2"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c</w:t>
            </w:r>
          </w:p>
        </w:tc>
        <w:tc>
          <w:tcPr>
            <w:tcW w:w="627" w:type="pct"/>
          </w:tcPr>
          <w:p w14:paraId="4A636EE3"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EEA" w14:textId="77777777" w:rsidTr="004F47B2">
        <w:trPr>
          <w:trHeight w:val="927"/>
        </w:trPr>
        <w:tc>
          <w:tcPr>
            <w:tcW w:w="3120" w:type="pct"/>
          </w:tcPr>
          <w:p w14:paraId="4A636EE5" w14:textId="77777777" w:rsidR="00FA2E90" w:rsidRPr="004F47B2" w:rsidRDefault="00344E1D" w:rsidP="004F47B2">
            <w:pPr>
              <w:rPr>
                <w:rStyle w:val="super"/>
                <w:color w:val="000000" w:themeColor="text1"/>
              </w:rPr>
            </w:pPr>
            <w:r w:rsidRPr="004F47B2">
              <w:rPr>
                <w:rStyle w:val="bold"/>
                <w:color w:val="000000" w:themeColor="text1"/>
              </w:rPr>
              <w:t>Vocational Education and Training VET FEE-HELP Scheme changes</w:t>
            </w:r>
          </w:p>
          <w:p w14:paraId="4A636EE6" w14:textId="77777777" w:rsidR="00FA2E90" w:rsidRPr="004F47B2" w:rsidRDefault="00344E1D">
            <w:pPr>
              <w:pStyle w:val="Italicindented"/>
              <w:rPr>
                <w:color w:val="000000" w:themeColor="text1"/>
              </w:rPr>
            </w:pPr>
            <w:r w:rsidRPr="004F47B2">
              <w:rPr>
                <w:rStyle w:val="italic"/>
                <w:color w:val="000000" w:themeColor="text1"/>
              </w:rPr>
              <w:t xml:space="preserve">Introduced changes to the VET FEE-HELP student loan scheme regulating the marketing practices of providers. </w:t>
            </w:r>
          </w:p>
        </w:tc>
        <w:tc>
          <w:tcPr>
            <w:tcW w:w="627" w:type="pct"/>
          </w:tcPr>
          <w:p w14:paraId="4A636EE7"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EE8"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d</w:t>
            </w:r>
          </w:p>
        </w:tc>
        <w:tc>
          <w:tcPr>
            <w:tcW w:w="627" w:type="pct"/>
          </w:tcPr>
          <w:p w14:paraId="4A636EE9" w14:textId="77777777" w:rsidR="00FA2E90" w:rsidRPr="004F47B2" w:rsidRDefault="00344E1D" w:rsidP="004F47B2">
            <w:pPr>
              <w:jc w:val="right"/>
              <w:rPr>
                <w:color w:val="000000" w:themeColor="text1"/>
              </w:rPr>
            </w:pPr>
            <w:r w:rsidRPr="004F47B2">
              <w:rPr>
                <w:color w:val="000000" w:themeColor="text1"/>
              </w:rPr>
              <w:t>No</w:t>
            </w:r>
          </w:p>
        </w:tc>
      </w:tr>
    </w:tbl>
    <w:p w14:paraId="4A636EEB" w14:textId="77777777" w:rsidR="00FA2E90" w:rsidRPr="004F47B2" w:rsidRDefault="00344E1D" w:rsidP="004F47B2">
      <w:pPr>
        <w:pStyle w:val="note"/>
      </w:pPr>
      <w:r w:rsidRPr="004F47B2">
        <w:t>a The RIS was assessed as compliant but not best practice because the level of analysis was not commensurate with the significance of the reforms and the likely impacts on the early childhood education and care market.</w:t>
      </w:r>
    </w:p>
    <w:p w14:paraId="4A636EEC" w14:textId="77777777" w:rsidR="00FA2E90" w:rsidRPr="004F47B2" w:rsidRDefault="00344E1D" w:rsidP="004F47B2">
      <w:pPr>
        <w:pStyle w:val="note"/>
      </w:pPr>
      <w:r w:rsidRPr="004F47B2">
        <w:t xml:space="preserve">b The RIS was assessed as compliant but not best practice because the RIS did not clearly demonstrate that the preferred option would result in the highest net benefit taking into account the various risks and implementation factors of the options presented. </w:t>
      </w:r>
    </w:p>
    <w:p w14:paraId="4A636EED" w14:textId="77777777" w:rsidR="00FA2E90" w:rsidRPr="004F47B2" w:rsidRDefault="00344E1D" w:rsidP="004F47B2">
      <w:pPr>
        <w:pStyle w:val="note"/>
      </w:pPr>
      <w:r w:rsidRPr="004F47B2">
        <w:t>c The Department assessed that an independent review or other mechanism undertook analysis equivalent to a RIS. The OBPR does not assess independent reviews.</w:t>
      </w:r>
    </w:p>
    <w:p w14:paraId="4A636EEE" w14:textId="77777777" w:rsidR="00FA2E90" w:rsidRPr="004F47B2" w:rsidRDefault="00344E1D" w:rsidP="004F47B2">
      <w:pPr>
        <w:pStyle w:val="note"/>
      </w:pPr>
      <w:r w:rsidRPr="004F47B2">
        <w:t xml:space="preserve">d The RIS was assessed as compliant but not best practice because the RIS did not clearly identify the nature of the problem and provide a more thorough and in-depth analysis of the likely impacts on VET providers and the sector. </w:t>
      </w:r>
    </w:p>
    <w:p w14:paraId="4A636EEF" w14:textId="77777777" w:rsidR="00FA2E90" w:rsidRPr="004F47B2" w:rsidRDefault="00344E1D" w:rsidP="004F47B2">
      <w:pPr>
        <w:pStyle w:val="tabletitle"/>
      </w:pPr>
      <w:r w:rsidRPr="004F47B2">
        <w:t xml:space="preserve">3.1.7 Employment - Department of Employment </w:t>
      </w:r>
    </w:p>
    <w:tbl>
      <w:tblPr>
        <w:tblStyle w:val="TableGrid"/>
        <w:tblW w:w="5000" w:type="pct"/>
        <w:tblLook w:val="04A0" w:firstRow="1" w:lastRow="0" w:firstColumn="1" w:lastColumn="0" w:noHBand="0" w:noVBand="1"/>
        <w:tblDescription w:val="3.1.7 Employment - Department of Employment "/>
      </w:tblPr>
      <w:tblGrid>
        <w:gridCol w:w="6027"/>
        <w:gridCol w:w="1199"/>
        <w:gridCol w:w="1197"/>
        <w:gridCol w:w="1199"/>
      </w:tblGrid>
      <w:tr w:rsidR="00FA2E90" w:rsidRPr="00EC7D49" w14:paraId="4A636EF5" w14:textId="77777777" w:rsidTr="00892E1A">
        <w:trPr>
          <w:trHeight w:val="535"/>
          <w:tblHeader/>
        </w:trPr>
        <w:tc>
          <w:tcPr>
            <w:tcW w:w="3132" w:type="pct"/>
          </w:tcPr>
          <w:p w14:paraId="4A636EF0"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EF1"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3" w:type="pct"/>
          </w:tcPr>
          <w:p w14:paraId="4A636EF2" w14:textId="77777777" w:rsidR="00FA2E90" w:rsidRPr="00EC7D49" w:rsidRDefault="00344E1D" w:rsidP="004F47B2">
            <w:pPr>
              <w:pStyle w:val="tablehead"/>
              <w:rPr>
                <w:szCs w:val="20"/>
              </w:rPr>
            </w:pPr>
            <w:r w:rsidRPr="00EC7D49">
              <w:rPr>
                <w:szCs w:val="20"/>
              </w:rPr>
              <w:t>RIS Status</w:t>
            </w:r>
          </w:p>
        </w:tc>
        <w:tc>
          <w:tcPr>
            <w:tcW w:w="622" w:type="pct"/>
          </w:tcPr>
          <w:p w14:paraId="4A636EF3" w14:textId="77777777" w:rsidR="00FA2E90" w:rsidRPr="00EC7D49" w:rsidRDefault="00344E1D" w:rsidP="004F47B2">
            <w:pPr>
              <w:pStyle w:val="tablehead"/>
              <w:rPr>
                <w:szCs w:val="20"/>
              </w:rPr>
            </w:pPr>
            <w:r w:rsidRPr="00EC7D49">
              <w:rPr>
                <w:szCs w:val="20"/>
              </w:rPr>
              <w:t>Best Practice</w:t>
            </w:r>
          </w:p>
        </w:tc>
        <w:tc>
          <w:tcPr>
            <w:tcW w:w="623" w:type="pct"/>
          </w:tcPr>
          <w:p w14:paraId="4A636EF4" w14:textId="77777777" w:rsidR="00FA2E90" w:rsidRPr="00EC7D49" w:rsidRDefault="00344E1D" w:rsidP="004F47B2">
            <w:pPr>
              <w:pStyle w:val="tablehead"/>
              <w:rPr>
                <w:szCs w:val="20"/>
              </w:rPr>
            </w:pPr>
            <w:r w:rsidRPr="00EC7D49">
              <w:rPr>
                <w:szCs w:val="20"/>
              </w:rPr>
              <w:t>PIR Required</w:t>
            </w:r>
          </w:p>
        </w:tc>
      </w:tr>
      <w:tr w:rsidR="00FA2E90" w:rsidRPr="004F47B2" w14:paraId="4A636EFB" w14:textId="77777777" w:rsidTr="004F47B2">
        <w:trPr>
          <w:trHeight w:val="1078"/>
        </w:trPr>
        <w:tc>
          <w:tcPr>
            <w:tcW w:w="3132" w:type="pct"/>
          </w:tcPr>
          <w:p w14:paraId="4A636EF6" w14:textId="77777777" w:rsidR="00FA2E90" w:rsidRPr="004F47B2" w:rsidRDefault="00344E1D" w:rsidP="004F47B2">
            <w:pPr>
              <w:rPr>
                <w:rStyle w:val="bold"/>
                <w:color w:val="000000" w:themeColor="text1"/>
              </w:rPr>
            </w:pPr>
            <w:r w:rsidRPr="004F47B2">
              <w:rPr>
                <w:rStyle w:val="bold"/>
                <w:color w:val="000000" w:themeColor="text1"/>
              </w:rPr>
              <w:t>Abolition of the Road Safety Remuneration Tribunal</w:t>
            </w:r>
          </w:p>
          <w:p w14:paraId="4A636EF7" w14:textId="77777777" w:rsidR="00FA2E90" w:rsidRPr="004F47B2" w:rsidRDefault="00344E1D">
            <w:pPr>
              <w:pStyle w:val="tableitalic"/>
              <w:rPr>
                <w:color w:val="000000" w:themeColor="text1"/>
              </w:rPr>
            </w:pPr>
            <w:r w:rsidRPr="004F47B2">
              <w:rPr>
                <w:rStyle w:val="italic"/>
                <w:color w:val="000000" w:themeColor="text1"/>
              </w:rPr>
              <w:t>Abolishes the Road Safety Remuneration Tribunal and allows the Minister to make rules dealing with transitional matters.</w:t>
            </w:r>
          </w:p>
        </w:tc>
        <w:tc>
          <w:tcPr>
            <w:tcW w:w="623" w:type="pct"/>
          </w:tcPr>
          <w:p w14:paraId="4A636EF8" w14:textId="77777777" w:rsidR="00FA2E90" w:rsidRPr="004F47B2" w:rsidRDefault="00344E1D" w:rsidP="004F47B2">
            <w:pPr>
              <w:jc w:val="right"/>
              <w:rPr>
                <w:color w:val="000000" w:themeColor="text1"/>
              </w:rPr>
            </w:pPr>
            <w:r w:rsidRPr="004F47B2">
              <w:rPr>
                <w:color w:val="000000" w:themeColor="text1"/>
              </w:rPr>
              <w:t>Compliant</w:t>
            </w:r>
          </w:p>
        </w:tc>
        <w:tc>
          <w:tcPr>
            <w:tcW w:w="622" w:type="pct"/>
          </w:tcPr>
          <w:p w14:paraId="4A636EF9"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a</w:t>
            </w:r>
          </w:p>
        </w:tc>
        <w:tc>
          <w:tcPr>
            <w:tcW w:w="623" w:type="pct"/>
          </w:tcPr>
          <w:p w14:paraId="4A636EFA" w14:textId="77777777" w:rsidR="00FA2E90" w:rsidRPr="004F47B2" w:rsidRDefault="00344E1D" w:rsidP="004F47B2">
            <w:pPr>
              <w:pStyle w:val="yesnotable"/>
              <w:jc w:val="right"/>
              <w:rPr>
                <w:color w:val="000000" w:themeColor="text1"/>
              </w:rPr>
            </w:pPr>
            <w:r w:rsidRPr="004F47B2">
              <w:rPr>
                <w:color w:val="000000" w:themeColor="text1"/>
              </w:rPr>
              <w:t>No</w:t>
            </w:r>
          </w:p>
        </w:tc>
      </w:tr>
      <w:tr w:rsidR="00FA2E90" w:rsidRPr="004F47B2" w14:paraId="4A636F01" w14:textId="77777777" w:rsidTr="004F47B2">
        <w:trPr>
          <w:trHeight w:val="858"/>
        </w:trPr>
        <w:tc>
          <w:tcPr>
            <w:tcW w:w="3132" w:type="pct"/>
          </w:tcPr>
          <w:p w14:paraId="4A636EFC" w14:textId="77777777" w:rsidR="00FA2E90" w:rsidRPr="004F47B2" w:rsidRDefault="00344E1D" w:rsidP="004F47B2">
            <w:pPr>
              <w:rPr>
                <w:rStyle w:val="super"/>
                <w:color w:val="000000" w:themeColor="text1"/>
              </w:rPr>
            </w:pPr>
            <w:r w:rsidRPr="004F47B2">
              <w:rPr>
                <w:rStyle w:val="bold"/>
                <w:color w:val="000000" w:themeColor="text1"/>
              </w:rPr>
              <w:t>Building Code – Drug and Alcohol Testing Provisions</w:t>
            </w:r>
          </w:p>
          <w:p w14:paraId="4A636EFD" w14:textId="77777777" w:rsidR="00FA2E90" w:rsidRPr="004F47B2" w:rsidRDefault="00344E1D">
            <w:pPr>
              <w:pStyle w:val="tableitalic"/>
              <w:rPr>
                <w:color w:val="000000" w:themeColor="text1"/>
              </w:rPr>
            </w:pPr>
            <w:r w:rsidRPr="004F47B2">
              <w:rPr>
                <w:rStyle w:val="italic"/>
                <w:color w:val="000000" w:themeColor="text1"/>
              </w:rPr>
              <w:t>Requires contractors to have a comprehensive policy for managing alcohol and other drugs in the workplace.</w:t>
            </w:r>
          </w:p>
        </w:tc>
        <w:tc>
          <w:tcPr>
            <w:tcW w:w="623" w:type="pct"/>
          </w:tcPr>
          <w:p w14:paraId="4A636EFE" w14:textId="77777777" w:rsidR="00FA2E90" w:rsidRPr="004F47B2" w:rsidRDefault="00344E1D" w:rsidP="004F47B2">
            <w:pPr>
              <w:pStyle w:val="yesnotable"/>
              <w:jc w:val="right"/>
              <w:rPr>
                <w:color w:val="000000" w:themeColor="text1"/>
              </w:rPr>
            </w:pPr>
            <w:r w:rsidRPr="004F47B2">
              <w:rPr>
                <w:color w:val="000000" w:themeColor="text1"/>
              </w:rPr>
              <w:t>Compliant</w:t>
            </w:r>
          </w:p>
        </w:tc>
        <w:tc>
          <w:tcPr>
            <w:tcW w:w="622" w:type="pct"/>
          </w:tcPr>
          <w:p w14:paraId="4A636EFF" w14:textId="77777777" w:rsidR="00FA2E90" w:rsidRPr="004F47B2" w:rsidRDefault="00344E1D" w:rsidP="004F47B2">
            <w:pPr>
              <w:pStyle w:val="yesnotable"/>
              <w:jc w:val="right"/>
              <w:rPr>
                <w:color w:val="000000" w:themeColor="text1"/>
              </w:rPr>
            </w:pPr>
            <w:r w:rsidRPr="004F47B2">
              <w:rPr>
                <w:color w:val="000000" w:themeColor="text1"/>
              </w:rPr>
              <w:t>No</w:t>
            </w:r>
            <w:r w:rsidRPr="004F47B2">
              <w:rPr>
                <w:rStyle w:val="super"/>
                <w:color w:val="000000" w:themeColor="text1"/>
              </w:rPr>
              <w:t>b</w:t>
            </w:r>
          </w:p>
        </w:tc>
        <w:tc>
          <w:tcPr>
            <w:tcW w:w="623" w:type="pct"/>
          </w:tcPr>
          <w:p w14:paraId="4A636F00" w14:textId="77777777" w:rsidR="00FA2E90" w:rsidRPr="004F47B2" w:rsidRDefault="00344E1D" w:rsidP="004F47B2">
            <w:pPr>
              <w:pStyle w:val="yesnotable"/>
              <w:jc w:val="right"/>
              <w:rPr>
                <w:color w:val="000000" w:themeColor="text1"/>
              </w:rPr>
            </w:pPr>
            <w:r w:rsidRPr="004F47B2">
              <w:rPr>
                <w:color w:val="000000" w:themeColor="text1"/>
              </w:rPr>
              <w:t>No</w:t>
            </w:r>
          </w:p>
        </w:tc>
      </w:tr>
      <w:tr w:rsidR="00FA2E90" w:rsidRPr="004F47B2" w14:paraId="4A636F07" w14:textId="77777777" w:rsidTr="004F47B2">
        <w:trPr>
          <w:trHeight w:val="1078"/>
        </w:trPr>
        <w:tc>
          <w:tcPr>
            <w:tcW w:w="3132" w:type="pct"/>
          </w:tcPr>
          <w:p w14:paraId="4A636F02" w14:textId="77777777" w:rsidR="00FA2E90" w:rsidRPr="004F47B2" w:rsidRDefault="00344E1D" w:rsidP="004F47B2">
            <w:pPr>
              <w:rPr>
                <w:rStyle w:val="bold"/>
                <w:color w:val="000000" w:themeColor="text1"/>
              </w:rPr>
            </w:pPr>
            <w:r w:rsidRPr="004F47B2">
              <w:rPr>
                <w:rStyle w:val="bold"/>
                <w:color w:val="000000" w:themeColor="text1"/>
              </w:rPr>
              <w:t xml:space="preserve">Employment Services 2015 </w:t>
            </w:r>
          </w:p>
          <w:p w14:paraId="4A636F03" w14:textId="77777777" w:rsidR="00FA2E90" w:rsidRPr="004F47B2" w:rsidRDefault="00344E1D">
            <w:pPr>
              <w:pStyle w:val="tableitalic"/>
              <w:rPr>
                <w:color w:val="000000" w:themeColor="text1"/>
              </w:rPr>
            </w:pPr>
            <w:r w:rsidRPr="004F47B2">
              <w:rPr>
                <w:rStyle w:val="italic"/>
                <w:color w:val="000000" w:themeColor="text1"/>
              </w:rPr>
              <w:t>Introduces a new government-funded employment services model (jobactive) to assist eligible job seekers to prepare for and find employment.</w:t>
            </w:r>
            <w:r w:rsidRPr="004F47B2">
              <w:rPr>
                <w:rStyle w:val="super"/>
                <w:color w:val="000000" w:themeColor="text1"/>
              </w:rPr>
              <w:t xml:space="preserve"> </w:t>
            </w:r>
          </w:p>
        </w:tc>
        <w:tc>
          <w:tcPr>
            <w:tcW w:w="623" w:type="pct"/>
          </w:tcPr>
          <w:p w14:paraId="4A636F04" w14:textId="77777777" w:rsidR="00FA2E90" w:rsidRPr="004F47B2" w:rsidRDefault="00344E1D" w:rsidP="004F47B2">
            <w:pPr>
              <w:pStyle w:val="yesnotable"/>
              <w:jc w:val="right"/>
              <w:rPr>
                <w:color w:val="000000" w:themeColor="text1"/>
              </w:rPr>
            </w:pPr>
            <w:r w:rsidRPr="004F47B2">
              <w:rPr>
                <w:color w:val="000000" w:themeColor="text1"/>
              </w:rPr>
              <w:t>Compliant</w:t>
            </w:r>
          </w:p>
        </w:tc>
        <w:tc>
          <w:tcPr>
            <w:tcW w:w="622" w:type="pct"/>
          </w:tcPr>
          <w:p w14:paraId="4A636F05" w14:textId="77777777" w:rsidR="00FA2E90" w:rsidRPr="004F47B2" w:rsidRDefault="00344E1D" w:rsidP="004F47B2">
            <w:pPr>
              <w:pStyle w:val="yesnotable"/>
              <w:jc w:val="right"/>
              <w:rPr>
                <w:color w:val="000000" w:themeColor="text1"/>
              </w:rPr>
            </w:pPr>
            <w:r w:rsidRPr="004F47B2">
              <w:rPr>
                <w:color w:val="000000" w:themeColor="text1"/>
              </w:rPr>
              <w:t>Yes</w:t>
            </w:r>
          </w:p>
        </w:tc>
        <w:tc>
          <w:tcPr>
            <w:tcW w:w="623" w:type="pct"/>
          </w:tcPr>
          <w:p w14:paraId="4A636F06" w14:textId="77777777" w:rsidR="00FA2E90" w:rsidRPr="004F47B2" w:rsidRDefault="00344E1D" w:rsidP="004F47B2">
            <w:pPr>
              <w:pStyle w:val="yesnotable"/>
              <w:jc w:val="right"/>
              <w:rPr>
                <w:color w:val="000000" w:themeColor="text1"/>
              </w:rPr>
            </w:pPr>
            <w:r w:rsidRPr="004F47B2">
              <w:rPr>
                <w:color w:val="000000" w:themeColor="text1"/>
              </w:rPr>
              <w:t>No</w:t>
            </w:r>
          </w:p>
        </w:tc>
      </w:tr>
      <w:tr w:rsidR="00FA2E90" w:rsidRPr="004F47B2" w14:paraId="4A636F0D" w14:textId="77777777" w:rsidTr="004F47B2">
        <w:trPr>
          <w:trHeight w:val="1078"/>
        </w:trPr>
        <w:tc>
          <w:tcPr>
            <w:tcW w:w="3132" w:type="pct"/>
          </w:tcPr>
          <w:p w14:paraId="4A636F08" w14:textId="77777777" w:rsidR="00FA2E90" w:rsidRPr="004F47B2" w:rsidRDefault="00344E1D" w:rsidP="004F47B2">
            <w:pPr>
              <w:rPr>
                <w:rStyle w:val="super"/>
                <w:color w:val="000000" w:themeColor="text1"/>
              </w:rPr>
            </w:pPr>
            <w:r w:rsidRPr="004F47B2">
              <w:rPr>
                <w:rStyle w:val="bold"/>
                <w:color w:val="000000" w:themeColor="text1"/>
              </w:rPr>
              <w:t xml:space="preserve">Fair Work (Registered Organisations) Amendment Bill </w:t>
            </w:r>
          </w:p>
          <w:p w14:paraId="4A636F09" w14:textId="77777777" w:rsidR="00FA2E90" w:rsidRPr="004F47B2" w:rsidRDefault="00344E1D">
            <w:pPr>
              <w:pStyle w:val="tableitalic"/>
              <w:rPr>
                <w:color w:val="000000" w:themeColor="text1"/>
              </w:rPr>
            </w:pPr>
            <w:r w:rsidRPr="004F47B2">
              <w:rPr>
                <w:rStyle w:val="italic"/>
                <w:color w:val="000000" w:themeColor="text1"/>
              </w:rPr>
              <w:t xml:space="preserve">Increases the statutory and fiduciary obligations on registered organisations to more closely align with those that corporations have to meet. </w:t>
            </w:r>
          </w:p>
        </w:tc>
        <w:tc>
          <w:tcPr>
            <w:tcW w:w="623" w:type="pct"/>
          </w:tcPr>
          <w:p w14:paraId="4A636F0A" w14:textId="77777777" w:rsidR="00FA2E90" w:rsidRPr="004F47B2" w:rsidRDefault="00344E1D" w:rsidP="004F47B2">
            <w:pPr>
              <w:pStyle w:val="yesnotable"/>
              <w:jc w:val="right"/>
              <w:rPr>
                <w:color w:val="000000" w:themeColor="text1"/>
              </w:rPr>
            </w:pPr>
            <w:r w:rsidRPr="004F47B2">
              <w:rPr>
                <w:color w:val="000000" w:themeColor="text1"/>
              </w:rPr>
              <w:t>Compliant</w:t>
            </w:r>
          </w:p>
        </w:tc>
        <w:tc>
          <w:tcPr>
            <w:tcW w:w="622" w:type="pct"/>
          </w:tcPr>
          <w:p w14:paraId="4A636F0B" w14:textId="77777777" w:rsidR="00FA2E90" w:rsidRPr="004F47B2" w:rsidRDefault="00344E1D" w:rsidP="004F47B2">
            <w:pPr>
              <w:pStyle w:val="yesnotable"/>
              <w:jc w:val="right"/>
              <w:rPr>
                <w:color w:val="000000" w:themeColor="text1"/>
              </w:rPr>
            </w:pPr>
            <w:r w:rsidRPr="004F47B2">
              <w:rPr>
                <w:color w:val="000000" w:themeColor="text1"/>
              </w:rPr>
              <w:t>Yes</w:t>
            </w:r>
          </w:p>
        </w:tc>
        <w:tc>
          <w:tcPr>
            <w:tcW w:w="623" w:type="pct"/>
          </w:tcPr>
          <w:p w14:paraId="4A636F0C" w14:textId="77777777" w:rsidR="00FA2E90" w:rsidRPr="004F47B2" w:rsidRDefault="00344E1D" w:rsidP="004F47B2">
            <w:pPr>
              <w:pStyle w:val="yesnotable"/>
              <w:jc w:val="right"/>
              <w:rPr>
                <w:color w:val="000000" w:themeColor="text1"/>
              </w:rPr>
            </w:pPr>
            <w:r w:rsidRPr="004F47B2">
              <w:rPr>
                <w:color w:val="000000" w:themeColor="text1"/>
              </w:rPr>
              <w:t>No</w:t>
            </w:r>
          </w:p>
        </w:tc>
      </w:tr>
    </w:tbl>
    <w:p w14:paraId="4A636F0E" w14:textId="77777777" w:rsidR="00FA2E90" w:rsidRPr="004F47B2" w:rsidRDefault="00344E1D" w:rsidP="004F47B2">
      <w:pPr>
        <w:pStyle w:val="note"/>
      </w:pPr>
      <w:r w:rsidRPr="004F47B2">
        <w:t>a The Department assessed that an independent review or other mechanism undertook analysis equivalent to a RIS. The OBPR does not assess independent reviews.</w:t>
      </w:r>
    </w:p>
    <w:p w14:paraId="4A636F0F" w14:textId="77777777" w:rsidR="00FA2E90" w:rsidRPr="004F47B2" w:rsidRDefault="00344E1D" w:rsidP="004F47B2">
      <w:pPr>
        <w:pStyle w:val="note"/>
      </w:pPr>
      <w:r w:rsidRPr="004F47B2">
        <w:t>b The RIS was assessed as compliant but not best practice because it did not clearly identify the likely impacts of each of the proposed options.</w:t>
      </w:r>
    </w:p>
    <w:p w14:paraId="4A636F10" w14:textId="77777777" w:rsidR="00FA2E90" w:rsidRPr="004F47B2" w:rsidRDefault="00344E1D" w:rsidP="004F47B2">
      <w:pPr>
        <w:pStyle w:val="tabletitle"/>
      </w:pPr>
      <w:r w:rsidRPr="004F47B2">
        <w:t>3.1.8 Environment and Energy - Department of the Environment and Energy</w:t>
      </w:r>
    </w:p>
    <w:tbl>
      <w:tblPr>
        <w:tblStyle w:val="TableGrid"/>
        <w:tblW w:w="5000" w:type="pct"/>
        <w:tblLook w:val="04A0" w:firstRow="1" w:lastRow="0" w:firstColumn="1" w:lastColumn="0" w:noHBand="0" w:noVBand="1"/>
        <w:tblDescription w:val="3.1.8 Environment and Energy - Department of the Environment and Energy"/>
      </w:tblPr>
      <w:tblGrid>
        <w:gridCol w:w="6003"/>
        <w:gridCol w:w="1207"/>
        <w:gridCol w:w="1205"/>
        <w:gridCol w:w="1207"/>
      </w:tblGrid>
      <w:tr w:rsidR="00FA2E90" w:rsidRPr="00EC7D49" w14:paraId="4A636F16" w14:textId="77777777" w:rsidTr="00EC7D49">
        <w:trPr>
          <w:trHeight w:val="60"/>
          <w:tblHeader/>
        </w:trPr>
        <w:tc>
          <w:tcPr>
            <w:tcW w:w="3120" w:type="pct"/>
          </w:tcPr>
          <w:p w14:paraId="4A636F11"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12"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13" w14:textId="77777777" w:rsidR="00FA2E90" w:rsidRPr="00EC7D49" w:rsidRDefault="00344E1D" w:rsidP="004F47B2">
            <w:pPr>
              <w:pStyle w:val="tablehead"/>
              <w:rPr>
                <w:szCs w:val="20"/>
              </w:rPr>
            </w:pPr>
            <w:r w:rsidRPr="00EC7D49">
              <w:rPr>
                <w:szCs w:val="20"/>
              </w:rPr>
              <w:t>RIS Status</w:t>
            </w:r>
          </w:p>
        </w:tc>
        <w:tc>
          <w:tcPr>
            <w:tcW w:w="626" w:type="pct"/>
          </w:tcPr>
          <w:p w14:paraId="4A636F14" w14:textId="77777777" w:rsidR="00FA2E90" w:rsidRPr="00EC7D49" w:rsidRDefault="00344E1D" w:rsidP="004F47B2">
            <w:pPr>
              <w:pStyle w:val="tablehead"/>
              <w:rPr>
                <w:szCs w:val="20"/>
              </w:rPr>
            </w:pPr>
            <w:r w:rsidRPr="00EC7D49">
              <w:rPr>
                <w:szCs w:val="20"/>
              </w:rPr>
              <w:t>Best Practice</w:t>
            </w:r>
          </w:p>
        </w:tc>
        <w:tc>
          <w:tcPr>
            <w:tcW w:w="627" w:type="pct"/>
          </w:tcPr>
          <w:p w14:paraId="4A636F15" w14:textId="77777777" w:rsidR="00FA2E90" w:rsidRPr="00EC7D49" w:rsidRDefault="00344E1D" w:rsidP="004F47B2">
            <w:pPr>
              <w:pStyle w:val="tablehead"/>
              <w:rPr>
                <w:szCs w:val="20"/>
              </w:rPr>
            </w:pPr>
            <w:r w:rsidRPr="00EC7D49">
              <w:rPr>
                <w:szCs w:val="20"/>
              </w:rPr>
              <w:t>PIR Required</w:t>
            </w:r>
          </w:p>
        </w:tc>
      </w:tr>
      <w:tr w:rsidR="00FA2E90" w:rsidRPr="004F47B2" w14:paraId="4A636F1C" w14:textId="77777777" w:rsidTr="004F47B2">
        <w:trPr>
          <w:trHeight w:val="738"/>
        </w:trPr>
        <w:tc>
          <w:tcPr>
            <w:tcW w:w="3120" w:type="pct"/>
          </w:tcPr>
          <w:p w14:paraId="4A636F17" w14:textId="77777777" w:rsidR="00FA2E90" w:rsidRPr="004F47B2" w:rsidRDefault="00344E1D" w:rsidP="004F47B2">
            <w:pPr>
              <w:rPr>
                <w:rStyle w:val="super"/>
                <w:color w:val="000000" w:themeColor="text1"/>
              </w:rPr>
            </w:pPr>
            <w:r w:rsidRPr="004F47B2">
              <w:rPr>
                <w:rStyle w:val="bold"/>
                <w:color w:val="000000" w:themeColor="text1"/>
              </w:rPr>
              <w:t>Hydrofluorocarbons</w:t>
            </w:r>
          </w:p>
          <w:p w14:paraId="4A636F18" w14:textId="77777777" w:rsidR="00FA2E90" w:rsidRPr="004F47B2" w:rsidRDefault="00344E1D">
            <w:pPr>
              <w:pStyle w:val="tableitalic"/>
              <w:rPr>
                <w:color w:val="000000" w:themeColor="text1"/>
              </w:rPr>
            </w:pPr>
            <w:r w:rsidRPr="004F47B2">
              <w:rPr>
                <w:rStyle w:val="italic"/>
                <w:color w:val="000000" w:themeColor="text1"/>
              </w:rPr>
              <w:t>Introduces a quota on the importation of hydrofluorocarbons (HFCs) from January 2018.</w:t>
            </w:r>
          </w:p>
        </w:tc>
        <w:tc>
          <w:tcPr>
            <w:tcW w:w="627" w:type="pct"/>
          </w:tcPr>
          <w:p w14:paraId="4A636F19"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1A"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1B"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F22" w14:textId="77777777" w:rsidTr="004F47B2">
        <w:trPr>
          <w:trHeight w:val="1116"/>
        </w:trPr>
        <w:tc>
          <w:tcPr>
            <w:tcW w:w="3120" w:type="pct"/>
          </w:tcPr>
          <w:p w14:paraId="4A636F1D" w14:textId="77777777" w:rsidR="00FA2E90" w:rsidRPr="004F47B2" w:rsidRDefault="00344E1D" w:rsidP="004F47B2">
            <w:pPr>
              <w:rPr>
                <w:rStyle w:val="bold"/>
                <w:color w:val="000000" w:themeColor="text1"/>
              </w:rPr>
            </w:pPr>
            <w:r w:rsidRPr="004F47B2">
              <w:rPr>
                <w:rStyle w:val="bold"/>
                <w:color w:val="000000" w:themeColor="text1"/>
              </w:rPr>
              <w:t>Safeguard mechanism for the Emissions Reduction Fund</w:t>
            </w:r>
          </w:p>
          <w:p w14:paraId="4A636F1E" w14:textId="77777777" w:rsidR="00FA2E90" w:rsidRPr="004F47B2" w:rsidRDefault="00344E1D">
            <w:pPr>
              <w:pStyle w:val="tableitalic"/>
              <w:rPr>
                <w:color w:val="000000" w:themeColor="text1"/>
              </w:rPr>
            </w:pPr>
            <w:r w:rsidRPr="004F47B2">
              <w:rPr>
                <w:rStyle w:val="italic"/>
                <w:color w:val="000000" w:themeColor="text1"/>
              </w:rPr>
              <w:t xml:space="preserve">Protects taxpayers’ funds by ensuring that emissions reductions purchased by the Government under the Emissions Reduction Fund are not offset by significant increases in emissions elsewhere in the economy. </w:t>
            </w:r>
          </w:p>
        </w:tc>
        <w:tc>
          <w:tcPr>
            <w:tcW w:w="627" w:type="pct"/>
          </w:tcPr>
          <w:p w14:paraId="4A636F1F"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20"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21" w14:textId="77777777" w:rsidR="00FA2E90" w:rsidRPr="004F47B2" w:rsidRDefault="00344E1D" w:rsidP="004F47B2">
            <w:pPr>
              <w:jc w:val="right"/>
              <w:rPr>
                <w:color w:val="000000" w:themeColor="text1"/>
              </w:rPr>
            </w:pPr>
            <w:r w:rsidRPr="004F47B2">
              <w:rPr>
                <w:color w:val="000000" w:themeColor="text1"/>
              </w:rPr>
              <w:t>No</w:t>
            </w:r>
          </w:p>
        </w:tc>
      </w:tr>
    </w:tbl>
    <w:p w14:paraId="4A636F23" w14:textId="77777777" w:rsidR="00FA2E90" w:rsidRPr="004F47B2" w:rsidRDefault="00EC7D49" w:rsidP="004F47B2">
      <w:pPr>
        <w:pStyle w:val="tabletitle"/>
      </w:pPr>
      <w:r>
        <w:br w:type="page"/>
      </w:r>
      <w:r w:rsidR="00344E1D" w:rsidRPr="004F47B2">
        <w:t>3.1.9 Foreign Affairs and Trade - Department of Foreign Affairs and Trade</w:t>
      </w:r>
    </w:p>
    <w:tbl>
      <w:tblPr>
        <w:tblStyle w:val="TableGrid"/>
        <w:tblW w:w="5000" w:type="pct"/>
        <w:tblLook w:val="04A0" w:firstRow="1" w:lastRow="0" w:firstColumn="1" w:lastColumn="0" w:noHBand="0" w:noVBand="1"/>
        <w:tblDescription w:val=" 3.1.9 Foreign Affairs and Trade - Department of Foreign Affairs and Trade"/>
      </w:tblPr>
      <w:tblGrid>
        <w:gridCol w:w="6003"/>
        <w:gridCol w:w="1207"/>
        <w:gridCol w:w="1205"/>
        <w:gridCol w:w="1207"/>
      </w:tblGrid>
      <w:tr w:rsidR="00FA2E90" w:rsidRPr="00EC7D49" w14:paraId="4A636F29" w14:textId="77777777" w:rsidTr="00892E1A">
        <w:trPr>
          <w:trHeight w:val="525"/>
          <w:tblHeader/>
        </w:trPr>
        <w:tc>
          <w:tcPr>
            <w:tcW w:w="3120" w:type="pct"/>
          </w:tcPr>
          <w:p w14:paraId="4A636F24"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25"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26" w14:textId="77777777" w:rsidR="00FA2E90" w:rsidRPr="00EC7D49" w:rsidRDefault="00344E1D" w:rsidP="004F47B2">
            <w:pPr>
              <w:pStyle w:val="tablehead"/>
              <w:rPr>
                <w:szCs w:val="20"/>
              </w:rPr>
            </w:pPr>
            <w:r w:rsidRPr="00EC7D49">
              <w:rPr>
                <w:szCs w:val="20"/>
              </w:rPr>
              <w:t>RIS Status</w:t>
            </w:r>
          </w:p>
        </w:tc>
        <w:tc>
          <w:tcPr>
            <w:tcW w:w="626" w:type="pct"/>
          </w:tcPr>
          <w:p w14:paraId="4A636F27" w14:textId="77777777" w:rsidR="00FA2E90" w:rsidRPr="00EC7D49" w:rsidRDefault="00344E1D" w:rsidP="004F47B2">
            <w:pPr>
              <w:pStyle w:val="tablehead"/>
              <w:rPr>
                <w:szCs w:val="20"/>
              </w:rPr>
            </w:pPr>
            <w:r w:rsidRPr="00EC7D49">
              <w:rPr>
                <w:szCs w:val="20"/>
              </w:rPr>
              <w:t>Best Practice</w:t>
            </w:r>
          </w:p>
        </w:tc>
        <w:tc>
          <w:tcPr>
            <w:tcW w:w="627" w:type="pct"/>
          </w:tcPr>
          <w:p w14:paraId="4A636F28" w14:textId="77777777" w:rsidR="00FA2E90" w:rsidRPr="00EC7D49" w:rsidRDefault="00344E1D" w:rsidP="004F47B2">
            <w:pPr>
              <w:pStyle w:val="tablehead"/>
              <w:rPr>
                <w:szCs w:val="20"/>
              </w:rPr>
            </w:pPr>
            <w:r w:rsidRPr="00EC7D49">
              <w:rPr>
                <w:szCs w:val="20"/>
              </w:rPr>
              <w:t>PIR Required</w:t>
            </w:r>
          </w:p>
        </w:tc>
      </w:tr>
      <w:tr w:rsidR="00FA2E90" w:rsidRPr="004F47B2" w14:paraId="4A636F2F" w14:textId="77777777" w:rsidTr="004F47B2">
        <w:trPr>
          <w:trHeight w:val="927"/>
        </w:trPr>
        <w:tc>
          <w:tcPr>
            <w:tcW w:w="3120" w:type="pct"/>
          </w:tcPr>
          <w:p w14:paraId="4A636F2A" w14:textId="77777777" w:rsidR="00FA2E90" w:rsidRPr="004F47B2" w:rsidRDefault="00344E1D" w:rsidP="004F47B2">
            <w:pPr>
              <w:rPr>
                <w:rStyle w:val="super"/>
                <w:color w:val="000000" w:themeColor="text1"/>
              </w:rPr>
            </w:pPr>
            <w:r w:rsidRPr="004F47B2">
              <w:rPr>
                <w:rStyle w:val="bold"/>
                <w:color w:val="000000" w:themeColor="text1"/>
              </w:rPr>
              <w:t>Trans-Pacific Partnership (TPP) Agreement</w:t>
            </w:r>
          </w:p>
          <w:p w14:paraId="4A636F2B" w14:textId="77777777" w:rsidR="00FA2E90" w:rsidRPr="004F47B2" w:rsidRDefault="00344E1D">
            <w:pPr>
              <w:pStyle w:val="tableitalic"/>
              <w:rPr>
                <w:color w:val="000000" w:themeColor="text1"/>
              </w:rPr>
            </w:pPr>
            <w:r w:rsidRPr="004F47B2">
              <w:rPr>
                <w:rStyle w:val="italic"/>
                <w:color w:val="000000" w:themeColor="text1"/>
              </w:rPr>
              <w:t>The Agreement creates preferential supply chains with the TPP Parties.</w:t>
            </w:r>
          </w:p>
        </w:tc>
        <w:tc>
          <w:tcPr>
            <w:tcW w:w="627" w:type="pct"/>
          </w:tcPr>
          <w:p w14:paraId="4A636F2C"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2D"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 xml:space="preserve">a </w:t>
            </w:r>
          </w:p>
        </w:tc>
        <w:tc>
          <w:tcPr>
            <w:tcW w:w="627" w:type="pct"/>
          </w:tcPr>
          <w:p w14:paraId="4A636F2E"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 xml:space="preserve">b </w:t>
            </w:r>
          </w:p>
        </w:tc>
      </w:tr>
    </w:tbl>
    <w:p w14:paraId="4A636F30" w14:textId="77777777" w:rsidR="00FA2E90" w:rsidRPr="004F47B2" w:rsidRDefault="00344E1D" w:rsidP="004F47B2">
      <w:pPr>
        <w:pStyle w:val="note"/>
      </w:pPr>
      <w:r w:rsidRPr="004F47B2">
        <w:t>a The Department assessed that an independent review or other mechanism undertook analysis equivalent to a RIS. The OBPR does not assess independent reviews.</w:t>
      </w:r>
    </w:p>
    <w:p w14:paraId="4A636F31" w14:textId="77777777" w:rsidR="00FA2E90" w:rsidRPr="004F47B2" w:rsidRDefault="00344E1D" w:rsidP="004F47B2">
      <w:pPr>
        <w:pStyle w:val="note"/>
        <w:rPr>
          <w:rFonts w:ascii="Interstate-Regular" w:hAnsi="Interstate-Regular" w:cs="Interstate-Regular"/>
        </w:rPr>
      </w:pPr>
      <w:r w:rsidRPr="004F47B2">
        <w:t xml:space="preserve">b As this regulatory change has been assessed as being likely to have a substantial and widespread impact on the Australian economy, the Government requires a post-implementation review to be completed within five years of the agreement being implemented. </w:t>
      </w:r>
    </w:p>
    <w:p w14:paraId="4A636F32" w14:textId="77777777" w:rsidR="00FA2E90" w:rsidRPr="004F47B2" w:rsidRDefault="00344E1D" w:rsidP="004F47B2">
      <w:pPr>
        <w:pStyle w:val="tabletitle"/>
      </w:pPr>
      <w:r w:rsidRPr="004F47B2">
        <w:t xml:space="preserve">3.1.10 Health - Department of Health </w:t>
      </w:r>
    </w:p>
    <w:tbl>
      <w:tblPr>
        <w:tblStyle w:val="TableGrid"/>
        <w:tblW w:w="5000" w:type="pct"/>
        <w:tblLook w:val="04A0" w:firstRow="1" w:lastRow="0" w:firstColumn="1" w:lastColumn="0" w:noHBand="0" w:noVBand="1"/>
        <w:tblDescription w:val="3.1.10 Health - Department of Health "/>
      </w:tblPr>
      <w:tblGrid>
        <w:gridCol w:w="6003"/>
        <w:gridCol w:w="1207"/>
        <w:gridCol w:w="1205"/>
        <w:gridCol w:w="1207"/>
      </w:tblGrid>
      <w:tr w:rsidR="00FA2E90" w:rsidRPr="00EC7D49" w14:paraId="4A636F38" w14:textId="77777777" w:rsidTr="00892E1A">
        <w:trPr>
          <w:trHeight w:val="60"/>
          <w:tblHeader/>
        </w:trPr>
        <w:tc>
          <w:tcPr>
            <w:tcW w:w="3120" w:type="pct"/>
          </w:tcPr>
          <w:p w14:paraId="4A636F33"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34"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35" w14:textId="77777777" w:rsidR="00FA2E90" w:rsidRPr="00EC7D49" w:rsidRDefault="00344E1D" w:rsidP="004F47B2">
            <w:pPr>
              <w:pStyle w:val="tablehead"/>
              <w:rPr>
                <w:szCs w:val="20"/>
              </w:rPr>
            </w:pPr>
            <w:r w:rsidRPr="00EC7D49">
              <w:rPr>
                <w:rStyle w:val="bold"/>
                <w:szCs w:val="20"/>
              </w:rPr>
              <w:t>RIS Status</w:t>
            </w:r>
          </w:p>
        </w:tc>
        <w:tc>
          <w:tcPr>
            <w:tcW w:w="626" w:type="pct"/>
          </w:tcPr>
          <w:p w14:paraId="4A636F36" w14:textId="77777777" w:rsidR="00FA2E90" w:rsidRPr="00EC7D49" w:rsidRDefault="00344E1D" w:rsidP="004F47B2">
            <w:pPr>
              <w:pStyle w:val="tablehead"/>
              <w:rPr>
                <w:szCs w:val="20"/>
              </w:rPr>
            </w:pPr>
            <w:r w:rsidRPr="00EC7D49">
              <w:rPr>
                <w:rStyle w:val="bold"/>
                <w:szCs w:val="20"/>
              </w:rPr>
              <w:t>Best Practice</w:t>
            </w:r>
          </w:p>
        </w:tc>
        <w:tc>
          <w:tcPr>
            <w:tcW w:w="627" w:type="pct"/>
          </w:tcPr>
          <w:p w14:paraId="4A636F37" w14:textId="77777777" w:rsidR="00FA2E90" w:rsidRPr="00EC7D49" w:rsidRDefault="00344E1D" w:rsidP="004F47B2">
            <w:pPr>
              <w:pStyle w:val="tablehead"/>
              <w:rPr>
                <w:szCs w:val="20"/>
              </w:rPr>
            </w:pPr>
            <w:r w:rsidRPr="00EC7D49">
              <w:rPr>
                <w:rStyle w:val="bold"/>
                <w:szCs w:val="20"/>
              </w:rPr>
              <w:t>PIR Required</w:t>
            </w:r>
          </w:p>
        </w:tc>
      </w:tr>
      <w:tr w:rsidR="00FA2E90" w:rsidRPr="004F47B2" w14:paraId="4A636F3E" w14:textId="77777777" w:rsidTr="004F47B2">
        <w:trPr>
          <w:trHeight w:val="1103"/>
        </w:trPr>
        <w:tc>
          <w:tcPr>
            <w:tcW w:w="3120" w:type="pct"/>
          </w:tcPr>
          <w:p w14:paraId="4A636F39" w14:textId="77777777" w:rsidR="00FA2E90" w:rsidRPr="004F47B2" w:rsidRDefault="00344E1D" w:rsidP="004F47B2">
            <w:pPr>
              <w:rPr>
                <w:rStyle w:val="bold"/>
                <w:color w:val="000000" w:themeColor="text1"/>
              </w:rPr>
            </w:pPr>
            <w:r w:rsidRPr="004F47B2">
              <w:rPr>
                <w:rStyle w:val="bold"/>
                <w:color w:val="000000" w:themeColor="text1"/>
              </w:rPr>
              <w:t>Access to cannabis for medical and scientific purposes</w:t>
            </w:r>
          </w:p>
          <w:p w14:paraId="4A636F3A" w14:textId="77777777" w:rsidR="00FA2E90" w:rsidRPr="004F47B2" w:rsidRDefault="00344E1D">
            <w:pPr>
              <w:pStyle w:val="tableitalic"/>
              <w:rPr>
                <w:color w:val="000000" w:themeColor="text1"/>
              </w:rPr>
            </w:pPr>
            <w:r w:rsidRPr="004F47B2">
              <w:rPr>
                <w:rStyle w:val="italic"/>
                <w:color w:val="000000" w:themeColor="text1"/>
              </w:rPr>
              <w:t xml:space="preserve">Establishes a Commonwealth licensing scheme to facilitate the right to cultivate cannabis for medicinal and scientific purposes. </w:t>
            </w:r>
          </w:p>
        </w:tc>
        <w:tc>
          <w:tcPr>
            <w:tcW w:w="627" w:type="pct"/>
          </w:tcPr>
          <w:p w14:paraId="4A636F3B"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3C"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a</w:t>
            </w:r>
          </w:p>
        </w:tc>
        <w:tc>
          <w:tcPr>
            <w:tcW w:w="627" w:type="pct"/>
          </w:tcPr>
          <w:p w14:paraId="4A636F3D" w14:textId="77777777" w:rsidR="00FA2E90" w:rsidRPr="004F47B2" w:rsidRDefault="00344E1D" w:rsidP="004F47B2">
            <w:pPr>
              <w:jc w:val="right"/>
              <w:rPr>
                <w:color w:val="000000" w:themeColor="text1"/>
              </w:rPr>
            </w:pPr>
            <w:r w:rsidRPr="004F47B2">
              <w:rPr>
                <w:color w:val="000000" w:themeColor="text1"/>
              </w:rPr>
              <w:t xml:space="preserve">No </w:t>
            </w:r>
          </w:p>
        </w:tc>
      </w:tr>
      <w:tr w:rsidR="00FA2E90" w:rsidRPr="004F47B2" w14:paraId="4A636F44" w14:textId="77777777" w:rsidTr="004F47B2">
        <w:trPr>
          <w:trHeight w:val="927"/>
        </w:trPr>
        <w:tc>
          <w:tcPr>
            <w:tcW w:w="3120" w:type="pct"/>
          </w:tcPr>
          <w:p w14:paraId="4A636F3F" w14:textId="77777777" w:rsidR="00FA2E90" w:rsidRPr="004F47B2" w:rsidRDefault="00344E1D" w:rsidP="004F47B2">
            <w:pPr>
              <w:rPr>
                <w:rStyle w:val="super"/>
                <w:color w:val="000000" w:themeColor="text1"/>
              </w:rPr>
            </w:pPr>
            <w:r w:rsidRPr="004F47B2">
              <w:rPr>
                <w:rStyle w:val="bold"/>
                <w:color w:val="000000" w:themeColor="text1"/>
              </w:rPr>
              <w:t>Annual Charge Exemption Scheme</w:t>
            </w:r>
          </w:p>
          <w:p w14:paraId="4A636F40" w14:textId="77777777" w:rsidR="00FA2E90" w:rsidRPr="004F47B2" w:rsidRDefault="00344E1D">
            <w:pPr>
              <w:pStyle w:val="tableitalic"/>
              <w:rPr>
                <w:color w:val="000000" w:themeColor="text1"/>
              </w:rPr>
            </w:pPr>
            <w:r w:rsidRPr="004F47B2">
              <w:rPr>
                <w:rStyle w:val="italic"/>
                <w:color w:val="000000" w:themeColor="text1"/>
              </w:rPr>
              <w:t>Products automatically qualify for the exemption once entered on to the Australian Register of Therapeutic Goods.</w:t>
            </w:r>
          </w:p>
        </w:tc>
        <w:tc>
          <w:tcPr>
            <w:tcW w:w="627" w:type="pct"/>
          </w:tcPr>
          <w:p w14:paraId="4A636F41"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42"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43"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F4A" w14:textId="77777777" w:rsidTr="004F47B2">
        <w:trPr>
          <w:trHeight w:val="927"/>
        </w:trPr>
        <w:tc>
          <w:tcPr>
            <w:tcW w:w="3120" w:type="pct"/>
          </w:tcPr>
          <w:p w14:paraId="4A636F45" w14:textId="77777777" w:rsidR="00FA2E90" w:rsidRPr="004F47B2" w:rsidRDefault="00344E1D" w:rsidP="004F47B2">
            <w:pPr>
              <w:rPr>
                <w:rStyle w:val="bold"/>
                <w:color w:val="000000" w:themeColor="text1"/>
              </w:rPr>
            </w:pPr>
            <w:r w:rsidRPr="004F47B2">
              <w:rPr>
                <w:rStyle w:val="bold"/>
                <w:color w:val="000000" w:themeColor="text1"/>
              </w:rPr>
              <w:t>Child and Adult Public Dental Scheme</w:t>
            </w:r>
          </w:p>
          <w:p w14:paraId="4A636F46" w14:textId="77777777" w:rsidR="00FA2E90" w:rsidRPr="004F47B2" w:rsidRDefault="00344E1D">
            <w:pPr>
              <w:pStyle w:val="tableitalic"/>
              <w:rPr>
                <w:color w:val="000000" w:themeColor="text1"/>
              </w:rPr>
            </w:pPr>
            <w:r w:rsidRPr="004F47B2">
              <w:rPr>
                <w:rStyle w:val="italic"/>
                <w:color w:val="000000" w:themeColor="text1"/>
              </w:rPr>
              <w:t>Creates a national Child and Adult Public Dental Scheme, replacing the means tested Child Dental Benefits Scheme.</w:t>
            </w:r>
          </w:p>
        </w:tc>
        <w:tc>
          <w:tcPr>
            <w:tcW w:w="627" w:type="pct"/>
          </w:tcPr>
          <w:p w14:paraId="4A636F47"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48"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b</w:t>
            </w:r>
          </w:p>
        </w:tc>
        <w:tc>
          <w:tcPr>
            <w:tcW w:w="627" w:type="pct"/>
          </w:tcPr>
          <w:p w14:paraId="4A636F49"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F50" w14:textId="77777777" w:rsidTr="004F47B2">
        <w:trPr>
          <w:trHeight w:val="927"/>
        </w:trPr>
        <w:tc>
          <w:tcPr>
            <w:tcW w:w="3120" w:type="pct"/>
          </w:tcPr>
          <w:p w14:paraId="4A636F4B" w14:textId="77777777" w:rsidR="00FA2E90" w:rsidRPr="004F47B2" w:rsidRDefault="00344E1D" w:rsidP="004F47B2">
            <w:pPr>
              <w:rPr>
                <w:rStyle w:val="bold"/>
                <w:color w:val="000000" w:themeColor="text1"/>
              </w:rPr>
            </w:pPr>
            <w:r w:rsidRPr="004F47B2">
              <w:rPr>
                <w:rStyle w:val="bold"/>
                <w:color w:val="000000" w:themeColor="text1"/>
              </w:rPr>
              <w:t>Increasing Choice in Home Care</w:t>
            </w:r>
          </w:p>
          <w:p w14:paraId="4A636F4C" w14:textId="77777777" w:rsidR="00FA2E90" w:rsidRPr="004F47B2" w:rsidRDefault="00344E1D">
            <w:pPr>
              <w:pStyle w:val="tableitalic"/>
              <w:rPr>
                <w:color w:val="000000" w:themeColor="text1"/>
              </w:rPr>
            </w:pPr>
            <w:r w:rsidRPr="004F47B2">
              <w:rPr>
                <w:rStyle w:val="italic"/>
                <w:color w:val="000000" w:themeColor="text1"/>
              </w:rPr>
              <w:t xml:space="preserve">Makes changes to home care arrangements for the aged to remove allocation of home care places and thereby increase provider choice and flexibility for consumers. </w:t>
            </w:r>
          </w:p>
        </w:tc>
        <w:tc>
          <w:tcPr>
            <w:tcW w:w="627" w:type="pct"/>
          </w:tcPr>
          <w:p w14:paraId="4A636F4D"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4E"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c</w:t>
            </w:r>
          </w:p>
        </w:tc>
        <w:tc>
          <w:tcPr>
            <w:tcW w:w="627" w:type="pct"/>
          </w:tcPr>
          <w:p w14:paraId="4A636F4F"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F56" w14:textId="77777777" w:rsidTr="004F47B2">
        <w:trPr>
          <w:trHeight w:val="927"/>
        </w:trPr>
        <w:tc>
          <w:tcPr>
            <w:tcW w:w="3120" w:type="pct"/>
          </w:tcPr>
          <w:p w14:paraId="4A636F51" w14:textId="77777777" w:rsidR="00FA2E90" w:rsidRPr="004F47B2" w:rsidRDefault="00344E1D" w:rsidP="004F47B2">
            <w:pPr>
              <w:rPr>
                <w:rStyle w:val="super"/>
                <w:color w:val="000000" w:themeColor="text1"/>
              </w:rPr>
            </w:pPr>
            <w:r w:rsidRPr="004F47B2">
              <w:rPr>
                <w:rStyle w:val="bold"/>
                <w:color w:val="000000" w:themeColor="text1"/>
              </w:rPr>
              <w:t xml:space="preserve">International Harmonisation of Medicine Ingredient Names </w:t>
            </w:r>
          </w:p>
          <w:p w14:paraId="4A636F52" w14:textId="77777777" w:rsidR="00FA2E90" w:rsidRPr="004F47B2" w:rsidRDefault="00344E1D">
            <w:pPr>
              <w:pStyle w:val="tableitalic"/>
              <w:rPr>
                <w:color w:val="000000" w:themeColor="text1"/>
              </w:rPr>
            </w:pPr>
            <w:r w:rsidRPr="004F47B2">
              <w:rPr>
                <w:rStyle w:val="italic"/>
                <w:color w:val="000000" w:themeColor="text1"/>
              </w:rPr>
              <w:t>Updates to the Australian approved names of ingredients used on medicine labels and product information to better align with international standards.</w:t>
            </w:r>
          </w:p>
        </w:tc>
        <w:tc>
          <w:tcPr>
            <w:tcW w:w="627" w:type="pct"/>
          </w:tcPr>
          <w:p w14:paraId="4A636F53"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54"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55" w14:textId="77777777" w:rsidR="00FA2E90" w:rsidRPr="004F47B2" w:rsidRDefault="00344E1D" w:rsidP="004F47B2">
            <w:pPr>
              <w:jc w:val="right"/>
              <w:rPr>
                <w:color w:val="000000" w:themeColor="text1"/>
              </w:rPr>
            </w:pPr>
            <w:r w:rsidRPr="004F47B2">
              <w:rPr>
                <w:color w:val="000000" w:themeColor="text1"/>
              </w:rPr>
              <w:t>No</w:t>
            </w:r>
          </w:p>
        </w:tc>
      </w:tr>
    </w:tbl>
    <w:p w14:paraId="4A636F57" w14:textId="77777777" w:rsidR="00FA2E90" w:rsidRPr="004F47B2" w:rsidRDefault="00344E1D" w:rsidP="004F47B2">
      <w:pPr>
        <w:pStyle w:val="note"/>
      </w:pPr>
      <w:r w:rsidRPr="004F47B2">
        <w:t>a The RIS was assessed as compliant but not best practice because more detailed analysis of the practical impacts of the measure and more extensive consultation was required.</w:t>
      </w:r>
    </w:p>
    <w:p w14:paraId="4A636F58" w14:textId="77777777" w:rsidR="00FA2E90" w:rsidRPr="004F47B2" w:rsidRDefault="00344E1D" w:rsidP="004F47B2">
      <w:pPr>
        <w:pStyle w:val="note"/>
      </w:pPr>
      <w:r w:rsidRPr="004F47B2">
        <w:t xml:space="preserve">b The RIS was assessed as compliant but not best practice because a higher level of analysis was required, particularly in regard to the impacts on key stakeholders. </w:t>
      </w:r>
    </w:p>
    <w:p w14:paraId="4A636F59" w14:textId="77777777" w:rsidR="00FA2E90" w:rsidRPr="004F47B2" w:rsidRDefault="00344E1D" w:rsidP="004F47B2">
      <w:pPr>
        <w:pStyle w:val="note"/>
      </w:pPr>
      <w:r w:rsidRPr="004F47B2">
        <w:t>c The RIS was assessed as compliant but not best practice because the RIS needed to more fully demonstrate the nature of the problem, provide a broader scope of analysis of impacts and detail the practical impacts of the changes.</w:t>
      </w:r>
    </w:p>
    <w:p w14:paraId="4A636F5A" w14:textId="77777777" w:rsidR="00FA2E90" w:rsidRPr="004F47B2" w:rsidRDefault="00344E1D" w:rsidP="004F47B2">
      <w:pPr>
        <w:pStyle w:val="tabletitle"/>
      </w:pPr>
      <w:r w:rsidRPr="004F47B2">
        <w:t xml:space="preserve">3.1.11 Immigration and Border Protection - Department of Immigration and Border Protection </w:t>
      </w:r>
    </w:p>
    <w:tbl>
      <w:tblPr>
        <w:tblStyle w:val="TableGrid"/>
        <w:tblW w:w="5000" w:type="pct"/>
        <w:tblLook w:val="04A0" w:firstRow="1" w:lastRow="0" w:firstColumn="1" w:lastColumn="0" w:noHBand="0" w:noVBand="1"/>
        <w:tblDescription w:val="3.1.11 Immigration and Border Protection - Department of Immigration and Border Protection "/>
      </w:tblPr>
      <w:tblGrid>
        <w:gridCol w:w="6003"/>
        <w:gridCol w:w="1207"/>
        <w:gridCol w:w="1205"/>
        <w:gridCol w:w="1207"/>
      </w:tblGrid>
      <w:tr w:rsidR="00FA2E90" w:rsidRPr="00EC7D49" w14:paraId="4A636F60" w14:textId="77777777" w:rsidTr="00EC7D49">
        <w:trPr>
          <w:trHeight w:val="60"/>
          <w:tblHeader/>
        </w:trPr>
        <w:tc>
          <w:tcPr>
            <w:tcW w:w="3120" w:type="pct"/>
          </w:tcPr>
          <w:p w14:paraId="4A636F5B"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5C"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5D" w14:textId="77777777" w:rsidR="00FA2E90" w:rsidRPr="00EC7D49" w:rsidRDefault="00344E1D" w:rsidP="004F47B2">
            <w:pPr>
              <w:pStyle w:val="tablehead"/>
              <w:rPr>
                <w:szCs w:val="20"/>
              </w:rPr>
            </w:pPr>
            <w:r w:rsidRPr="00EC7D49">
              <w:rPr>
                <w:rStyle w:val="bold"/>
                <w:szCs w:val="20"/>
              </w:rPr>
              <w:t>RIS Status</w:t>
            </w:r>
          </w:p>
        </w:tc>
        <w:tc>
          <w:tcPr>
            <w:tcW w:w="626" w:type="pct"/>
          </w:tcPr>
          <w:p w14:paraId="4A636F5E" w14:textId="77777777" w:rsidR="00FA2E90" w:rsidRPr="00EC7D49" w:rsidRDefault="00344E1D" w:rsidP="004F47B2">
            <w:pPr>
              <w:pStyle w:val="tablehead"/>
              <w:rPr>
                <w:szCs w:val="20"/>
              </w:rPr>
            </w:pPr>
            <w:r w:rsidRPr="00EC7D49">
              <w:rPr>
                <w:rStyle w:val="bold"/>
                <w:szCs w:val="20"/>
              </w:rPr>
              <w:t>Best Practice</w:t>
            </w:r>
          </w:p>
        </w:tc>
        <w:tc>
          <w:tcPr>
            <w:tcW w:w="627" w:type="pct"/>
          </w:tcPr>
          <w:p w14:paraId="4A636F5F" w14:textId="77777777" w:rsidR="00FA2E90" w:rsidRPr="00EC7D49" w:rsidRDefault="00344E1D" w:rsidP="004F47B2">
            <w:pPr>
              <w:pStyle w:val="tablehead"/>
              <w:rPr>
                <w:szCs w:val="20"/>
              </w:rPr>
            </w:pPr>
            <w:r w:rsidRPr="00EC7D49">
              <w:rPr>
                <w:rStyle w:val="bold"/>
                <w:szCs w:val="20"/>
              </w:rPr>
              <w:t>PIR Required</w:t>
            </w:r>
          </w:p>
        </w:tc>
      </w:tr>
      <w:tr w:rsidR="00FA2E90" w:rsidRPr="004F47B2" w14:paraId="4A636F66" w14:textId="77777777" w:rsidTr="004F47B2">
        <w:trPr>
          <w:trHeight w:val="927"/>
        </w:trPr>
        <w:tc>
          <w:tcPr>
            <w:tcW w:w="3120" w:type="pct"/>
          </w:tcPr>
          <w:p w14:paraId="4A636F61" w14:textId="77777777" w:rsidR="00FA2E90" w:rsidRPr="004F47B2" w:rsidRDefault="00344E1D" w:rsidP="004F47B2">
            <w:pPr>
              <w:rPr>
                <w:rStyle w:val="bold"/>
                <w:color w:val="000000" w:themeColor="text1"/>
              </w:rPr>
            </w:pPr>
            <w:r w:rsidRPr="004F47B2">
              <w:rPr>
                <w:rStyle w:val="bold"/>
                <w:color w:val="000000" w:themeColor="text1"/>
              </w:rPr>
              <w:t>Streamlined Visa Processing – Simplified Student Visa Framework</w:t>
            </w:r>
            <w:r w:rsidRPr="004F47B2">
              <w:rPr>
                <w:rStyle w:val="super"/>
                <w:color w:val="000000" w:themeColor="text1"/>
              </w:rPr>
              <w:t>a</w:t>
            </w:r>
          </w:p>
          <w:p w14:paraId="4A636F62" w14:textId="77777777" w:rsidR="00FA2E90" w:rsidRPr="004F47B2" w:rsidRDefault="00344E1D">
            <w:pPr>
              <w:pStyle w:val="tableitalic"/>
              <w:rPr>
                <w:color w:val="000000" w:themeColor="text1"/>
              </w:rPr>
            </w:pPr>
            <w:r w:rsidRPr="004F47B2">
              <w:rPr>
                <w:rStyle w:val="italic"/>
                <w:color w:val="000000" w:themeColor="text1"/>
              </w:rPr>
              <w:t xml:space="preserve">Makes the process of applying for a student visa simpler to navigate, delivers a more targeted approach to immigration integrity and reduces red tape to business. </w:t>
            </w:r>
          </w:p>
        </w:tc>
        <w:tc>
          <w:tcPr>
            <w:tcW w:w="627" w:type="pct"/>
          </w:tcPr>
          <w:p w14:paraId="4A636F63"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64"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65" w14:textId="77777777" w:rsidR="00FA2E90" w:rsidRPr="004F47B2" w:rsidRDefault="00344E1D" w:rsidP="004F47B2">
            <w:pPr>
              <w:jc w:val="right"/>
              <w:rPr>
                <w:color w:val="000000" w:themeColor="text1"/>
              </w:rPr>
            </w:pPr>
            <w:r w:rsidRPr="004F47B2">
              <w:rPr>
                <w:color w:val="000000" w:themeColor="text1"/>
              </w:rPr>
              <w:t xml:space="preserve">No </w:t>
            </w:r>
          </w:p>
        </w:tc>
      </w:tr>
      <w:tr w:rsidR="00FA2E90" w:rsidRPr="004F47B2" w14:paraId="4A636F6C" w14:textId="77777777" w:rsidTr="004F47B2">
        <w:trPr>
          <w:trHeight w:val="927"/>
        </w:trPr>
        <w:tc>
          <w:tcPr>
            <w:tcW w:w="3120" w:type="pct"/>
          </w:tcPr>
          <w:p w14:paraId="4A636F67" w14:textId="77777777" w:rsidR="00FA2E90" w:rsidRPr="004F47B2" w:rsidRDefault="00344E1D" w:rsidP="004F47B2">
            <w:pPr>
              <w:rPr>
                <w:rStyle w:val="super"/>
                <w:color w:val="000000" w:themeColor="text1"/>
              </w:rPr>
            </w:pPr>
            <w:r w:rsidRPr="004F47B2">
              <w:rPr>
                <w:rStyle w:val="bold"/>
                <w:color w:val="000000" w:themeColor="text1"/>
              </w:rPr>
              <w:t>Trusted Trader Programme</w:t>
            </w:r>
          </w:p>
          <w:p w14:paraId="4A636F68" w14:textId="77777777" w:rsidR="00FA2E90" w:rsidRPr="004F47B2" w:rsidRDefault="00344E1D">
            <w:pPr>
              <w:pStyle w:val="tableitalic"/>
              <w:rPr>
                <w:color w:val="000000" w:themeColor="text1"/>
              </w:rPr>
            </w:pPr>
            <w:r w:rsidRPr="004F47B2">
              <w:rPr>
                <w:rStyle w:val="italic"/>
                <w:color w:val="000000" w:themeColor="text1"/>
              </w:rPr>
              <w:t xml:space="preserve">Enables greater international supply chain security by instituting a framework of international supply chain standards that currently do not exist in Australia. </w:t>
            </w:r>
          </w:p>
        </w:tc>
        <w:tc>
          <w:tcPr>
            <w:tcW w:w="627" w:type="pct"/>
          </w:tcPr>
          <w:p w14:paraId="4A636F69"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6A"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6B" w14:textId="77777777" w:rsidR="00FA2E90" w:rsidRPr="004F47B2" w:rsidRDefault="00344E1D" w:rsidP="004F47B2">
            <w:pPr>
              <w:jc w:val="right"/>
              <w:rPr>
                <w:color w:val="000000" w:themeColor="text1"/>
              </w:rPr>
            </w:pPr>
            <w:r w:rsidRPr="004F47B2">
              <w:rPr>
                <w:color w:val="000000" w:themeColor="text1"/>
              </w:rPr>
              <w:t xml:space="preserve">No </w:t>
            </w:r>
          </w:p>
        </w:tc>
      </w:tr>
    </w:tbl>
    <w:p w14:paraId="4A636F6D" w14:textId="77777777" w:rsidR="00FA2E90" w:rsidRPr="004F47B2" w:rsidRDefault="00344E1D" w:rsidP="004F47B2">
      <w:pPr>
        <w:pStyle w:val="note"/>
        <w:rPr>
          <w:sz w:val="12"/>
          <w:szCs w:val="12"/>
        </w:rPr>
      </w:pPr>
      <w:r w:rsidRPr="004F47B2">
        <w:t>a The proposal was announced in 2014–15 but published on the OBPR website in 2015–16.</w:t>
      </w:r>
    </w:p>
    <w:p w14:paraId="4A636F6E" w14:textId="77777777" w:rsidR="00FA2E90" w:rsidRPr="004F47B2" w:rsidRDefault="00344E1D" w:rsidP="004F47B2">
      <w:pPr>
        <w:pStyle w:val="tabletitle"/>
      </w:pPr>
      <w:r w:rsidRPr="004F47B2">
        <w:t>3.1.12 Industry, Innovation and Science - Department of Industry, Innovation and Science</w:t>
      </w:r>
    </w:p>
    <w:tbl>
      <w:tblPr>
        <w:tblStyle w:val="TableGrid"/>
        <w:tblW w:w="5000" w:type="pct"/>
        <w:tblLook w:val="04A0" w:firstRow="1" w:lastRow="0" w:firstColumn="1" w:lastColumn="0" w:noHBand="0" w:noVBand="1"/>
        <w:tblDescription w:val="3.1.12 Industry, Innovation and Science - Department of Industry, Innovation and Science"/>
      </w:tblPr>
      <w:tblGrid>
        <w:gridCol w:w="6003"/>
        <w:gridCol w:w="1207"/>
        <w:gridCol w:w="1205"/>
        <w:gridCol w:w="1207"/>
      </w:tblGrid>
      <w:tr w:rsidR="00FA2E90" w:rsidRPr="00EC7D49" w14:paraId="4A636F74" w14:textId="77777777" w:rsidTr="00892E1A">
        <w:trPr>
          <w:trHeight w:val="525"/>
          <w:tblHeader/>
        </w:trPr>
        <w:tc>
          <w:tcPr>
            <w:tcW w:w="3120" w:type="pct"/>
          </w:tcPr>
          <w:p w14:paraId="4A636F6F"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70"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71" w14:textId="77777777" w:rsidR="00FA2E90" w:rsidRPr="00EC7D49" w:rsidRDefault="00344E1D" w:rsidP="004F47B2">
            <w:pPr>
              <w:pStyle w:val="tablehead"/>
              <w:rPr>
                <w:szCs w:val="20"/>
              </w:rPr>
            </w:pPr>
            <w:r w:rsidRPr="00EC7D49">
              <w:rPr>
                <w:rStyle w:val="bold"/>
                <w:szCs w:val="20"/>
              </w:rPr>
              <w:t>RIS Status</w:t>
            </w:r>
          </w:p>
        </w:tc>
        <w:tc>
          <w:tcPr>
            <w:tcW w:w="626" w:type="pct"/>
          </w:tcPr>
          <w:p w14:paraId="4A636F72" w14:textId="77777777" w:rsidR="00FA2E90" w:rsidRPr="00EC7D49" w:rsidRDefault="00344E1D" w:rsidP="004F47B2">
            <w:pPr>
              <w:pStyle w:val="tablehead"/>
              <w:rPr>
                <w:szCs w:val="20"/>
              </w:rPr>
            </w:pPr>
            <w:r w:rsidRPr="00EC7D49">
              <w:rPr>
                <w:rStyle w:val="bold"/>
                <w:szCs w:val="20"/>
              </w:rPr>
              <w:t>Best Practice</w:t>
            </w:r>
          </w:p>
        </w:tc>
        <w:tc>
          <w:tcPr>
            <w:tcW w:w="627" w:type="pct"/>
          </w:tcPr>
          <w:p w14:paraId="4A636F73" w14:textId="77777777" w:rsidR="00FA2E90" w:rsidRPr="00EC7D49" w:rsidRDefault="00344E1D" w:rsidP="004F47B2">
            <w:pPr>
              <w:pStyle w:val="tablehead"/>
              <w:rPr>
                <w:szCs w:val="20"/>
              </w:rPr>
            </w:pPr>
            <w:r w:rsidRPr="00EC7D49">
              <w:rPr>
                <w:rStyle w:val="bold"/>
                <w:szCs w:val="20"/>
              </w:rPr>
              <w:t>PIR Required</w:t>
            </w:r>
          </w:p>
        </w:tc>
      </w:tr>
      <w:tr w:rsidR="00FA2E90" w:rsidRPr="004F47B2" w14:paraId="4A636F7A" w14:textId="77777777" w:rsidTr="004F47B2">
        <w:trPr>
          <w:trHeight w:val="927"/>
        </w:trPr>
        <w:tc>
          <w:tcPr>
            <w:tcW w:w="3120" w:type="pct"/>
          </w:tcPr>
          <w:p w14:paraId="4A636F75" w14:textId="77777777" w:rsidR="00FA2E90" w:rsidRPr="004F47B2" w:rsidRDefault="00344E1D" w:rsidP="004F47B2">
            <w:pPr>
              <w:rPr>
                <w:rStyle w:val="bold"/>
                <w:color w:val="000000" w:themeColor="text1"/>
              </w:rPr>
            </w:pPr>
            <w:r w:rsidRPr="004F47B2">
              <w:rPr>
                <w:rStyle w:val="bold"/>
                <w:color w:val="000000" w:themeColor="text1"/>
              </w:rPr>
              <w:t xml:space="preserve">Extractive Industries Transparency Initiative </w:t>
            </w:r>
          </w:p>
          <w:p w14:paraId="4A636F76" w14:textId="77777777" w:rsidR="00FA2E90" w:rsidRPr="004F47B2" w:rsidRDefault="00344E1D">
            <w:pPr>
              <w:pStyle w:val="tableitalic"/>
              <w:rPr>
                <w:color w:val="000000" w:themeColor="text1"/>
              </w:rPr>
            </w:pPr>
            <w:r w:rsidRPr="004F47B2">
              <w:rPr>
                <w:rStyle w:val="italic"/>
                <w:color w:val="000000" w:themeColor="text1"/>
              </w:rPr>
              <w:t xml:space="preserve">Provides a global standard for extractive industry companies to publish what they pay to governments and for governments to disclose what they receive. </w:t>
            </w:r>
          </w:p>
        </w:tc>
        <w:tc>
          <w:tcPr>
            <w:tcW w:w="627" w:type="pct"/>
          </w:tcPr>
          <w:p w14:paraId="4A636F77"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78"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79" w14:textId="77777777" w:rsidR="00FA2E90" w:rsidRPr="004F47B2" w:rsidRDefault="00344E1D" w:rsidP="004F47B2">
            <w:pPr>
              <w:jc w:val="right"/>
              <w:rPr>
                <w:color w:val="000000" w:themeColor="text1"/>
              </w:rPr>
            </w:pPr>
            <w:r w:rsidRPr="004F47B2">
              <w:rPr>
                <w:color w:val="000000" w:themeColor="text1"/>
              </w:rPr>
              <w:t>No</w:t>
            </w:r>
          </w:p>
        </w:tc>
      </w:tr>
    </w:tbl>
    <w:p w14:paraId="4A636F7B" w14:textId="77777777" w:rsidR="00FA2E90" w:rsidRPr="004F47B2" w:rsidRDefault="00344E1D" w:rsidP="004F47B2">
      <w:pPr>
        <w:pStyle w:val="tabletitle"/>
      </w:pPr>
      <w:r w:rsidRPr="004F47B2">
        <w:t>3.1.13 Infrastructure and Regional Development - Department of Infrastructure and Regional Development</w:t>
      </w:r>
    </w:p>
    <w:tbl>
      <w:tblPr>
        <w:tblStyle w:val="TableGrid"/>
        <w:tblW w:w="5000" w:type="pct"/>
        <w:tblLook w:val="04A0" w:firstRow="1" w:lastRow="0" w:firstColumn="1" w:lastColumn="0" w:noHBand="0" w:noVBand="1"/>
        <w:tblDescription w:val="3.1.13 Infrastructure and Regional Development - Department of Infrastructure and Regional Development"/>
      </w:tblPr>
      <w:tblGrid>
        <w:gridCol w:w="6003"/>
        <w:gridCol w:w="1207"/>
        <w:gridCol w:w="1205"/>
        <w:gridCol w:w="1207"/>
      </w:tblGrid>
      <w:tr w:rsidR="00FA2E90" w:rsidRPr="00EC7D49" w14:paraId="4A636F81" w14:textId="77777777" w:rsidTr="00892E1A">
        <w:trPr>
          <w:trHeight w:val="525"/>
          <w:tblHeader/>
        </w:trPr>
        <w:tc>
          <w:tcPr>
            <w:tcW w:w="3120" w:type="pct"/>
          </w:tcPr>
          <w:p w14:paraId="4A636F7C"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7D"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7E" w14:textId="77777777" w:rsidR="00FA2E90" w:rsidRPr="00EC7D49" w:rsidRDefault="00344E1D" w:rsidP="004F47B2">
            <w:pPr>
              <w:pStyle w:val="tablehead"/>
              <w:rPr>
                <w:szCs w:val="20"/>
              </w:rPr>
            </w:pPr>
            <w:r w:rsidRPr="00EC7D49">
              <w:rPr>
                <w:rStyle w:val="bold"/>
                <w:szCs w:val="20"/>
              </w:rPr>
              <w:t>RIS Status</w:t>
            </w:r>
          </w:p>
        </w:tc>
        <w:tc>
          <w:tcPr>
            <w:tcW w:w="626" w:type="pct"/>
          </w:tcPr>
          <w:p w14:paraId="4A636F7F" w14:textId="77777777" w:rsidR="00FA2E90" w:rsidRPr="00EC7D49" w:rsidRDefault="00344E1D" w:rsidP="004F47B2">
            <w:pPr>
              <w:pStyle w:val="tablehead"/>
              <w:rPr>
                <w:szCs w:val="20"/>
              </w:rPr>
            </w:pPr>
            <w:r w:rsidRPr="00EC7D49">
              <w:rPr>
                <w:rStyle w:val="bold"/>
                <w:szCs w:val="20"/>
              </w:rPr>
              <w:t>Best Practice</w:t>
            </w:r>
          </w:p>
        </w:tc>
        <w:tc>
          <w:tcPr>
            <w:tcW w:w="627" w:type="pct"/>
          </w:tcPr>
          <w:p w14:paraId="4A636F80" w14:textId="77777777" w:rsidR="00FA2E90" w:rsidRPr="00EC7D49" w:rsidRDefault="00344E1D" w:rsidP="004F47B2">
            <w:pPr>
              <w:pStyle w:val="tablehead"/>
              <w:rPr>
                <w:szCs w:val="20"/>
              </w:rPr>
            </w:pPr>
            <w:r w:rsidRPr="00EC7D49">
              <w:rPr>
                <w:rStyle w:val="bold"/>
                <w:szCs w:val="20"/>
              </w:rPr>
              <w:t>PIR Required</w:t>
            </w:r>
          </w:p>
        </w:tc>
      </w:tr>
      <w:tr w:rsidR="00FA2E90" w:rsidRPr="004F47B2" w14:paraId="4A636F87" w14:textId="77777777" w:rsidTr="004F47B2">
        <w:trPr>
          <w:trHeight w:val="927"/>
        </w:trPr>
        <w:tc>
          <w:tcPr>
            <w:tcW w:w="3120" w:type="pct"/>
          </w:tcPr>
          <w:p w14:paraId="4A636F82" w14:textId="77777777" w:rsidR="00FA2E90" w:rsidRPr="004F47B2" w:rsidRDefault="00344E1D" w:rsidP="004F47B2">
            <w:pPr>
              <w:rPr>
                <w:rStyle w:val="super"/>
                <w:color w:val="000000" w:themeColor="text1"/>
              </w:rPr>
            </w:pPr>
            <w:r w:rsidRPr="004F47B2">
              <w:rPr>
                <w:rStyle w:val="bold"/>
                <w:color w:val="000000" w:themeColor="text1"/>
              </w:rPr>
              <w:t xml:space="preserve">Improved Side Impact Protection </w:t>
            </w:r>
          </w:p>
          <w:p w14:paraId="4A636F83" w14:textId="77777777" w:rsidR="00FA2E90" w:rsidRPr="004F47B2" w:rsidRDefault="00344E1D">
            <w:pPr>
              <w:pStyle w:val="tableitalic"/>
              <w:rPr>
                <w:color w:val="000000" w:themeColor="text1"/>
              </w:rPr>
            </w:pPr>
            <w:r w:rsidRPr="004F47B2">
              <w:rPr>
                <w:rStyle w:val="italic"/>
                <w:color w:val="000000" w:themeColor="text1"/>
              </w:rPr>
              <w:t xml:space="preserve">Sets strict performance criteria for light passenger and light commercial vehicles in side impacts with a narrow object such as a pole. </w:t>
            </w:r>
          </w:p>
        </w:tc>
        <w:tc>
          <w:tcPr>
            <w:tcW w:w="627" w:type="pct"/>
          </w:tcPr>
          <w:p w14:paraId="4A636F84"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85"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86" w14:textId="77777777" w:rsidR="00FA2E90" w:rsidRPr="004F47B2" w:rsidRDefault="00344E1D" w:rsidP="004F47B2">
            <w:pPr>
              <w:jc w:val="right"/>
              <w:rPr>
                <w:color w:val="000000" w:themeColor="text1"/>
              </w:rPr>
            </w:pPr>
            <w:r w:rsidRPr="004F47B2">
              <w:rPr>
                <w:color w:val="000000" w:themeColor="text1"/>
              </w:rPr>
              <w:t>No</w:t>
            </w:r>
          </w:p>
        </w:tc>
      </w:tr>
    </w:tbl>
    <w:p w14:paraId="4A636F88" w14:textId="77777777" w:rsidR="00FA2E90" w:rsidRPr="004F47B2" w:rsidRDefault="00344E1D" w:rsidP="004F47B2">
      <w:pPr>
        <w:pStyle w:val="tabletitle"/>
      </w:pPr>
      <w:r w:rsidRPr="004F47B2">
        <w:t>3.1.14 Prime Minister and Cabinet - Department of the Prime Minister and Cabinet</w:t>
      </w:r>
    </w:p>
    <w:tbl>
      <w:tblPr>
        <w:tblStyle w:val="TableGrid"/>
        <w:tblW w:w="5000" w:type="pct"/>
        <w:tblLook w:val="04A0" w:firstRow="1" w:lastRow="0" w:firstColumn="1" w:lastColumn="0" w:noHBand="0" w:noVBand="1"/>
        <w:tblDescription w:val="3.1.14 Prime Minister and Cabinet - Department of the Prime Minister and Cabinet"/>
      </w:tblPr>
      <w:tblGrid>
        <w:gridCol w:w="6003"/>
        <w:gridCol w:w="1207"/>
        <w:gridCol w:w="1205"/>
        <w:gridCol w:w="1207"/>
      </w:tblGrid>
      <w:tr w:rsidR="00FA2E90" w:rsidRPr="00EC7D49" w14:paraId="4A636F8E" w14:textId="77777777" w:rsidTr="00892E1A">
        <w:trPr>
          <w:trHeight w:val="525"/>
          <w:tblHeader/>
        </w:trPr>
        <w:tc>
          <w:tcPr>
            <w:tcW w:w="3120" w:type="pct"/>
          </w:tcPr>
          <w:p w14:paraId="4A636F89"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8A"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8B" w14:textId="77777777" w:rsidR="00FA2E90" w:rsidRPr="00EC7D49" w:rsidRDefault="00344E1D" w:rsidP="004F47B2">
            <w:pPr>
              <w:pStyle w:val="Rightalignedwhite"/>
              <w:rPr>
                <w:szCs w:val="20"/>
              </w:rPr>
            </w:pPr>
            <w:r w:rsidRPr="00EC7D49">
              <w:rPr>
                <w:szCs w:val="20"/>
              </w:rPr>
              <w:t>RIS Status</w:t>
            </w:r>
          </w:p>
        </w:tc>
        <w:tc>
          <w:tcPr>
            <w:tcW w:w="626" w:type="pct"/>
          </w:tcPr>
          <w:p w14:paraId="4A636F8C" w14:textId="77777777" w:rsidR="00FA2E90" w:rsidRPr="00EC7D49" w:rsidRDefault="00344E1D" w:rsidP="004F47B2">
            <w:pPr>
              <w:pStyle w:val="Rightalignedwhite"/>
              <w:rPr>
                <w:szCs w:val="20"/>
              </w:rPr>
            </w:pPr>
            <w:r w:rsidRPr="00EC7D49">
              <w:rPr>
                <w:szCs w:val="20"/>
              </w:rPr>
              <w:t>Best Practice</w:t>
            </w:r>
          </w:p>
        </w:tc>
        <w:tc>
          <w:tcPr>
            <w:tcW w:w="627" w:type="pct"/>
          </w:tcPr>
          <w:p w14:paraId="4A636F8D" w14:textId="77777777" w:rsidR="00FA2E90" w:rsidRPr="00EC7D49" w:rsidRDefault="00344E1D" w:rsidP="004F47B2">
            <w:pPr>
              <w:pStyle w:val="Rightalignedwhite"/>
              <w:rPr>
                <w:szCs w:val="20"/>
              </w:rPr>
            </w:pPr>
            <w:r w:rsidRPr="00EC7D49">
              <w:rPr>
                <w:szCs w:val="20"/>
              </w:rPr>
              <w:t>PIR Required</w:t>
            </w:r>
          </w:p>
        </w:tc>
      </w:tr>
      <w:tr w:rsidR="00FA2E90" w:rsidRPr="004F47B2" w14:paraId="4A636F94" w14:textId="77777777" w:rsidTr="004F47B2">
        <w:trPr>
          <w:trHeight w:val="927"/>
        </w:trPr>
        <w:tc>
          <w:tcPr>
            <w:tcW w:w="3120" w:type="pct"/>
          </w:tcPr>
          <w:p w14:paraId="4A636F8F" w14:textId="77777777" w:rsidR="00FA2E90" w:rsidRPr="004F47B2" w:rsidRDefault="00344E1D" w:rsidP="004F47B2">
            <w:pPr>
              <w:rPr>
                <w:rStyle w:val="super"/>
                <w:color w:val="000000" w:themeColor="text1"/>
              </w:rPr>
            </w:pPr>
            <w:r w:rsidRPr="004F47B2">
              <w:rPr>
                <w:rStyle w:val="bold"/>
                <w:color w:val="000000" w:themeColor="text1"/>
              </w:rPr>
              <w:t>Australia’s Post-2020 Emissions Reduction Target</w:t>
            </w:r>
          </w:p>
          <w:p w14:paraId="4A636F90" w14:textId="77777777" w:rsidR="00FA2E90" w:rsidRPr="004F47B2" w:rsidRDefault="00344E1D">
            <w:pPr>
              <w:pStyle w:val="tableitalic"/>
              <w:rPr>
                <w:color w:val="000000" w:themeColor="text1"/>
              </w:rPr>
            </w:pPr>
            <w:r w:rsidRPr="004F47B2">
              <w:rPr>
                <w:rStyle w:val="italic"/>
                <w:color w:val="000000" w:themeColor="text1"/>
              </w:rPr>
              <w:t>Sets Australia’s target for reducing greenhouse gas emissions at 26-28 per cent below 2005 levels by 2030.</w:t>
            </w:r>
          </w:p>
        </w:tc>
        <w:tc>
          <w:tcPr>
            <w:tcW w:w="627" w:type="pct"/>
          </w:tcPr>
          <w:p w14:paraId="4A636F91"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92"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 xml:space="preserve">a </w:t>
            </w:r>
          </w:p>
        </w:tc>
        <w:tc>
          <w:tcPr>
            <w:tcW w:w="627" w:type="pct"/>
          </w:tcPr>
          <w:p w14:paraId="4A636F93" w14:textId="77777777" w:rsidR="00FA2E90" w:rsidRPr="004F47B2" w:rsidRDefault="00344E1D" w:rsidP="004F47B2">
            <w:pPr>
              <w:jc w:val="right"/>
              <w:rPr>
                <w:color w:val="000000" w:themeColor="text1"/>
              </w:rPr>
            </w:pPr>
            <w:r w:rsidRPr="004F47B2">
              <w:rPr>
                <w:color w:val="000000" w:themeColor="text1"/>
              </w:rPr>
              <w:t xml:space="preserve">No </w:t>
            </w:r>
          </w:p>
        </w:tc>
      </w:tr>
      <w:tr w:rsidR="00FA2E90" w:rsidRPr="004F47B2" w14:paraId="4A636F9A" w14:textId="77777777" w:rsidTr="004F47B2">
        <w:trPr>
          <w:trHeight w:val="927"/>
        </w:trPr>
        <w:tc>
          <w:tcPr>
            <w:tcW w:w="3120" w:type="pct"/>
          </w:tcPr>
          <w:p w14:paraId="4A636F95" w14:textId="77777777" w:rsidR="00FA2E90" w:rsidRPr="004F47B2" w:rsidRDefault="00344E1D" w:rsidP="004F47B2">
            <w:pPr>
              <w:rPr>
                <w:rStyle w:val="bold"/>
                <w:color w:val="000000" w:themeColor="text1"/>
              </w:rPr>
            </w:pPr>
            <w:r w:rsidRPr="004F47B2">
              <w:rPr>
                <w:rStyle w:val="bold"/>
                <w:color w:val="000000" w:themeColor="text1"/>
              </w:rPr>
              <w:t>More Indigenous Jobs through Commonwealth Procurement</w:t>
            </w:r>
          </w:p>
          <w:p w14:paraId="4A636F96" w14:textId="77777777" w:rsidR="00FA2E90" w:rsidRPr="004F47B2" w:rsidRDefault="00344E1D">
            <w:pPr>
              <w:pStyle w:val="tableitalic"/>
              <w:rPr>
                <w:color w:val="000000" w:themeColor="text1"/>
              </w:rPr>
            </w:pPr>
            <w:r w:rsidRPr="004F47B2">
              <w:rPr>
                <w:rStyle w:val="italic"/>
                <w:color w:val="000000" w:themeColor="text1"/>
              </w:rPr>
              <w:t xml:space="preserve">Stimulates Indigenous entrepreneurship and business development, providing Indigenous Australians with more opportunities to participate in the economy. </w:t>
            </w:r>
          </w:p>
        </w:tc>
        <w:tc>
          <w:tcPr>
            <w:tcW w:w="627" w:type="pct"/>
          </w:tcPr>
          <w:p w14:paraId="4A636F97"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98"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b</w:t>
            </w:r>
          </w:p>
        </w:tc>
        <w:tc>
          <w:tcPr>
            <w:tcW w:w="627" w:type="pct"/>
          </w:tcPr>
          <w:p w14:paraId="4A636F99" w14:textId="77777777" w:rsidR="00FA2E90" w:rsidRPr="004F47B2" w:rsidRDefault="00344E1D" w:rsidP="004F47B2">
            <w:pPr>
              <w:jc w:val="right"/>
              <w:rPr>
                <w:color w:val="000000" w:themeColor="text1"/>
              </w:rPr>
            </w:pPr>
            <w:r w:rsidRPr="004F47B2">
              <w:rPr>
                <w:color w:val="000000" w:themeColor="text1"/>
              </w:rPr>
              <w:t>No</w:t>
            </w:r>
          </w:p>
        </w:tc>
      </w:tr>
    </w:tbl>
    <w:p w14:paraId="4A636F9B" w14:textId="77777777" w:rsidR="00FA2E90" w:rsidRPr="004F47B2" w:rsidRDefault="00344E1D" w:rsidP="004F47B2">
      <w:pPr>
        <w:pStyle w:val="note"/>
      </w:pPr>
      <w:r w:rsidRPr="004F47B2">
        <w:t xml:space="preserve">a The Department certified the United Nations Framework Convention on Climate Change Taskforce Review Report as meeting the relevant RIS requirements. The OBPR does not assess independent reviews. </w:t>
      </w:r>
    </w:p>
    <w:p w14:paraId="4A636F9C" w14:textId="77777777" w:rsidR="00FA2E90" w:rsidRPr="004F47B2" w:rsidRDefault="00344E1D" w:rsidP="004F47B2">
      <w:pPr>
        <w:pStyle w:val="note"/>
      </w:pPr>
      <w:r w:rsidRPr="004F47B2">
        <w:rPr>
          <w:sz w:val="18"/>
          <w:szCs w:val="18"/>
        </w:rPr>
        <w:t xml:space="preserve">b </w:t>
      </w:r>
      <w:r w:rsidRPr="004F47B2">
        <w:t xml:space="preserve">The RIS was assessed as compliant but not best practice because two major decisions made during the policy development process were not informed by an updated RIS. </w:t>
      </w:r>
    </w:p>
    <w:p w14:paraId="4A636F9D" w14:textId="77777777" w:rsidR="00FA2E90" w:rsidRPr="004F47B2" w:rsidRDefault="00344E1D" w:rsidP="004F47B2">
      <w:pPr>
        <w:pStyle w:val="tabletitle"/>
      </w:pPr>
      <w:r w:rsidRPr="004F47B2">
        <w:t>3.1.15 Social Services - Department of Social Services</w:t>
      </w:r>
    </w:p>
    <w:tbl>
      <w:tblPr>
        <w:tblStyle w:val="TableGrid"/>
        <w:tblW w:w="5000" w:type="pct"/>
        <w:tblLook w:val="04A0" w:firstRow="1" w:lastRow="0" w:firstColumn="1" w:lastColumn="0" w:noHBand="0" w:noVBand="1"/>
        <w:tblDescription w:val="3.1.15 Social Services - Department of Social Services"/>
      </w:tblPr>
      <w:tblGrid>
        <w:gridCol w:w="6003"/>
        <w:gridCol w:w="1207"/>
        <w:gridCol w:w="1205"/>
        <w:gridCol w:w="1207"/>
      </w:tblGrid>
      <w:tr w:rsidR="00FA2E90" w:rsidRPr="00EC7D49" w14:paraId="4A636FA3" w14:textId="77777777" w:rsidTr="00892E1A">
        <w:trPr>
          <w:trHeight w:val="525"/>
          <w:tblHeader/>
        </w:trPr>
        <w:tc>
          <w:tcPr>
            <w:tcW w:w="3120" w:type="pct"/>
          </w:tcPr>
          <w:p w14:paraId="4A636F9E"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9F"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A0" w14:textId="77777777" w:rsidR="00FA2E90" w:rsidRPr="00EC7D49" w:rsidRDefault="00344E1D" w:rsidP="004F47B2">
            <w:pPr>
              <w:pStyle w:val="tablehead"/>
              <w:rPr>
                <w:szCs w:val="20"/>
              </w:rPr>
            </w:pPr>
            <w:r w:rsidRPr="00EC7D49">
              <w:rPr>
                <w:szCs w:val="20"/>
              </w:rPr>
              <w:t>RIS Status</w:t>
            </w:r>
          </w:p>
        </w:tc>
        <w:tc>
          <w:tcPr>
            <w:tcW w:w="626" w:type="pct"/>
          </w:tcPr>
          <w:p w14:paraId="4A636FA1" w14:textId="77777777" w:rsidR="00FA2E90" w:rsidRPr="00EC7D49" w:rsidRDefault="00344E1D" w:rsidP="004F47B2">
            <w:pPr>
              <w:pStyle w:val="tablehead"/>
              <w:rPr>
                <w:szCs w:val="20"/>
              </w:rPr>
            </w:pPr>
            <w:r w:rsidRPr="00EC7D49">
              <w:rPr>
                <w:szCs w:val="20"/>
              </w:rPr>
              <w:t>Best Practice</w:t>
            </w:r>
          </w:p>
        </w:tc>
        <w:tc>
          <w:tcPr>
            <w:tcW w:w="627" w:type="pct"/>
          </w:tcPr>
          <w:p w14:paraId="4A636FA2" w14:textId="77777777" w:rsidR="00FA2E90" w:rsidRPr="00EC7D49" w:rsidRDefault="00344E1D" w:rsidP="004F47B2">
            <w:pPr>
              <w:pStyle w:val="tablehead"/>
              <w:rPr>
                <w:szCs w:val="20"/>
              </w:rPr>
            </w:pPr>
            <w:r w:rsidRPr="00EC7D49">
              <w:rPr>
                <w:szCs w:val="20"/>
              </w:rPr>
              <w:t>PIR Required</w:t>
            </w:r>
          </w:p>
        </w:tc>
      </w:tr>
      <w:tr w:rsidR="00FA2E90" w:rsidRPr="004F47B2" w14:paraId="4A636FA9" w14:textId="77777777" w:rsidTr="004F47B2">
        <w:trPr>
          <w:trHeight w:val="1078"/>
        </w:trPr>
        <w:tc>
          <w:tcPr>
            <w:tcW w:w="3120" w:type="pct"/>
          </w:tcPr>
          <w:p w14:paraId="4A636FA4" w14:textId="77777777" w:rsidR="00FA2E90" w:rsidRPr="004F47B2" w:rsidRDefault="00344E1D" w:rsidP="004F47B2">
            <w:pPr>
              <w:rPr>
                <w:rStyle w:val="super"/>
                <w:color w:val="000000" w:themeColor="text1"/>
              </w:rPr>
            </w:pPr>
            <w:r w:rsidRPr="004F47B2">
              <w:rPr>
                <w:rStyle w:val="bold"/>
                <w:color w:val="000000" w:themeColor="text1"/>
              </w:rPr>
              <w:t xml:space="preserve">National Disability Insurance Scheme – Transition to Full Scheme </w:t>
            </w:r>
          </w:p>
          <w:p w14:paraId="4A636FA5" w14:textId="77777777" w:rsidR="00FA2E90" w:rsidRPr="004F47B2" w:rsidRDefault="00344E1D">
            <w:pPr>
              <w:pStyle w:val="tableitalic"/>
              <w:rPr>
                <w:color w:val="000000" w:themeColor="text1"/>
              </w:rPr>
            </w:pPr>
            <w:r w:rsidRPr="004F47B2">
              <w:rPr>
                <w:rStyle w:val="italic"/>
                <w:color w:val="000000" w:themeColor="text1"/>
              </w:rPr>
              <w:t xml:space="preserve">Establishes common needs assessment and individualised planning processes. </w:t>
            </w:r>
          </w:p>
        </w:tc>
        <w:tc>
          <w:tcPr>
            <w:tcW w:w="627" w:type="pct"/>
          </w:tcPr>
          <w:p w14:paraId="4A636FA6"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A7"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A8" w14:textId="77777777" w:rsidR="00FA2E90" w:rsidRPr="004F47B2" w:rsidRDefault="00344E1D" w:rsidP="004F47B2">
            <w:pPr>
              <w:jc w:val="right"/>
              <w:rPr>
                <w:color w:val="000000" w:themeColor="text1"/>
              </w:rPr>
            </w:pPr>
            <w:r w:rsidRPr="004F47B2">
              <w:rPr>
                <w:color w:val="000000" w:themeColor="text1"/>
              </w:rPr>
              <w:t xml:space="preserve">No </w:t>
            </w:r>
          </w:p>
        </w:tc>
      </w:tr>
    </w:tbl>
    <w:p w14:paraId="4A636FAA" w14:textId="77777777" w:rsidR="00EC7D49" w:rsidRDefault="00EC7D49" w:rsidP="004F47B2">
      <w:pPr>
        <w:pStyle w:val="tabletitle"/>
      </w:pPr>
    </w:p>
    <w:p w14:paraId="4A636FAB" w14:textId="77777777" w:rsidR="00FA2E90" w:rsidRPr="004F47B2" w:rsidRDefault="00EC7D49" w:rsidP="004F47B2">
      <w:pPr>
        <w:pStyle w:val="tabletitle"/>
      </w:pPr>
      <w:r>
        <w:br w:type="page"/>
      </w:r>
      <w:r w:rsidR="00344E1D" w:rsidRPr="004F47B2">
        <w:t xml:space="preserve">3.1.16 Treasury - Australian Accounting Standards Board </w:t>
      </w:r>
    </w:p>
    <w:tbl>
      <w:tblPr>
        <w:tblStyle w:val="TableGrid"/>
        <w:tblW w:w="5000" w:type="pct"/>
        <w:tblLook w:val="04A0" w:firstRow="1" w:lastRow="0" w:firstColumn="1" w:lastColumn="0" w:noHBand="0" w:noVBand="1"/>
        <w:tblDescription w:val=" 3.1.16 Treasury - Australian Accounting Standards Board "/>
      </w:tblPr>
      <w:tblGrid>
        <w:gridCol w:w="6003"/>
        <w:gridCol w:w="1207"/>
        <w:gridCol w:w="1205"/>
        <w:gridCol w:w="1207"/>
      </w:tblGrid>
      <w:tr w:rsidR="00FA2E90" w:rsidRPr="00EC7D49" w14:paraId="4A636FB1" w14:textId="77777777" w:rsidTr="00892E1A">
        <w:trPr>
          <w:trHeight w:val="60"/>
          <w:tblHeader/>
        </w:trPr>
        <w:tc>
          <w:tcPr>
            <w:tcW w:w="3120" w:type="pct"/>
          </w:tcPr>
          <w:p w14:paraId="4A636FAC"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AD"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AE" w14:textId="77777777" w:rsidR="00FA2E90" w:rsidRPr="00EC7D49" w:rsidRDefault="00344E1D" w:rsidP="004F47B2">
            <w:pPr>
              <w:pStyle w:val="tablehead"/>
              <w:rPr>
                <w:szCs w:val="20"/>
              </w:rPr>
            </w:pPr>
            <w:r w:rsidRPr="00EC7D49">
              <w:rPr>
                <w:szCs w:val="20"/>
              </w:rPr>
              <w:t>RIS Status</w:t>
            </w:r>
          </w:p>
        </w:tc>
        <w:tc>
          <w:tcPr>
            <w:tcW w:w="626" w:type="pct"/>
          </w:tcPr>
          <w:p w14:paraId="4A636FAF" w14:textId="77777777" w:rsidR="00FA2E90" w:rsidRPr="00EC7D49" w:rsidRDefault="00344E1D" w:rsidP="004F47B2">
            <w:pPr>
              <w:pStyle w:val="tablehead"/>
              <w:rPr>
                <w:szCs w:val="20"/>
              </w:rPr>
            </w:pPr>
            <w:r w:rsidRPr="00EC7D49">
              <w:rPr>
                <w:szCs w:val="20"/>
              </w:rPr>
              <w:t>Best Practice</w:t>
            </w:r>
          </w:p>
        </w:tc>
        <w:tc>
          <w:tcPr>
            <w:tcW w:w="627" w:type="pct"/>
          </w:tcPr>
          <w:p w14:paraId="4A636FB0" w14:textId="77777777" w:rsidR="00FA2E90" w:rsidRPr="00EC7D49" w:rsidRDefault="00344E1D" w:rsidP="004F47B2">
            <w:pPr>
              <w:pStyle w:val="tablehead"/>
              <w:rPr>
                <w:szCs w:val="20"/>
              </w:rPr>
            </w:pPr>
            <w:r w:rsidRPr="00EC7D49">
              <w:rPr>
                <w:szCs w:val="20"/>
              </w:rPr>
              <w:t>PIR Required</w:t>
            </w:r>
          </w:p>
        </w:tc>
      </w:tr>
      <w:tr w:rsidR="00FA2E90" w:rsidRPr="004F47B2" w14:paraId="4A636FB7" w14:textId="77777777" w:rsidTr="004F47B2">
        <w:trPr>
          <w:trHeight w:val="1034"/>
        </w:trPr>
        <w:tc>
          <w:tcPr>
            <w:tcW w:w="3120" w:type="pct"/>
          </w:tcPr>
          <w:p w14:paraId="4A636FB2" w14:textId="77777777" w:rsidR="00FA2E90" w:rsidRPr="004F47B2" w:rsidRDefault="00344E1D" w:rsidP="004F47B2">
            <w:pPr>
              <w:rPr>
                <w:rStyle w:val="bold"/>
                <w:color w:val="000000" w:themeColor="text1"/>
              </w:rPr>
            </w:pPr>
            <w:r w:rsidRPr="004F47B2">
              <w:rPr>
                <w:rStyle w:val="bold"/>
                <w:color w:val="000000" w:themeColor="text1"/>
              </w:rPr>
              <w:t xml:space="preserve">Australian Accounting Standards Board AASB 16 Leases </w:t>
            </w:r>
          </w:p>
          <w:p w14:paraId="4A636FB3" w14:textId="77777777" w:rsidR="00FA2E90" w:rsidRPr="004F47B2" w:rsidRDefault="00344E1D">
            <w:pPr>
              <w:pStyle w:val="tableitalic"/>
              <w:rPr>
                <w:color w:val="000000" w:themeColor="text1"/>
              </w:rPr>
            </w:pPr>
            <w:r w:rsidRPr="004F47B2">
              <w:rPr>
                <w:rStyle w:val="italic"/>
                <w:color w:val="000000" w:themeColor="text1"/>
              </w:rPr>
              <w:t xml:space="preserve">Requires businesses subject to Australian Accounting Standards to bring all leases onto the balance sheet. </w:t>
            </w:r>
          </w:p>
        </w:tc>
        <w:tc>
          <w:tcPr>
            <w:tcW w:w="627" w:type="pct"/>
          </w:tcPr>
          <w:p w14:paraId="4A636FB4"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B5"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a</w:t>
            </w:r>
          </w:p>
        </w:tc>
        <w:tc>
          <w:tcPr>
            <w:tcW w:w="627" w:type="pct"/>
          </w:tcPr>
          <w:p w14:paraId="4A636FB6" w14:textId="77777777" w:rsidR="00FA2E90" w:rsidRPr="004F47B2" w:rsidRDefault="00344E1D" w:rsidP="004F47B2">
            <w:pPr>
              <w:jc w:val="right"/>
              <w:rPr>
                <w:color w:val="000000" w:themeColor="text1"/>
              </w:rPr>
            </w:pPr>
            <w:r w:rsidRPr="004F47B2">
              <w:rPr>
                <w:color w:val="000000" w:themeColor="text1"/>
              </w:rPr>
              <w:t>No</w:t>
            </w:r>
          </w:p>
        </w:tc>
      </w:tr>
    </w:tbl>
    <w:p w14:paraId="4A636FB8" w14:textId="77777777" w:rsidR="00FA2E90" w:rsidRPr="004F47B2" w:rsidRDefault="00344E1D" w:rsidP="004F47B2">
      <w:pPr>
        <w:pStyle w:val="note"/>
      </w:pPr>
      <w:r w:rsidRPr="004F47B2">
        <w:t>a The AASB certified an independent review undertook analysis equivalent to a RIS. The OBPR does not assess independent reviews.</w:t>
      </w:r>
    </w:p>
    <w:p w14:paraId="4A636FB9" w14:textId="77777777" w:rsidR="00FA2E90" w:rsidRPr="004F47B2" w:rsidRDefault="00344E1D" w:rsidP="004F47B2">
      <w:pPr>
        <w:pStyle w:val="tabletitle"/>
      </w:pPr>
      <w:r w:rsidRPr="004F47B2">
        <w:t>3.1.17 Treasury - Australian Prudential Regulation Authority</w:t>
      </w:r>
    </w:p>
    <w:tbl>
      <w:tblPr>
        <w:tblStyle w:val="TableGrid"/>
        <w:tblW w:w="5000" w:type="pct"/>
        <w:tblLook w:val="04A0" w:firstRow="1" w:lastRow="0" w:firstColumn="1" w:lastColumn="0" w:noHBand="0" w:noVBand="1"/>
        <w:tblDescription w:val="3.1.17 Treasury - Australian Prudential Regulation Authority"/>
      </w:tblPr>
      <w:tblGrid>
        <w:gridCol w:w="6003"/>
        <w:gridCol w:w="1207"/>
        <w:gridCol w:w="1205"/>
        <w:gridCol w:w="1207"/>
      </w:tblGrid>
      <w:tr w:rsidR="00FA2E90" w:rsidRPr="00EC7D49" w14:paraId="4A636FBF" w14:textId="77777777" w:rsidTr="00892E1A">
        <w:trPr>
          <w:trHeight w:val="525"/>
          <w:tblHeader/>
        </w:trPr>
        <w:tc>
          <w:tcPr>
            <w:tcW w:w="3120" w:type="pct"/>
          </w:tcPr>
          <w:p w14:paraId="4A636FBA"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BB"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BC" w14:textId="77777777" w:rsidR="00FA2E90" w:rsidRPr="00EC7D49" w:rsidRDefault="00344E1D" w:rsidP="004F47B2">
            <w:pPr>
              <w:pStyle w:val="Rightalignedwhite"/>
              <w:rPr>
                <w:szCs w:val="20"/>
              </w:rPr>
            </w:pPr>
            <w:r w:rsidRPr="00EC7D49">
              <w:rPr>
                <w:szCs w:val="20"/>
              </w:rPr>
              <w:t>RIS Status</w:t>
            </w:r>
          </w:p>
        </w:tc>
        <w:tc>
          <w:tcPr>
            <w:tcW w:w="626" w:type="pct"/>
          </w:tcPr>
          <w:p w14:paraId="4A636FBD" w14:textId="77777777" w:rsidR="00FA2E90" w:rsidRPr="00EC7D49" w:rsidRDefault="00344E1D" w:rsidP="004F47B2">
            <w:pPr>
              <w:pStyle w:val="Rightalignedwhite"/>
              <w:rPr>
                <w:szCs w:val="20"/>
              </w:rPr>
            </w:pPr>
            <w:r w:rsidRPr="00EC7D49">
              <w:rPr>
                <w:szCs w:val="20"/>
              </w:rPr>
              <w:t>Best Practice</w:t>
            </w:r>
          </w:p>
        </w:tc>
        <w:tc>
          <w:tcPr>
            <w:tcW w:w="627" w:type="pct"/>
          </w:tcPr>
          <w:p w14:paraId="4A636FBE" w14:textId="77777777" w:rsidR="00FA2E90" w:rsidRPr="00EC7D49" w:rsidRDefault="00344E1D" w:rsidP="004F47B2">
            <w:pPr>
              <w:pStyle w:val="Rightalignedwhite"/>
              <w:rPr>
                <w:szCs w:val="20"/>
              </w:rPr>
            </w:pPr>
            <w:r w:rsidRPr="00EC7D49">
              <w:rPr>
                <w:szCs w:val="20"/>
              </w:rPr>
              <w:t>PIR Required</w:t>
            </w:r>
          </w:p>
        </w:tc>
      </w:tr>
      <w:tr w:rsidR="00FA2E90" w:rsidRPr="004F47B2" w14:paraId="4A636FC5" w14:textId="77777777" w:rsidTr="004F47B2">
        <w:trPr>
          <w:trHeight w:val="1298"/>
        </w:trPr>
        <w:tc>
          <w:tcPr>
            <w:tcW w:w="3120" w:type="pct"/>
          </w:tcPr>
          <w:p w14:paraId="4A636FC0" w14:textId="77777777" w:rsidR="00FA2E90" w:rsidRPr="004F47B2" w:rsidRDefault="00344E1D" w:rsidP="004F47B2">
            <w:pPr>
              <w:rPr>
                <w:rStyle w:val="super"/>
                <w:color w:val="000000" w:themeColor="text1"/>
              </w:rPr>
            </w:pPr>
            <w:r w:rsidRPr="004F47B2">
              <w:rPr>
                <w:rStyle w:val="bold"/>
                <w:color w:val="000000" w:themeColor="text1"/>
              </w:rPr>
              <w:t>Religious Charitable Development Funds (RCDFs)</w:t>
            </w:r>
          </w:p>
          <w:p w14:paraId="4A636FC1" w14:textId="77777777" w:rsidR="00FA2E90" w:rsidRPr="004F47B2" w:rsidRDefault="00344E1D">
            <w:pPr>
              <w:pStyle w:val="tableitalic"/>
              <w:rPr>
                <w:color w:val="000000" w:themeColor="text1"/>
              </w:rPr>
            </w:pPr>
            <w:r w:rsidRPr="004F47B2">
              <w:rPr>
                <w:rStyle w:val="italic"/>
                <w:color w:val="000000" w:themeColor="text1"/>
              </w:rPr>
              <w:t xml:space="preserve">Restricts the types of accounts and transactional facilities RCDFs can offer to retail investors and the language they can use in relation to retail products or in marketing to retail investors. </w:t>
            </w:r>
          </w:p>
        </w:tc>
        <w:tc>
          <w:tcPr>
            <w:tcW w:w="627" w:type="pct"/>
          </w:tcPr>
          <w:p w14:paraId="4A636FC2"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C3"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a</w:t>
            </w:r>
          </w:p>
        </w:tc>
        <w:tc>
          <w:tcPr>
            <w:tcW w:w="627" w:type="pct"/>
          </w:tcPr>
          <w:p w14:paraId="4A636FC4" w14:textId="77777777" w:rsidR="00FA2E90" w:rsidRPr="004F47B2" w:rsidRDefault="00344E1D" w:rsidP="004F47B2">
            <w:pPr>
              <w:jc w:val="right"/>
              <w:rPr>
                <w:color w:val="000000" w:themeColor="text1"/>
              </w:rPr>
            </w:pPr>
            <w:r w:rsidRPr="004F47B2">
              <w:rPr>
                <w:color w:val="000000" w:themeColor="text1"/>
              </w:rPr>
              <w:t xml:space="preserve">No  </w:t>
            </w:r>
          </w:p>
        </w:tc>
      </w:tr>
    </w:tbl>
    <w:p w14:paraId="4A636FC6" w14:textId="77777777" w:rsidR="00FA2E90" w:rsidRPr="004F47B2" w:rsidRDefault="00344E1D" w:rsidP="004F47B2">
      <w:pPr>
        <w:pStyle w:val="note"/>
        <w:rPr>
          <w:rFonts w:ascii="Interstate-Regular" w:hAnsi="Interstate-Regular" w:cs="Interstate-Regular"/>
        </w:rPr>
      </w:pPr>
      <w:r w:rsidRPr="004F47B2">
        <w:t xml:space="preserve">a The RIS was assessed as compliant but not consistent with best practice because the conclusion that the preferred option is likely to result in the highest net benefit was not clearly supported by the analysis in the RIS. </w:t>
      </w:r>
    </w:p>
    <w:p w14:paraId="4A636FC7" w14:textId="77777777" w:rsidR="00FA2E90" w:rsidRPr="004F47B2" w:rsidRDefault="00344E1D" w:rsidP="004F47B2">
      <w:pPr>
        <w:pStyle w:val="tabletitle"/>
      </w:pPr>
      <w:r w:rsidRPr="004F47B2">
        <w:t>3.1.18 Treasury - Australian Securities and Investments Commission</w:t>
      </w:r>
    </w:p>
    <w:tbl>
      <w:tblPr>
        <w:tblStyle w:val="TableGrid"/>
        <w:tblW w:w="5000" w:type="pct"/>
        <w:tblLook w:val="04A0" w:firstRow="1" w:lastRow="0" w:firstColumn="1" w:lastColumn="0" w:noHBand="0" w:noVBand="1"/>
        <w:tblDescription w:val="3.1.18 Treasury - Australian Securities and Investments Commission"/>
      </w:tblPr>
      <w:tblGrid>
        <w:gridCol w:w="6003"/>
        <w:gridCol w:w="1207"/>
        <w:gridCol w:w="1205"/>
        <w:gridCol w:w="1207"/>
      </w:tblGrid>
      <w:tr w:rsidR="00FA2E90" w:rsidRPr="00EC7D49" w14:paraId="4A636FCD" w14:textId="77777777" w:rsidTr="00892E1A">
        <w:trPr>
          <w:trHeight w:val="60"/>
          <w:tblHeader/>
        </w:trPr>
        <w:tc>
          <w:tcPr>
            <w:tcW w:w="3120" w:type="pct"/>
          </w:tcPr>
          <w:p w14:paraId="4A636FC8"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C9"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CA" w14:textId="77777777" w:rsidR="00FA2E90" w:rsidRPr="00EC7D49" w:rsidRDefault="00344E1D" w:rsidP="004F47B2">
            <w:pPr>
              <w:pStyle w:val="Rightalignedwhite"/>
              <w:rPr>
                <w:szCs w:val="20"/>
              </w:rPr>
            </w:pPr>
            <w:r w:rsidRPr="00EC7D49">
              <w:rPr>
                <w:szCs w:val="20"/>
              </w:rPr>
              <w:t>RIS Status</w:t>
            </w:r>
          </w:p>
        </w:tc>
        <w:tc>
          <w:tcPr>
            <w:tcW w:w="626" w:type="pct"/>
          </w:tcPr>
          <w:p w14:paraId="4A636FCB" w14:textId="77777777" w:rsidR="00FA2E90" w:rsidRPr="00EC7D49" w:rsidRDefault="00344E1D" w:rsidP="004F47B2">
            <w:pPr>
              <w:pStyle w:val="Rightalignedwhite"/>
              <w:rPr>
                <w:szCs w:val="20"/>
              </w:rPr>
            </w:pPr>
            <w:r w:rsidRPr="00EC7D49">
              <w:rPr>
                <w:szCs w:val="20"/>
              </w:rPr>
              <w:t>Best Practice</w:t>
            </w:r>
          </w:p>
        </w:tc>
        <w:tc>
          <w:tcPr>
            <w:tcW w:w="627" w:type="pct"/>
          </w:tcPr>
          <w:p w14:paraId="4A636FCC" w14:textId="77777777" w:rsidR="00FA2E90" w:rsidRPr="00EC7D49" w:rsidRDefault="00344E1D" w:rsidP="004F47B2">
            <w:pPr>
              <w:pStyle w:val="Rightalignedwhite"/>
              <w:rPr>
                <w:szCs w:val="20"/>
              </w:rPr>
            </w:pPr>
            <w:r w:rsidRPr="00EC7D49">
              <w:rPr>
                <w:szCs w:val="20"/>
              </w:rPr>
              <w:t>PIR Required</w:t>
            </w:r>
          </w:p>
        </w:tc>
      </w:tr>
      <w:tr w:rsidR="00FA2E90" w:rsidRPr="004F47B2" w14:paraId="4A636FD3" w14:textId="77777777" w:rsidTr="004F47B2">
        <w:trPr>
          <w:trHeight w:val="1078"/>
        </w:trPr>
        <w:tc>
          <w:tcPr>
            <w:tcW w:w="3120" w:type="pct"/>
          </w:tcPr>
          <w:p w14:paraId="4A636FCE" w14:textId="77777777" w:rsidR="00FA2E90" w:rsidRPr="004F47B2" w:rsidRDefault="00344E1D" w:rsidP="004F47B2">
            <w:pPr>
              <w:rPr>
                <w:rStyle w:val="bold"/>
                <w:color w:val="000000" w:themeColor="text1"/>
              </w:rPr>
            </w:pPr>
            <w:r w:rsidRPr="004F47B2">
              <w:rPr>
                <w:rStyle w:val="bold"/>
                <w:color w:val="000000" w:themeColor="text1"/>
              </w:rPr>
              <w:t>Facilitating Digital Disclosure</w:t>
            </w:r>
          </w:p>
          <w:p w14:paraId="4A636FCF" w14:textId="77777777" w:rsidR="00FA2E90" w:rsidRPr="004F47B2" w:rsidRDefault="00344E1D">
            <w:pPr>
              <w:pStyle w:val="tableitalic"/>
              <w:rPr>
                <w:color w:val="000000" w:themeColor="text1"/>
              </w:rPr>
            </w:pPr>
            <w:r w:rsidRPr="004F47B2">
              <w:rPr>
                <w:rStyle w:val="italic"/>
                <w:color w:val="000000" w:themeColor="text1"/>
              </w:rPr>
              <w:t xml:space="preserve">Facilitate banks, wealth management and superannuation providers to more easily communicate with their customers digitally. </w:t>
            </w:r>
          </w:p>
        </w:tc>
        <w:tc>
          <w:tcPr>
            <w:tcW w:w="627" w:type="pct"/>
          </w:tcPr>
          <w:p w14:paraId="4A636FD0"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D1"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D2"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6FD9" w14:textId="77777777" w:rsidTr="004F47B2">
        <w:trPr>
          <w:trHeight w:val="1078"/>
        </w:trPr>
        <w:tc>
          <w:tcPr>
            <w:tcW w:w="3120" w:type="pct"/>
          </w:tcPr>
          <w:p w14:paraId="4A636FD4" w14:textId="77777777" w:rsidR="00FA2E90" w:rsidRPr="004F47B2" w:rsidRDefault="00344E1D" w:rsidP="004F47B2">
            <w:pPr>
              <w:rPr>
                <w:rStyle w:val="super"/>
                <w:color w:val="000000" w:themeColor="text1"/>
              </w:rPr>
            </w:pPr>
            <w:r w:rsidRPr="004F47B2">
              <w:rPr>
                <w:rStyle w:val="bold"/>
                <w:color w:val="000000" w:themeColor="text1"/>
              </w:rPr>
              <w:t>Mandatory Central Clearing of over-the-counter Interest Rate Derivatives</w:t>
            </w:r>
          </w:p>
          <w:p w14:paraId="4A636FD5" w14:textId="77777777" w:rsidR="00FA2E90" w:rsidRPr="004F47B2" w:rsidRDefault="00344E1D">
            <w:pPr>
              <w:pStyle w:val="tableitalic"/>
              <w:rPr>
                <w:color w:val="000000" w:themeColor="text1"/>
              </w:rPr>
            </w:pPr>
            <w:r w:rsidRPr="004F47B2">
              <w:rPr>
                <w:rStyle w:val="italic"/>
                <w:color w:val="000000" w:themeColor="text1"/>
              </w:rPr>
              <w:t>Mandates that banks clear interest rate derivatives through a central clearing house.</w:t>
            </w:r>
          </w:p>
        </w:tc>
        <w:tc>
          <w:tcPr>
            <w:tcW w:w="627" w:type="pct"/>
          </w:tcPr>
          <w:p w14:paraId="4A636FD6"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D7"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D8" w14:textId="77777777" w:rsidR="00FA2E90" w:rsidRPr="004F47B2" w:rsidRDefault="00344E1D" w:rsidP="004F47B2">
            <w:pPr>
              <w:jc w:val="right"/>
              <w:rPr>
                <w:color w:val="000000" w:themeColor="text1"/>
              </w:rPr>
            </w:pPr>
            <w:r w:rsidRPr="004F47B2">
              <w:rPr>
                <w:color w:val="000000" w:themeColor="text1"/>
              </w:rPr>
              <w:t>No</w:t>
            </w:r>
          </w:p>
        </w:tc>
      </w:tr>
    </w:tbl>
    <w:p w14:paraId="4A636FDA" w14:textId="77777777" w:rsidR="00FA2E90" w:rsidRPr="004F47B2" w:rsidRDefault="00344E1D" w:rsidP="004F47B2">
      <w:pPr>
        <w:pStyle w:val="tabletitle"/>
      </w:pPr>
      <w:r w:rsidRPr="004F47B2">
        <w:t>3.1.19 Treasury - Australian Taxation Office</w:t>
      </w:r>
    </w:p>
    <w:tbl>
      <w:tblPr>
        <w:tblStyle w:val="TableGrid"/>
        <w:tblW w:w="5000" w:type="pct"/>
        <w:tblLook w:val="04A0" w:firstRow="1" w:lastRow="0" w:firstColumn="1" w:lastColumn="0" w:noHBand="0" w:noVBand="1"/>
        <w:tblDescription w:val="3.1.19 Treasury - Australian Taxation Office"/>
      </w:tblPr>
      <w:tblGrid>
        <w:gridCol w:w="6003"/>
        <w:gridCol w:w="1207"/>
        <w:gridCol w:w="1205"/>
        <w:gridCol w:w="1207"/>
      </w:tblGrid>
      <w:tr w:rsidR="00FA2E90" w:rsidRPr="00EC7D49" w14:paraId="4A636FE0" w14:textId="77777777" w:rsidTr="00892E1A">
        <w:trPr>
          <w:trHeight w:val="60"/>
          <w:tblHeader/>
        </w:trPr>
        <w:tc>
          <w:tcPr>
            <w:tcW w:w="3120" w:type="pct"/>
          </w:tcPr>
          <w:p w14:paraId="4A636FDB"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DC"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DD" w14:textId="77777777" w:rsidR="00FA2E90" w:rsidRPr="00EC7D49" w:rsidRDefault="00344E1D" w:rsidP="004F47B2">
            <w:pPr>
              <w:pStyle w:val="Rightalignedwhite"/>
              <w:rPr>
                <w:szCs w:val="20"/>
              </w:rPr>
            </w:pPr>
            <w:r w:rsidRPr="00EC7D49">
              <w:rPr>
                <w:szCs w:val="20"/>
              </w:rPr>
              <w:t>RIS Status</w:t>
            </w:r>
          </w:p>
        </w:tc>
        <w:tc>
          <w:tcPr>
            <w:tcW w:w="626" w:type="pct"/>
          </w:tcPr>
          <w:p w14:paraId="4A636FDE" w14:textId="77777777" w:rsidR="00FA2E90" w:rsidRPr="00EC7D49" w:rsidRDefault="00344E1D" w:rsidP="004F47B2">
            <w:pPr>
              <w:pStyle w:val="Rightalignedwhite"/>
              <w:rPr>
                <w:szCs w:val="20"/>
              </w:rPr>
            </w:pPr>
            <w:r w:rsidRPr="00EC7D49">
              <w:rPr>
                <w:szCs w:val="20"/>
              </w:rPr>
              <w:t>Best Practice</w:t>
            </w:r>
          </w:p>
        </w:tc>
        <w:tc>
          <w:tcPr>
            <w:tcW w:w="627" w:type="pct"/>
          </w:tcPr>
          <w:p w14:paraId="4A636FDF" w14:textId="77777777" w:rsidR="00FA2E90" w:rsidRPr="00EC7D49" w:rsidRDefault="00344E1D" w:rsidP="004F47B2">
            <w:pPr>
              <w:pStyle w:val="Rightalignedwhite"/>
              <w:rPr>
                <w:szCs w:val="20"/>
              </w:rPr>
            </w:pPr>
            <w:r w:rsidRPr="00EC7D49">
              <w:rPr>
                <w:szCs w:val="20"/>
              </w:rPr>
              <w:t>PIR Required</w:t>
            </w:r>
          </w:p>
        </w:tc>
      </w:tr>
      <w:tr w:rsidR="00FA2E90" w:rsidRPr="004F47B2" w14:paraId="4A636FE6" w14:textId="77777777" w:rsidTr="004F47B2">
        <w:trPr>
          <w:trHeight w:val="858"/>
        </w:trPr>
        <w:tc>
          <w:tcPr>
            <w:tcW w:w="3120" w:type="pct"/>
          </w:tcPr>
          <w:p w14:paraId="4A636FE1" w14:textId="77777777" w:rsidR="00FA2E90" w:rsidRPr="004F47B2" w:rsidRDefault="00344E1D" w:rsidP="004F47B2">
            <w:pPr>
              <w:rPr>
                <w:rStyle w:val="super"/>
                <w:color w:val="000000" w:themeColor="text1"/>
              </w:rPr>
            </w:pPr>
            <w:r w:rsidRPr="004F47B2">
              <w:rPr>
                <w:rStyle w:val="bold"/>
                <w:color w:val="000000" w:themeColor="text1"/>
              </w:rPr>
              <w:t xml:space="preserve">Single Touch Payroll </w:t>
            </w:r>
          </w:p>
          <w:p w14:paraId="4A636FE2" w14:textId="77777777" w:rsidR="00FA2E90" w:rsidRPr="004F47B2" w:rsidRDefault="00344E1D">
            <w:pPr>
              <w:pStyle w:val="tableitalic"/>
              <w:rPr>
                <w:color w:val="000000" w:themeColor="text1"/>
              </w:rPr>
            </w:pPr>
            <w:r w:rsidRPr="004F47B2">
              <w:rPr>
                <w:rStyle w:val="italic"/>
                <w:color w:val="000000" w:themeColor="text1"/>
              </w:rPr>
              <w:t>Allows for real time reporting of tax and superannuation obligations for businesses.</w:t>
            </w:r>
          </w:p>
        </w:tc>
        <w:tc>
          <w:tcPr>
            <w:tcW w:w="627" w:type="pct"/>
          </w:tcPr>
          <w:p w14:paraId="4A636FE3"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E4"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a</w:t>
            </w:r>
          </w:p>
        </w:tc>
        <w:tc>
          <w:tcPr>
            <w:tcW w:w="627" w:type="pct"/>
          </w:tcPr>
          <w:p w14:paraId="4A636FE5" w14:textId="77777777" w:rsidR="00FA2E90" w:rsidRPr="004F47B2" w:rsidRDefault="00344E1D" w:rsidP="004F47B2">
            <w:pPr>
              <w:jc w:val="right"/>
              <w:rPr>
                <w:color w:val="000000" w:themeColor="text1"/>
              </w:rPr>
            </w:pPr>
            <w:r w:rsidRPr="004F47B2">
              <w:rPr>
                <w:color w:val="000000" w:themeColor="text1"/>
              </w:rPr>
              <w:t>No</w:t>
            </w:r>
          </w:p>
        </w:tc>
      </w:tr>
    </w:tbl>
    <w:p w14:paraId="4A636FE7" w14:textId="77777777" w:rsidR="00FA2E90" w:rsidRPr="004F47B2" w:rsidRDefault="00344E1D" w:rsidP="004F47B2">
      <w:pPr>
        <w:pStyle w:val="note"/>
        <w:rPr>
          <w:rFonts w:ascii="Interstate-Regular" w:hAnsi="Interstate-Regular" w:cs="Interstate-Regular"/>
        </w:rPr>
      </w:pPr>
      <w:r w:rsidRPr="004F47B2">
        <w:t>a The RIS was assessed as compliant but not best practice because the changes to the reporting obligation through Single Touch Payroll were announced before a RIS for early assessment was prepared.</w:t>
      </w:r>
    </w:p>
    <w:p w14:paraId="4A636FE8" w14:textId="77777777" w:rsidR="00FA2E90" w:rsidRPr="004F47B2" w:rsidRDefault="00344E1D" w:rsidP="004F47B2">
      <w:pPr>
        <w:pStyle w:val="tabletitle"/>
      </w:pPr>
      <w:r w:rsidRPr="004F47B2">
        <w:t>3.1.20 Treasury - Reserve Bank of Australia</w:t>
      </w:r>
    </w:p>
    <w:tbl>
      <w:tblPr>
        <w:tblStyle w:val="TableGrid"/>
        <w:tblW w:w="5000" w:type="pct"/>
        <w:tblLook w:val="04A0" w:firstRow="1" w:lastRow="0" w:firstColumn="1" w:lastColumn="0" w:noHBand="0" w:noVBand="1"/>
        <w:tblDescription w:val="3.1.20 Treasury - Reserve Bank of Australia"/>
      </w:tblPr>
      <w:tblGrid>
        <w:gridCol w:w="6003"/>
        <w:gridCol w:w="1207"/>
        <w:gridCol w:w="1205"/>
        <w:gridCol w:w="1207"/>
      </w:tblGrid>
      <w:tr w:rsidR="00FA2E90" w:rsidRPr="00EC7D49" w14:paraId="4A636FEE" w14:textId="77777777" w:rsidTr="00892E1A">
        <w:trPr>
          <w:trHeight w:val="60"/>
          <w:tblHeader/>
        </w:trPr>
        <w:tc>
          <w:tcPr>
            <w:tcW w:w="3120" w:type="pct"/>
          </w:tcPr>
          <w:p w14:paraId="4A636FE9"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EA"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EB" w14:textId="77777777" w:rsidR="00FA2E90" w:rsidRPr="00EC7D49" w:rsidRDefault="00344E1D" w:rsidP="004F47B2">
            <w:pPr>
              <w:pStyle w:val="Rightalignedwhite"/>
              <w:rPr>
                <w:szCs w:val="20"/>
              </w:rPr>
            </w:pPr>
            <w:r w:rsidRPr="00EC7D49">
              <w:rPr>
                <w:szCs w:val="20"/>
              </w:rPr>
              <w:t>RIS Status</w:t>
            </w:r>
          </w:p>
        </w:tc>
        <w:tc>
          <w:tcPr>
            <w:tcW w:w="626" w:type="pct"/>
          </w:tcPr>
          <w:p w14:paraId="4A636FEC" w14:textId="77777777" w:rsidR="00FA2E90" w:rsidRPr="00EC7D49" w:rsidRDefault="00344E1D" w:rsidP="004F47B2">
            <w:pPr>
              <w:pStyle w:val="Rightalignedwhite"/>
              <w:rPr>
                <w:szCs w:val="20"/>
              </w:rPr>
            </w:pPr>
            <w:r w:rsidRPr="00EC7D49">
              <w:rPr>
                <w:szCs w:val="20"/>
              </w:rPr>
              <w:t>Best Practice</w:t>
            </w:r>
          </w:p>
        </w:tc>
        <w:tc>
          <w:tcPr>
            <w:tcW w:w="627" w:type="pct"/>
          </w:tcPr>
          <w:p w14:paraId="4A636FED" w14:textId="77777777" w:rsidR="00FA2E90" w:rsidRPr="00EC7D49" w:rsidRDefault="00344E1D" w:rsidP="004F47B2">
            <w:pPr>
              <w:pStyle w:val="Rightalignedwhite"/>
              <w:rPr>
                <w:szCs w:val="20"/>
              </w:rPr>
            </w:pPr>
            <w:r w:rsidRPr="00EC7D49">
              <w:rPr>
                <w:szCs w:val="20"/>
              </w:rPr>
              <w:t>PIR Required</w:t>
            </w:r>
          </w:p>
        </w:tc>
      </w:tr>
      <w:tr w:rsidR="00FA2E90" w:rsidRPr="004F47B2" w14:paraId="4A636FF4" w14:textId="77777777" w:rsidTr="004F47B2">
        <w:trPr>
          <w:trHeight w:val="1078"/>
        </w:trPr>
        <w:tc>
          <w:tcPr>
            <w:tcW w:w="3120" w:type="pct"/>
          </w:tcPr>
          <w:p w14:paraId="4A636FEF" w14:textId="77777777" w:rsidR="00FA2E90" w:rsidRPr="004F47B2" w:rsidRDefault="00344E1D" w:rsidP="004F47B2">
            <w:pPr>
              <w:rPr>
                <w:rStyle w:val="super"/>
                <w:color w:val="000000" w:themeColor="text1"/>
              </w:rPr>
            </w:pPr>
            <w:r w:rsidRPr="004F47B2">
              <w:rPr>
                <w:rStyle w:val="bold"/>
                <w:color w:val="000000" w:themeColor="text1"/>
              </w:rPr>
              <w:t>Review of Card Payments Regulation</w:t>
            </w:r>
          </w:p>
          <w:p w14:paraId="4A636FF0" w14:textId="77777777" w:rsidR="00FA2E90" w:rsidRPr="004F47B2" w:rsidRDefault="00344E1D">
            <w:pPr>
              <w:pStyle w:val="tableitalic"/>
              <w:rPr>
                <w:color w:val="000000" w:themeColor="text1"/>
              </w:rPr>
            </w:pPr>
            <w:r w:rsidRPr="004F47B2">
              <w:rPr>
                <w:rStyle w:val="italic"/>
                <w:color w:val="000000" w:themeColor="text1"/>
              </w:rPr>
              <w:t xml:space="preserve">Strengthens the operation of existing regulations that limit fees that banks charge for the use of debit or credit cards. </w:t>
            </w:r>
          </w:p>
        </w:tc>
        <w:tc>
          <w:tcPr>
            <w:tcW w:w="627" w:type="pct"/>
          </w:tcPr>
          <w:p w14:paraId="4A636FF1"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6FF2"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6FF3" w14:textId="77777777" w:rsidR="00FA2E90" w:rsidRPr="004F47B2" w:rsidRDefault="00344E1D" w:rsidP="004F47B2">
            <w:pPr>
              <w:jc w:val="right"/>
              <w:rPr>
                <w:color w:val="000000" w:themeColor="text1"/>
              </w:rPr>
            </w:pPr>
            <w:r w:rsidRPr="004F47B2">
              <w:rPr>
                <w:color w:val="000000" w:themeColor="text1"/>
              </w:rPr>
              <w:t>No</w:t>
            </w:r>
          </w:p>
        </w:tc>
      </w:tr>
    </w:tbl>
    <w:p w14:paraId="4A636FF5" w14:textId="77777777" w:rsidR="00EC7D49" w:rsidRDefault="00EC7D49" w:rsidP="004F47B2">
      <w:pPr>
        <w:pStyle w:val="tabletitle"/>
      </w:pPr>
    </w:p>
    <w:p w14:paraId="4A636FF6" w14:textId="77777777" w:rsidR="00FA2E90" w:rsidRPr="004F47B2" w:rsidRDefault="00EC7D49" w:rsidP="004F47B2">
      <w:pPr>
        <w:pStyle w:val="tabletitle"/>
      </w:pPr>
      <w:r>
        <w:br w:type="page"/>
      </w:r>
      <w:r w:rsidR="00344E1D" w:rsidRPr="004F47B2">
        <w:t>3.1.21 Treasury - The Treasury</w:t>
      </w:r>
    </w:p>
    <w:tbl>
      <w:tblPr>
        <w:tblStyle w:val="TableGrid"/>
        <w:tblW w:w="5000" w:type="pct"/>
        <w:tblLook w:val="04A0" w:firstRow="1" w:lastRow="0" w:firstColumn="1" w:lastColumn="0" w:noHBand="0" w:noVBand="1"/>
        <w:tblDescription w:val=" 3.1.21 Treasury - The Treasury"/>
      </w:tblPr>
      <w:tblGrid>
        <w:gridCol w:w="6003"/>
        <w:gridCol w:w="1207"/>
        <w:gridCol w:w="1205"/>
        <w:gridCol w:w="1207"/>
      </w:tblGrid>
      <w:tr w:rsidR="00FA2E90" w:rsidRPr="00EC7D49" w14:paraId="4A636FFC" w14:textId="77777777" w:rsidTr="004F47B2">
        <w:trPr>
          <w:trHeight w:val="60"/>
          <w:tblHeader/>
        </w:trPr>
        <w:tc>
          <w:tcPr>
            <w:tcW w:w="3120" w:type="pct"/>
          </w:tcPr>
          <w:p w14:paraId="4A636FF7" w14:textId="77777777" w:rsidR="00FA2E90" w:rsidRPr="00EC7D49" w:rsidRDefault="00344E1D">
            <w:pPr>
              <w:pStyle w:val="tablehead"/>
              <w:spacing w:after="0"/>
              <w:jc w:val="left"/>
              <w:rPr>
                <w:rStyle w:val="bold"/>
                <w:szCs w:val="20"/>
              </w:rPr>
            </w:pPr>
            <w:r w:rsidRPr="00EC7D49">
              <w:rPr>
                <w:rStyle w:val="bold"/>
                <w:szCs w:val="20"/>
              </w:rPr>
              <w:t>Title of regulatory proposal</w:t>
            </w:r>
          </w:p>
          <w:p w14:paraId="4A636FF8" w14:textId="77777777" w:rsidR="00FA2E90" w:rsidRPr="00EC7D49" w:rsidRDefault="00344E1D">
            <w:pPr>
              <w:pStyle w:val="tablehead"/>
              <w:ind w:left="113"/>
              <w:jc w:val="left"/>
              <w:rPr>
                <w:szCs w:val="20"/>
              </w:rPr>
            </w:pPr>
            <w:r w:rsidRPr="00EC7D49">
              <w:rPr>
                <w:rStyle w:val="italic"/>
                <w:szCs w:val="20"/>
              </w:rPr>
              <w:t>Description of regulatory proposal</w:t>
            </w:r>
          </w:p>
        </w:tc>
        <w:tc>
          <w:tcPr>
            <w:tcW w:w="627" w:type="pct"/>
          </w:tcPr>
          <w:p w14:paraId="4A636FF9" w14:textId="77777777" w:rsidR="00FA2E90" w:rsidRPr="00EC7D49" w:rsidRDefault="00344E1D" w:rsidP="004F47B2">
            <w:pPr>
              <w:pStyle w:val="Rightalignedwhite"/>
              <w:rPr>
                <w:szCs w:val="20"/>
              </w:rPr>
            </w:pPr>
            <w:r w:rsidRPr="00EC7D49">
              <w:rPr>
                <w:szCs w:val="20"/>
              </w:rPr>
              <w:t>RIS Status</w:t>
            </w:r>
          </w:p>
        </w:tc>
        <w:tc>
          <w:tcPr>
            <w:tcW w:w="626" w:type="pct"/>
          </w:tcPr>
          <w:p w14:paraId="4A636FFA" w14:textId="77777777" w:rsidR="00FA2E90" w:rsidRPr="00EC7D49" w:rsidRDefault="00344E1D" w:rsidP="004F47B2">
            <w:pPr>
              <w:pStyle w:val="Rightalignedwhite"/>
              <w:rPr>
                <w:szCs w:val="20"/>
              </w:rPr>
            </w:pPr>
            <w:r w:rsidRPr="00EC7D49">
              <w:rPr>
                <w:szCs w:val="20"/>
              </w:rPr>
              <w:t>Best Practice</w:t>
            </w:r>
          </w:p>
        </w:tc>
        <w:tc>
          <w:tcPr>
            <w:tcW w:w="627" w:type="pct"/>
          </w:tcPr>
          <w:p w14:paraId="4A636FFB" w14:textId="77777777" w:rsidR="00FA2E90" w:rsidRPr="00EC7D49" w:rsidRDefault="00344E1D" w:rsidP="004F47B2">
            <w:pPr>
              <w:pStyle w:val="Rightalignedwhite"/>
              <w:rPr>
                <w:szCs w:val="20"/>
              </w:rPr>
            </w:pPr>
            <w:r w:rsidRPr="00EC7D49">
              <w:rPr>
                <w:szCs w:val="20"/>
              </w:rPr>
              <w:t>PIR Required</w:t>
            </w:r>
          </w:p>
        </w:tc>
      </w:tr>
      <w:tr w:rsidR="00FA2E90" w:rsidRPr="004F47B2" w14:paraId="4A637002" w14:textId="77777777" w:rsidTr="004F47B2">
        <w:trPr>
          <w:trHeight w:val="1298"/>
        </w:trPr>
        <w:tc>
          <w:tcPr>
            <w:tcW w:w="3120" w:type="pct"/>
          </w:tcPr>
          <w:p w14:paraId="4A636FFD" w14:textId="77777777" w:rsidR="00FA2E90" w:rsidRPr="004F47B2" w:rsidRDefault="00344E1D" w:rsidP="004F47B2">
            <w:pPr>
              <w:rPr>
                <w:rStyle w:val="super"/>
                <w:color w:val="000000" w:themeColor="text1"/>
              </w:rPr>
            </w:pPr>
            <w:r w:rsidRPr="004F47B2">
              <w:rPr>
                <w:rStyle w:val="bold"/>
                <w:color w:val="000000" w:themeColor="text1"/>
              </w:rPr>
              <w:t>Central Clearing of Prescribed Interest Rate Derivatives</w:t>
            </w:r>
          </w:p>
          <w:p w14:paraId="4A636FFE" w14:textId="77777777" w:rsidR="00FA2E90" w:rsidRPr="004F47B2" w:rsidRDefault="00344E1D">
            <w:pPr>
              <w:pStyle w:val="tableitalic"/>
              <w:rPr>
                <w:color w:val="000000" w:themeColor="text1"/>
              </w:rPr>
            </w:pPr>
            <w:r w:rsidRPr="004F47B2">
              <w:rPr>
                <w:rStyle w:val="italic"/>
                <w:color w:val="000000" w:themeColor="text1"/>
              </w:rPr>
              <w:t xml:space="preserve">Implements central clearing of prescribed processes of over-the-counter interest rate derivatives and provide single sided reporting relief of entities with lower levels of OTC derivatives transactions. </w:t>
            </w:r>
          </w:p>
        </w:tc>
        <w:tc>
          <w:tcPr>
            <w:tcW w:w="627" w:type="pct"/>
          </w:tcPr>
          <w:p w14:paraId="4A636FFF"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00"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01" w14:textId="77777777" w:rsidR="00FA2E90" w:rsidRPr="004F47B2" w:rsidRDefault="00344E1D" w:rsidP="004F47B2">
            <w:pPr>
              <w:jc w:val="right"/>
              <w:rPr>
                <w:color w:val="000000" w:themeColor="text1"/>
              </w:rPr>
            </w:pPr>
            <w:r w:rsidRPr="004F47B2">
              <w:rPr>
                <w:color w:val="000000" w:themeColor="text1"/>
              </w:rPr>
              <w:t xml:space="preserve">No </w:t>
            </w:r>
          </w:p>
        </w:tc>
      </w:tr>
      <w:tr w:rsidR="00FA2E90" w:rsidRPr="004F47B2" w14:paraId="4A637008" w14:textId="77777777" w:rsidTr="004F47B2">
        <w:trPr>
          <w:trHeight w:val="1518"/>
        </w:trPr>
        <w:tc>
          <w:tcPr>
            <w:tcW w:w="3120" w:type="pct"/>
          </w:tcPr>
          <w:p w14:paraId="4A637003" w14:textId="77777777" w:rsidR="00FA2E90" w:rsidRPr="004F47B2" w:rsidRDefault="00344E1D" w:rsidP="004F47B2">
            <w:pPr>
              <w:rPr>
                <w:rStyle w:val="bold"/>
                <w:color w:val="000000" w:themeColor="text1"/>
              </w:rPr>
            </w:pPr>
            <w:r w:rsidRPr="004F47B2">
              <w:rPr>
                <w:rStyle w:val="bold"/>
                <w:color w:val="000000" w:themeColor="text1"/>
              </w:rPr>
              <w:t>Changes to Farm Management Deposits</w:t>
            </w:r>
          </w:p>
          <w:p w14:paraId="4A637004" w14:textId="77777777" w:rsidR="00FA2E90" w:rsidRPr="004F47B2" w:rsidRDefault="00344E1D">
            <w:pPr>
              <w:pStyle w:val="tableitalic"/>
              <w:rPr>
                <w:color w:val="000000" w:themeColor="text1"/>
              </w:rPr>
            </w:pPr>
            <w:r w:rsidRPr="004F47B2">
              <w:rPr>
                <w:rStyle w:val="italic"/>
                <w:color w:val="000000" w:themeColor="text1"/>
              </w:rPr>
              <w:t>Increases the cap on farm management deposits from $400,000 to $800,000, reintroduces early access provisions for farmers experiencing severe financial difficulty and allows the use of farm management deposits to offset business loans.</w:t>
            </w:r>
          </w:p>
        </w:tc>
        <w:tc>
          <w:tcPr>
            <w:tcW w:w="627" w:type="pct"/>
          </w:tcPr>
          <w:p w14:paraId="4A637005"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06" w14:textId="77777777" w:rsidR="00FA2E90" w:rsidRPr="004F47B2" w:rsidRDefault="00344E1D" w:rsidP="004F47B2">
            <w:pPr>
              <w:jc w:val="right"/>
              <w:rPr>
                <w:color w:val="000000" w:themeColor="text1"/>
              </w:rPr>
            </w:pPr>
            <w:r w:rsidRPr="004F47B2">
              <w:rPr>
                <w:color w:val="000000" w:themeColor="text1"/>
              </w:rPr>
              <w:t xml:space="preserve">Yes </w:t>
            </w:r>
          </w:p>
        </w:tc>
        <w:tc>
          <w:tcPr>
            <w:tcW w:w="627" w:type="pct"/>
          </w:tcPr>
          <w:p w14:paraId="4A637007"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0E" w14:textId="77777777" w:rsidTr="004F47B2">
        <w:trPr>
          <w:trHeight w:val="1078"/>
        </w:trPr>
        <w:tc>
          <w:tcPr>
            <w:tcW w:w="3120" w:type="pct"/>
          </w:tcPr>
          <w:p w14:paraId="4A637009" w14:textId="77777777" w:rsidR="00FA2E90" w:rsidRPr="004F47B2" w:rsidRDefault="00344E1D" w:rsidP="004F47B2">
            <w:pPr>
              <w:rPr>
                <w:rStyle w:val="super"/>
                <w:color w:val="000000" w:themeColor="text1"/>
              </w:rPr>
            </w:pPr>
            <w:r w:rsidRPr="004F47B2">
              <w:rPr>
                <w:rStyle w:val="bold"/>
                <w:color w:val="000000" w:themeColor="text1"/>
              </w:rPr>
              <w:t>Choice of Superannuation Fund</w:t>
            </w:r>
          </w:p>
          <w:p w14:paraId="4A63700A" w14:textId="77777777" w:rsidR="00FA2E90" w:rsidRPr="004F47B2" w:rsidRDefault="00344E1D">
            <w:pPr>
              <w:pStyle w:val="tableitalic"/>
              <w:rPr>
                <w:color w:val="000000" w:themeColor="text1"/>
              </w:rPr>
            </w:pPr>
            <w:r w:rsidRPr="004F47B2">
              <w:rPr>
                <w:rStyle w:val="italic"/>
                <w:color w:val="000000" w:themeColor="text1"/>
                <w:spacing w:val="-2"/>
              </w:rPr>
              <w:t>Allows employees under enterprise agreements and workplace determinations to choose which fund their compulsory employer superannuation payments are made.</w:t>
            </w:r>
            <w:r w:rsidRPr="004F47B2">
              <w:rPr>
                <w:rStyle w:val="italic"/>
                <w:color w:val="000000" w:themeColor="text1"/>
              </w:rPr>
              <w:t xml:space="preserve"> </w:t>
            </w:r>
          </w:p>
        </w:tc>
        <w:tc>
          <w:tcPr>
            <w:tcW w:w="627" w:type="pct"/>
          </w:tcPr>
          <w:p w14:paraId="4A63700B"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0C"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0D"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14" w14:textId="77777777" w:rsidTr="004F47B2">
        <w:trPr>
          <w:trHeight w:val="1298"/>
        </w:trPr>
        <w:tc>
          <w:tcPr>
            <w:tcW w:w="3120" w:type="pct"/>
          </w:tcPr>
          <w:p w14:paraId="4A63700F" w14:textId="77777777" w:rsidR="00FA2E90" w:rsidRPr="004F47B2" w:rsidRDefault="00344E1D" w:rsidP="004F47B2">
            <w:pPr>
              <w:rPr>
                <w:rStyle w:val="super"/>
                <w:color w:val="000000" w:themeColor="text1"/>
              </w:rPr>
            </w:pPr>
            <w:r w:rsidRPr="004F47B2">
              <w:rPr>
                <w:rStyle w:val="bold"/>
                <w:color w:val="000000" w:themeColor="text1"/>
              </w:rPr>
              <w:t>Changes to Unclaimed Monies Provisions</w:t>
            </w:r>
          </w:p>
          <w:p w14:paraId="4A637010" w14:textId="77777777" w:rsidR="00FA2E90" w:rsidRPr="004F47B2" w:rsidRDefault="00344E1D">
            <w:pPr>
              <w:pStyle w:val="tableitalic"/>
              <w:rPr>
                <w:color w:val="000000" w:themeColor="text1"/>
              </w:rPr>
            </w:pPr>
            <w:r w:rsidRPr="004F47B2">
              <w:rPr>
                <w:rStyle w:val="italic"/>
                <w:color w:val="000000" w:themeColor="text1"/>
              </w:rPr>
              <w:t>Restore the required period of inactivity before monies in unclaimed bank accounts are transferred to ASIC from three years to seven years and better protect the personal details of individuals with transferred accounts.</w:t>
            </w:r>
          </w:p>
        </w:tc>
        <w:tc>
          <w:tcPr>
            <w:tcW w:w="627" w:type="pct"/>
          </w:tcPr>
          <w:p w14:paraId="4A637011"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12"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13"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1A" w14:textId="77777777" w:rsidTr="004F47B2">
        <w:trPr>
          <w:trHeight w:val="1298"/>
        </w:trPr>
        <w:tc>
          <w:tcPr>
            <w:tcW w:w="3120" w:type="pct"/>
          </w:tcPr>
          <w:p w14:paraId="4A637015" w14:textId="77777777" w:rsidR="00FA2E90" w:rsidRPr="004F47B2" w:rsidRDefault="00344E1D" w:rsidP="004F47B2">
            <w:pPr>
              <w:rPr>
                <w:rStyle w:val="bold"/>
                <w:color w:val="000000" w:themeColor="text1"/>
              </w:rPr>
            </w:pPr>
            <w:r w:rsidRPr="004F47B2">
              <w:rPr>
                <w:rStyle w:val="bold"/>
                <w:color w:val="000000" w:themeColor="text1"/>
              </w:rPr>
              <w:t>Combating Multinational Tax Avoidance</w:t>
            </w:r>
          </w:p>
          <w:p w14:paraId="4A637016" w14:textId="77777777" w:rsidR="00FA2E90" w:rsidRPr="004F47B2" w:rsidRDefault="00344E1D">
            <w:pPr>
              <w:pStyle w:val="tableitalic"/>
              <w:rPr>
                <w:color w:val="000000" w:themeColor="text1"/>
              </w:rPr>
            </w:pPr>
            <w:r w:rsidRPr="004F47B2">
              <w:rPr>
                <w:rStyle w:val="italic"/>
                <w:color w:val="000000" w:themeColor="text1"/>
              </w:rPr>
              <w:t xml:space="preserve">Allows the Commissioner of Taxation to ignore, for the purposes of determining taxable Australian income, artificial or contrived structures used by multinationals to avoid having a taxable presence in Australia. </w:t>
            </w:r>
          </w:p>
        </w:tc>
        <w:tc>
          <w:tcPr>
            <w:tcW w:w="627" w:type="pct"/>
          </w:tcPr>
          <w:p w14:paraId="4A637017"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18"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19"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20" w14:textId="77777777" w:rsidTr="004F47B2">
        <w:trPr>
          <w:trHeight w:val="1298"/>
        </w:trPr>
        <w:tc>
          <w:tcPr>
            <w:tcW w:w="3120" w:type="pct"/>
          </w:tcPr>
          <w:p w14:paraId="4A63701B" w14:textId="77777777" w:rsidR="00FA2E90" w:rsidRPr="004F47B2" w:rsidRDefault="00344E1D" w:rsidP="004F47B2">
            <w:pPr>
              <w:rPr>
                <w:rStyle w:val="bold"/>
                <w:color w:val="000000" w:themeColor="text1"/>
              </w:rPr>
            </w:pPr>
            <w:r w:rsidRPr="004F47B2">
              <w:rPr>
                <w:rStyle w:val="bold"/>
                <w:color w:val="000000" w:themeColor="text1"/>
              </w:rPr>
              <w:t>Employee Share Schemes</w:t>
            </w:r>
            <w:r w:rsidRPr="004F47B2">
              <w:rPr>
                <w:rStyle w:val="super"/>
                <w:color w:val="000000" w:themeColor="text1"/>
              </w:rPr>
              <w:t>a</w:t>
            </w:r>
          </w:p>
          <w:p w14:paraId="4A63701C" w14:textId="77777777" w:rsidR="00FA2E90" w:rsidRPr="004F47B2" w:rsidRDefault="00344E1D">
            <w:pPr>
              <w:pStyle w:val="tableitalic"/>
              <w:rPr>
                <w:color w:val="000000" w:themeColor="text1"/>
              </w:rPr>
            </w:pPr>
            <w:r w:rsidRPr="004F47B2">
              <w:rPr>
                <w:rStyle w:val="italic"/>
                <w:color w:val="000000" w:themeColor="text1"/>
              </w:rPr>
              <w:t>Allow employees of all companies who are issued with options through an employee share scheme to (in most cases) defer tax until they exercise options (convert the options to shares).</w:t>
            </w:r>
          </w:p>
        </w:tc>
        <w:tc>
          <w:tcPr>
            <w:tcW w:w="627" w:type="pct"/>
          </w:tcPr>
          <w:p w14:paraId="4A63701D"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1E"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rPr>
              <w:t>b</w:t>
            </w:r>
          </w:p>
        </w:tc>
        <w:tc>
          <w:tcPr>
            <w:tcW w:w="627" w:type="pct"/>
          </w:tcPr>
          <w:p w14:paraId="4A63701F"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26" w14:textId="77777777" w:rsidTr="004F47B2">
        <w:trPr>
          <w:trHeight w:val="1078"/>
        </w:trPr>
        <w:tc>
          <w:tcPr>
            <w:tcW w:w="3120" w:type="pct"/>
          </w:tcPr>
          <w:p w14:paraId="4A637021" w14:textId="77777777" w:rsidR="00FA2E90" w:rsidRPr="004F47B2" w:rsidRDefault="00344E1D" w:rsidP="004F47B2">
            <w:pPr>
              <w:rPr>
                <w:rStyle w:val="bold"/>
                <w:color w:val="000000" w:themeColor="text1"/>
              </w:rPr>
            </w:pPr>
            <w:r w:rsidRPr="004F47B2">
              <w:rPr>
                <w:rStyle w:val="bold"/>
                <w:color w:val="000000" w:themeColor="text1"/>
              </w:rPr>
              <w:t>Enhanced Register of Financial Providers</w:t>
            </w:r>
            <w:r w:rsidRPr="004F47B2">
              <w:rPr>
                <w:rStyle w:val="super"/>
                <w:color w:val="000000" w:themeColor="text1"/>
              </w:rPr>
              <w:t>c</w:t>
            </w:r>
          </w:p>
          <w:p w14:paraId="4A637022" w14:textId="77777777" w:rsidR="00FA2E90" w:rsidRPr="004F47B2" w:rsidRDefault="00344E1D">
            <w:pPr>
              <w:pStyle w:val="tableitalic"/>
              <w:rPr>
                <w:color w:val="000000" w:themeColor="text1"/>
              </w:rPr>
            </w:pPr>
            <w:r w:rsidRPr="004F47B2">
              <w:rPr>
                <w:rStyle w:val="italic"/>
                <w:color w:val="000000" w:themeColor="text1"/>
              </w:rPr>
              <w:t xml:space="preserve">Establishes a public register of all people providing personal advice on more complex financial products to retail clients. </w:t>
            </w:r>
          </w:p>
        </w:tc>
        <w:tc>
          <w:tcPr>
            <w:tcW w:w="627" w:type="pct"/>
          </w:tcPr>
          <w:p w14:paraId="4A637023" w14:textId="77777777" w:rsidR="00FA2E90" w:rsidRPr="004F47B2" w:rsidRDefault="00344E1D" w:rsidP="004F47B2">
            <w:pPr>
              <w:jc w:val="right"/>
              <w:rPr>
                <w:color w:val="000000" w:themeColor="text1"/>
              </w:rPr>
            </w:pPr>
            <w:r w:rsidRPr="004F47B2">
              <w:rPr>
                <w:color w:val="000000" w:themeColor="text1"/>
              </w:rPr>
              <w:t>n/a</w:t>
            </w:r>
          </w:p>
        </w:tc>
        <w:tc>
          <w:tcPr>
            <w:tcW w:w="626" w:type="pct"/>
          </w:tcPr>
          <w:p w14:paraId="4A637024" w14:textId="77777777" w:rsidR="00FA2E90" w:rsidRPr="004F47B2" w:rsidRDefault="00344E1D" w:rsidP="004F47B2">
            <w:pPr>
              <w:jc w:val="right"/>
              <w:rPr>
                <w:color w:val="000000" w:themeColor="text1"/>
              </w:rPr>
            </w:pPr>
            <w:r w:rsidRPr="004F47B2">
              <w:rPr>
                <w:color w:val="000000" w:themeColor="text1"/>
              </w:rPr>
              <w:t>n/a</w:t>
            </w:r>
          </w:p>
        </w:tc>
        <w:tc>
          <w:tcPr>
            <w:tcW w:w="627" w:type="pct"/>
          </w:tcPr>
          <w:p w14:paraId="4A637025" w14:textId="77777777" w:rsidR="00FA2E90" w:rsidRPr="004F47B2" w:rsidRDefault="00344E1D" w:rsidP="004F47B2">
            <w:pPr>
              <w:jc w:val="right"/>
              <w:rPr>
                <w:color w:val="000000" w:themeColor="text1"/>
              </w:rPr>
            </w:pPr>
            <w:r w:rsidRPr="004F47B2">
              <w:rPr>
                <w:color w:val="000000" w:themeColor="text1"/>
              </w:rPr>
              <w:t>n/a</w:t>
            </w:r>
          </w:p>
        </w:tc>
      </w:tr>
      <w:tr w:rsidR="00FA2E90" w:rsidRPr="004F47B2" w14:paraId="4A63702C" w14:textId="77777777" w:rsidTr="004F47B2">
        <w:trPr>
          <w:trHeight w:val="1306"/>
        </w:trPr>
        <w:tc>
          <w:tcPr>
            <w:tcW w:w="3120" w:type="pct"/>
          </w:tcPr>
          <w:p w14:paraId="4A637027" w14:textId="77777777" w:rsidR="00FA2E90" w:rsidRPr="004F47B2" w:rsidRDefault="00344E1D" w:rsidP="004F47B2">
            <w:pPr>
              <w:rPr>
                <w:rStyle w:val="super"/>
                <w:color w:val="000000" w:themeColor="text1"/>
              </w:rPr>
            </w:pPr>
            <w:r w:rsidRPr="004F47B2">
              <w:rPr>
                <w:rStyle w:val="bold"/>
                <w:color w:val="000000" w:themeColor="text1"/>
              </w:rPr>
              <w:t xml:space="preserve">Extending GST to Imports of Digital Products and Services </w:t>
            </w:r>
          </w:p>
          <w:p w14:paraId="4A637028" w14:textId="77777777" w:rsidR="00FA2E90" w:rsidRPr="004F47B2" w:rsidRDefault="00344E1D">
            <w:pPr>
              <w:pStyle w:val="tableitalic"/>
              <w:rPr>
                <w:color w:val="000000" w:themeColor="text1"/>
              </w:rPr>
            </w:pPr>
            <w:r w:rsidRPr="004F47B2">
              <w:rPr>
                <w:rStyle w:val="italic"/>
                <w:color w:val="000000" w:themeColor="text1"/>
              </w:rPr>
              <w:t>Introduces a vendor declaration system where overseas vendors will be required to register for, collect and remit GST on the digital services sold to Australian consumers.</w:t>
            </w:r>
          </w:p>
        </w:tc>
        <w:tc>
          <w:tcPr>
            <w:tcW w:w="627" w:type="pct"/>
          </w:tcPr>
          <w:p w14:paraId="4A637029"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2A"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2B"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32" w14:textId="77777777" w:rsidTr="004F47B2">
        <w:trPr>
          <w:trHeight w:val="1078"/>
        </w:trPr>
        <w:tc>
          <w:tcPr>
            <w:tcW w:w="3120" w:type="pct"/>
          </w:tcPr>
          <w:p w14:paraId="4A63702D" w14:textId="77777777" w:rsidR="00FA2E90" w:rsidRPr="004F47B2" w:rsidRDefault="00344E1D" w:rsidP="004F47B2">
            <w:pPr>
              <w:rPr>
                <w:rStyle w:val="bold"/>
                <w:color w:val="000000" w:themeColor="text1"/>
              </w:rPr>
            </w:pPr>
            <w:r w:rsidRPr="004F47B2">
              <w:rPr>
                <w:rStyle w:val="bold"/>
                <w:color w:val="000000" w:themeColor="text1"/>
              </w:rPr>
              <w:t xml:space="preserve">Government’s Response to the Competition Policy Review </w:t>
            </w:r>
          </w:p>
          <w:p w14:paraId="4A63702E" w14:textId="77777777" w:rsidR="00FA2E90" w:rsidRPr="004F47B2" w:rsidRDefault="00344E1D">
            <w:pPr>
              <w:pStyle w:val="tableitalic"/>
              <w:rPr>
                <w:color w:val="000000" w:themeColor="text1"/>
              </w:rPr>
            </w:pPr>
            <w:r w:rsidRPr="004F47B2">
              <w:rPr>
                <w:rStyle w:val="italic"/>
                <w:color w:val="000000" w:themeColor="text1"/>
              </w:rPr>
              <w:t xml:space="preserve">The Competition Policy Review Report made 56 recommendations for reforms across three key themes: competition policy, laws and institutions. </w:t>
            </w:r>
          </w:p>
        </w:tc>
        <w:tc>
          <w:tcPr>
            <w:tcW w:w="627" w:type="pct"/>
          </w:tcPr>
          <w:p w14:paraId="4A63702F"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30"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d</w:t>
            </w:r>
          </w:p>
        </w:tc>
        <w:tc>
          <w:tcPr>
            <w:tcW w:w="627" w:type="pct"/>
          </w:tcPr>
          <w:p w14:paraId="4A637031"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38" w14:textId="77777777" w:rsidTr="004F47B2">
        <w:trPr>
          <w:trHeight w:val="1078"/>
        </w:trPr>
        <w:tc>
          <w:tcPr>
            <w:tcW w:w="3120" w:type="pct"/>
          </w:tcPr>
          <w:p w14:paraId="4A637033" w14:textId="77777777" w:rsidR="00FA2E90" w:rsidRPr="004F47B2" w:rsidRDefault="00344E1D" w:rsidP="004F47B2">
            <w:pPr>
              <w:rPr>
                <w:rStyle w:val="super"/>
                <w:color w:val="000000" w:themeColor="text1"/>
              </w:rPr>
            </w:pPr>
            <w:r w:rsidRPr="004F47B2">
              <w:rPr>
                <w:rStyle w:val="bold"/>
                <w:color w:val="000000" w:themeColor="text1"/>
              </w:rPr>
              <w:t xml:space="preserve">Government’s Response to the Financial System Inquiry </w:t>
            </w:r>
          </w:p>
          <w:p w14:paraId="4A637034" w14:textId="77777777" w:rsidR="00FA2E90" w:rsidRPr="004F47B2" w:rsidRDefault="00344E1D">
            <w:pPr>
              <w:pStyle w:val="tableitalic"/>
              <w:rPr>
                <w:color w:val="000000" w:themeColor="text1"/>
              </w:rPr>
            </w:pPr>
            <w:r w:rsidRPr="004F47B2">
              <w:rPr>
                <w:rStyle w:val="italic"/>
                <w:color w:val="000000" w:themeColor="text1"/>
              </w:rPr>
              <w:t xml:space="preserve">The Financial System Inquiry made recommendations relating to financial system resilience, superannuation, innovation, consumer outcomes and regulatory systems. </w:t>
            </w:r>
          </w:p>
        </w:tc>
        <w:tc>
          <w:tcPr>
            <w:tcW w:w="627" w:type="pct"/>
          </w:tcPr>
          <w:p w14:paraId="4A637035"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36"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e</w:t>
            </w:r>
          </w:p>
        </w:tc>
        <w:tc>
          <w:tcPr>
            <w:tcW w:w="627" w:type="pct"/>
          </w:tcPr>
          <w:p w14:paraId="4A637037"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3E" w14:textId="77777777" w:rsidTr="004F47B2">
        <w:trPr>
          <w:trHeight w:val="1078"/>
        </w:trPr>
        <w:tc>
          <w:tcPr>
            <w:tcW w:w="3120" w:type="pct"/>
          </w:tcPr>
          <w:p w14:paraId="4A637039" w14:textId="77777777" w:rsidR="00FA2E90" w:rsidRPr="004F47B2" w:rsidRDefault="00344E1D" w:rsidP="004F47B2">
            <w:pPr>
              <w:rPr>
                <w:rStyle w:val="bold"/>
                <w:color w:val="000000" w:themeColor="text1"/>
              </w:rPr>
            </w:pPr>
            <w:r w:rsidRPr="004F47B2">
              <w:rPr>
                <w:rStyle w:val="bold"/>
                <w:color w:val="000000" w:themeColor="text1"/>
              </w:rPr>
              <w:t>Implementation of the Common Reporting Standard</w:t>
            </w:r>
          </w:p>
          <w:p w14:paraId="4A63703A" w14:textId="77777777" w:rsidR="00FA2E90" w:rsidRPr="004F47B2" w:rsidRDefault="00344E1D">
            <w:pPr>
              <w:pStyle w:val="tableitalic"/>
              <w:rPr>
                <w:color w:val="000000" w:themeColor="text1"/>
              </w:rPr>
            </w:pPr>
            <w:r w:rsidRPr="004F47B2">
              <w:rPr>
                <w:rStyle w:val="italic"/>
                <w:color w:val="000000" w:themeColor="text1"/>
              </w:rPr>
              <w:t>Requires certain financial institutions in Australia to report information to the Commissioner of Taxation about financial accounts held by foreign tax residents.</w:t>
            </w:r>
          </w:p>
        </w:tc>
        <w:tc>
          <w:tcPr>
            <w:tcW w:w="627" w:type="pct"/>
          </w:tcPr>
          <w:p w14:paraId="4A63703B"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3C"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3D"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44" w14:textId="77777777" w:rsidTr="004F47B2">
        <w:trPr>
          <w:trHeight w:val="1298"/>
        </w:trPr>
        <w:tc>
          <w:tcPr>
            <w:tcW w:w="3120" w:type="pct"/>
          </w:tcPr>
          <w:p w14:paraId="4A63703F" w14:textId="77777777" w:rsidR="00FA2E90" w:rsidRPr="004F47B2" w:rsidRDefault="00344E1D" w:rsidP="004F47B2">
            <w:pPr>
              <w:rPr>
                <w:rStyle w:val="super"/>
                <w:color w:val="000000" w:themeColor="text1"/>
              </w:rPr>
            </w:pPr>
            <w:r w:rsidRPr="004F47B2">
              <w:rPr>
                <w:rStyle w:val="bold"/>
                <w:color w:val="000000" w:themeColor="text1"/>
                <w:spacing w:val="-2"/>
              </w:rPr>
              <w:t xml:space="preserve">Introducing a Cap for Salary Sacrificed Meal Entertainment and Entertainment Facility Leasing Expenses </w:t>
            </w:r>
          </w:p>
          <w:p w14:paraId="4A637040" w14:textId="77777777" w:rsidR="00FA2E90" w:rsidRPr="004F47B2" w:rsidRDefault="00344E1D">
            <w:pPr>
              <w:pStyle w:val="tableitalic"/>
              <w:rPr>
                <w:color w:val="000000" w:themeColor="text1"/>
              </w:rPr>
            </w:pPr>
            <w:r w:rsidRPr="004F47B2">
              <w:rPr>
                <w:rStyle w:val="italic"/>
                <w:color w:val="000000" w:themeColor="text1"/>
              </w:rPr>
              <w:t xml:space="preserve">Limits the use of Fringe Benefits Tax arrangements by limiting the concessional treatment of salary packaged entertainment benefits. </w:t>
            </w:r>
          </w:p>
        </w:tc>
        <w:tc>
          <w:tcPr>
            <w:tcW w:w="627" w:type="pct"/>
          </w:tcPr>
          <w:p w14:paraId="4A637041"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42"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43"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4A" w14:textId="77777777" w:rsidTr="004F47B2">
        <w:trPr>
          <w:trHeight w:val="1078"/>
        </w:trPr>
        <w:tc>
          <w:tcPr>
            <w:tcW w:w="3120" w:type="pct"/>
          </w:tcPr>
          <w:p w14:paraId="4A637045" w14:textId="77777777" w:rsidR="00FA2E90" w:rsidRPr="004F47B2" w:rsidRDefault="00344E1D" w:rsidP="004F47B2">
            <w:pPr>
              <w:rPr>
                <w:rStyle w:val="super"/>
                <w:color w:val="000000" w:themeColor="text1"/>
              </w:rPr>
            </w:pPr>
            <w:r w:rsidRPr="004F47B2">
              <w:rPr>
                <w:rStyle w:val="bold"/>
                <w:color w:val="000000" w:themeColor="text1"/>
              </w:rPr>
              <w:t>Remedial Power for the Commissioner of Taxation</w:t>
            </w:r>
          </w:p>
          <w:p w14:paraId="4A637046" w14:textId="77777777" w:rsidR="00FA2E90" w:rsidRPr="004F47B2" w:rsidRDefault="00344E1D">
            <w:pPr>
              <w:pStyle w:val="tableitalic"/>
              <w:rPr>
                <w:color w:val="000000" w:themeColor="text1"/>
              </w:rPr>
            </w:pPr>
            <w:r w:rsidRPr="004F47B2">
              <w:rPr>
                <w:rStyle w:val="italic"/>
                <w:color w:val="000000" w:themeColor="text1"/>
              </w:rPr>
              <w:t xml:space="preserve">Provides the Commissioner of Taxation with a power to remedy the tax law to apply as intended in more circumstances. </w:t>
            </w:r>
          </w:p>
        </w:tc>
        <w:tc>
          <w:tcPr>
            <w:tcW w:w="627" w:type="pct"/>
          </w:tcPr>
          <w:p w14:paraId="4A637047" w14:textId="77777777" w:rsidR="00FA2E90" w:rsidRPr="004F47B2" w:rsidRDefault="00344E1D" w:rsidP="004F47B2">
            <w:pPr>
              <w:jc w:val="right"/>
              <w:rPr>
                <w:color w:val="000000" w:themeColor="text1"/>
              </w:rPr>
            </w:pPr>
            <w:r w:rsidRPr="004F47B2">
              <w:rPr>
                <w:color w:val="000000" w:themeColor="text1"/>
              </w:rPr>
              <w:t xml:space="preserve">Compliant </w:t>
            </w:r>
          </w:p>
        </w:tc>
        <w:tc>
          <w:tcPr>
            <w:tcW w:w="626" w:type="pct"/>
          </w:tcPr>
          <w:p w14:paraId="4A637048"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49"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50" w14:textId="77777777" w:rsidTr="004F47B2">
        <w:trPr>
          <w:trHeight w:val="1078"/>
        </w:trPr>
        <w:tc>
          <w:tcPr>
            <w:tcW w:w="3120" w:type="pct"/>
          </w:tcPr>
          <w:p w14:paraId="4A63704B" w14:textId="77777777" w:rsidR="00FA2E90" w:rsidRPr="004F47B2" w:rsidRDefault="00344E1D" w:rsidP="004F47B2">
            <w:pPr>
              <w:rPr>
                <w:rStyle w:val="super"/>
                <w:color w:val="000000" w:themeColor="text1"/>
              </w:rPr>
            </w:pPr>
            <w:r w:rsidRPr="004F47B2">
              <w:rPr>
                <w:rStyle w:val="bold"/>
                <w:color w:val="000000" w:themeColor="text1"/>
              </w:rPr>
              <w:t xml:space="preserve">Removal of Impediments to Margining </w:t>
            </w:r>
          </w:p>
          <w:p w14:paraId="4A63704C" w14:textId="77777777" w:rsidR="00FA2E90" w:rsidRPr="004F47B2" w:rsidRDefault="00344E1D">
            <w:pPr>
              <w:pStyle w:val="tableitalic"/>
              <w:rPr>
                <w:color w:val="000000" w:themeColor="text1"/>
              </w:rPr>
            </w:pPr>
            <w:r w:rsidRPr="004F47B2">
              <w:rPr>
                <w:rStyle w:val="italic"/>
                <w:color w:val="000000" w:themeColor="text1"/>
              </w:rPr>
              <w:t>Amends the Payments Systems and Netting Act 1988 to enable financial institutions to comply with internationally-agreed margining requirements.</w:t>
            </w:r>
          </w:p>
        </w:tc>
        <w:tc>
          <w:tcPr>
            <w:tcW w:w="627" w:type="pct"/>
          </w:tcPr>
          <w:p w14:paraId="4A63704D"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4E"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4F"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56" w14:textId="77777777" w:rsidTr="004F47B2">
        <w:trPr>
          <w:trHeight w:val="858"/>
        </w:trPr>
        <w:tc>
          <w:tcPr>
            <w:tcW w:w="3120" w:type="pct"/>
          </w:tcPr>
          <w:p w14:paraId="4A637051" w14:textId="77777777" w:rsidR="00FA2E90" w:rsidRPr="004F47B2" w:rsidRDefault="00344E1D" w:rsidP="004F47B2">
            <w:pPr>
              <w:rPr>
                <w:rStyle w:val="super"/>
                <w:color w:val="000000" w:themeColor="text1"/>
              </w:rPr>
            </w:pPr>
            <w:r w:rsidRPr="004F47B2">
              <w:rPr>
                <w:rStyle w:val="bold"/>
                <w:color w:val="000000" w:themeColor="text1"/>
              </w:rPr>
              <w:t>Restrictions on Life Insurance Commissions</w:t>
            </w:r>
          </w:p>
          <w:p w14:paraId="4A637052" w14:textId="77777777" w:rsidR="00FA2E90" w:rsidRPr="004F47B2" w:rsidRDefault="00344E1D">
            <w:pPr>
              <w:pStyle w:val="tableitalic"/>
              <w:rPr>
                <w:color w:val="000000" w:themeColor="text1"/>
              </w:rPr>
            </w:pPr>
            <w:r w:rsidRPr="004F47B2">
              <w:rPr>
                <w:rStyle w:val="italic"/>
                <w:color w:val="000000" w:themeColor="text1"/>
              </w:rPr>
              <w:t>Restricts the commissions that financial advisers receive when selling life insurance products.</w:t>
            </w:r>
            <w:r w:rsidRPr="004F47B2">
              <w:rPr>
                <w:rStyle w:val="super"/>
                <w:color w:val="000000" w:themeColor="text1"/>
              </w:rPr>
              <w:t xml:space="preserve"> </w:t>
            </w:r>
          </w:p>
        </w:tc>
        <w:tc>
          <w:tcPr>
            <w:tcW w:w="627" w:type="pct"/>
          </w:tcPr>
          <w:p w14:paraId="4A637053" w14:textId="77777777" w:rsidR="00FA2E90" w:rsidRPr="004F47B2" w:rsidRDefault="00344E1D" w:rsidP="004F47B2">
            <w:pPr>
              <w:jc w:val="right"/>
              <w:rPr>
                <w:color w:val="000000" w:themeColor="text1"/>
              </w:rPr>
            </w:pPr>
            <w:r w:rsidRPr="004F47B2">
              <w:rPr>
                <w:color w:val="000000" w:themeColor="text1"/>
              </w:rPr>
              <w:t xml:space="preserve">Compliant </w:t>
            </w:r>
          </w:p>
        </w:tc>
        <w:tc>
          <w:tcPr>
            <w:tcW w:w="626" w:type="pct"/>
          </w:tcPr>
          <w:p w14:paraId="4A637054" w14:textId="77777777" w:rsidR="00FA2E90" w:rsidRPr="004F47B2" w:rsidRDefault="00344E1D" w:rsidP="004F47B2">
            <w:pPr>
              <w:jc w:val="right"/>
              <w:rPr>
                <w:color w:val="000000" w:themeColor="text1"/>
              </w:rPr>
            </w:pPr>
            <w:r w:rsidRPr="004F47B2">
              <w:rPr>
                <w:color w:val="000000" w:themeColor="text1"/>
              </w:rPr>
              <w:t>No</w:t>
            </w:r>
            <w:r w:rsidRPr="004F47B2">
              <w:rPr>
                <w:rStyle w:val="super"/>
                <w:color w:val="000000" w:themeColor="text1"/>
                <w:spacing w:val="-3"/>
              </w:rPr>
              <w:t xml:space="preserve">f </w:t>
            </w:r>
          </w:p>
        </w:tc>
        <w:tc>
          <w:tcPr>
            <w:tcW w:w="627" w:type="pct"/>
          </w:tcPr>
          <w:p w14:paraId="4A637055"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5C" w14:textId="77777777" w:rsidTr="004F47B2">
        <w:trPr>
          <w:trHeight w:val="1078"/>
        </w:trPr>
        <w:tc>
          <w:tcPr>
            <w:tcW w:w="3120" w:type="pct"/>
          </w:tcPr>
          <w:p w14:paraId="4A637057" w14:textId="77777777" w:rsidR="00FA2E90" w:rsidRPr="004F47B2" w:rsidRDefault="00344E1D" w:rsidP="004F47B2">
            <w:pPr>
              <w:rPr>
                <w:rStyle w:val="super"/>
                <w:color w:val="000000" w:themeColor="text1"/>
              </w:rPr>
            </w:pPr>
            <w:r w:rsidRPr="004F47B2">
              <w:rPr>
                <w:rStyle w:val="bold"/>
                <w:color w:val="000000" w:themeColor="text1"/>
              </w:rPr>
              <w:t>Review of the Terror Insurance Scheme</w:t>
            </w:r>
          </w:p>
          <w:p w14:paraId="4A637058" w14:textId="77777777" w:rsidR="00FA2E90" w:rsidRPr="004F47B2" w:rsidRDefault="00344E1D">
            <w:pPr>
              <w:pStyle w:val="tableitalic"/>
              <w:rPr>
                <w:color w:val="000000" w:themeColor="text1"/>
              </w:rPr>
            </w:pPr>
            <w:r w:rsidRPr="004F47B2">
              <w:rPr>
                <w:rStyle w:val="italic"/>
                <w:color w:val="000000" w:themeColor="text1"/>
              </w:rPr>
              <w:t>The Terrorism Insurance Act 2003 requires a review once every three years of the need to continue the operation of the terrorism insurance scheme.</w:t>
            </w:r>
          </w:p>
        </w:tc>
        <w:tc>
          <w:tcPr>
            <w:tcW w:w="627" w:type="pct"/>
          </w:tcPr>
          <w:p w14:paraId="4A637059"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5A" w14:textId="77777777" w:rsidR="00FA2E90" w:rsidRPr="004F47B2" w:rsidRDefault="00344E1D" w:rsidP="004F47B2">
            <w:pPr>
              <w:jc w:val="right"/>
              <w:rPr>
                <w:color w:val="000000" w:themeColor="text1"/>
              </w:rPr>
            </w:pPr>
            <w:r w:rsidRPr="004F47B2">
              <w:rPr>
                <w:color w:val="000000" w:themeColor="text1"/>
              </w:rPr>
              <w:t>Yes</w:t>
            </w:r>
            <w:r w:rsidRPr="004F47B2">
              <w:rPr>
                <w:rStyle w:val="super"/>
                <w:color w:val="000000" w:themeColor="text1"/>
              </w:rPr>
              <w:t>g</w:t>
            </w:r>
          </w:p>
        </w:tc>
        <w:tc>
          <w:tcPr>
            <w:tcW w:w="627" w:type="pct"/>
          </w:tcPr>
          <w:p w14:paraId="4A63705B"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62" w14:textId="77777777" w:rsidTr="004F47B2">
        <w:trPr>
          <w:trHeight w:val="1518"/>
        </w:trPr>
        <w:tc>
          <w:tcPr>
            <w:tcW w:w="3120" w:type="pct"/>
          </w:tcPr>
          <w:p w14:paraId="4A63705D" w14:textId="77777777" w:rsidR="00FA2E90" w:rsidRPr="004F47B2" w:rsidRDefault="00344E1D" w:rsidP="004F47B2">
            <w:pPr>
              <w:rPr>
                <w:rStyle w:val="super"/>
                <w:color w:val="000000" w:themeColor="text1"/>
              </w:rPr>
            </w:pPr>
            <w:r w:rsidRPr="004F47B2">
              <w:rPr>
                <w:rStyle w:val="bold"/>
                <w:color w:val="000000" w:themeColor="text1"/>
              </w:rPr>
              <w:t>Strengthening Australia’s Foreign Investment Framework</w:t>
            </w:r>
          </w:p>
          <w:p w14:paraId="4A63705E" w14:textId="77777777" w:rsidR="00FA2E90" w:rsidRPr="004F47B2" w:rsidRDefault="00344E1D">
            <w:pPr>
              <w:pStyle w:val="tableitalic"/>
              <w:rPr>
                <w:color w:val="000000" w:themeColor="text1"/>
              </w:rPr>
            </w:pPr>
            <w:r w:rsidRPr="004F47B2">
              <w:rPr>
                <w:rStyle w:val="italic"/>
                <w:color w:val="000000" w:themeColor="text1"/>
              </w:rPr>
              <w:t xml:space="preserve">Reforms Australia’s agricultural and residential foreign investment framework through stronger enforcement of the existing rules, stricter penalties for breaches and modernising and simplifying the foreign investment framework. </w:t>
            </w:r>
          </w:p>
        </w:tc>
        <w:tc>
          <w:tcPr>
            <w:tcW w:w="627" w:type="pct"/>
          </w:tcPr>
          <w:p w14:paraId="4A63705F"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60"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61" w14:textId="77777777" w:rsidR="00FA2E90" w:rsidRPr="004F47B2" w:rsidRDefault="00344E1D" w:rsidP="004F47B2">
            <w:pPr>
              <w:jc w:val="right"/>
              <w:rPr>
                <w:color w:val="000000" w:themeColor="text1"/>
              </w:rPr>
            </w:pPr>
            <w:r w:rsidRPr="004F47B2">
              <w:rPr>
                <w:color w:val="000000" w:themeColor="text1"/>
              </w:rPr>
              <w:t>No</w:t>
            </w:r>
          </w:p>
        </w:tc>
      </w:tr>
      <w:tr w:rsidR="00FA2E90" w:rsidRPr="004F47B2" w14:paraId="4A637068" w14:textId="77777777" w:rsidTr="004F47B2">
        <w:trPr>
          <w:trHeight w:val="1298"/>
        </w:trPr>
        <w:tc>
          <w:tcPr>
            <w:tcW w:w="3120" w:type="pct"/>
          </w:tcPr>
          <w:p w14:paraId="4A637063" w14:textId="77777777" w:rsidR="00FA2E90" w:rsidRPr="004F47B2" w:rsidRDefault="00344E1D" w:rsidP="004F47B2">
            <w:pPr>
              <w:rPr>
                <w:rStyle w:val="super"/>
                <w:color w:val="000000" w:themeColor="text1"/>
              </w:rPr>
            </w:pPr>
            <w:r w:rsidRPr="004F47B2">
              <w:rPr>
                <w:rStyle w:val="bold"/>
                <w:color w:val="000000" w:themeColor="text1"/>
              </w:rPr>
              <w:t xml:space="preserve">Superannuation Governance </w:t>
            </w:r>
          </w:p>
          <w:p w14:paraId="4A637064" w14:textId="77777777" w:rsidR="00FA2E90" w:rsidRPr="004F47B2" w:rsidRDefault="00344E1D">
            <w:pPr>
              <w:pStyle w:val="tableitalic"/>
              <w:rPr>
                <w:color w:val="000000" w:themeColor="text1"/>
              </w:rPr>
            </w:pPr>
            <w:r w:rsidRPr="004F47B2">
              <w:rPr>
                <w:rStyle w:val="italic"/>
                <w:color w:val="000000" w:themeColor="text1"/>
              </w:rPr>
              <w:t>Increases the level of independence in governance of superannuation funds by requiring superannuation trustee boards to have at least one-third independent directors and an independent chair.</w:t>
            </w:r>
          </w:p>
        </w:tc>
        <w:tc>
          <w:tcPr>
            <w:tcW w:w="627" w:type="pct"/>
          </w:tcPr>
          <w:p w14:paraId="4A637065" w14:textId="77777777" w:rsidR="00FA2E90" w:rsidRPr="004F47B2" w:rsidRDefault="00344E1D" w:rsidP="004F47B2">
            <w:pPr>
              <w:jc w:val="right"/>
              <w:rPr>
                <w:color w:val="000000" w:themeColor="text1"/>
              </w:rPr>
            </w:pPr>
            <w:r w:rsidRPr="004F47B2">
              <w:rPr>
                <w:color w:val="000000" w:themeColor="text1"/>
              </w:rPr>
              <w:t>Compliant</w:t>
            </w:r>
          </w:p>
        </w:tc>
        <w:tc>
          <w:tcPr>
            <w:tcW w:w="626" w:type="pct"/>
          </w:tcPr>
          <w:p w14:paraId="4A637066" w14:textId="77777777" w:rsidR="00FA2E90" w:rsidRPr="004F47B2" w:rsidRDefault="00344E1D" w:rsidP="004F47B2">
            <w:pPr>
              <w:jc w:val="right"/>
              <w:rPr>
                <w:color w:val="000000" w:themeColor="text1"/>
              </w:rPr>
            </w:pPr>
            <w:r w:rsidRPr="004F47B2">
              <w:rPr>
                <w:color w:val="000000" w:themeColor="text1"/>
              </w:rPr>
              <w:t>Yes</w:t>
            </w:r>
          </w:p>
        </w:tc>
        <w:tc>
          <w:tcPr>
            <w:tcW w:w="627" w:type="pct"/>
          </w:tcPr>
          <w:p w14:paraId="4A637067" w14:textId="77777777" w:rsidR="00FA2E90" w:rsidRPr="004F47B2" w:rsidRDefault="00344E1D" w:rsidP="004F47B2">
            <w:pPr>
              <w:jc w:val="right"/>
              <w:rPr>
                <w:color w:val="000000" w:themeColor="text1"/>
              </w:rPr>
            </w:pPr>
            <w:r w:rsidRPr="004F47B2">
              <w:rPr>
                <w:color w:val="000000" w:themeColor="text1"/>
              </w:rPr>
              <w:t>No</w:t>
            </w:r>
          </w:p>
        </w:tc>
      </w:tr>
    </w:tbl>
    <w:p w14:paraId="4A637069" w14:textId="77777777" w:rsidR="00FA2E90" w:rsidRPr="004F47B2" w:rsidRDefault="00344E1D" w:rsidP="004F47B2">
      <w:pPr>
        <w:pStyle w:val="note"/>
      </w:pPr>
      <w:r w:rsidRPr="004F47B2">
        <w:t>a The proposal was announced in 2014–15 but published on the OBPR website in 2015–16.</w:t>
      </w:r>
    </w:p>
    <w:p w14:paraId="4A63706A" w14:textId="77777777" w:rsidR="00FA2E90" w:rsidRPr="004F47B2" w:rsidRDefault="00344E1D" w:rsidP="004F47B2">
      <w:pPr>
        <w:pStyle w:val="note"/>
      </w:pPr>
      <w:r w:rsidRPr="004F47B2">
        <w:t xml:space="preserve">b The RIS was assessed as compliant but not best practice because the RIS does not reach a clear conclusion. </w:t>
      </w:r>
    </w:p>
    <w:p w14:paraId="4A63706B" w14:textId="77777777" w:rsidR="00FA2E90" w:rsidRPr="004F47B2" w:rsidRDefault="00344E1D" w:rsidP="004F47B2">
      <w:pPr>
        <w:pStyle w:val="note"/>
      </w:pPr>
      <w:r w:rsidRPr="004F47B2">
        <w:t>c The OBPR assessed this proposal as likely to have a minor regulatory impact and as such the proposal did not require a RIS to be prepared under the Government’s Guide to Regulation. As a RIS has been finalised and published, it has been reported for transparency purposes but has not been included in the RIS compliance statistics. The proposal was announced in 2014–15 but published on the OBPR website in 2015–16.</w:t>
      </w:r>
    </w:p>
    <w:p w14:paraId="4A63706C" w14:textId="77777777" w:rsidR="00FA2E90" w:rsidRPr="004F47B2" w:rsidRDefault="00344E1D" w:rsidP="004F47B2">
      <w:pPr>
        <w:pStyle w:val="note"/>
      </w:pPr>
      <w:r w:rsidRPr="004F47B2">
        <w:t xml:space="preserve">d The Competition Policy Review Report was certified by the Treasury as an independent review meeting the requirements of a RIS. The OBPR does not assess the adequacy of independent reviews. </w:t>
      </w:r>
    </w:p>
    <w:p w14:paraId="4A63706D" w14:textId="77777777" w:rsidR="00FA2E90" w:rsidRPr="004F47B2" w:rsidRDefault="00344E1D" w:rsidP="004F47B2">
      <w:pPr>
        <w:pStyle w:val="note"/>
      </w:pPr>
      <w:r w:rsidRPr="004F47B2">
        <w:t xml:space="preserve">e The Department certified an independent review as meeting the requirements of a RIS. The OBPR does not assess the adequacy of independent reviews. </w:t>
      </w:r>
    </w:p>
    <w:p w14:paraId="4A63706E" w14:textId="77777777" w:rsidR="00FA2E90" w:rsidRPr="004F47B2" w:rsidRDefault="00344E1D" w:rsidP="004F47B2">
      <w:pPr>
        <w:pStyle w:val="note"/>
      </w:pPr>
      <w:r w:rsidRPr="004F47B2">
        <w:t>f The Department certified an independent review as meeting the requirements of a RIS. The OBPR does not assess the adequacy of independent reviews. While the OBPR found the Treasury to be compliant with the RIS requirements, it was not consistent with best practice because the independent reviews’ reports were not included in the explanatory memorandum for this bill.</w:t>
      </w:r>
    </w:p>
    <w:p w14:paraId="4A63706F" w14:textId="77777777" w:rsidR="00FA2E90" w:rsidRPr="004F47B2" w:rsidRDefault="00344E1D" w:rsidP="004F47B2">
      <w:pPr>
        <w:pStyle w:val="note"/>
      </w:pPr>
      <w:r w:rsidRPr="004F47B2">
        <w:t>g The Department certified an independent review as meeting the requirements of a RIS. The OBPR does not assess the adequacy of independent reviews.</w:t>
      </w:r>
    </w:p>
    <w:p w14:paraId="4A637070" w14:textId="77777777" w:rsidR="00FA2E90" w:rsidRPr="004F47B2" w:rsidRDefault="00344E1D" w:rsidP="004F47B2">
      <w:pPr>
        <w:pStyle w:val="note"/>
      </w:pPr>
      <w:r w:rsidRPr="004F47B2">
        <w:t>n/a Not applicable.</w:t>
      </w:r>
    </w:p>
    <w:p w14:paraId="4A637071" w14:textId="77777777" w:rsidR="00FA2E90" w:rsidRPr="004F47B2" w:rsidRDefault="00344E1D" w:rsidP="009172D2">
      <w:pPr>
        <w:pStyle w:val="Heading2"/>
      </w:pPr>
      <w:bookmarkStart w:id="8" w:name="_Toc359067345"/>
      <w:r w:rsidRPr="004F47B2">
        <w:t>4. Compliance by COAG Councils</w:t>
      </w:r>
      <w:bookmarkEnd w:id="8"/>
    </w:p>
    <w:p w14:paraId="4A637072" w14:textId="77777777" w:rsidR="00FA2E90" w:rsidRPr="004F47B2" w:rsidRDefault="00344E1D" w:rsidP="004F47B2">
      <w:pPr>
        <w:rPr>
          <w:color w:val="000000" w:themeColor="text1"/>
        </w:rPr>
      </w:pPr>
      <w:r w:rsidRPr="004F47B2">
        <w:rPr>
          <w:color w:val="000000" w:themeColor="text1"/>
        </w:rPr>
        <w:t xml:space="preserve">The OBPR is required to report on compliance with the COAG Guide by COAG Councils, ad-hoc meetings of Commonwealth and State/Territory Ministers and National Standard-Setting Bodies (NSSBs). The reporting requirement flows from the COAG Agreement to Implement the National Competition Policy and Related Reforms (COAG 1995). </w:t>
      </w:r>
    </w:p>
    <w:p w14:paraId="4A637073" w14:textId="77777777" w:rsidR="00FA2E90" w:rsidRPr="004F47B2" w:rsidRDefault="00344E1D" w:rsidP="004F47B2">
      <w:pPr>
        <w:rPr>
          <w:color w:val="000000" w:themeColor="text1"/>
        </w:rPr>
      </w:pPr>
      <w:r w:rsidRPr="004F47B2">
        <w:rPr>
          <w:color w:val="000000" w:themeColor="text1"/>
        </w:rPr>
        <w:t>The COAG Guide states that:</w:t>
      </w:r>
    </w:p>
    <w:p w14:paraId="4A637074" w14:textId="77777777" w:rsidR="00FA2E90" w:rsidRPr="004F47B2" w:rsidRDefault="00344E1D">
      <w:pPr>
        <w:pStyle w:val="ParagraphStyle2"/>
        <w:rPr>
          <w:color w:val="000000" w:themeColor="text1"/>
        </w:rPr>
      </w:pPr>
      <w:r w:rsidRPr="004F47B2">
        <w:rPr>
          <w:rStyle w:val="italic"/>
          <w:color w:val="000000" w:themeColor="text1"/>
        </w:rPr>
        <w:t xml:space="preserve">If regulatory options are being </w:t>
      </w:r>
      <w:r w:rsidRPr="004F47B2">
        <w:rPr>
          <w:rStyle w:val="italic"/>
        </w:rPr>
        <w:t>considered</w:t>
      </w:r>
      <w:r w:rsidRPr="004F47B2">
        <w:rPr>
          <w:rStyle w:val="italic"/>
          <w:color w:val="000000" w:themeColor="text1"/>
        </w:rPr>
        <w:t xml:space="preserve"> (such as self-regulation where governments </w:t>
      </w:r>
      <w:r w:rsidRPr="004F47B2">
        <w:rPr>
          <w:rStyle w:val="italic"/>
          <w:color w:val="000000" w:themeColor="text1"/>
        </w:rPr>
        <w:br/>
        <w:t>expect businesses to comply, quasi-regulation, co-regulation and ‘black letter law’) then ministerial councils must subject these options to a regulatory impact assessment process through the preparation of a draft [consultation] and final [decision] Regulation Impact Statement. (COAG Guide, p. 7)</w:t>
      </w:r>
    </w:p>
    <w:p w14:paraId="4A637075" w14:textId="77777777" w:rsidR="00FA2E90" w:rsidRPr="004F47B2" w:rsidRDefault="00344E1D" w:rsidP="004F47B2">
      <w:pPr>
        <w:rPr>
          <w:color w:val="000000" w:themeColor="text1"/>
        </w:rPr>
      </w:pPr>
      <w:r w:rsidRPr="004F47B2">
        <w:rPr>
          <w:color w:val="000000" w:themeColor="text1"/>
        </w:rPr>
        <w:t>In this context, the COAG Guide defines regulation as:</w:t>
      </w:r>
    </w:p>
    <w:p w14:paraId="4A637076" w14:textId="77777777" w:rsidR="00FA2E90" w:rsidRPr="004F47B2" w:rsidRDefault="00344E1D">
      <w:pPr>
        <w:pStyle w:val="ParagraphStyle2"/>
        <w:rPr>
          <w:color w:val="000000" w:themeColor="text1"/>
        </w:rPr>
      </w:pPr>
      <w:r w:rsidRPr="004F47B2">
        <w:rPr>
          <w:color w:val="000000" w:themeColor="text1"/>
        </w:rPr>
        <w:t xml:space="preserve">The broad range of legally enforceable instruments which </w:t>
      </w:r>
      <w:r w:rsidRPr="004F47B2">
        <w:t>impose</w:t>
      </w:r>
      <w:r w:rsidRPr="004F47B2">
        <w:rPr>
          <w:color w:val="000000" w:themeColor="text1"/>
        </w:rPr>
        <w:t xml:space="preserve"> mandatory requirements upon business and the community, as well as those government voluntary codes and advisory instruments for which there is a reasonable expectation of widespread compliance. (COAG Guide, p. 3)</w:t>
      </w:r>
    </w:p>
    <w:p w14:paraId="4A637077" w14:textId="77777777" w:rsidR="00FA2E90" w:rsidRPr="004F47B2" w:rsidRDefault="00344E1D" w:rsidP="004F47B2">
      <w:pPr>
        <w:rPr>
          <w:color w:val="000000" w:themeColor="text1"/>
        </w:rPr>
      </w:pPr>
      <w:r w:rsidRPr="004F47B2">
        <w:rPr>
          <w:color w:val="000000" w:themeColor="text1"/>
        </w:rPr>
        <w:t>As required in the COAG Guide, the OBPR assesses RISs at two stages: consultation and decision. The OBPR advises the decision-making body at each decision-making stage whether the analysis contained in the RIS meets COAG’s adequacy criteria. In making its assessment, the OBPR considers the seven elements specified under COAG’s RIS guidelines — problem, objectives, options, impact analysis, consultation, evaluation and conclusion, and implementation and review.</w:t>
      </w:r>
    </w:p>
    <w:p w14:paraId="4A637078" w14:textId="77777777" w:rsidR="00FA2E90" w:rsidRPr="004F47B2" w:rsidRDefault="00344E1D">
      <w:pPr>
        <w:pStyle w:val="ParagraphStyle2"/>
        <w:rPr>
          <w:color w:val="000000" w:themeColor="text1"/>
        </w:rPr>
      </w:pPr>
      <w:r w:rsidRPr="004F47B2">
        <w:rPr>
          <w:color w:val="000000" w:themeColor="text1"/>
        </w:rPr>
        <w:t>It is expected that the level of analysis in a draft [consultation] RIS would be lower than the level of analysis in the final [decision] RIS. This is because the impacts of options are sometimes unclear. The community consultation process is designed to allow interested parties and stakeholders to help identify such impacts. In such cases the OBPR may focus its assessment primarily on the first three parts of the draft [consultation] RIS, the problem, objectives and options section of the RIS. (COAG Guide, p. 8)</w:t>
      </w:r>
    </w:p>
    <w:p w14:paraId="4A637079" w14:textId="77777777" w:rsidR="00FA2E90" w:rsidRPr="004F47B2" w:rsidRDefault="00344E1D" w:rsidP="004F47B2">
      <w:pPr>
        <w:rPr>
          <w:color w:val="000000" w:themeColor="text1"/>
        </w:rPr>
      </w:pPr>
      <w:r w:rsidRPr="004F47B2">
        <w:rPr>
          <w:color w:val="000000" w:themeColor="text1"/>
        </w:rPr>
        <w:t>The COAG Guide emphasises transparency by requiring RISs to be made public.</w:t>
      </w:r>
    </w:p>
    <w:p w14:paraId="4A63707A" w14:textId="77777777" w:rsidR="00FA2E90" w:rsidRPr="004F47B2" w:rsidRDefault="00344E1D">
      <w:pPr>
        <w:pStyle w:val="ParagraphStyle2"/>
        <w:rPr>
          <w:color w:val="000000" w:themeColor="text1"/>
        </w:rPr>
      </w:pPr>
      <w:r w:rsidRPr="004F47B2">
        <w:rPr>
          <w:color w:val="000000" w:themeColor="text1"/>
        </w:rPr>
        <w:t>After a decision is taken, the final RIS, which should be of a standard suitable for publication, will generally be made public. (COAG Guide, p. 9)</w:t>
      </w:r>
    </w:p>
    <w:p w14:paraId="4A63707B" w14:textId="77777777" w:rsidR="00FA2E90" w:rsidRPr="004F47B2" w:rsidRDefault="00344E1D" w:rsidP="004F47B2">
      <w:pPr>
        <w:rPr>
          <w:color w:val="000000" w:themeColor="text1"/>
        </w:rPr>
      </w:pPr>
      <w:r w:rsidRPr="004F47B2">
        <w:rPr>
          <w:color w:val="000000" w:themeColor="text1"/>
        </w:rPr>
        <w:t xml:space="preserve">During 2015–16, nine COAG Councils/NSSBs made decisions which triggered the COAG best practice regulation requirements. </w:t>
      </w:r>
    </w:p>
    <w:p w14:paraId="4A63707C" w14:textId="77777777" w:rsidR="00FA2E90" w:rsidRPr="004F47B2" w:rsidRDefault="00344E1D" w:rsidP="004F47B2">
      <w:pPr>
        <w:rPr>
          <w:color w:val="000000" w:themeColor="text1"/>
        </w:rPr>
      </w:pPr>
      <w:r w:rsidRPr="004F47B2">
        <w:rPr>
          <w:color w:val="000000" w:themeColor="text1"/>
        </w:rPr>
        <w:t>This chapter also contains information on the seven consultation RISs that have been made public but for which final regulatory decisions have not yet been made. These consultation RISs are only included in Table 4.1 when a final regulatory decision has been made.</w:t>
      </w:r>
    </w:p>
    <w:p w14:paraId="4A63707D" w14:textId="77777777" w:rsidR="00FA2E90" w:rsidRPr="004F47B2" w:rsidRDefault="00344E1D" w:rsidP="004F47B2">
      <w:pPr>
        <w:pStyle w:val="tabletitle"/>
      </w:pPr>
      <w:r w:rsidRPr="004F47B2">
        <w:t>Table 4.1: Compliance with COAG’s RIS requirements (consultation, decision-making and publishing stage) 2015–16</w:t>
      </w:r>
    </w:p>
    <w:tbl>
      <w:tblPr>
        <w:tblStyle w:val="TableGrid"/>
        <w:tblW w:w="5000" w:type="pct"/>
        <w:tblLook w:val="04A0" w:firstRow="1" w:lastRow="0" w:firstColumn="1" w:lastColumn="0" w:noHBand="0" w:noVBand="1"/>
        <w:tblDescription w:val="Table 4.1: Compliance with COAG’s RIS requirements (consultation, decision-making and publishing stage) 2015–16"/>
      </w:tblPr>
      <w:tblGrid>
        <w:gridCol w:w="2294"/>
        <w:gridCol w:w="1222"/>
        <w:gridCol w:w="1220"/>
        <w:gridCol w:w="1222"/>
        <w:gridCol w:w="1222"/>
        <w:gridCol w:w="1222"/>
        <w:gridCol w:w="1220"/>
      </w:tblGrid>
      <w:tr w:rsidR="00FA2E90" w:rsidRPr="004F47B2" w14:paraId="4A637082" w14:textId="77777777" w:rsidTr="004F47B2">
        <w:trPr>
          <w:trHeight w:val="305"/>
          <w:tblHeader/>
        </w:trPr>
        <w:tc>
          <w:tcPr>
            <w:tcW w:w="1192" w:type="pct"/>
            <w:vMerge w:val="restart"/>
          </w:tcPr>
          <w:p w14:paraId="4A63707E" w14:textId="77777777" w:rsidR="00FA2E90" w:rsidRPr="004F47B2" w:rsidRDefault="00344E1D">
            <w:pPr>
              <w:pStyle w:val="tablehead"/>
              <w:jc w:val="left"/>
            </w:pPr>
            <w:bookmarkStart w:id="9" w:name="_GoBack" w:colFirst="1" w:colLast="3"/>
            <w:r w:rsidRPr="004F47B2">
              <w:t xml:space="preserve">COAG </w:t>
            </w:r>
            <w:r w:rsidRPr="00EC7D49">
              <w:t>Council</w:t>
            </w:r>
            <w:r w:rsidRPr="004F47B2">
              <w:t>/ NSSB</w:t>
            </w:r>
          </w:p>
        </w:tc>
        <w:tc>
          <w:tcPr>
            <w:tcW w:w="1269" w:type="pct"/>
            <w:gridSpan w:val="2"/>
          </w:tcPr>
          <w:p w14:paraId="4A63707F" w14:textId="77777777" w:rsidR="00FA2E90" w:rsidRPr="004F47B2" w:rsidRDefault="00344E1D">
            <w:pPr>
              <w:pStyle w:val="tablehead"/>
              <w:jc w:val="center"/>
            </w:pPr>
            <w:r w:rsidRPr="004F47B2">
              <w:t>Consultation</w:t>
            </w:r>
          </w:p>
        </w:tc>
        <w:tc>
          <w:tcPr>
            <w:tcW w:w="1270" w:type="pct"/>
            <w:gridSpan w:val="2"/>
          </w:tcPr>
          <w:p w14:paraId="4A637080" w14:textId="77777777" w:rsidR="00FA2E90" w:rsidRPr="004F47B2" w:rsidRDefault="00344E1D">
            <w:pPr>
              <w:pStyle w:val="tablehead"/>
              <w:jc w:val="center"/>
            </w:pPr>
            <w:r w:rsidRPr="004F47B2">
              <w:t>Decision</w:t>
            </w:r>
          </w:p>
        </w:tc>
        <w:tc>
          <w:tcPr>
            <w:tcW w:w="1269" w:type="pct"/>
            <w:gridSpan w:val="2"/>
          </w:tcPr>
          <w:p w14:paraId="4A637081" w14:textId="77777777" w:rsidR="00FA2E90" w:rsidRPr="004F47B2" w:rsidRDefault="00344E1D">
            <w:pPr>
              <w:pStyle w:val="tablehead"/>
              <w:jc w:val="center"/>
            </w:pPr>
            <w:r w:rsidRPr="004F47B2">
              <w:t>Published</w:t>
            </w:r>
          </w:p>
        </w:tc>
      </w:tr>
      <w:bookmarkEnd w:id="9"/>
      <w:tr w:rsidR="00FA2E90" w:rsidRPr="004F47B2" w14:paraId="4A63708A" w14:textId="77777777" w:rsidTr="004F47B2">
        <w:trPr>
          <w:trHeight w:val="525"/>
          <w:tblHeader/>
        </w:trPr>
        <w:tc>
          <w:tcPr>
            <w:tcW w:w="1192" w:type="pct"/>
            <w:vMerge/>
          </w:tcPr>
          <w:p w14:paraId="4A637083" w14:textId="77777777" w:rsidR="00FA2E90" w:rsidRPr="004F47B2" w:rsidRDefault="00FA2E90">
            <w:pPr>
              <w:pStyle w:val="NoParagraphStyle"/>
              <w:spacing w:line="240" w:lineRule="auto"/>
              <w:textAlignment w:val="auto"/>
              <w:rPr>
                <w:rFonts w:ascii="Interstate-Regular" w:hAnsi="Interstate-Regular" w:cs="Times New Roman"/>
                <w:color w:val="000000" w:themeColor="text1"/>
                <w:lang w:val="en-US"/>
              </w:rPr>
            </w:pPr>
          </w:p>
        </w:tc>
        <w:tc>
          <w:tcPr>
            <w:tcW w:w="635" w:type="pct"/>
          </w:tcPr>
          <w:p w14:paraId="4A637084" w14:textId="77777777" w:rsidR="00FA2E90" w:rsidRPr="004F47B2" w:rsidRDefault="00344E1D">
            <w:pPr>
              <w:pStyle w:val="tablehead"/>
              <w:jc w:val="center"/>
            </w:pPr>
            <w:r w:rsidRPr="004F47B2">
              <w:rPr>
                <w:rStyle w:val="italic"/>
              </w:rPr>
              <w:t>Compliant</w:t>
            </w:r>
          </w:p>
        </w:tc>
        <w:tc>
          <w:tcPr>
            <w:tcW w:w="634" w:type="pct"/>
          </w:tcPr>
          <w:p w14:paraId="4A637085" w14:textId="77777777" w:rsidR="00FA2E90" w:rsidRPr="004F47B2" w:rsidRDefault="00344E1D">
            <w:pPr>
              <w:pStyle w:val="tablehead"/>
              <w:jc w:val="center"/>
            </w:pPr>
            <w:r w:rsidRPr="004F47B2">
              <w:rPr>
                <w:rStyle w:val="italic"/>
              </w:rPr>
              <w:t>Non-compliant</w:t>
            </w:r>
          </w:p>
        </w:tc>
        <w:tc>
          <w:tcPr>
            <w:tcW w:w="635" w:type="pct"/>
          </w:tcPr>
          <w:p w14:paraId="4A637086" w14:textId="77777777" w:rsidR="00FA2E90" w:rsidRPr="004F47B2" w:rsidRDefault="00344E1D">
            <w:pPr>
              <w:pStyle w:val="tablehead"/>
              <w:jc w:val="center"/>
            </w:pPr>
            <w:r w:rsidRPr="004F47B2">
              <w:rPr>
                <w:rStyle w:val="italic"/>
              </w:rPr>
              <w:t>Compliant</w:t>
            </w:r>
          </w:p>
        </w:tc>
        <w:tc>
          <w:tcPr>
            <w:tcW w:w="635" w:type="pct"/>
          </w:tcPr>
          <w:p w14:paraId="4A637087" w14:textId="77777777" w:rsidR="00FA2E90" w:rsidRPr="004F47B2" w:rsidRDefault="00344E1D">
            <w:pPr>
              <w:pStyle w:val="tablehead"/>
              <w:jc w:val="center"/>
            </w:pPr>
            <w:r w:rsidRPr="004F47B2">
              <w:rPr>
                <w:rStyle w:val="italic"/>
              </w:rPr>
              <w:t>Non-compliant</w:t>
            </w:r>
          </w:p>
        </w:tc>
        <w:tc>
          <w:tcPr>
            <w:tcW w:w="635" w:type="pct"/>
          </w:tcPr>
          <w:p w14:paraId="4A637088" w14:textId="77777777" w:rsidR="00FA2E90" w:rsidRPr="004F47B2" w:rsidRDefault="00344E1D">
            <w:pPr>
              <w:pStyle w:val="tablehead"/>
              <w:jc w:val="center"/>
            </w:pPr>
            <w:r w:rsidRPr="004F47B2">
              <w:rPr>
                <w:rStyle w:val="italic"/>
              </w:rPr>
              <w:t>Compliant</w:t>
            </w:r>
          </w:p>
        </w:tc>
        <w:tc>
          <w:tcPr>
            <w:tcW w:w="634" w:type="pct"/>
          </w:tcPr>
          <w:p w14:paraId="4A637089" w14:textId="77777777" w:rsidR="00FA2E90" w:rsidRPr="004F47B2" w:rsidRDefault="00344E1D">
            <w:pPr>
              <w:pStyle w:val="tablehead"/>
              <w:jc w:val="center"/>
            </w:pPr>
            <w:r w:rsidRPr="004F47B2">
              <w:rPr>
                <w:rStyle w:val="italic"/>
              </w:rPr>
              <w:t>Non-compliant</w:t>
            </w:r>
          </w:p>
        </w:tc>
      </w:tr>
      <w:tr w:rsidR="00FA2E90" w:rsidRPr="004F47B2" w14:paraId="4A637092" w14:textId="77777777" w:rsidTr="004F47B2">
        <w:trPr>
          <w:trHeight w:val="60"/>
        </w:trPr>
        <w:tc>
          <w:tcPr>
            <w:tcW w:w="1192" w:type="pct"/>
          </w:tcPr>
          <w:p w14:paraId="4A63708B" w14:textId="77777777" w:rsidR="00FA2E90" w:rsidRPr="004F47B2" w:rsidRDefault="00344E1D" w:rsidP="004F47B2">
            <w:pPr>
              <w:rPr>
                <w:color w:val="000000" w:themeColor="text1"/>
              </w:rPr>
            </w:pPr>
            <w:r w:rsidRPr="004F47B2">
              <w:rPr>
                <w:color w:val="000000" w:themeColor="text1"/>
              </w:rPr>
              <w:t xml:space="preserve">Agriculture Ministers’ Forum </w:t>
            </w:r>
          </w:p>
        </w:tc>
        <w:tc>
          <w:tcPr>
            <w:tcW w:w="635" w:type="pct"/>
          </w:tcPr>
          <w:p w14:paraId="4A63708C" w14:textId="77777777" w:rsidR="00FA2E90" w:rsidRPr="004F47B2" w:rsidRDefault="00344E1D" w:rsidP="004F47B2">
            <w:pPr>
              <w:jc w:val="center"/>
              <w:rPr>
                <w:color w:val="000000" w:themeColor="text1"/>
              </w:rPr>
            </w:pPr>
            <w:r w:rsidRPr="004F47B2">
              <w:rPr>
                <w:color w:val="000000" w:themeColor="text1"/>
              </w:rPr>
              <w:t>2</w:t>
            </w:r>
          </w:p>
        </w:tc>
        <w:tc>
          <w:tcPr>
            <w:tcW w:w="634" w:type="pct"/>
          </w:tcPr>
          <w:p w14:paraId="4A63708D"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8E" w14:textId="77777777" w:rsidR="00FA2E90" w:rsidRPr="004F47B2" w:rsidRDefault="00344E1D" w:rsidP="004F47B2">
            <w:pPr>
              <w:jc w:val="center"/>
              <w:rPr>
                <w:color w:val="000000" w:themeColor="text1"/>
              </w:rPr>
            </w:pPr>
            <w:r w:rsidRPr="004F47B2">
              <w:rPr>
                <w:color w:val="000000" w:themeColor="text1"/>
              </w:rPr>
              <w:t>2</w:t>
            </w:r>
          </w:p>
        </w:tc>
        <w:tc>
          <w:tcPr>
            <w:tcW w:w="635" w:type="pct"/>
          </w:tcPr>
          <w:p w14:paraId="4A63708F"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90" w14:textId="77777777" w:rsidR="00FA2E90" w:rsidRPr="004F47B2" w:rsidRDefault="00344E1D" w:rsidP="004F47B2">
            <w:pPr>
              <w:jc w:val="center"/>
              <w:rPr>
                <w:color w:val="000000" w:themeColor="text1"/>
              </w:rPr>
            </w:pPr>
            <w:r w:rsidRPr="004F47B2">
              <w:rPr>
                <w:color w:val="000000" w:themeColor="text1"/>
              </w:rPr>
              <w:t>2</w:t>
            </w:r>
          </w:p>
        </w:tc>
        <w:tc>
          <w:tcPr>
            <w:tcW w:w="634" w:type="pct"/>
          </w:tcPr>
          <w:p w14:paraId="4A637091"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r>
      <w:tr w:rsidR="00FA2E90" w:rsidRPr="004F47B2" w14:paraId="4A63709A" w14:textId="77777777" w:rsidTr="004F47B2">
        <w:trPr>
          <w:trHeight w:val="60"/>
        </w:trPr>
        <w:tc>
          <w:tcPr>
            <w:tcW w:w="1192" w:type="pct"/>
          </w:tcPr>
          <w:p w14:paraId="4A637093" w14:textId="77777777" w:rsidR="00FA2E90" w:rsidRPr="004F47B2" w:rsidRDefault="00344E1D" w:rsidP="004F47B2">
            <w:pPr>
              <w:rPr>
                <w:color w:val="000000" w:themeColor="text1"/>
              </w:rPr>
            </w:pPr>
            <w:r w:rsidRPr="004F47B2">
              <w:rPr>
                <w:color w:val="000000" w:themeColor="text1"/>
              </w:rPr>
              <w:t>Consumer Affairs Australia and New Zealand</w:t>
            </w:r>
          </w:p>
        </w:tc>
        <w:tc>
          <w:tcPr>
            <w:tcW w:w="635" w:type="pct"/>
          </w:tcPr>
          <w:p w14:paraId="4A637094" w14:textId="77777777" w:rsidR="00FA2E90" w:rsidRPr="004F47B2" w:rsidRDefault="00344E1D" w:rsidP="004F47B2">
            <w:pPr>
              <w:jc w:val="center"/>
              <w:rPr>
                <w:color w:val="000000" w:themeColor="text1"/>
              </w:rPr>
            </w:pPr>
            <w:r w:rsidRPr="004F47B2">
              <w:rPr>
                <w:color w:val="000000" w:themeColor="text1"/>
              </w:rPr>
              <w:t>2</w:t>
            </w:r>
          </w:p>
        </w:tc>
        <w:tc>
          <w:tcPr>
            <w:tcW w:w="634" w:type="pct"/>
          </w:tcPr>
          <w:p w14:paraId="4A637095"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96" w14:textId="77777777" w:rsidR="00FA2E90" w:rsidRPr="004F47B2" w:rsidRDefault="00344E1D" w:rsidP="004F47B2">
            <w:pPr>
              <w:jc w:val="center"/>
              <w:rPr>
                <w:color w:val="000000" w:themeColor="text1"/>
              </w:rPr>
            </w:pPr>
            <w:r w:rsidRPr="004F47B2">
              <w:rPr>
                <w:color w:val="000000" w:themeColor="text1"/>
              </w:rPr>
              <w:t>2</w:t>
            </w:r>
          </w:p>
        </w:tc>
        <w:tc>
          <w:tcPr>
            <w:tcW w:w="635" w:type="pct"/>
          </w:tcPr>
          <w:p w14:paraId="4A637097"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98" w14:textId="77777777" w:rsidR="00FA2E90" w:rsidRPr="004F47B2" w:rsidRDefault="00344E1D" w:rsidP="004F47B2">
            <w:pPr>
              <w:jc w:val="center"/>
              <w:rPr>
                <w:color w:val="000000" w:themeColor="text1"/>
              </w:rPr>
            </w:pPr>
            <w:r w:rsidRPr="004F47B2">
              <w:rPr>
                <w:color w:val="000000" w:themeColor="text1"/>
              </w:rPr>
              <w:t>2</w:t>
            </w:r>
          </w:p>
        </w:tc>
        <w:tc>
          <w:tcPr>
            <w:tcW w:w="634" w:type="pct"/>
          </w:tcPr>
          <w:p w14:paraId="4A637099" w14:textId="77777777" w:rsidR="00FA2E90" w:rsidRPr="004F47B2" w:rsidRDefault="00FA2E90" w:rsidP="004F47B2">
            <w:pPr>
              <w:jc w:val="center"/>
              <w:rPr>
                <w:color w:val="000000" w:themeColor="text1"/>
              </w:rPr>
            </w:pPr>
          </w:p>
        </w:tc>
      </w:tr>
      <w:tr w:rsidR="00FA2E90" w:rsidRPr="004F47B2" w14:paraId="4A6370A2" w14:textId="77777777" w:rsidTr="004F47B2">
        <w:trPr>
          <w:trHeight w:val="60"/>
        </w:trPr>
        <w:tc>
          <w:tcPr>
            <w:tcW w:w="1192" w:type="pct"/>
          </w:tcPr>
          <w:p w14:paraId="4A63709B" w14:textId="77777777" w:rsidR="00FA2E90" w:rsidRPr="004F47B2" w:rsidRDefault="00344E1D" w:rsidP="004F47B2">
            <w:pPr>
              <w:rPr>
                <w:color w:val="000000" w:themeColor="text1"/>
              </w:rPr>
            </w:pPr>
            <w:r w:rsidRPr="004F47B2">
              <w:rPr>
                <w:color w:val="000000" w:themeColor="text1"/>
              </w:rPr>
              <w:t>COAG</w:t>
            </w:r>
          </w:p>
        </w:tc>
        <w:tc>
          <w:tcPr>
            <w:tcW w:w="635" w:type="pct"/>
          </w:tcPr>
          <w:p w14:paraId="4A63709C" w14:textId="77777777" w:rsidR="00FA2E90" w:rsidRPr="004F47B2" w:rsidRDefault="00344E1D" w:rsidP="004F47B2">
            <w:pPr>
              <w:jc w:val="center"/>
              <w:rPr>
                <w:color w:val="000000" w:themeColor="text1"/>
              </w:rPr>
            </w:pPr>
            <w:r w:rsidRPr="004F47B2">
              <w:rPr>
                <w:color w:val="000000" w:themeColor="text1"/>
              </w:rPr>
              <w:t>1</w:t>
            </w:r>
          </w:p>
        </w:tc>
        <w:tc>
          <w:tcPr>
            <w:tcW w:w="634" w:type="pct"/>
          </w:tcPr>
          <w:p w14:paraId="4A63709D"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9E" w14:textId="77777777" w:rsidR="00FA2E90" w:rsidRPr="004F47B2" w:rsidRDefault="00344E1D" w:rsidP="004F47B2">
            <w:pPr>
              <w:jc w:val="center"/>
              <w:rPr>
                <w:color w:val="000000" w:themeColor="text1"/>
              </w:rPr>
            </w:pPr>
            <w:r w:rsidRPr="004F47B2">
              <w:rPr>
                <w:color w:val="000000" w:themeColor="text1"/>
              </w:rPr>
              <w:t>1</w:t>
            </w:r>
          </w:p>
        </w:tc>
        <w:tc>
          <w:tcPr>
            <w:tcW w:w="635" w:type="pct"/>
          </w:tcPr>
          <w:p w14:paraId="4A63709F"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A0" w14:textId="77777777" w:rsidR="00FA2E90" w:rsidRPr="004F47B2" w:rsidRDefault="00344E1D" w:rsidP="004F47B2">
            <w:pPr>
              <w:jc w:val="center"/>
              <w:rPr>
                <w:color w:val="000000" w:themeColor="text1"/>
              </w:rPr>
            </w:pPr>
            <w:r w:rsidRPr="004F47B2">
              <w:rPr>
                <w:color w:val="000000" w:themeColor="text1"/>
              </w:rPr>
              <w:t>1</w:t>
            </w:r>
          </w:p>
        </w:tc>
        <w:tc>
          <w:tcPr>
            <w:tcW w:w="634" w:type="pct"/>
          </w:tcPr>
          <w:p w14:paraId="4A6370A1"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r>
      <w:tr w:rsidR="00FA2E90" w:rsidRPr="004F47B2" w14:paraId="4A6370AA" w14:textId="77777777" w:rsidTr="004F47B2">
        <w:trPr>
          <w:trHeight w:val="60"/>
        </w:trPr>
        <w:tc>
          <w:tcPr>
            <w:tcW w:w="1192" w:type="pct"/>
          </w:tcPr>
          <w:p w14:paraId="4A6370A3" w14:textId="77777777" w:rsidR="00FA2E90" w:rsidRPr="004F47B2" w:rsidRDefault="00344E1D" w:rsidP="004F47B2">
            <w:pPr>
              <w:rPr>
                <w:color w:val="000000" w:themeColor="text1"/>
              </w:rPr>
            </w:pPr>
            <w:r w:rsidRPr="004F47B2">
              <w:rPr>
                <w:color w:val="000000" w:themeColor="text1"/>
              </w:rPr>
              <w:t>COAG Health Council</w:t>
            </w:r>
          </w:p>
        </w:tc>
        <w:tc>
          <w:tcPr>
            <w:tcW w:w="635" w:type="pct"/>
          </w:tcPr>
          <w:p w14:paraId="4A6370A4" w14:textId="77777777" w:rsidR="00FA2E90" w:rsidRPr="004F47B2" w:rsidRDefault="00344E1D" w:rsidP="004F47B2">
            <w:pPr>
              <w:jc w:val="center"/>
              <w:rPr>
                <w:color w:val="000000" w:themeColor="text1"/>
              </w:rPr>
            </w:pPr>
            <w:r w:rsidRPr="004F47B2">
              <w:rPr>
                <w:color w:val="000000" w:themeColor="text1"/>
              </w:rPr>
              <w:t>1</w:t>
            </w:r>
          </w:p>
        </w:tc>
        <w:tc>
          <w:tcPr>
            <w:tcW w:w="634" w:type="pct"/>
          </w:tcPr>
          <w:p w14:paraId="4A6370A5"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A6"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A7" w14:textId="77777777" w:rsidR="00FA2E90" w:rsidRPr="004F47B2" w:rsidRDefault="00344E1D" w:rsidP="004F47B2">
            <w:pPr>
              <w:jc w:val="center"/>
              <w:rPr>
                <w:color w:val="000000" w:themeColor="text1"/>
              </w:rPr>
            </w:pPr>
            <w:r w:rsidRPr="004F47B2">
              <w:rPr>
                <w:color w:val="000000" w:themeColor="text1"/>
              </w:rPr>
              <w:t>1</w:t>
            </w:r>
          </w:p>
        </w:tc>
        <w:tc>
          <w:tcPr>
            <w:tcW w:w="635" w:type="pct"/>
          </w:tcPr>
          <w:p w14:paraId="4A6370A8"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4" w:type="pct"/>
          </w:tcPr>
          <w:p w14:paraId="4A6370A9" w14:textId="77777777" w:rsidR="00FA2E90" w:rsidRPr="004F47B2" w:rsidRDefault="00344E1D" w:rsidP="004F47B2">
            <w:pPr>
              <w:jc w:val="center"/>
              <w:rPr>
                <w:color w:val="000000" w:themeColor="text1"/>
              </w:rPr>
            </w:pPr>
            <w:r w:rsidRPr="004F47B2">
              <w:rPr>
                <w:color w:val="000000" w:themeColor="text1"/>
              </w:rPr>
              <w:t>1</w:t>
            </w:r>
          </w:p>
        </w:tc>
      </w:tr>
      <w:tr w:rsidR="00FA2E90" w:rsidRPr="004F47B2" w14:paraId="4A6370B2" w14:textId="77777777" w:rsidTr="004F47B2">
        <w:trPr>
          <w:trHeight w:val="60"/>
        </w:trPr>
        <w:tc>
          <w:tcPr>
            <w:tcW w:w="1192" w:type="pct"/>
          </w:tcPr>
          <w:p w14:paraId="4A6370AB" w14:textId="77777777" w:rsidR="00FA2E90" w:rsidRPr="004F47B2" w:rsidRDefault="00344E1D" w:rsidP="004F47B2">
            <w:pPr>
              <w:rPr>
                <w:color w:val="000000" w:themeColor="text1"/>
              </w:rPr>
            </w:pPr>
            <w:r w:rsidRPr="004F47B2">
              <w:rPr>
                <w:color w:val="000000" w:themeColor="text1"/>
              </w:rPr>
              <w:t>Food Standards Australia New Zealand</w:t>
            </w:r>
          </w:p>
        </w:tc>
        <w:tc>
          <w:tcPr>
            <w:tcW w:w="635" w:type="pct"/>
          </w:tcPr>
          <w:p w14:paraId="4A6370AC" w14:textId="77777777" w:rsidR="00FA2E90" w:rsidRPr="004F47B2" w:rsidRDefault="00344E1D" w:rsidP="004F47B2">
            <w:pPr>
              <w:jc w:val="center"/>
              <w:rPr>
                <w:color w:val="000000" w:themeColor="text1"/>
              </w:rPr>
            </w:pPr>
            <w:r w:rsidRPr="004F47B2">
              <w:rPr>
                <w:color w:val="000000" w:themeColor="text1"/>
              </w:rPr>
              <w:t>1</w:t>
            </w:r>
          </w:p>
        </w:tc>
        <w:tc>
          <w:tcPr>
            <w:tcW w:w="634" w:type="pct"/>
          </w:tcPr>
          <w:p w14:paraId="4A6370AD"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AE" w14:textId="77777777" w:rsidR="00FA2E90" w:rsidRPr="004F47B2" w:rsidRDefault="00344E1D" w:rsidP="004F47B2">
            <w:pPr>
              <w:jc w:val="center"/>
              <w:rPr>
                <w:color w:val="000000" w:themeColor="text1"/>
              </w:rPr>
            </w:pPr>
            <w:r w:rsidRPr="004F47B2">
              <w:rPr>
                <w:color w:val="000000" w:themeColor="text1"/>
              </w:rPr>
              <w:t>1</w:t>
            </w:r>
          </w:p>
        </w:tc>
        <w:tc>
          <w:tcPr>
            <w:tcW w:w="635" w:type="pct"/>
          </w:tcPr>
          <w:p w14:paraId="4A6370AF"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B0" w14:textId="77777777" w:rsidR="00FA2E90" w:rsidRPr="004F47B2" w:rsidRDefault="00344E1D" w:rsidP="004F47B2">
            <w:pPr>
              <w:jc w:val="center"/>
              <w:rPr>
                <w:color w:val="000000" w:themeColor="text1"/>
              </w:rPr>
            </w:pPr>
            <w:r w:rsidRPr="004F47B2">
              <w:rPr>
                <w:color w:val="000000" w:themeColor="text1"/>
              </w:rPr>
              <w:t>1</w:t>
            </w:r>
          </w:p>
        </w:tc>
        <w:tc>
          <w:tcPr>
            <w:tcW w:w="634" w:type="pct"/>
          </w:tcPr>
          <w:p w14:paraId="4A6370B1"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r>
      <w:tr w:rsidR="00FA2E90" w:rsidRPr="004F47B2" w14:paraId="4A6370BA" w14:textId="77777777" w:rsidTr="004F47B2">
        <w:trPr>
          <w:trHeight w:val="60"/>
        </w:trPr>
        <w:tc>
          <w:tcPr>
            <w:tcW w:w="1192" w:type="pct"/>
          </w:tcPr>
          <w:p w14:paraId="4A6370B3" w14:textId="77777777" w:rsidR="00FA2E90" w:rsidRPr="004F47B2" w:rsidRDefault="00344E1D" w:rsidP="004F47B2">
            <w:pPr>
              <w:rPr>
                <w:color w:val="000000" w:themeColor="text1"/>
              </w:rPr>
            </w:pPr>
            <w:r w:rsidRPr="004F47B2">
              <w:rPr>
                <w:color w:val="000000" w:themeColor="text1"/>
              </w:rPr>
              <w:t>Council on Federal Financial Relations</w:t>
            </w:r>
          </w:p>
        </w:tc>
        <w:tc>
          <w:tcPr>
            <w:tcW w:w="635" w:type="pct"/>
          </w:tcPr>
          <w:p w14:paraId="4A6370B4"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4" w:type="pct"/>
          </w:tcPr>
          <w:p w14:paraId="4A6370B5" w14:textId="77777777" w:rsidR="00FA2E90" w:rsidRPr="004F47B2" w:rsidRDefault="00344E1D" w:rsidP="004F47B2">
            <w:pPr>
              <w:jc w:val="center"/>
              <w:rPr>
                <w:color w:val="000000" w:themeColor="text1"/>
              </w:rPr>
            </w:pPr>
            <w:r w:rsidRPr="004F47B2">
              <w:rPr>
                <w:color w:val="000000" w:themeColor="text1"/>
              </w:rPr>
              <w:t>1</w:t>
            </w:r>
          </w:p>
        </w:tc>
        <w:tc>
          <w:tcPr>
            <w:tcW w:w="635" w:type="pct"/>
          </w:tcPr>
          <w:p w14:paraId="4A6370B6"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B7" w14:textId="77777777" w:rsidR="00FA2E90" w:rsidRPr="004F47B2" w:rsidRDefault="00344E1D" w:rsidP="004F47B2">
            <w:pPr>
              <w:jc w:val="center"/>
              <w:rPr>
                <w:color w:val="000000" w:themeColor="text1"/>
              </w:rPr>
            </w:pPr>
            <w:r w:rsidRPr="004F47B2">
              <w:rPr>
                <w:color w:val="000000" w:themeColor="text1"/>
              </w:rPr>
              <w:t>1</w:t>
            </w:r>
          </w:p>
        </w:tc>
        <w:tc>
          <w:tcPr>
            <w:tcW w:w="635" w:type="pct"/>
          </w:tcPr>
          <w:p w14:paraId="4A6370B8"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4" w:type="pct"/>
          </w:tcPr>
          <w:p w14:paraId="4A6370B9" w14:textId="77777777" w:rsidR="00FA2E90" w:rsidRPr="004F47B2" w:rsidRDefault="00344E1D" w:rsidP="004F47B2">
            <w:pPr>
              <w:jc w:val="center"/>
              <w:rPr>
                <w:color w:val="000000" w:themeColor="text1"/>
              </w:rPr>
            </w:pPr>
            <w:r w:rsidRPr="004F47B2">
              <w:rPr>
                <w:color w:val="000000" w:themeColor="text1"/>
              </w:rPr>
              <w:t>1</w:t>
            </w:r>
          </w:p>
        </w:tc>
      </w:tr>
      <w:tr w:rsidR="00FA2E90" w:rsidRPr="004F47B2" w14:paraId="4A6370C2" w14:textId="77777777" w:rsidTr="004F47B2">
        <w:trPr>
          <w:trHeight w:val="60"/>
        </w:trPr>
        <w:tc>
          <w:tcPr>
            <w:tcW w:w="1192" w:type="pct"/>
          </w:tcPr>
          <w:p w14:paraId="4A6370BB" w14:textId="77777777" w:rsidR="00FA2E90" w:rsidRPr="004F47B2" w:rsidRDefault="00344E1D" w:rsidP="004F47B2">
            <w:pPr>
              <w:rPr>
                <w:color w:val="000000" w:themeColor="text1"/>
              </w:rPr>
            </w:pPr>
            <w:r w:rsidRPr="004F47B2">
              <w:rPr>
                <w:color w:val="000000" w:themeColor="text1"/>
              </w:rPr>
              <w:t xml:space="preserve">Medical Board of Australia </w:t>
            </w:r>
          </w:p>
        </w:tc>
        <w:tc>
          <w:tcPr>
            <w:tcW w:w="635" w:type="pct"/>
          </w:tcPr>
          <w:p w14:paraId="4A6370BC" w14:textId="77777777" w:rsidR="00FA2E90" w:rsidRPr="004F47B2" w:rsidRDefault="00344E1D" w:rsidP="004F47B2">
            <w:pPr>
              <w:jc w:val="center"/>
              <w:rPr>
                <w:color w:val="000000" w:themeColor="text1"/>
              </w:rPr>
            </w:pPr>
            <w:r w:rsidRPr="004F47B2">
              <w:rPr>
                <w:color w:val="000000" w:themeColor="text1"/>
              </w:rPr>
              <w:t>1</w:t>
            </w:r>
          </w:p>
        </w:tc>
        <w:tc>
          <w:tcPr>
            <w:tcW w:w="634" w:type="pct"/>
          </w:tcPr>
          <w:p w14:paraId="4A6370BD"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BE"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BF" w14:textId="77777777" w:rsidR="00FA2E90" w:rsidRPr="004F47B2" w:rsidRDefault="00344E1D" w:rsidP="004F47B2">
            <w:pPr>
              <w:jc w:val="center"/>
              <w:rPr>
                <w:color w:val="000000" w:themeColor="text1"/>
              </w:rPr>
            </w:pPr>
            <w:r w:rsidRPr="004F47B2">
              <w:rPr>
                <w:color w:val="000000" w:themeColor="text1"/>
              </w:rPr>
              <w:t>1</w:t>
            </w:r>
          </w:p>
        </w:tc>
        <w:tc>
          <w:tcPr>
            <w:tcW w:w="635" w:type="pct"/>
          </w:tcPr>
          <w:p w14:paraId="4A6370C0"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4" w:type="pct"/>
          </w:tcPr>
          <w:p w14:paraId="4A6370C1" w14:textId="77777777" w:rsidR="00FA2E90" w:rsidRPr="004F47B2" w:rsidRDefault="00344E1D" w:rsidP="004F47B2">
            <w:pPr>
              <w:jc w:val="center"/>
              <w:rPr>
                <w:color w:val="000000" w:themeColor="text1"/>
              </w:rPr>
            </w:pPr>
            <w:r w:rsidRPr="004F47B2">
              <w:rPr>
                <w:color w:val="000000" w:themeColor="text1"/>
              </w:rPr>
              <w:t>1</w:t>
            </w:r>
          </w:p>
        </w:tc>
      </w:tr>
      <w:tr w:rsidR="00FA2E90" w:rsidRPr="004F47B2" w14:paraId="4A6370CA" w14:textId="77777777" w:rsidTr="004F47B2">
        <w:trPr>
          <w:trHeight w:val="60"/>
        </w:trPr>
        <w:tc>
          <w:tcPr>
            <w:tcW w:w="1192" w:type="pct"/>
          </w:tcPr>
          <w:p w14:paraId="4A6370C3" w14:textId="77777777" w:rsidR="00FA2E90" w:rsidRPr="004F47B2" w:rsidRDefault="00344E1D" w:rsidP="004F47B2">
            <w:pPr>
              <w:rPr>
                <w:color w:val="000000" w:themeColor="text1"/>
              </w:rPr>
            </w:pPr>
            <w:r w:rsidRPr="004F47B2">
              <w:rPr>
                <w:color w:val="000000" w:themeColor="text1"/>
              </w:rPr>
              <w:t>Meeting of Environment Ministers</w:t>
            </w:r>
          </w:p>
        </w:tc>
        <w:tc>
          <w:tcPr>
            <w:tcW w:w="635" w:type="pct"/>
          </w:tcPr>
          <w:p w14:paraId="4A6370C4" w14:textId="77777777" w:rsidR="00FA2E90" w:rsidRPr="004F47B2" w:rsidRDefault="00344E1D" w:rsidP="004F47B2">
            <w:pPr>
              <w:jc w:val="center"/>
              <w:rPr>
                <w:color w:val="000000" w:themeColor="text1"/>
              </w:rPr>
            </w:pPr>
            <w:r w:rsidRPr="004F47B2">
              <w:rPr>
                <w:color w:val="000000" w:themeColor="text1"/>
              </w:rPr>
              <w:t>3</w:t>
            </w:r>
          </w:p>
        </w:tc>
        <w:tc>
          <w:tcPr>
            <w:tcW w:w="634" w:type="pct"/>
          </w:tcPr>
          <w:p w14:paraId="4A6370C5"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C6" w14:textId="77777777" w:rsidR="00FA2E90" w:rsidRPr="004F47B2" w:rsidRDefault="00344E1D" w:rsidP="004F47B2">
            <w:pPr>
              <w:jc w:val="center"/>
              <w:rPr>
                <w:color w:val="000000" w:themeColor="text1"/>
              </w:rPr>
            </w:pPr>
            <w:r w:rsidRPr="004F47B2">
              <w:rPr>
                <w:color w:val="000000" w:themeColor="text1"/>
              </w:rPr>
              <w:t>3</w:t>
            </w:r>
          </w:p>
        </w:tc>
        <w:tc>
          <w:tcPr>
            <w:tcW w:w="635" w:type="pct"/>
          </w:tcPr>
          <w:p w14:paraId="4A6370C7"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C8" w14:textId="77777777" w:rsidR="00FA2E90" w:rsidRPr="004F47B2" w:rsidRDefault="00344E1D" w:rsidP="004F47B2">
            <w:pPr>
              <w:jc w:val="center"/>
              <w:rPr>
                <w:color w:val="000000" w:themeColor="text1"/>
              </w:rPr>
            </w:pPr>
            <w:r w:rsidRPr="004F47B2">
              <w:rPr>
                <w:color w:val="000000" w:themeColor="text1"/>
              </w:rPr>
              <w:t>3</w:t>
            </w:r>
          </w:p>
        </w:tc>
        <w:tc>
          <w:tcPr>
            <w:tcW w:w="634" w:type="pct"/>
          </w:tcPr>
          <w:p w14:paraId="4A6370C9"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r>
      <w:tr w:rsidR="00FA2E90" w:rsidRPr="004F47B2" w14:paraId="4A6370D2" w14:textId="77777777" w:rsidTr="004F47B2">
        <w:trPr>
          <w:trHeight w:val="305"/>
        </w:trPr>
        <w:tc>
          <w:tcPr>
            <w:tcW w:w="1192" w:type="pct"/>
          </w:tcPr>
          <w:p w14:paraId="4A6370CB" w14:textId="77777777" w:rsidR="00FA2E90" w:rsidRPr="004F47B2" w:rsidRDefault="00344E1D" w:rsidP="004F47B2">
            <w:pPr>
              <w:rPr>
                <w:color w:val="000000" w:themeColor="text1"/>
              </w:rPr>
            </w:pPr>
            <w:r w:rsidRPr="004F47B2">
              <w:rPr>
                <w:color w:val="000000" w:themeColor="text1"/>
              </w:rPr>
              <w:t>Transport and Infrastructure Council</w:t>
            </w:r>
          </w:p>
        </w:tc>
        <w:tc>
          <w:tcPr>
            <w:tcW w:w="635" w:type="pct"/>
          </w:tcPr>
          <w:p w14:paraId="4A6370CC" w14:textId="77777777" w:rsidR="00FA2E90" w:rsidRPr="004F47B2" w:rsidRDefault="00344E1D" w:rsidP="004F47B2">
            <w:pPr>
              <w:jc w:val="center"/>
              <w:rPr>
                <w:color w:val="000000" w:themeColor="text1"/>
              </w:rPr>
            </w:pPr>
            <w:r w:rsidRPr="004F47B2">
              <w:rPr>
                <w:color w:val="000000" w:themeColor="text1"/>
              </w:rPr>
              <w:t>1</w:t>
            </w:r>
          </w:p>
        </w:tc>
        <w:tc>
          <w:tcPr>
            <w:tcW w:w="634" w:type="pct"/>
          </w:tcPr>
          <w:p w14:paraId="4A6370CD"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CE" w14:textId="77777777" w:rsidR="00FA2E90" w:rsidRPr="004F47B2" w:rsidRDefault="00344E1D" w:rsidP="004F47B2">
            <w:pPr>
              <w:jc w:val="center"/>
              <w:rPr>
                <w:color w:val="000000" w:themeColor="text1"/>
              </w:rPr>
            </w:pPr>
            <w:r w:rsidRPr="004F47B2">
              <w:rPr>
                <w:color w:val="000000" w:themeColor="text1"/>
              </w:rPr>
              <w:t>1</w:t>
            </w:r>
          </w:p>
        </w:tc>
        <w:tc>
          <w:tcPr>
            <w:tcW w:w="635" w:type="pct"/>
          </w:tcPr>
          <w:p w14:paraId="4A6370CF" w14:textId="77777777" w:rsidR="00FA2E90" w:rsidRPr="004F47B2" w:rsidRDefault="00FA2E90" w:rsidP="004F47B2">
            <w:pPr>
              <w:pStyle w:val="NoParagraphStyle"/>
              <w:spacing w:line="240" w:lineRule="auto"/>
              <w:jc w:val="center"/>
              <w:textAlignment w:val="auto"/>
              <w:rPr>
                <w:rFonts w:ascii="Interstate-Regular" w:hAnsi="Interstate-Regular" w:cs="Times New Roman"/>
                <w:color w:val="000000" w:themeColor="text1"/>
                <w:lang w:val="en-US"/>
              </w:rPr>
            </w:pPr>
          </w:p>
        </w:tc>
        <w:tc>
          <w:tcPr>
            <w:tcW w:w="635" w:type="pct"/>
          </w:tcPr>
          <w:p w14:paraId="4A6370D0" w14:textId="77777777" w:rsidR="00FA2E90" w:rsidRPr="004F47B2" w:rsidRDefault="00344E1D" w:rsidP="004F47B2">
            <w:pPr>
              <w:jc w:val="center"/>
              <w:rPr>
                <w:color w:val="000000" w:themeColor="text1"/>
              </w:rPr>
            </w:pPr>
            <w:r w:rsidRPr="004F47B2">
              <w:rPr>
                <w:color w:val="000000" w:themeColor="text1"/>
              </w:rPr>
              <w:t>1</w:t>
            </w:r>
          </w:p>
        </w:tc>
        <w:tc>
          <w:tcPr>
            <w:tcW w:w="634" w:type="pct"/>
          </w:tcPr>
          <w:p w14:paraId="4A6370D1" w14:textId="77777777" w:rsidR="00FA2E90" w:rsidRPr="004F47B2" w:rsidRDefault="00FA2E90" w:rsidP="004F47B2">
            <w:pPr>
              <w:jc w:val="center"/>
              <w:rPr>
                <w:color w:val="000000" w:themeColor="text1"/>
              </w:rPr>
            </w:pPr>
          </w:p>
        </w:tc>
      </w:tr>
      <w:tr w:rsidR="00FA2E90" w:rsidRPr="004F47B2" w14:paraId="4A6370DA" w14:textId="77777777" w:rsidTr="004F47B2">
        <w:trPr>
          <w:trHeight w:val="60"/>
        </w:trPr>
        <w:tc>
          <w:tcPr>
            <w:tcW w:w="1192" w:type="pct"/>
          </w:tcPr>
          <w:p w14:paraId="4A6370D3" w14:textId="77777777" w:rsidR="00FA2E90" w:rsidRPr="004F47B2" w:rsidRDefault="00344E1D" w:rsidP="004F47B2">
            <w:pPr>
              <w:rPr>
                <w:color w:val="000000" w:themeColor="text1"/>
              </w:rPr>
            </w:pPr>
            <w:r w:rsidRPr="004F47B2">
              <w:rPr>
                <w:rStyle w:val="bold"/>
                <w:color w:val="000000" w:themeColor="text1"/>
              </w:rPr>
              <w:t>Total</w:t>
            </w:r>
          </w:p>
        </w:tc>
        <w:tc>
          <w:tcPr>
            <w:tcW w:w="635" w:type="pct"/>
          </w:tcPr>
          <w:p w14:paraId="4A6370D4" w14:textId="77777777" w:rsidR="00FA2E90" w:rsidRPr="004F47B2" w:rsidRDefault="00344E1D" w:rsidP="004F47B2">
            <w:pPr>
              <w:jc w:val="center"/>
              <w:rPr>
                <w:color w:val="000000" w:themeColor="text1"/>
              </w:rPr>
            </w:pPr>
            <w:r w:rsidRPr="004F47B2">
              <w:rPr>
                <w:rStyle w:val="bold"/>
                <w:color w:val="000000" w:themeColor="text1"/>
              </w:rPr>
              <w:t>12</w:t>
            </w:r>
          </w:p>
        </w:tc>
        <w:tc>
          <w:tcPr>
            <w:tcW w:w="634" w:type="pct"/>
          </w:tcPr>
          <w:p w14:paraId="4A6370D5" w14:textId="77777777" w:rsidR="00FA2E90" w:rsidRPr="004F47B2" w:rsidRDefault="00344E1D" w:rsidP="004F47B2">
            <w:pPr>
              <w:jc w:val="center"/>
              <w:rPr>
                <w:color w:val="000000" w:themeColor="text1"/>
              </w:rPr>
            </w:pPr>
            <w:r w:rsidRPr="004F47B2">
              <w:rPr>
                <w:rStyle w:val="bold"/>
                <w:color w:val="000000" w:themeColor="text1"/>
              </w:rPr>
              <w:t>1</w:t>
            </w:r>
          </w:p>
        </w:tc>
        <w:tc>
          <w:tcPr>
            <w:tcW w:w="635" w:type="pct"/>
          </w:tcPr>
          <w:p w14:paraId="4A6370D6" w14:textId="77777777" w:rsidR="00FA2E90" w:rsidRPr="004F47B2" w:rsidRDefault="00344E1D" w:rsidP="004F47B2">
            <w:pPr>
              <w:jc w:val="center"/>
              <w:rPr>
                <w:color w:val="000000" w:themeColor="text1"/>
              </w:rPr>
            </w:pPr>
            <w:r w:rsidRPr="004F47B2">
              <w:rPr>
                <w:rStyle w:val="bold"/>
                <w:color w:val="000000" w:themeColor="text1"/>
              </w:rPr>
              <w:t>10</w:t>
            </w:r>
          </w:p>
        </w:tc>
        <w:tc>
          <w:tcPr>
            <w:tcW w:w="635" w:type="pct"/>
          </w:tcPr>
          <w:p w14:paraId="4A6370D7" w14:textId="77777777" w:rsidR="00FA2E90" w:rsidRPr="004F47B2" w:rsidRDefault="00344E1D" w:rsidP="004F47B2">
            <w:pPr>
              <w:jc w:val="center"/>
              <w:rPr>
                <w:color w:val="000000" w:themeColor="text1"/>
              </w:rPr>
            </w:pPr>
            <w:r w:rsidRPr="004F47B2">
              <w:rPr>
                <w:rStyle w:val="bold"/>
                <w:color w:val="000000" w:themeColor="text1"/>
              </w:rPr>
              <w:t>3</w:t>
            </w:r>
          </w:p>
        </w:tc>
        <w:tc>
          <w:tcPr>
            <w:tcW w:w="635" w:type="pct"/>
          </w:tcPr>
          <w:p w14:paraId="4A6370D8" w14:textId="77777777" w:rsidR="00FA2E90" w:rsidRPr="004F47B2" w:rsidRDefault="00344E1D" w:rsidP="004F47B2">
            <w:pPr>
              <w:jc w:val="center"/>
              <w:rPr>
                <w:color w:val="000000" w:themeColor="text1"/>
              </w:rPr>
            </w:pPr>
            <w:r w:rsidRPr="004F47B2">
              <w:rPr>
                <w:rStyle w:val="bold"/>
                <w:color w:val="000000" w:themeColor="text1"/>
              </w:rPr>
              <w:t>10</w:t>
            </w:r>
          </w:p>
        </w:tc>
        <w:tc>
          <w:tcPr>
            <w:tcW w:w="634" w:type="pct"/>
          </w:tcPr>
          <w:p w14:paraId="4A6370D9" w14:textId="77777777" w:rsidR="00FA2E90" w:rsidRPr="004F47B2" w:rsidRDefault="00344E1D" w:rsidP="004F47B2">
            <w:pPr>
              <w:jc w:val="center"/>
              <w:rPr>
                <w:color w:val="000000" w:themeColor="text1"/>
              </w:rPr>
            </w:pPr>
            <w:r w:rsidRPr="004F47B2">
              <w:rPr>
                <w:rStyle w:val="bold"/>
                <w:color w:val="000000" w:themeColor="text1"/>
              </w:rPr>
              <w:t>3</w:t>
            </w:r>
          </w:p>
        </w:tc>
      </w:tr>
    </w:tbl>
    <w:p w14:paraId="4A6370DB" w14:textId="77777777" w:rsidR="00FA2E90" w:rsidRPr="004F47B2" w:rsidRDefault="00344E1D" w:rsidP="004F47B2">
      <w:pPr>
        <w:pStyle w:val="Heading3"/>
        <w:rPr>
          <w:color w:val="000000" w:themeColor="text1"/>
        </w:rPr>
      </w:pPr>
      <w:bookmarkStart w:id="10" w:name="_Toc359067346"/>
      <w:r w:rsidRPr="004F47B2">
        <w:rPr>
          <w:color w:val="000000" w:themeColor="text1"/>
        </w:rPr>
        <w:t>4.1 Detailed compliance results by COAG councils and national standard-setting bodies</w:t>
      </w:r>
      <w:bookmarkEnd w:id="10"/>
    </w:p>
    <w:p w14:paraId="4A6370DC" w14:textId="77777777" w:rsidR="00FA2E90" w:rsidRPr="004F47B2" w:rsidRDefault="00344E1D" w:rsidP="004F47B2">
      <w:pPr>
        <w:rPr>
          <w:color w:val="000000" w:themeColor="text1"/>
        </w:rPr>
      </w:pPr>
      <w:r w:rsidRPr="004F47B2">
        <w:rPr>
          <w:color w:val="000000" w:themeColor="text1"/>
        </w:rPr>
        <w:t xml:space="preserve">The following tables show more detailed compliance by COAG councils and NSSBs at the consultation and decision-making stages. </w:t>
      </w:r>
    </w:p>
    <w:p w14:paraId="4A6370DD" w14:textId="77777777" w:rsidR="00FA2E90" w:rsidRPr="004F47B2" w:rsidRDefault="00344E1D" w:rsidP="004F47B2">
      <w:pPr>
        <w:pStyle w:val="tabletitle"/>
      </w:pPr>
      <w:r w:rsidRPr="004F47B2">
        <w:t>4.1.1 Agriculture Ministers’ Forum</w:t>
      </w:r>
    </w:p>
    <w:tbl>
      <w:tblPr>
        <w:tblStyle w:val="TableGrid"/>
        <w:tblW w:w="5000" w:type="pct"/>
        <w:tblLook w:val="04A0" w:firstRow="1" w:lastRow="0" w:firstColumn="1" w:lastColumn="0" w:noHBand="0" w:noVBand="1"/>
        <w:tblDescription w:val="4.1.1 Agriculture Ministers’ Forum"/>
      </w:tblPr>
      <w:tblGrid>
        <w:gridCol w:w="4420"/>
        <w:gridCol w:w="1132"/>
        <w:gridCol w:w="1582"/>
        <w:gridCol w:w="1295"/>
        <w:gridCol w:w="1193"/>
      </w:tblGrid>
      <w:tr w:rsidR="00FA2E90" w:rsidRPr="004F47B2" w14:paraId="4A6370E4" w14:textId="77777777" w:rsidTr="00892E1A">
        <w:trPr>
          <w:trHeight w:val="60"/>
          <w:tblHeader/>
        </w:trPr>
        <w:tc>
          <w:tcPr>
            <w:tcW w:w="2297" w:type="pct"/>
          </w:tcPr>
          <w:p w14:paraId="4A6370DE" w14:textId="77777777" w:rsidR="00FA2E90" w:rsidRPr="004F47B2" w:rsidRDefault="00344E1D">
            <w:pPr>
              <w:pStyle w:val="tablehead"/>
              <w:spacing w:after="0"/>
              <w:jc w:val="left"/>
              <w:rPr>
                <w:rStyle w:val="bold"/>
              </w:rPr>
            </w:pPr>
            <w:r w:rsidRPr="004F47B2">
              <w:rPr>
                <w:rStyle w:val="bold"/>
              </w:rPr>
              <w:t>Title of regulatory proposal</w:t>
            </w:r>
          </w:p>
          <w:p w14:paraId="4A6370DF" w14:textId="77777777" w:rsidR="00FA2E90" w:rsidRPr="004F47B2" w:rsidRDefault="00344E1D">
            <w:pPr>
              <w:pStyle w:val="tablehead"/>
              <w:ind w:left="113"/>
              <w:jc w:val="left"/>
            </w:pPr>
            <w:r w:rsidRPr="004F47B2">
              <w:rPr>
                <w:rStyle w:val="italic"/>
              </w:rPr>
              <w:t>Description of regulatory proposal</w:t>
            </w:r>
          </w:p>
        </w:tc>
        <w:tc>
          <w:tcPr>
            <w:tcW w:w="588" w:type="pct"/>
          </w:tcPr>
          <w:p w14:paraId="4A6370E0" w14:textId="77777777" w:rsidR="00FA2E90" w:rsidRPr="004F47B2" w:rsidRDefault="00344E1D" w:rsidP="004F47B2">
            <w:pPr>
              <w:pStyle w:val="tablehead"/>
            </w:pPr>
            <w:r w:rsidRPr="004F47B2">
              <w:t>Decision date</w:t>
            </w:r>
          </w:p>
        </w:tc>
        <w:tc>
          <w:tcPr>
            <w:tcW w:w="822" w:type="pct"/>
          </w:tcPr>
          <w:p w14:paraId="4A6370E1" w14:textId="77777777" w:rsidR="00FA2E90" w:rsidRPr="004F47B2" w:rsidRDefault="00344E1D" w:rsidP="004F47B2">
            <w:pPr>
              <w:pStyle w:val="tablehead"/>
            </w:pPr>
            <w:r w:rsidRPr="004F47B2">
              <w:t>Compliant at consultation</w:t>
            </w:r>
          </w:p>
        </w:tc>
        <w:tc>
          <w:tcPr>
            <w:tcW w:w="673" w:type="pct"/>
          </w:tcPr>
          <w:p w14:paraId="4A6370E2" w14:textId="77777777" w:rsidR="00FA2E90" w:rsidRPr="004F47B2" w:rsidRDefault="00344E1D" w:rsidP="004F47B2">
            <w:pPr>
              <w:pStyle w:val="tablehead"/>
            </w:pPr>
            <w:r w:rsidRPr="004F47B2">
              <w:t>Compliant at decision</w:t>
            </w:r>
          </w:p>
        </w:tc>
        <w:tc>
          <w:tcPr>
            <w:tcW w:w="620" w:type="pct"/>
          </w:tcPr>
          <w:p w14:paraId="4A6370E3" w14:textId="77777777" w:rsidR="00FA2E90" w:rsidRPr="004F47B2" w:rsidRDefault="00344E1D" w:rsidP="004F47B2">
            <w:pPr>
              <w:pStyle w:val="tablehead"/>
            </w:pPr>
            <w:r w:rsidRPr="004F47B2">
              <w:t>Final RIS published</w:t>
            </w:r>
          </w:p>
        </w:tc>
      </w:tr>
      <w:tr w:rsidR="00FA2E90" w:rsidRPr="004F47B2" w14:paraId="4A6370EB" w14:textId="77777777" w:rsidTr="004F47B2">
        <w:trPr>
          <w:trHeight w:val="1259"/>
        </w:trPr>
        <w:tc>
          <w:tcPr>
            <w:tcW w:w="2297" w:type="pct"/>
          </w:tcPr>
          <w:p w14:paraId="4A6370E5" w14:textId="77777777" w:rsidR="00FA2E90" w:rsidRPr="004F47B2" w:rsidRDefault="00344E1D" w:rsidP="004F47B2">
            <w:pPr>
              <w:rPr>
                <w:rStyle w:val="bold"/>
                <w:color w:val="000000" w:themeColor="text1"/>
              </w:rPr>
            </w:pPr>
            <w:r w:rsidRPr="004F47B2">
              <w:rPr>
                <w:rStyle w:val="bold"/>
                <w:color w:val="000000" w:themeColor="text1"/>
              </w:rPr>
              <w:t>Australian Animal Welfare Standards and Guidelines for Cattle</w:t>
            </w:r>
          </w:p>
          <w:p w14:paraId="4A6370E6" w14:textId="77777777" w:rsidR="00FA2E90" w:rsidRPr="004F47B2" w:rsidRDefault="00344E1D">
            <w:pPr>
              <w:pStyle w:val="Italicindented"/>
              <w:rPr>
                <w:color w:val="000000" w:themeColor="text1"/>
              </w:rPr>
            </w:pPr>
            <w:r w:rsidRPr="004F47B2">
              <w:rPr>
                <w:color w:val="000000" w:themeColor="text1"/>
              </w:rPr>
              <w:t>Guidelines and standards to improve cattle welfare in relation to practices including castration, spaying, dehorning and tail docking.</w:t>
            </w:r>
          </w:p>
        </w:tc>
        <w:tc>
          <w:tcPr>
            <w:tcW w:w="588" w:type="pct"/>
          </w:tcPr>
          <w:p w14:paraId="4A6370E7" w14:textId="77777777" w:rsidR="00FA2E90" w:rsidRPr="004F47B2" w:rsidRDefault="00344E1D" w:rsidP="004F47B2">
            <w:pPr>
              <w:jc w:val="right"/>
              <w:rPr>
                <w:color w:val="000000" w:themeColor="text1"/>
              </w:rPr>
            </w:pPr>
            <w:r w:rsidRPr="004F47B2">
              <w:rPr>
                <w:color w:val="000000" w:themeColor="text1"/>
              </w:rPr>
              <w:t>14 Dec 2015</w:t>
            </w:r>
          </w:p>
        </w:tc>
        <w:tc>
          <w:tcPr>
            <w:tcW w:w="822" w:type="pct"/>
          </w:tcPr>
          <w:p w14:paraId="4A6370E8" w14:textId="77777777" w:rsidR="00FA2E90" w:rsidRPr="004F47B2" w:rsidRDefault="00344E1D" w:rsidP="004F47B2">
            <w:pPr>
              <w:jc w:val="right"/>
              <w:rPr>
                <w:color w:val="000000" w:themeColor="text1"/>
              </w:rPr>
            </w:pPr>
            <w:r w:rsidRPr="004F47B2">
              <w:rPr>
                <w:color w:val="000000" w:themeColor="text1"/>
              </w:rPr>
              <w:t>Yes</w:t>
            </w:r>
          </w:p>
        </w:tc>
        <w:tc>
          <w:tcPr>
            <w:tcW w:w="673" w:type="pct"/>
          </w:tcPr>
          <w:p w14:paraId="4A6370E9" w14:textId="77777777" w:rsidR="00FA2E90" w:rsidRPr="004F47B2" w:rsidRDefault="00344E1D" w:rsidP="004F47B2">
            <w:pPr>
              <w:jc w:val="right"/>
              <w:rPr>
                <w:color w:val="000000" w:themeColor="text1"/>
              </w:rPr>
            </w:pPr>
            <w:r w:rsidRPr="004F47B2">
              <w:rPr>
                <w:color w:val="000000" w:themeColor="text1"/>
              </w:rPr>
              <w:t>Yes</w:t>
            </w:r>
          </w:p>
        </w:tc>
        <w:tc>
          <w:tcPr>
            <w:tcW w:w="620" w:type="pct"/>
          </w:tcPr>
          <w:p w14:paraId="4A6370EA" w14:textId="77777777" w:rsidR="00FA2E90" w:rsidRPr="004F47B2" w:rsidRDefault="00344E1D" w:rsidP="004F47B2">
            <w:pPr>
              <w:jc w:val="right"/>
              <w:rPr>
                <w:color w:val="000000" w:themeColor="text1"/>
              </w:rPr>
            </w:pPr>
            <w:r w:rsidRPr="004F47B2">
              <w:rPr>
                <w:color w:val="000000" w:themeColor="text1"/>
              </w:rPr>
              <w:t xml:space="preserve">Yes  </w:t>
            </w:r>
          </w:p>
        </w:tc>
      </w:tr>
      <w:tr w:rsidR="00FA2E90" w:rsidRPr="004F47B2" w14:paraId="4A6370F2" w14:textId="77777777" w:rsidTr="004F47B2">
        <w:trPr>
          <w:trHeight w:val="1298"/>
        </w:trPr>
        <w:tc>
          <w:tcPr>
            <w:tcW w:w="2297" w:type="pct"/>
          </w:tcPr>
          <w:p w14:paraId="4A6370EC" w14:textId="77777777" w:rsidR="00FA2E90" w:rsidRPr="004F47B2" w:rsidRDefault="00344E1D" w:rsidP="004F47B2">
            <w:pPr>
              <w:rPr>
                <w:rStyle w:val="bold"/>
                <w:color w:val="000000" w:themeColor="text1"/>
              </w:rPr>
            </w:pPr>
            <w:r w:rsidRPr="004F47B2">
              <w:rPr>
                <w:rStyle w:val="bold"/>
                <w:color w:val="000000" w:themeColor="text1"/>
              </w:rPr>
              <w:t>Australian Animal Welfare Standards and Guidelines for Sheep</w:t>
            </w:r>
          </w:p>
          <w:p w14:paraId="4A6370ED" w14:textId="77777777" w:rsidR="00FA2E90" w:rsidRPr="004F47B2" w:rsidRDefault="00344E1D">
            <w:pPr>
              <w:pStyle w:val="Italicindented"/>
              <w:rPr>
                <w:color w:val="000000" w:themeColor="text1"/>
              </w:rPr>
            </w:pPr>
            <w:r w:rsidRPr="004F47B2">
              <w:rPr>
                <w:color w:val="000000" w:themeColor="text1"/>
                <w:spacing w:val="-2"/>
              </w:rPr>
              <w:t>Guidelines and standards to improve sheep welfare in relation to practices including castration, mulesing and tail docking.</w:t>
            </w:r>
          </w:p>
        </w:tc>
        <w:tc>
          <w:tcPr>
            <w:tcW w:w="588" w:type="pct"/>
          </w:tcPr>
          <w:p w14:paraId="4A6370EE" w14:textId="77777777" w:rsidR="00FA2E90" w:rsidRPr="004F47B2" w:rsidRDefault="00344E1D" w:rsidP="004F47B2">
            <w:pPr>
              <w:jc w:val="right"/>
              <w:rPr>
                <w:color w:val="000000" w:themeColor="text1"/>
              </w:rPr>
            </w:pPr>
            <w:r w:rsidRPr="004F47B2">
              <w:rPr>
                <w:color w:val="000000" w:themeColor="text1"/>
              </w:rPr>
              <w:t>14 Dec 2015</w:t>
            </w:r>
          </w:p>
        </w:tc>
        <w:tc>
          <w:tcPr>
            <w:tcW w:w="822" w:type="pct"/>
          </w:tcPr>
          <w:p w14:paraId="4A6370EF" w14:textId="77777777" w:rsidR="00FA2E90" w:rsidRPr="004F47B2" w:rsidRDefault="00344E1D" w:rsidP="004F47B2">
            <w:pPr>
              <w:jc w:val="right"/>
              <w:rPr>
                <w:color w:val="000000" w:themeColor="text1"/>
              </w:rPr>
            </w:pPr>
            <w:r w:rsidRPr="004F47B2">
              <w:rPr>
                <w:color w:val="000000" w:themeColor="text1"/>
              </w:rPr>
              <w:t>Yes</w:t>
            </w:r>
          </w:p>
        </w:tc>
        <w:tc>
          <w:tcPr>
            <w:tcW w:w="673" w:type="pct"/>
          </w:tcPr>
          <w:p w14:paraId="4A6370F0" w14:textId="77777777" w:rsidR="00FA2E90" w:rsidRPr="004F47B2" w:rsidRDefault="00344E1D" w:rsidP="004F47B2">
            <w:pPr>
              <w:jc w:val="right"/>
              <w:rPr>
                <w:color w:val="000000" w:themeColor="text1"/>
              </w:rPr>
            </w:pPr>
            <w:r w:rsidRPr="004F47B2">
              <w:rPr>
                <w:color w:val="000000" w:themeColor="text1"/>
              </w:rPr>
              <w:t>Yes</w:t>
            </w:r>
          </w:p>
        </w:tc>
        <w:tc>
          <w:tcPr>
            <w:tcW w:w="620" w:type="pct"/>
          </w:tcPr>
          <w:p w14:paraId="4A6370F1" w14:textId="77777777" w:rsidR="00FA2E90" w:rsidRPr="004F47B2" w:rsidRDefault="00344E1D" w:rsidP="004F47B2">
            <w:pPr>
              <w:jc w:val="right"/>
              <w:rPr>
                <w:color w:val="000000" w:themeColor="text1"/>
              </w:rPr>
            </w:pPr>
            <w:r w:rsidRPr="004F47B2">
              <w:rPr>
                <w:color w:val="000000" w:themeColor="text1"/>
              </w:rPr>
              <w:t>Yes</w:t>
            </w:r>
          </w:p>
        </w:tc>
      </w:tr>
    </w:tbl>
    <w:p w14:paraId="4A6370F3" w14:textId="77777777" w:rsidR="00FA2E90" w:rsidRPr="004F47B2" w:rsidRDefault="00344E1D" w:rsidP="004F47B2">
      <w:pPr>
        <w:pStyle w:val="tabletitle"/>
      </w:pPr>
      <w:r w:rsidRPr="004F47B2">
        <w:t>4.1.2 Australian Building Codes Board</w:t>
      </w:r>
    </w:p>
    <w:tbl>
      <w:tblPr>
        <w:tblStyle w:val="TableGrid"/>
        <w:tblW w:w="5000" w:type="pct"/>
        <w:tblLook w:val="04A0" w:firstRow="1" w:lastRow="0" w:firstColumn="1" w:lastColumn="0" w:noHBand="0" w:noVBand="1"/>
        <w:tblDescription w:val="4.1.2 Australian Building Codes Board"/>
      </w:tblPr>
      <w:tblGrid>
        <w:gridCol w:w="4412"/>
        <w:gridCol w:w="1133"/>
        <w:gridCol w:w="1570"/>
        <w:gridCol w:w="1312"/>
        <w:gridCol w:w="1195"/>
      </w:tblGrid>
      <w:tr w:rsidR="00FA2E90" w:rsidRPr="004F47B2" w14:paraId="4A6370FA" w14:textId="77777777" w:rsidTr="00EC7D49">
        <w:trPr>
          <w:trHeight w:val="60"/>
          <w:tblHeader/>
        </w:trPr>
        <w:tc>
          <w:tcPr>
            <w:tcW w:w="2292" w:type="pct"/>
          </w:tcPr>
          <w:p w14:paraId="4A6370F4" w14:textId="77777777" w:rsidR="00FA2E90" w:rsidRPr="004F47B2" w:rsidRDefault="00344E1D">
            <w:pPr>
              <w:pStyle w:val="tablehead"/>
              <w:spacing w:after="0"/>
              <w:jc w:val="left"/>
              <w:rPr>
                <w:rStyle w:val="bold"/>
              </w:rPr>
            </w:pPr>
            <w:r w:rsidRPr="004F47B2">
              <w:rPr>
                <w:rStyle w:val="bold"/>
              </w:rPr>
              <w:t>Title of regulatory proposal</w:t>
            </w:r>
          </w:p>
          <w:p w14:paraId="4A6370F5" w14:textId="77777777" w:rsidR="00FA2E90" w:rsidRPr="004F47B2" w:rsidRDefault="00344E1D">
            <w:pPr>
              <w:pStyle w:val="tablehead"/>
              <w:ind w:left="113"/>
              <w:jc w:val="left"/>
            </w:pPr>
            <w:r w:rsidRPr="004F47B2">
              <w:rPr>
                <w:rStyle w:val="italic"/>
              </w:rPr>
              <w:t>Description of regulatory proposal</w:t>
            </w:r>
          </w:p>
        </w:tc>
        <w:tc>
          <w:tcPr>
            <w:tcW w:w="589" w:type="pct"/>
          </w:tcPr>
          <w:p w14:paraId="4A6370F6" w14:textId="77777777" w:rsidR="00FA2E90" w:rsidRPr="004F47B2" w:rsidRDefault="00344E1D" w:rsidP="004F47B2">
            <w:pPr>
              <w:pStyle w:val="tablehead"/>
            </w:pPr>
            <w:r w:rsidRPr="004F47B2">
              <w:t>Decision date</w:t>
            </w:r>
          </w:p>
        </w:tc>
        <w:tc>
          <w:tcPr>
            <w:tcW w:w="816" w:type="pct"/>
          </w:tcPr>
          <w:p w14:paraId="4A6370F7" w14:textId="77777777" w:rsidR="00FA2E90" w:rsidRPr="004F47B2" w:rsidRDefault="00344E1D" w:rsidP="004F47B2">
            <w:pPr>
              <w:pStyle w:val="tablehead"/>
            </w:pPr>
            <w:r w:rsidRPr="004F47B2">
              <w:t>Compliant at consultation</w:t>
            </w:r>
          </w:p>
        </w:tc>
        <w:tc>
          <w:tcPr>
            <w:tcW w:w="682" w:type="pct"/>
          </w:tcPr>
          <w:p w14:paraId="4A6370F8" w14:textId="77777777" w:rsidR="00FA2E90" w:rsidRPr="004F47B2" w:rsidRDefault="00344E1D" w:rsidP="004F47B2">
            <w:pPr>
              <w:pStyle w:val="tablehead"/>
            </w:pPr>
            <w:r w:rsidRPr="004F47B2">
              <w:t>Compliant at decision</w:t>
            </w:r>
          </w:p>
        </w:tc>
        <w:tc>
          <w:tcPr>
            <w:tcW w:w="621" w:type="pct"/>
          </w:tcPr>
          <w:p w14:paraId="4A6370F9" w14:textId="77777777" w:rsidR="00FA2E90" w:rsidRPr="004F47B2" w:rsidRDefault="00344E1D" w:rsidP="004F47B2">
            <w:pPr>
              <w:pStyle w:val="tablehead"/>
            </w:pPr>
            <w:r w:rsidRPr="004F47B2">
              <w:t>Final RIS published</w:t>
            </w:r>
          </w:p>
        </w:tc>
      </w:tr>
      <w:tr w:rsidR="00FA2E90" w:rsidRPr="004F47B2" w14:paraId="4A637101" w14:textId="77777777" w:rsidTr="004F47B2">
        <w:trPr>
          <w:trHeight w:val="1190"/>
        </w:trPr>
        <w:tc>
          <w:tcPr>
            <w:tcW w:w="2292" w:type="pct"/>
          </w:tcPr>
          <w:p w14:paraId="4A6370FB" w14:textId="77777777" w:rsidR="00FA2E90" w:rsidRPr="004F47B2" w:rsidRDefault="00344E1D" w:rsidP="004F47B2">
            <w:pPr>
              <w:rPr>
                <w:rStyle w:val="bold"/>
                <w:color w:val="000000" w:themeColor="text1"/>
              </w:rPr>
            </w:pPr>
            <w:r w:rsidRPr="004F47B2">
              <w:rPr>
                <w:rStyle w:val="bold"/>
                <w:color w:val="000000" w:themeColor="text1"/>
              </w:rPr>
              <w:t>Automatic Fire Suppression Systems for Covered Balconies in Residential Buildings</w:t>
            </w:r>
          </w:p>
          <w:p w14:paraId="4A6370FC" w14:textId="77777777" w:rsidR="00FA2E90" w:rsidRPr="004F47B2" w:rsidRDefault="00344E1D">
            <w:pPr>
              <w:pStyle w:val="Italicindented"/>
              <w:rPr>
                <w:color w:val="000000" w:themeColor="text1"/>
              </w:rPr>
            </w:pPr>
            <w:r w:rsidRPr="004F47B2">
              <w:rPr>
                <w:color w:val="000000" w:themeColor="text1"/>
                <w:spacing w:val="-4"/>
              </w:rPr>
              <w:t xml:space="preserve">Examines ways to address the risk to building occupants in the </w:t>
            </w:r>
            <w:r w:rsidRPr="004F47B2">
              <w:t>case</w:t>
            </w:r>
            <w:r w:rsidRPr="004F47B2">
              <w:rPr>
                <w:color w:val="000000" w:themeColor="text1"/>
                <w:spacing w:val="-4"/>
              </w:rPr>
              <w:t xml:space="preserve"> of fire on the balcony of a residential building.</w:t>
            </w:r>
          </w:p>
        </w:tc>
        <w:tc>
          <w:tcPr>
            <w:tcW w:w="589" w:type="pct"/>
          </w:tcPr>
          <w:p w14:paraId="4A6370FD" w14:textId="77777777" w:rsidR="00FA2E90" w:rsidRPr="004F47B2" w:rsidRDefault="00344E1D" w:rsidP="004F47B2">
            <w:pPr>
              <w:jc w:val="right"/>
              <w:rPr>
                <w:color w:val="000000" w:themeColor="text1"/>
              </w:rPr>
            </w:pPr>
            <w:r w:rsidRPr="004F47B2">
              <w:rPr>
                <w:color w:val="000000" w:themeColor="text1"/>
              </w:rPr>
              <w:t>*</w:t>
            </w:r>
          </w:p>
        </w:tc>
        <w:tc>
          <w:tcPr>
            <w:tcW w:w="816" w:type="pct"/>
          </w:tcPr>
          <w:p w14:paraId="4A6370FE" w14:textId="77777777" w:rsidR="00FA2E90" w:rsidRPr="004F47B2" w:rsidRDefault="00344E1D" w:rsidP="004F47B2">
            <w:pPr>
              <w:jc w:val="right"/>
              <w:rPr>
                <w:color w:val="000000" w:themeColor="text1"/>
              </w:rPr>
            </w:pPr>
            <w:r w:rsidRPr="004F47B2">
              <w:rPr>
                <w:color w:val="000000" w:themeColor="text1"/>
              </w:rPr>
              <w:t>Yes</w:t>
            </w:r>
          </w:p>
        </w:tc>
        <w:tc>
          <w:tcPr>
            <w:tcW w:w="682" w:type="pct"/>
          </w:tcPr>
          <w:p w14:paraId="4A6370FF" w14:textId="77777777" w:rsidR="00FA2E90" w:rsidRPr="004F47B2" w:rsidRDefault="00344E1D" w:rsidP="004F47B2">
            <w:pPr>
              <w:jc w:val="right"/>
              <w:rPr>
                <w:color w:val="000000" w:themeColor="text1"/>
              </w:rPr>
            </w:pPr>
            <w:r w:rsidRPr="004F47B2">
              <w:rPr>
                <w:color w:val="000000" w:themeColor="text1"/>
              </w:rPr>
              <w:t>n/a</w:t>
            </w:r>
          </w:p>
        </w:tc>
        <w:tc>
          <w:tcPr>
            <w:tcW w:w="621" w:type="pct"/>
          </w:tcPr>
          <w:p w14:paraId="4A637100" w14:textId="77777777" w:rsidR="00FA2E90" w:rsidRPr="004F47B2" w:rsidRDefault="00344E1D" w:rsidP="004F47B2">
            <w:pPr>
              <w:jc w:val="right"/>
              <w:rPr>
                <w:color w:val="000000" w:themeColor="text1"/>
              </w:rPr>
            </w:pPr>
            <w:r w:rsidRPr="004F47B2">
              <w:rPr>
                <w:color w:val="000000" w:themeColor="text1"/>
              </w:rPr>
              <w:t>n/a</w:t>
            </w:r>
          </w:p>
        </w:tc>
      </w:tr>
    </w:tbl>
    <w:p w14:paraId="4A637102" w14:textId="77777777" w:rsidR="00FA2E90" w:rsidRPr="004F47B2" w:rsidRDefault="00344E1D" w:rsidP="004F47B2">
      <w:pPr>
        <w:pStyle w:val="note"/>
      </w:pPr>
      <w:r w:rsidRPr="004F47B2">
        <w:t>*A decision had not been made at 30 June 2016.</w:t>
      </w:r>
    </w:p>
    <w:p w14:paraId="4A637103" w14:textId="77777777" w:rsidR="00FA2E90" w:rsidRPr="004F47B2" w:rsidRDefault="00344E1D" w:rsidP="004F47B2">
      <w:pPr>
        <w:pStyle w:val="note"/>
      </w:pPr>
      <w:r w:rsidRPr="004F47B2">
        <w:t>n/a Not applicable</w:t>
      </w:r>
    </w:p>
    <w:p w14:paraId="4A637104" w14:textId="77777777" w:rsidR="00FA2E90" w:rsidRPr="004F47B2" w:rsidRDefault="00344E1D" w:rsidP="004F47B2">
      <w:pPr>
        <w:pStyle w:val="tabletitle"/>
      </w:pPr>
      <w:r w:rsidRPr="004F47B2">
        <w:t xml:space="preserve">4.1.3 Australian Maritime Safety Authority </w:t>
      </w:r>
    </w:p>
    <w:tbl>
      <w:tblPr>
        <w:tblStyle w:val="TableGrid"/>
        <w:tblW w:w="5000" w:type="pct"/>
        <w:tblLook w:val="04A0" w:firstRow="1" w:lastRow="0" w:firstColumn="1" w:lastColumn="0" w:noHBand="0" w:noVBand="1"/>
        <w:tblDescription w:val="4.1.3 Australian Maritime Safety Authority "/>
      </w:tblPr>
      <w:tblGrid>
        <w:gridCol w:w="4385"/>
        <w:gridCol w:w="1134"/>
        <w:gridCol w:w="1571"/>
        <w:gridCol w:w="1337"/>
        <w:gridCol w:w="1195"/>
      </w:tblGrid>
      <w:tr w:rsidR="00FA2E90" w:rsidRPr="004F47B2" w14:paraId="4A63710B" w14:textId="77777777" w:rsidTr="00892E1A">
        <w:trPr>
          <w:trHeight w:val="60"/>
          <w:tblHeader/>
        </w:trPr>
        <w:tc>
          <w:tcPr>
            <w:tcW w:w="2278" w:type="pct"/>
          </w:tcPr>
          <w:p w14:paraId="4A637105" w14:textId="77777777" w:rsidR="00FA2E90" w:rsidRPr="004F47B2" w:rsidRDefault="00344E1D">
            <w:pPr>
              <w:pStyle w:val="tablehead"/>
              <w:spacing w:after="0"/>
              <w:jc w:val="left"/>
              <w:rPr>
                <w:rStyle w:val="bold"/>
              </w:rPr>
            </w:pPr>
            <w:r w:rsidRPr="004F47B2">
              <w:rPr>
                <w:rStyle w:val="bold"/>
              </w:rPr>
              <w:t>Title of regulatory proposal</w:t>
            </w:r>
          </w:p>
          <w:p w14:paraId="4A637106" w14:textId="77777777" w:rsidR="00FA2E90" w:rsidRPr="004F47B2" w:rsidRDefault="00344E1D">
            <w:pPr>
              <w:pStyle w:val="tablehead"/>
              <w:ind w:left="113"/>
              <w:jc w:val="left"/>
            </w:pPr>
            <w:r w:rsidRPr="004F47B2">
              <w:rPr>
                <w:rStyle w:val="italic"/>
              </w:rPr>
              <w:t>Description of regulatory proposal</w:t>
            </w:r>
          </w:p>
        </w:tc>
        <w:tc>
          <w:tcPr>
            <w:tcW w:w="589" w:type="pct"/>
          </w:tcPr>
          <w:p w14:paraId="4A637107" w14:textId="77777777" w:rsidR="00FA2E90" w:rsidRPr="004F47B2" w:rsidRDefault="00344E1D" w:rsidP="004F47B2">
            <w:pPr>
              <w:pStyle w:val="tablehead"/>
            </w:pPr>
            <w:r w:rsidRPr="004F47B2">
              <w:t>Decision date</w:t>
            </w:r>
          </w:p>
        </w:tc>
        <w:tc>
          <w:tcPr>
            <w:tcW w:w="816" w:type="pct"/>
          </w:tcPr>
          <w:p w14:paraId="4A637108" w14:textId="77777777" w:rsidR="00FA2E90" w:rsidRPr="004F47B2" w:rsidRDefault="00344E1D" w:rsidP="004F47B2">
            <w:pPr>
              <w:pStyle w:val="tablehead"/>
            </w:pPr>
            <w:r w:rsidRPr="004F47B2">
              <w:t>Compliant at consultation</w:t>
            </w:r>
          </w:p>
        </w:tc>
        <w:tc>
          <w:tcPr>
            <w:tcW w:w="695" w:type="pct"/>
          </w:tcPr>
          <w:p w14:paraId="4A637109" w14:textId="77777777" w:rsidR="00FA2E90" w:rsidRPr="004F47B2" w:rsidRDefault="00344E1D" w:rsidP="004F47B2">
            <w:pPr>
              <w:pStyle w:val="tablehead"/>
            </w:pPr>
            <w:r w:rsidRPr="004F47B2">
              <w:t>Compliant at decision</w:t>
            </w:r>
          </w:p>
        </w:tc>
        <w:tc>
          <w:tcPr>
            <w:tcW w:w="621" w:type="pct"/>
          </w:tcPr>
          <w:p w14:paraId="4A63710A" w14:textId="77777777" w:rsidR="00FA2E90" w:rsidRPr="004F47B2" w:rsidRDefault="00344E1D" w:rsidP="004F47B2">
            <w:pPr>
              <w:pStyle w:val="tablehead"/>
            </w:pPr>
            <w:r w:rsidRPr="004F47B2">
              <w:t>Final RIS published</w:t>
            </w:r>
          </w:p>
        </w:tc>
      </w:tr>
      <w:tr w:rsidR="00FA2E90" w:rsidRPr="004F47B2" w14:paraId="4A637112" w14:textId="77777777" w:rsidTr="004F47B2">
        <w:trPr>
          <w:trHeight w:val="858"/>
        </w:trPr>
        <w:tc>
          <w:tcPr>
            <w:tcW w:w="2278" w:type="pct"/>
          </w:tcPr>
          <w:p w14:paraId="4A63710C" w14:textId="77777777" w:rsidR="00FA2E90" w:rsidRPr="004F47B2" w:rsidRDefault="00344E1D" w:rsidP="004F47B2">
            <w:pPr>
              <w:rPr>
                <w:rStyle w:val="bold"/>
                <w:color w:val="000000" w:themeColor="text1"/>
              </w:rPr>
            </w:pPr>
            <w:r w:rsidRPr="004F47B2">
              <w:rPr>
                <w:rStyle w:val="bold"/>
                <w:color w:val="000000" w:themeColor="text1"/>
              </w:rPr>
              <w:t>Survey Requirements for Vessels</w:t>
            </w:r>
          </w:p>
          <w:p w14:paraId="4A63710D" w14:textId="77777777" w:rsidR="00FA2E90" w:rsidRPr="004F47B2" w:rsidRDefault="00344E1D">
            <w:pPr>
              <w:pStyle w:val="Italicindented"/>
              <w:rPr>
                <w:color w:val="000000" w:themeColor="text1"/>
              </w:rPr>
            </w:pPr>
            <w:r w:rsidRPr="004F47B2">
              <w:rPr>
                <w:color w:val="000000" w:themeColor="text1"/>
              </w:rPr>
              <w:t>Proposed changes to vessel survey requirements.</w:t>
            </w:r>
          </w:p>
        </w:tc>
        <w:tc>
          <w:tcPr>
            <w:tcW w:w="589" w:type="pct"/>
          </w:tcPr>
          <w:p w14:paraId="4A63710E" w14:textId="77777777" w:rsidR="00FA2E90" w:rsidRPr="004F47B2" w:rsidRDefault="00344E1D" w:rsidP="004F47B2">
            <w:pPr>
              <w:jc w:val="right"/>
              <w:rPr>
                <w:color w:val="000000" w:themeColor="text1"/>
              </w:rPr>
            </w:pPr>
            <w:r w:rsidRPr="004F47B2">
              <w:rPr>
                <w:color w:val="000000" w:themeColor="text1"/>
              </w:rPr>
              <w:t>*</w:t>
            </w:r>
          </w:p>
        </w:tc>
        <w:tc>
          <w:tcPr>
            <w:tcW w:w="816" w:type="pct"/>
          </w:tcPr>
          <w:p w14:paraId="4A63710F" w14:textId="77777777" w:rsidR="00FA2E90" w:rsidRPr="004F47B2" w:rsidRDefault="00344E1D" w:rsidP="004F47B2">
            <w:pPr>
              <w:jc w:val="right"/>
              <w:rPr>
                <w:color w:val="000000" w:themeColor="text1"/>
              </w:rPr>
            </w:pPr>
            <w:r w:rsidRPr="004F47B2">
              <w:rPr>
                <w:color w:val="000000" w:themeColor="text1"/>
              </w:rPr>
              <w:t>Yes</w:t>
            </w:r>
          </w:p>
        </w:tc>
        <w:tc>
          <w:tcPr>
            <w:tcW w:w="695" w:type="pct"/>
          </w:tcPr>
          <w:p w14:paraId="4A637110" w14:textId="77777777" w:rsidR="00FA2E90" w:rsidRPr="004F47B2" w:rsidRDefault="00344E1D" w:rsidP="004F47B2">
            <w:pPr>
              <w:jc w:val="right"/>
              <w:rPr>
                <w:color w:val="000000" w:themeColor="text1"/>
              </w:rPr>
            </w:pPr>
            <w:r w:rsidRPr="004F47B2">
              <w:rPr>
                <w:color w:val="000000" w:themeColor="text1"/>
              </w:rPr>
              <w:t>n/a</w:t>
            </w:r>
          </w:p>
        </w:tc>
        <w:tc>
          <w:tcPr>
            <w:tcW w:w="621" w:type="pct"/>
          </w:tcPr>
          <w:p w14:paraId="4A637111" w14:textId="77777777" w:rsidR="00FA2E90" w:rsidRPr="004F47B2" w:rsidRDefault="00344E1D" w:rsidP="004F47B2">
            <w:pPr>
              <w:jc w:val="right"/>
              <w:rPr>
                <w:color w:val="000000" w:themeColor="text1"/>
              </w:rPr>
            </w:pPr>
            <w:r w:rsidRPr="004F47B2">
              <w:rPr>
                <w:color w:val="000000" w:themeColor="text1"/>
              </w:rPr>
              <w:t>n/a</w:t>
            </w:r>
          </w:p>
        </w:tc>
      </w:tr>
    </w:tbl>
    <w:p w14:paraId="4A637113" w14:textId="77777777" w:rsidR="00FA2E90" w:rsidRPr="004F47B2" w:rsidRDefault="00344E1D" w:rsidP="004F47B2">
      <w:pPr>
        <w:pStyle w:val="note"/>
      </w:pPr>
      <w:r w:rsidRPr="004F47B2">
        <w:t>*A decision had not been made as at 30 June 2016.</w:t>
      </w:r>
    </w:p>
    <w:p w14:paraId="4A637114" w14:textId="77777777" w:rsidR="00FA2E90" w:rsidRPr="004F47B2" w:rsidRDefault="00344E1D" w:rsidP="004F47B2">
      <w:pPr>
        <w:pStyle w:val="note"/>
      </w:pPr>
      <w:r w:rsidRPr="004F47B2">
        <w:t>n/a Not applicable</w:t>
      </w:r>
    </w:p>
    <w:p w14:paraId="4A637115" w14:textId="77777777" w:rsidR="00FA2E90" w:rsidRPr="004F47B2" w:rsidRDefault="00344E1D" w:rsidP="004F47B2">
      <w:pPr>
        <w:pStyle w:val="tabletitle"/>
      </w:pPr>
      <w:r w:rsidRPr="004F47B2">
        <w:t>4.1.4 Consumer Affairs Australia and New Zealand</w:t>
      </w:r>
    </w:p>
    <w:tbl>
      <w:tblPr>
        <w:tblStyle w:val="TableGrid"/>
        <w:tblW w:w="5000" w:type="pct"/>
        <w:tblLook w:val="04A0" w:firstRow="1" w:lastRow="0" w:firstColumn="1" w:lastColumn="0" w:noHBand="0" w:noVBand="1"/>
        <w:tblDescription w:val="4.1.4 Consumer Affairs Australia and New Zealand"/>
      </w:tblPr>
      <w:tblGrid>
        <w:gridCol w:w="4194"/>
        <w:gridCol w:w="1366"/>
        <w:gridCol w:w="1570"/>
        <w:gridCol w:w="1297"/>
        <w:gridCol w:w="1195"/>
      </w:tblGrid>
      <w:tr w:rsidR="00FA2E90" w:rsidRPr="004F47B2" w14:paraId="4A63711C" w14:textId="77777777" w:rsidTr="00892E1A">
        <w:trPr>
          <w:trHeight w:val="60"/>
          <w:tblHeader/>
        </w:trPr>
        <w:tc>
          <w:tcPr>
            <w:tcW w:w="2179" w:type="pct"/>
          </w:tcPr>
          <w:p w14:paraId="4A637116" w14:textId="77777777" w:rsidR="00FA2E90" w:rsidRPr="004F47B2" w:rsidRDefault="00344E1D">
            <w:pPr>
              <w:pStyle w:val="tablehead"/>
              <w:spacing w:after="0"/>
              <w:jc w:val="left"/>
              <w:rPr>
                <w:rStyle w:val="bold"/>
              </w:rPr>
            </w:pPr>
            <w:r w:rsidRPr="004F47B2">
              <w:rPr>
                <w:rStyle w:val="bold"/>
              </w:rPr>
              <w:t>Title of regulatory proposal</w:t>
            </w:r>
          </w:p>
          <w:p w14:paraId="4A637117" w14:textId="77777777" w:rsidR="00FA2E90" w:rsidRPr="004F47B2" w:rsidRDefault="00344E1D">
            <w:pPr>
              <w:pStyle w:val="tablehead"/>
              <w:ind w:left="113"/>
              <w:jc w:val="left"/>
            </w:pPr>
            <w:r w:rsidRPr="004F47B2">
              <w:rPr>
                <w:rStyle w:val="italic"/>
              </w:rPr>
              <w:t>Description of regulatory proposal</w:t>
            </w:r>
          </w:p>
        </w:tc>
        <w:tc>
          <w:tcPr>
            <w:tcW w:w="710" w:type="pct"/>
          </w:tcPr>
          <w:p w14:paraId="4A637118" w14:textId="77777777" w:rsidR="00FA2E90" w:rsidRPr="004F47B2" w:rsidRDefault="00344E1D" w:rsidP="004F47B2">
            <w:pPr>
              <w:pStyle w:val="tablehead"/>
            </w:pPr>
            <w:r w:rsidRPr="004F47B2">
              <w:t>Decision date</w:t>
            </w:r>
          </w:p>
        </w:tc>
        <w:tc>
          <w:tcPr>
            <w:tcW w:w="816" w:type="pct"/>
          </w:tcPr>
          <w:p w14:paraId="4A637119" w14:textId="77777777" w:rsidR="00FA2E90" w:rsidRPr="004F47B2" w:rsidRDefault="00344E1D" w:rsidP="004F47B2">
            <w:pPr>
              <w:pStyle w:val="tablehead"/>
            </w:pPr>
            <w:r w:rsidRPr="004F47B2">
              <w:t>Compliant at consultation</w:t>
            </w:r>
          </w:p>
        </w:tc>
        <w:tc>
          <w:tcPr>
            <w:tcW w:w="674" w:type="pct"/>
          </w:tcPr>
          <w:p w14:paraId="4A63711A" w14:textId="77777777" w:rsidR="00FA2E90" w:rsidRPr="004F47B2" w:rsidRDefault="00344E1D" w:rsidP="004F47B2">
            <w:pPr>
              <w:pStyle w:val="tablehead"/>
            </w:pPr>
            <w:r w:rsidRPr="004F47B2">
              <w:t>Compliant at decision</w:t>
            </w:r>
          </w:p>
        </w:tc>
        <w:tc>
          <w:tcPr>
            <w:tcW w:w="621" w:type="pct"/>
          </w:tcPr>
          <w:p w14:paraId="4A63711B" w14:textId="77777777" w:rsidR="00FA2E90" w:rsidRPr="004F47B2" w:rsidRDefault="00344E1D" w:rsidP="004F47B2">
            <w:pPr>
              <w:pStyle w:val="tablehead"/>
            </w:pPr>
            <w:r w:rsidRPr="004F47B2">
              <w:t>Final RIS published</w:t>
            </w:r>
          </w:p>
        </w:tc>
      </w:tr>
      <w:tr w:rsidR="00FA2E90" w:rsidRPr="004F47B2" w14:paraId="4A637123" w14:textId="77777777" w:rsidTr="004F47B2">
        <w:trPr>
          <w:trHeight w:val="858"/>
        </w:trPr>
        <w:tc>
          <w:tcPr>
            <w:tcW w:w="2179" w:type="pct"/>
          </w:tcPr>
          <w:p w14:paraId="4A63711D" w14:textId="77777777" w:rsidR="00FA2E90" w:rsidRPr="004F47B2" w:rsidRDefault="00344E1D" w:rsidP="004F47B2">
            <w:pPr>
              <w:rPr>
                <w:rStyle w:val="bold"/>
                <w:color w:val="000000" w:themeColor="text1"/>
              </w:rPr>
            </w:pPr>
            <w:r w:rsidRPr="004F47B2">
              <w:rPr>
                <w:rStyle w:val="bold"/>
                <w:color w:val="000000" w:themeColor="text1"/>
              </w:rPr>
              <w:t>Country of Origin Labelling for Food</w:t>
            </w:r>
          </w:p>
          <w:p w14:paraId="4A63711E" w14:textId="77777777" w:rsidR="00FA2E90" w:rsidRPr="004F47B2" w:rsidRDefault="00344E1D">
            <w:pPr>
              <w:pStyle w:val="Italicindented"/>
              <w:rPr>
                <w:color w:val="000000" w:themeColor="text1"/>
              </w:rPr>
            </w:pPr>
            <w:r w:rsidRPr="004F47B2">
              <w:rPr>
                <w:color w:val="000000" w:themeColor="text1"/>
              </w:rPr>
              <w:t>Options to amend the country of origin labelling framework.</w:t>
            </w:r>
          </w:p>
        </w:tc>
        <w:tc>
          <w:tcPr>
            <w:tcW w:w="710" w:type="pct"/>
          </w:tcPr>
          <w:p w14:paraId="4A63711F" w14:textId="77777777" w:rsidR="00FA2E90" w:rsidRPr="004F47B2" w:rsidRDefault="00344E1D" w:rsidP="004F47B2">
            <w:pPr>
              <w:jc w:val="right"/>
              <w:rPr>
                <w:color w:val="000000" w:themeColor="text1"/>
              </w:rPr>
            </w:pPr>
            <w:r w:rsidRPr="004F47B2">
              <w:rPr>
                <w:color w:val="000000" w:themeColor="text1"/>
              </w:rPr>
              <w:t>31 March 2016</w:t>
            </w:r>
          </w:p>
        </w:tc>
        <w:tc>
          <w:tcPr>
            <w:tcW w:w="816" w:type="pct"/>
          </w:tcPr>
          <w:p w14:paraId="4A637120" w14:textId="77777777" w:rsidR="00FA2E90" w:rsidRPr="004F47B2" w:rsidRDefault="00344E1D" w:rsidP="004F47B2">
            <w:pPr>
              <w:jc w:val="right"/>
              <w:rPr>
                <w:color w:val="000000" w:themeColor="text1"/>
              </w:rPr>
            </w:pPr>
            <w:r w:rsidRPr="004F47B2">
              <w:rPr>
                <w:color w:val="000000" w:themeColor="text1"/>
              </w:rPr>
              <w:t>Yes</w:t>
            </w:r>
          </w:p>
        </w:tc>
        <w:tc>
          <w:tcPr>
            <w:tcW w:w="674" w:type="pct"/>
          </w:tcPr>
          <w:p w14:paraId="4A637121" w14:textId="77777777" w:rsidR="00FA2E90" w:rsidRPr="004F47B2" w:rsidRDefault="00344E1D" w:rsidP="004F47B2">
            <w:pPr>
              <w:jc w:val="right"/>
              <w:rPr>
                <w:color w:val="000000" w:themeColor="text1"/>
              </w:rPr>
            </w:pPr>
            <w:r w:rsidRPr="004F47B2">
              <w:rPr>
                <w:color w:val="000000" w:themeColor="text1"/>
              </w:rPr>
              <w:t>Yes</w:t>
            </w:r>
          </w:p>
        </w:tc>
        <w:tc>
          <w:tcPr>
            <w:tcW w:w="621" w:type="pct"/>
          </w:tcPr>
          <w:p w14:paraId="4A637122" w14:textId="77777777" w:rsidR="00FA2E90" w:rsidRPr="004F47B2" w:rsidRDefault="00344E1D" w:rsidP="004F47B2">
            <w:pPr>
              <w:jc w:val="right"/>
              <w:rPr>
                <w:color w:val="000000" w:themeColor="text1"/>
              </w:rPr>
            </w:pPr>
            <w:r w:rsidRPr="004F47B2">
              <w:rPr>
                <w:color w:val="000000" w:themeColor="text1"/>
              </w:rPr>
              <w:t xml:space="preserve">Yes </w:t>
            </w:r>
          </w:p>
        </w:tc>
      </w:tr>
      <w:tr w:rsidR="00FA2E90" w:rsidRPr="004F47B2" w14:paraId="4A63712A" w14:textId="77777777" w:rsidTr="004F47B2">
        <w:trPr>
          <w:trHeight w:val="1078"/>
        </w:trPr>
        <w:tc>
          <w:tcPr>
            <w:tcW w:w="2179" w:type="pct"/>
          </w:tcPr>
          <w:p w14:paraId="4A637124" w14:textId="77777777" w:rsidR="00FA2E90" w:rsidRPr="004F47B2" w:rsidRDefault="00344E1D" w:rsidP="004F47B2">
            <w:pPr>
              <w:rPr>
                <w:rStyle w:val="bold"/>
                <w:color w:val="000000" w:themeColor="text1"/>
              </w:rPr>
            </w:pPr>
            <w:r w:rsidRPr="004F47B2">
              <w:rPr>
                <w:rStyle w:val="bold"/>
                <w:color w:val="000000" w:themeColor="text1"/>
              </w:rPr>
              <w:t>Free Range Egg Labelling</w:t>
            </w:r>
          </w:p>
          <w:p w14:paraId="4A637125" w14:textId="77777777" w:rsidR="00FA2E90" w:rsidRPr="004F47B2" w:rsidRDefault="00344E1D">
            <w:pPr>
              <w:pStyle w:val="Italicindented"/>
              <w:rPr>
                <w:color w:val="000000" w:themeColor="text1"/>
              </w:rPr>
            </w:pPr>
            <w:r w:rsidRPr="004F47B2">
              <w:rPr>
                <w:color w:val="000000" w:themeColor="text1"/>
              </w:rPr>
              <w:t>Options to enhance consumer certainty and confidence around free range egg labelling.</w:t>
            </w:r>
          </w:p>
        </w:tc>
        <w:tc>
          <w:tcPr>
            <w:tcW w:w="710" w:type="pct"/>
          </w:tcPr>
          <w:p w14:paraId="4A637126" w14:textId="77777777" w:rsidR="00FA2E90" w:rsidRPr="004F47B2" w:rsidRDefault="00344E1D" w:rsidP="004F47B2">
            <w:pPr>
              <w:jc w:val="right"/>
              <w:rPr>
                <w:color w:val="000000" w:themeColor="text1"/>
              </w:rPr>
            </w:pPr>
            <w:r w:rsidRPr="004F47B2">
              <w:rPr>
                <w:color w:val="000000" w:themeColor="text1"/>
              </w:rPr>
              <w:t>31 March 2016</w:t>
            </w:r>
          </w:p>
        </w:tc>
        <w:tc>
          <w:tcPr>
            <w:tcW w:w="816" w:type="pct"/>
          </w:tcPr>
          <w:p w14:paraId="4A637127" w14:textId="77777777" w:rsidR="00FA2E90" w:rsidRPr="004F47B2" w:rsidRDefault="00344E1D" w:rsidP="004F47B2">
            <w:pPr>
              <w:jc w:val="right"/>
              <w:rPr>
                <w:color w:val="000000" w:themeColor="text1"/>
              </w:rPr>
            </w:pPr>
            <w:r w:rsidRPr="004F47B2">
              <w:rPr>
                <w:color w:val="000000" w:themeColor="text1"/>
              </w:rPr>
              <w:t>Yes</w:t>
            </w:r>
          </w:p>
        </w:tc>
        <w:tc>
          <w:tcPr>
            <w:tcW w:w="674" w:type="pct"/>
          </w:tcPr>
          <w:p w14:paraId="4A637128" w14:textId="77777777" w:rsidR="00FA2E90" w:rsidRPr="004F47B2" w:rsidRDefault="00344E1D" w:rsidP="004F47B2">
            <w:pPr>
              <w:jc w:val="right"/>
              <w:rPr>
                <w:color w:val="000000" w:themeColor="text1"/>
              </w:rPr>
            </w:pPr>
            <w:r w:rsidRPr="004F47B2">
              <w:rPr>
                <w:color w:val="000000" w:themeColor="text1"/>
              </w:rPr>
              <w:t>Yes</w:t>
            </w:r>
          </w:p>
        </w:tc>
        <w:tc>
          <w:tcPr>
            <w:tcW w:w="621" w:type="pct"/>
          </w:tcPr>
          <w:p w14:paraId="4A637129" w14:textId="77777777" w:rsidR="00FA2E90" w:rsidRPr="004F47B2" w:rsidRDefault="00344E1D" w:rsidP="004F47B2">
            <w:pPr>
              <w:jc w:val="right"/>
              <w:rPr>
                <w:color w:val="000000" w:themeColor="text1"/>
              </w:rPr>
            </w:pPr>
            <w:r w:rsidRPr="004F47B2">
              <w:rPr>
                <w:color w:val="000000" w:themeColor="text1"/>
              </w:rPr>
              <w:t xml:space="preserve">Yes </w:t>
            </w:r>
          </w:p>
        </w:tc>
      </w:tr>
    </w:tbl>
    <w:p w14:paraId="4A63712B" w14:textId="77777777" w:rsidR="00FA2E90" w:rsidRPr="004F47B2" w:rsidRDefault="00344E1D" w:rsidP="004F47B2">
      <w:pPr>
        <w:pStyle w:val="tabletitle"/>
      </w:pPr>
      <w:r w:rsidRPr="004F47B2">
        <w:t>4.1.5 Council of Australian Governments</w:t>
      </w:r>
    </w:p>
    <w:tbl>
      <w:tblPr>
        <w:tblStyle w:val="TableGrid"/>
        <w:tblW w:w="5000" w:type="pct"/>
        <w:tblLook w:val="04A0" w:firstRow="1" w:lastRow="0" w:firstColumn="1" w:lastColumn="0" w:noHBand="0" w:noVBand="1"/>
        <w:tblDescription w:val="4.1.5 Council of Australian Governments"/>
      </w:tblPr>
      <w:tblGrid>
        <w:gridCol w:w="4427"/>
        <w:gridCol w:w="1143"/>
        <w:gridCol w:w="1566"/>
        <w:gridCol w:w="1295"/>
        <w:gridCol w:w="1191"/>
      </w:tblGrid>
      <w:tr w:rsidR="00FA2E90" w:rsidRPr="004F47B2" w14:paraId="4A637132" w14:textId="77777777" w:rsidTr="00892E1A">
        <w:trPr>
          <w:trHeight w:val="60"/>
          <w:tblHeader/>
        </w:trPr>
        <w:tc>
          <w:tcPr>
            <w:tcW w:w="2300" w:type="pct"/>
          </w:tcPr>
          <w:p w14:paraId="4A63712C" w14:textId="77777777" w:rsidR="00FA2E90" w:rsidRPr="004F47B2" w:rsidRDefault="00344E1D">
            <w:pPr>
              <w:pStyle w:val="tablehead"/>
              <w:spacing w:after="0"/>
              <w:jc w:val="left"/>
              <w:rPr>
                <w:rStyle w:val="bold"/>
              </w:rPr>
            </w:pPr>
            <w:r w:rsidRPr="004F47B2">
              <w:rPr>
                <w:rStyle w:val="bold"/>
              </w:rPr>
              <w:t>Title of regulatory proposal</w:t>
            </w:r>
          </w:p>
          <w:p w14:paraId="4A63712D" w14:textId="77777777" w:rsidR="00FA2E90" w:rsidRPr="004F47B2" w:rsidRDefault="00344E1D">
            <w:pPr>
              <w:pStyle w:val="tablehead"/>
              <w:ind w:left="113"/>
              <w:jc w:val="left"/>
            </w:pPr>
            <w:r w:rsidRPr="004F47B2">
              <w:rPr>
                <w:rStyle w:val="italic"/>
              </w:rPr>
              <w:t>Description of regulatory proposal</w:t>
            </w:r>
          </w:p>
        </w:tc>
        <w:tc>
          <w:tcPr>
            <w:tcW w:w="594" w:type="pct"/>
          </w:tcPr>
          <w:p w14:paraId="4A63712E" w14:textId="77777777" w:rsidR="00FA2E90" w:rsidRPr="004F47B2" w:rsidRDefault="00344E1D" w:rsidP="004F47B2">
            <w:pPr>
              <w:pStyle w:val="tablehead"/>
            </w:pPr>
            <w:r w:rsidRPr="004F47B2">
              <w:t>Decision date</w:t>
            </w:r>
          </w:p>
        </w:tc>
        <w:tc>
          <w:tcPr>
            <w:tcW w:w="814" w:type="pct"/>
          </w:tcPr>
          <w:p w14:paraId="4A63712F" w14:textId="77777777" w:rsidR="00FA2E90" w:rsidRPr="004F47B2" w:rsidRDefault="00344E1D" w:rsidP="004F47B2">
            <w:pPr>
              <w:pStyle w:val="tablehead"/>
            </w:pPr>
            <w:r w:rsidRPr="004F47B2">
              <w:t>Compliant at consultation</w:t>
            </w:r>
          </w:p>
        </w:tc>
        <w:tc>
          <w:tcPr>
            <w:tcW w:w="673" w:type="pct"/>
          </w:tcPr>
          <w:p w14:paraId="4A637130" w14:textId="77777777" w:rsidR="00FA2E90" w:rsidRPr="004F47B2" w:rsidRDefault="00344E1D" w:rsidP="004F47B2">
            <w:pPr>
              <w:pStyle w:val="tablehead"/>
            </w:pPr>
            <w:r w:rsidRPr="004F47B2">
              <w:t>Compliant at decision</w:t>
            </w:r>
          </w:p>
        </w:tc>
        <w:tc>
          <w:tcPr>
            <w:tcW w:w="619" w:type="pct"/>
          </w:tcPr>
          <w:p w14:paraId="4A637131" w14:textId="77777777" w:rsidR="00FA2E90" w:rsidRPr="004F47B2" w:rsidRDefault="00344E1D" w:rsidP="004F47B2">
            <w:pPr>
              <w:pStyle w:val="tablehead"/>
            </w:pPr>
            <w:r w:rsidRPr="004F47B2">
              <w:t>Final RIS published</w:t>
            </w:r>
          </w:p>
        </w:tc>
      </w:tr>
      <w:tr w:rsidR="00FA2E90" w:rsidRPr="004F47B2" w14:paraId="4A637139" w14:textId="77777777" w:rsidTr="004F47B2">
        <w:trPr>
          <w:trHeight w:val="1078"/>
        </w:trPr>
        <w:tc>
          <w:tcPr>
            <w:tcW w:w="2300" w:type="pct"/>
          </w:tcPr>
          <w:p w14:paraId="4A637133" w14:textId="77777777" w:rsidR="00FA2E90" w:rsidRPr="004F47B2" w:rsidRDefault="00344E1D" w:rsidP="004F47B2">
            <w:pPr>
              <w:rPr>
                <w:rStyle w:val="bold"/>
                <w:color w:val="000000" w:themeColor="text1"/>
              </w:rPr>
            </w:pPr>
            <w:r w:rsidRPr="004F47B2">
              <w:rPr>
                <w:rStyle w:val="bold"/>
                <w:color w:val="000000" w:themeColor="text1"/>
              </w:rPr>
              <w:t>Toxic Chemicals of Security Concern</w:t>
            </w:r>
          </w:p>
          <w:p w14:paraId="4A637134" w14:textId="77777777" w:rsidR="00FA2E90" w:rsidRPr="004F47B2" w:rsidRDefault="00344E1D">
            <w:pPr>
              <w:pStyle w:val="Italicindented"/>
              <w:rPr>
                <w:color w:val="000000" w:themeColor="text1"/>
              </w:rPr>
            </w:pPr>
            <w:r w:rsidRPr="004F47B2">
              <w:rPr>
                <w:color w:val="000000" w:themeColor="text1"/>
                <w:spacing w:val="-2"/>
              </w:rPr>
              <w:t xml:space="preserve">Examines proposed measures to enhance chemical security in relation to toxic chemicals of security concern. </w:t>
            </w:r>
          </w:p>
        </w:tc>
        <w:tc>
          <w:tcPr>
            <w:tcW w:w="594" w:type="pct"/>
          </w:tcPr>
          <w:p w14:paraId="4A637135" w14:textId="77777777" w:rsidR="00FA2E90" w:rsidRPr="004F47B2" w:rsidRDefault="00344E1D" w:rsidP="004F47B2">
            <w:pPr>
              <w:jc w:val="right"/>
              <w:rPr>
                <w:color w:val="000000" w:themeColor="text1"/>
              </w:rPr>
            </w:pPr>
            <w:r w:rsidRPr="004F47B2">
              <w:rPr>
                <w:color w:val="000000" w:themeColor="text1"/>
              </w:rPr>
              <w:t>2 May 2016</w:t>
            </w:r>
          </w:p>
        </w:tc>
        <w:tc>
          <w:tcPr>
            <w:tcW w:w="814" w:type="pct"/>
          </w:tcPr>
          <w:p w14:paraId="4A637136" w14:textId="77777777" w:rsidR="00FA2E90" w:rsidRPr="004F47B2" w:rsidRDefault="00344E1D" w:rsidP="004F47B2">
            <w:pPr>
              <w:jc w:val="right"/>
              <w:rPr>
                <w:color w:val="000000" w:themeColor="text1"/>
              </w:rPr>
            </w:pPr>
            <w:r w:rsidRPr="004F47B2">
              <w:rPr>
                <w:color w:val="000000" w:themeColor="text1"/>
              </w:rPr>
              <w:t>Yes</w:t>
            </w:r>
          </w:p>
        </w:tc>
        <w:tc>
          <w:tcPr>
            <w:tcW w:w="673" w:type="pct"/>
          </w:tcPr>
          <w:p w14:paraId="4A637137" w14:textId="77777777" w:rsidR="00FA2E90" w:rsidRPr="004F47B2" w:rsidRDefault="00344E1D" w:rsidP="004F47B2">
            <w:pPr>
              <w:jc w:val="right"/>
              <w:rPr>
                <w:color w:val="000000" w:themeColor="text1"/>
              </w:rPr>
            </w:pPr>
            <w:r w:rsidRPr="004F47B2">
              <w:rPr>
                <w:color w:val="000000" w:themeColor="text1"/>
              </w:rPr>
              <w:t>Yes</w:t>
            </w:r>
          </w:p>
        </w:tc>
        <w:tc>
          <w:tcPr>
            <w:tcW w:w="619" w:type="pct"/>
          </w:tcPr>
          <w:p w14:paraId="4A637138" w14:textId="77777777" w:rsidR="00FA2E90" w:rsidRPr="004F47B2" w:rsidRDefault="00344E1D" w:rsidP="004F47B2">
            <w:pPr>
              <w:jc w:val="right"/>
              <w:rPr>
                <w:color w:val="000000" w:themeColor="text1"/>
              </w:rPr>
            </w:pPr>
            <w:r w:rsidRPr="004F47B2">
              <w:rPr>
                <w:color w:val="000000" w:themeColor="text1"/>
              </w:rPr>
              <w:t xml:space="preserve">Yes  </w:t>
            </w:r>
          </w:p>
        </w:tc>
      </w:tr>
    </w:tbl>
    <w:p w14:paraId="4A63713A" w14:textId="77777777" w:rsidR="00FA2E90" w:rsidRPr="004F47B2" w:rsidRDefault="00344E1D" w:rsidP="004F47B2">
      <w:pPr>
        <w:pStyle w:val="tabletitle"/>
      </w:pPr>
      <w:r w:rsidRPr="004F47B2">
        <w:t>4.1.6 COAG Energy Council</w:t>
      </w:r>
    </w:p>
    <w:tbl>
      <w:tblPr>
        <w:tblStyle w:val="TableGrid"/>
        <w:tblW w:w="5000" w:type="pct"/>
        <w:tblLook w:val="04A0" w:firstRow="1" w:lastRow="0" w:firstColumn="1" w:lastColumn="0" w:noHBand="0" w:noVBand="1"/>
        <w:tblDescription w:val="4.1.6 COAG Energy Council"/>
      </w:tblPr>
      <w:tblGrid>
        <w:gridCol w:w="4299"/>
        <w:gridCol w:w="1228"/>
        <w:gridCol w:w="1570"/>
        <w:gridCol w:w="1332"/>
        <w:gridCol w:w="1193"/>
      </w:tblGrid>
      <w:tr w:rsidR="00FA2E90" w:rsidRPr="004F47B2" w14:paraId="4A637141" w14:textId="77777777" w:rsidTr="00892E1A">
        <w:trPr>
          <w:trHeight w:val="60"/>
          <w:tblHeader/>
        </w:trPr>
        <w:tc>
          <w:tcPr>
            <w:tcW w:w="2234" w:type="pct"/>
          </w:tcPr>
          <w:p w14:paraId="4A63713B" w14:textId="77777777" w:rsidR="00FA2E90" w:rsidRPr="004F47B2" w:rsidRDefault="00344E1D">
            <w:pPr>
              <w:pStyle w:val="tablehead"/>
              <w:spacing w:after="0"/>
              <w:jc w:val="left"/>
              <w:rPr>
                <w:rStyle w:val="bold"/>
              </w:rPr>
            </w:pPr>
            <w:r w:rsidRPr="004F47B2">
              <w:rPr>
                <w:rStyle w:val="bold"/>
              </w:rPr>
              <w:t>Title of regulatory proposal</w:t>
            </w:r>
          </w:p>
          <w:p w14:paraId="4A63713C" w14:textId="77777777" w:rsidR="00FA2E90" w:rsidRPr="004F47B2" w:rsidRDefault="00344E1D">
            <w:pPr>
              <w:pStyle w:val="tablehead"/>
              <w:ind w:left="113"/>
              <w:jc w:val="left"/>
            </w:pPr>
            <w:r w:rsidRPr="004F47B2">
              <w:rPr>
                <w:rStyle w:val="italic"/>
              </w:rPr>
              <w:t>Description of regulatory proposal</w:t>
            </w:r>
          </w:p>
        </w:tc>
        <w:tc>
          <w:tcPr>
            <w:tcW w:w="638" w:type="pct"/>
          </w:tcPr>
          <w:p w14:paraId="4A63713D" w14:textId="77777777" w:rsidR="00FA2E90" w:rsidRPr="004F47B2" w:rsidRDefault="00344E1D" w:rsidP="004F47B2">
            <w:pPr>
              <w:pStyle w:val="tablehead"/>
            </w:pPr>
            <w:r w:rsidRPr="004F47B2">
              <w:t>Decision date</w:t>
            </w:r>
          </w:p>
        </w:tc>
        <w:tc>
          <w:tcPr>
            <w:tcW w:w="816" w:type="pct"/>
          </w:tcPr>
          <w:p w14:paraId="4A63713E" w14:textId="77777777" w:rsidR="00FA2E90" w:rsidRPr="004F47B2" w:rsidRDefault="00344E1D" w:rsidP="004F47B2">
            <w:pPr>
              <w:pStyle w:val="tablehead"/>
            </w:pPr>
            <w:r w:rsidRPr="004F47B2">
              <w:t>Compliant at consultation</w:t>
            </w:r>
          </w:p>
        </w:tc>
        <w:tc>
          <w:tcPr>
            <w:tcW w:w="692" w:type="pct"/>
          </w:tcPr>
          <w:p w14:paraId="4A63713F" w14:textId="77777777" w:rsidR="00FA2E90" w:rsidRPr="004F47B2" w:rsidRDefault="00344E1D" w:rsidP="004F47B2">
            <w:pPr>
              <w:pStyle w:val="tablehead"/>
            </w:pPr>
            <w:r w:rsidRPr="004F47B2">
              <w:t>Compliant at decision</w:t>
            </w:r>
          </w:p>
        </w:tc>
        <w:tc>
          <w:tcPr>
            <w:tcW w:w="620" w:type="pct"/>
          </w:tcPr>
          <w:p w14:paraId="4A637140" w14:textId="77777777" w:rsidR="00FA2E90" w:rsidRPr="004F47B2" w:rsidRDefault="00344E1D" w:rsidP="004F47B2">
            <w:pPr>
              <w:pStyle w:val="tablehead"/>
            </w:pPr>
            <w:r w:rsidRPr="004F47B2">
              <w:t>Final RIS published</w:t>
            </w:r>
          </w:p>
        </w:tc>
      </w:tr>
      <w:tr w:rsidR="00FA2E90" w:rsidRPr="004F47B2" w14:paraId="4A637148" w14:textId="77777777" w:rsidTr="004F47B2">
        <w:trPr>
          <w:trHeight w:val="991"/>
        </w:trPr>
        <w:tc>
          <w:tcPr>
            <w:tcW w:w="2234" w:type="pct"/>
          </w:tcPr>
          <w:p w14:paraId="4A637142" w14:textId="77777777" w:rsidR="00FA2E90" w:rsidRPr="004F47B2" w:rsidRDefault="00344E1D" w:rsidP="004F47B2">
            <w:pPr>
              <w:rPr>
                <w:rStyle w:val="bold"/>
                <w:color w:val="000000" w:themeColor="text1"/>
              </w:rPr>
            </w:pPr>
            <w:r w:rsidRPr="004F47B2">
              <w:rPr>
                <w:rStyle w:val="bold"/>
                <w:color w:val="000000" w:themeColor="text1"/>
              </w:rPr>
              <w:t>Increasing Energy Efficiency of Air Conditioners and Chillers</w:t>
            </w:r>
          </w:p>
          <w:p w14:paraId="4A637143" w14:textId="77777777" w:rsidR="00FA2E90" w:rsidRPr="004F47B2" w:rsidRDefault="00344E1D">
            <w:pPr>
              <w:pStyle w:val="Italicindented"/>
              <w:rPr>
                <w:color w:val="000000" w:themeColor="text1"/>
              </w:rPr>
            </w:pPr>
            <w:r w:rsidRPr="004F47B2">
              <w:rPr>
                <w:color w:val="000000" w:themeColor="text1"/>
              </w:rPr>
              <w:t>Options to improve the energy efficiency of air conditioners and chillers.</w:t>
            </w:r>
          </w:p>
        </w:tc>
        <w:tc>
          <w:tcPr>
            <w:tcW w:w="638" w:type="pct"/>
          </w:tcPr>
          <w:p w14:paraId="4A637144" w14:textId="77777777" w:rsidR="00FA2E90" w:rsidRPr="004F47B2" w:rsidRDefault="00344E1D" w:rsidP="004F47B2">
            <w:pPr>
              <w:jc w:val="right"/>
              <w:rPr>
                <w:color w:val="000000" w:themeColor="text1"/>
              </w:rPr>
            </w:pPr>
            <w:r w:rsidRPr="004F47B2">
              <w:rPr>
                <w:color w:val="000000" w:themeColor="text1"/>
              </w:rPr>
              <w:t>*</w:t>
            </w:r>
          </w:p>
        </w:tc>
        <w:tc>
          <w:tcPr>
            <w:tcW w:w="816" w:type="pct"/>
          </w:tcPr>
          <w:p w14:paraId="4A637145" w14:textId="77777777" w:rsidR="00FA2E90" w:rsidRPr="004F47B2" w:rsidRDefault="00344E1D" w:rsidP="004F47B2">
            <w:pPr>
              <w:jc w:val="right"/>
              <w:rPr>
                <w:color w:val="000000" w:themeColor="text1"/>
              </w:rPr>
            </w:pPr>
            <w:r w:rsidRPr="004F47B2">
              <w:rPr>
                <w:color w:val="000000" w:themeColor="text1"/>
              </w:rPr>
              <w:t>Yes</w:t>
            </w:r>
          </w:p>
        </w:tc>
        <w:tc>
          <w:tcPr>
            <w:tcW w:w="692" w:type="pct"/>
          </w:tcPr>
          <w:p w14:paraId="4A637146" w14:textId="77777777" w:rsidR="00FA2E90" w:rsidRPr="004F47B2" w:rsidRDefault="00344E1D" w:rsidP="004F47B2">
            <w:pPr>
              <w:jc w:val="right"/>
              <w:rPr>
                <w:color w:val="000000" w:themeColor="text1"/>
              </w:rPr>
            </w:pPr>
            <w:r w:rsidRPr="004F47B2">
              <w:rPr>
                <w:color w:val="000000" w:themeColor="text1"/>
              </w:rPr>
              <w:t xml:space="preserve">n/a </w:t>
            </w:r>
          </w:p>
        </w:tc>
        <w:tc>
          <w:tcPr>
            <w:tcW w:w="620" w:type="pct"/>
          </w:tcPr>
          <w:p w14:paraId="4A637147" w14:textId="77777777" w:rsidR="00FA2E90" w:rsidRPr="004F47B2" w:rsidRDefault="00344E1D" w:rsidP="004F47B2">
            <w:pPr>
              <w:jc w:val="right"/>
              <w:rPr>
                <w:color w:val="000000" w:themeColor="text1"/>
              </w:rPr>
            </w:pPr>
            <w:r w:rsidRPr="004F47B2">
              <w:rPr>
                <w:color w:val="000000" w:themeColor="text1"/>
              </w:rPr>
              <w:t xml:space="preserve">n/a </w:t>
            </w:r>
          </w:p>
        </w:tc>
      </w:tr>
    </w:tbl>
    <w:p w14:paraId="4A637149" w14:textId="77777777" w:rsidR="00FA2E90" w:rsidRPr="004F47B2" w:rsidRDefault="00344E1D" w:rsidP="004F47B2">
      <w:pPr>
        <w:pStyle w:val="note"/>
      </w:pPr>
      <w:r w:rsidRPr="004F47B2">
        <w:t>*A decision had not been made as at 30 June 2016.</w:t>
      </w:r>
    </w:p>
    <w:p w14:paraId="4A63714A" w14:textId="77777777" w:rsidR="00FA2E90" w:rsidRPr="004F47B2" w:rsidRDefault="00344E1D" w:rsidP="004F47B2">
      <w:pPr>
        <w:pStyle w:val="note"/>
      </w:pPr>
      <w:r w:rsidRPr="004F47B2">
        <w:t>n/a Not applicable</w:t>
      </w:r>
    </w:p>
    <w:p w14:paraId="4A63714B" w14:textId="77777777" w:rsidR="00FA2E90" w:rsidRPr="004F47B2" w:rsidRDefault="00344E1D" w:rsidP="004F47B2">
      <w:pPr>
        <w:pStyle w:val="tabletitle"/>
      </w:pPr>
      <w:r w:rsidRPr="004F47B2">
        <w:t>4.1.7 COAG Health Council</w:t>
      </w:r>
    </w:p>
    <w:tbl>
      <w:tblPr>
        <w:tblStyle w:val="TableGrid"/>
        <w:tblW w:w="5000" w:type="pct"/>
        <w:tblLook w:val="04A0" w:firstRow="1" w:lastRow="0" w:firstColumn="1" w:lastColumn="0" w:noHBand="0" w:noVBand="1"/>
        <w:tblDescription w:val="4.1.7 COAG Health Council"/>
      </w:tblPr>
      <w:tblGrid>
        <w:gridCol w:w="4194"/>
        <w:gridCol w:w="1270"/>
        <w:gridCol w:w="1570"/>
        <w:gridCol w:w="1393"/>
        <w:gridCol w:w="1195"/>
      </w:tblGrid>
      <w:tr w:rsidR="00FA2E90" w:rsidRPr="004F47B2" w14:paraId="4A637152" w14:textId="77777777" w:rsidTr="00EC7D49">
        <w:trPr>
          <w:trHeight w:val="60"/>
          <w:tblHeader/>
        </w:trPr>
        <w:tc>
          <w:tcPr>
            <w:tcW w:w="2179" w:type="pct"/>
          </w:tcPr>
          <w:p w14:paraId="4A63714C" w14:textId="77777777" w:rsidR="00FA2E90" w:rsidRPr="004F47B2" w:rsidRDefault="00344E1D">
            <w:pPr>
              <w:pStyle w:val="tablehead"/>
              <w:spacing w:after="0"/>
              <w:jc w:val="left"/>
              <w:rPr>
                <w:rStyle w:val="bold"/>
              </w:rPr>
            </w:pPr>
            <w:r w:rsidRPr="004F47B2">
              <w:rPr>
                <w:rStyle w:val="bold"/>
              </w:rPr>
              <w:t>Title of regulatory proposal</w:t>
            </w:r>
          </w:p>
          <w:p w14:paraId="4A63714D" w14:textId="77777777" w:rsidR="00FA2E90" w:rsidRPr="004F47B2" w:rsidRDefault="00344E1D">
            <w:pPr>
              <w:pStyle w:val="tablehead"/>
              <w:ind w:left="113"/>
              <w:jc w:val="left"/>
            </w:pPr>
            <w:r w:rsidRPr="004F47B2">
              <w:rPr>
                <w:rStyle w:val="italic"/>
              </w:rPr>
              <w:t>Description of regulatory proposal</w:t>
            </w:r>
          </w:p>
        </w:tc>
        <w:tc>
          <w:tcPr>
            <w:tcW w:w="660" w:type="pct"/>
          </w:tcPr>
          <w:p w14:paraId="4A63714E" w14:textId="77777777" w:rsidR="00FA2E90" w:rsidRPr="004F47B2" w:rsidRDefault="00344E1D" w:rsidP="004F47B2">
            <w:pPr>
              <w:pStyle w:val="tablehead"/>
            </w:pPr>
            <w:r w:rsidRPr="004F47B2">
              <w:t>Decision date</w:t>
            </w:r>
          </w:p>
        </w:tc>
        <w:tc>
          <w:tcPr>
            <w:tcW w:w="816" w:type="pct"/>
          </w:tcPr>
          <w:p w14:paraId="4A63714F" w14:textId="77777777" w:rsidR="00FA2E90" w:rsidRPr="004F47B2" w:rsidRDefault="00344E1D" w:rsidP="004F47B2">
            <w:pPr>
              <w:pStyle w:val="tablehead"/>
            </w:pPr>
            <w:r w:rsidRPr="004F47B2">
              <w:t>Compliant at consultation</w:t>
            </w:r>
          </w:p>
        </w:tc>
        <w:tc>
          <w:tcPr>
            <w:tcW w:w="724" w:type="pct"/>
          </w:tcPr>
          <w:p w14:paraId="4A637150" w14:textId="77777777" w:rsidR="00FA2E90" w:rsidRPr="004F47B2" w:rsidRDefault="00344E1D" w:rsidP="004F47B2">
            <w:pPr>
              <w:pStyle w:val="tablehead"/>
            </w:pPr>
            <w:r w:rsidRPr="004F47B2">
              <w:t>Compliant at decision</w:t>
            </w:r>
          </w:p>
        </w:tc>
        <w:tc>
          <w:tcPr>
            <w:tcW w:w="621" w:type="pct"/>
          </w:tcPr>
          <w:p w14:paraId="4A637151" w14:textId="77777777" w:rsidR="00FA2E90" w:rsidRPr="004F47B2" w:rsidRDefault="00344E1D" w:rsidP="004F47B2">
            <w:pPr>
              <w:pStyle w:val="tablehead"/>
            </w:pPr>
            <w:r w:rsidRPr="004F47B2">
              <w:t>Final RIS published</w:t>
            </w:r>
          </w:p>
        </w:tc>
      </w:tr>
      <w:tr w:rsidR="00FA2E90" w:rsidRPr="004F47B2" w14:paraId="4A637159" w14:textId="77777777" w:rsidTr="004F47B2">
        <w:trPr>
          <w:trHeight w:val="960"/>
        </w:trPr>
        <w:tc>
          <w:tcPr>
            <w:tcW w:w="2179" w:type="pct"/>
          </w:tcPr>
          <w:p w14:paraId="4A637153" w14:textId="77777777" w:rsidR="00FA2E90" w:rsidRPr="004F47B2" w:rsidRDefault="00344E1D" w:rsidP="004F47B2">
            <w:pPr>
              <w:rPr>
                <w:rStyle w:val="bold"/>
                <w:color w:val="000000" w:themeColor="text1"/>
              </w:rPr>
            </w:pPr>
            <w:r w:rsidRPr="004F47B2">
              <w:rPr>
                <w:rStyle w:val="bold"/>
                <w:color w:val="000000" w:themeColor="text1"/>
              </w:rPr>
              <w:t>Regulation of Paramedics</w:t>
            </w:r>
          </w:p>
          <w:p w14:paraId="4A637154" w14:textId="77777777" w:rsidR="00FA2E90" w:rsidRPr="004F47B2" w:rsidRDefault="00344E1D">
            <w:pPr>
              <w:pStyle w:val="Italicindented"/>
              <w:rPr>
                <w:color w:val="000000" w:themeColor="text1"/>
              </w:rPr>
            </w:pPr>
            <w:r w:rsidRPr="004F47B2">
              <w:rPr>
                <w:color w:val="000000" w:themeColor="text1"/>
              </w:rPr>
              <w:t>Decision to regulate paramedics under the National Registration and Accreditation Scheme.</w:t>
            </w:r>
          </w:p>
        </w:tc>
        <w:tc>
          <w:tcPr>
            <w:tcW w:w="660" w:type="pct"/>
          </w:tcPr>
          <w:p w14:paraId="4A637155" w14:textId="77777777" w:rsidR="00FA2E90" w:rsidRPr="004F47B2" w:rsidRDefault="00344E1D" w:rsidP="004F47B2">
            <w:pPr>
              <w:jc w:val="right"/>
              <w:rPr>
                <w:color w:val="000000" w:themeColor="text1"/>
              </w:rPr>
            </w:pPr>
            <w:r w:rsidRPr="004F47B2">
              <w:rPr>
                <w:color w:val="000000" w:themeColor="text1"/>
              </w:rPr>
              <w:t>6 Nov 2015</w:t>
            </w:r>
          </w:p>
        </w:tc>
        <w:tc>
          <w:tcPr>
            <w:tcW w:w="816" w:type="pct"/>
          </w:tcPr>
          <w:p w14:paraId="4A637156" w14:textId="77777777" w:rsidR="00FA2E90" w:rsidRPr="004F47B2" w:rsidRDefault="00344E1D" w:rsidP="004F47B2">
            <w:pPr>
              <w:jc w:val="right"/>
              <w:rPr>
                <w:color w:val="000000" w:themeColor="text1"/>
              </w:rPr>
            </w:pPr>
            <w:r w:rsidRPr="004F47B2">
              <w:rPr>
                <w:color w:val="000000" w:themeColor="text1"/>
              </w:rPr>
              <w:t>Yes</w:t>
            </w:r>
          </w:p>
        </w:tc>
        <w:tc>
          <w:tcPr>
            <w:tcW w:w="724" w:type="pct"/>
          </w:tcPr>
          <w:p w14:paraId="4A637157" w14:textId="77777777" w:rsidR="00FA2E90" w:rsidRPr="004F47B2" w:rsidRDefault="00344E1D" w:rsidP="004F47B2">
            <w:pPr>
              <w:jc w:val="right"/>
              <w:rPr>
                <w:color w:val="000000" w:themeColor="text1"/>
              </w:rPr>
            </w:pPr>
            <w:r w:rsidRPr="004F47B2">
              <w:rPr>
                <w:color w:val="000000" w:themeColor="text1"/>
              </w:rPr>
              <w:t>No</w:t>
            </w:r>
          </w:p>
        </w:tc>
        <w:tc>
          <w:tcPr>
            <w:tcW w:w="621" w:type="pct"/>
          </w:tcPr>
          <w:p w14:paraId="4A637158" w14:textId="77777777" w:rsidR="00FA2E90" w:rsidRPr="004F47B2" w:rsidRDefault="00344E1D" w:rsidP="004F47B2">
            <w:pPr>
              <w:jc w:val="right"/>
              <w:rPr>
                <w:color w:val="000000" w:themeColor="text1"/>
              </w:rPr>
            </w:pPr>
            <w:r w:rsidRPr="004F47B2">
              <w:rPr>
                <w:color w:val="000000" w:themeColor="text1"/>
              </w:rPr>
              <w:t>No</w:t>
            </w:r>
          </w:p>
        </w:tc>
      </w:tr>
    </w:tbl>
    <w:p w14:paraId="4A63715A" w14:textId="77777777" w:rsidR="00FA2E90" w:rsidRPr="004F47B2" w:rsidRDefault="00FA2E90" w:rsidP="004F47B2">
      <w:pPr>
        <w:pStyle w:val="note"/>
      </w:pPr>
    </w:p>
    <w:p w14:paraId="4A63715B" w14:textId="77777777" w:rsidR="00FA2E90" w:rsidRPr="004F47B2" w:rsidRDefault="00344E1D" w:rsidP="004F47B2">
      <w:pPr>
        <w:pStyle w:val="tabletitle"/>
      </w:pPr>
      <w:r w:rsidRPr="004F47B2">
        <w:t>4.1.8 Food Standards Australia New Zealand</w:t>
      </w:r>
    </w:p>
    <w:tbl>
      <w:tblPr>
        <w:tblStyle w:val="TableGrid"/>
        <w:tblW w:w="5000" w:type="pct"/>
        <w:tblLook w:val="04A0" w:firstRow="1" w:lastRow="0" w:firstColumn="1" w:lastColumn="0" w:noHBand="0" w:noVBand="1"/>
        <w:tblDescription w:val="4.1.8 Food Standards Australia New Zealand"/>
      </w:tblPr>
      <w:tblGrid>
        <w:gridCol w:w="4446"/>
        <w:gridCol w:w="1138"/>
        <w:gridCol w:w="1569"/>
        <w:gridCol w:w="1276"/>
        <w:gridCol w:w="1193"/>
      </w:tblGrid>
      <w:tr w:rsidR="00FA2E90" w:rsidRPr="004F47B2" w14:paraId="4A637162" w14:textId="77777777" w:rsidTr="00892E1A">
        <w:trPr>
          <w:trHeight w:val="60"/>
          <w:tblHeader/>
        </w:trPr>
        <w:tc>
          <w:tcPr>
            <w:tcW w:w="2310" w:type="pct"/>
          </w:tcPr>
          <w:p w14:paraId="4A63715C" w14:textId="77777777" w:rsidR="00FA2E90" w:rsidRPr="004F47B2" w:rsidRDefault="00344E1D">
            <w:pPr>
              <w:pStyle w:val="tablehead"/>
              <w:spacing w:after="0"/>
              <w:jc w:val="left"/>
              <w:rPr>
                <w:rStyle w:val="bold"/>
              </w:rPr>
            </w:pPr>
            <w:r w:rsidRPr="004F47B2">
              <w:rPr>
                <w:rStyle w:val="bold"/>
              </w:rPr>
              <w:t>Title of regulatory proposal</w:t>
            </w:r>
          </w:p>
          <w:p w14:paraId="4A63715D" w14:textId="77777777" w:rsidR="00FA2E90" w:rsidRPr="004F47B2" w:rsidRDefault="00344E1D">
            <w:pPr>
              <w:pStyle w:val="tablehead"/>
              <w:ind w:left="113"/>
              <w:jc w:val="left"/>
            </w:pPr>
            <w:r w:rsidRPr="004F47B2">
              <w:rPr>
                <w:rStyle w:val="italic"/>
              </w:rPr>
              <w:t>Description of regulatory proposal</w:t>
            </w:r>
          </w:p>
        </w:tc>
        <w:tc>
          <w:tcPr>
            <w:tcW w:w="591" w:type="pct"/>
          </w:tcPr>
          <w:p w14:paraId="4A63715E" w14:textId="77777777" w:rsidR="00FA2E90" w:rsidRPr="004F47B2" w:rsidRDefault="00344E1D" w:rsidP="004F47B2">
            <w:pPr>
              <w:pStyle w:val="tablehead"/>
            </w:pPr>
            <w:r w:rsidRPr="004F47B2">
              <w:t>Decision date</w:t>
            </w:r>
          </w:p>
        </w:tc>
        <w:tc>
          <w:tcPr>
            <w:tcW w:w="815" w:type="pct"/>
          </w:tcPr>
          <w:p w14:paraId="4A63715F" w14:textId="77777777" w:rsidR="00FA2E90" w:rsidRPr="004F47B2" w:rsidRDefault="00344E1D" w:rsidP="004F47B2">
            <w:pPr>
              <w:pStyle w:val="tablehead"/>
            </w:pPr>
            <w:r w:rsidRPr="004F47B2">
              <w:t>Compliant at consultation</w:t>
            </w:r>
          </w:p>
        </w:tc>
        <w:tc>
          <w:tcPr>
            <w:tcW w:w="663" w:type="pct"/>
          </w:tcPr>
          <w:p w14:paraId="4A637160" w14:textId="77777777" w:rsidR="00FA2E90" w:rsidRPr="004F47B2" w:rsidRDefault="00344E1D" w:rsidP="004F47B2">
            <w:pPr>
              <w:pStyle w:val="tablehead"/>
            </w:pPr>
            <w:r w:rsidRPr="004F47B2">
              <w:t>Compliant at decision</w:t>
            </w:r>
          </w:p>
        </w:tc>
        <w:tc>
          <w:tcPr>
            <w:tcW w:w="620" w:type="pct"/>
          </w:tcPr>
          <w:p w14:paraId="4A637161" w14:textId="77777777" w:rsidR="00FA2E90" w:rsidRPr="004F47B2" w:rsidRDefault="00344E1D" w:rsidP="004F47B2">
            <w:pPr>
              <w:pStyle w:val="tablehead"/>
            </w:pPr>
            <w:r w:rsidRPr="004F47B2">
              <w:t>Final RIS published</w:t>
            </w:r>
          </w:p>
        </w:tc>
      </w:tr>
      <w:tr w:rsidR="00FA2E90" w:rsidRPr="004F47B2" w14:paraId="4A637169" w14:textId="77777777" w:rsidTr="004F47B2">
        <w:trPr>
          <w:trHeight w:val="1518"/>
        </w:trPr>
        <w:tc>
          <w:tcPr>
            <w:tcW w:w="2310" w:type="pct"/>
          </w:tcPr>
          <w:p w14:paraId="4A637163" w14:textId="77777777" w:rsidR="00FA2E90" w:rsidRPr="004F47B2" w:rsidRDefault="00344E1D" w:rsidP="004F47B2">
            <w:pPr>
              <w:rPr>
                <w:rStyle w:val="bold"/>
                <w:color w:val="000000" w:themeColor="text1"/>
              </w:rPr>
            </w:pPr>
            <w:r w:rsidRPr="004F47B2">
              <w:rPr>
                <w:rStyle w:val="bold"/>
                <w:color w:val="000000" w:themeColor="text1"/>
              </w:rPr>
              <w:t xml:space="preserve">Hydrocyanic Acid in Apricot Kernels and other Foods </w:t>
            </w:r>
          </w:p>
          <w:p w14:paraId="4A637164" w14:textId="77777777" w:rsidR="00FA2E90" w:rsidRPr="004F47B2" w:rsidRDefault="00344E1D">
            <w:pPr>
              <w:pStyle w:val="Italicindented"/>
              <w:rPr>
                <w:color w:val="000000" w:themeColor="text1"/>
              </w:rPr>
            </w:pPr>
            <w:r w:rsidRPr="004F47B2">
              <w:rPr>
                <w:color w:val="000000" w:themeColor="text1"/>
                <w:spacing w:val="-2"/>
              </w:rPr>
              <w:t>Options to regulate the retail sale of raw apricot kernels to consumers, and to further regulate kernels that are to be added to food as an ingredient.</w:t>
            </w:r>
          </w:p>
        </w:tc>
        <w:tc>
          <w:tcPr>
            <w:tcW w:w="591" w:type="pct"/>
          </w:tcPr>
          <w:p w14:paraId="4A637165" w14:textId="77777777" w:rsidR="00FA2E90" w:rsidRPr="004F47B2" w:rsidRDefault="00344E1D" w:rsidP="004F47B2">
            <w:pPr>
              <w:jc w:val="right"/>
              <w:rPr>
                <w:color w:val="000000" w:themeColor="text1"/>
              </w:rPr>
            </w:pPr>
            <w:r w:rsidRPr="004F47B2">
              <w:rPr>
                <w:color w:val="000000" w:themeColor="text1"/>
              </w:rPr>
              <w:t>17 Sep 2015</w:t>
            </w:r>
          </w:p>
        </w:tc>
        <w:tc>
          <w:tcPr>
            <w:tcW w:w="815" w:type="pct"/>
          </w:tcPr>
          <w:p w14:paraId="4A637166" w14:textId="77777777" w:rsidR="00FA2E90" w:rsidRPr="004F47B2" w:rsidRDefault="00344E1D" w:rsidP="004F47B2">
            <w:pPr>
              <w:jc w:val="right"/>
              <w:rPr>
                <w:color w:val="000000" w:themeColor="text1"/>
              </w:rPr>
            </w:pPr>
            <w:r w:rsidRPr="004F47B2">
              <w:rPr>
                <w:color w:val="000000" w:themeColor="text1"/>
              </w:rPr>
              <w:t>Yes</w:t>
            </w:r>
          </w:p>
        </w:tc>
        <w:tc>
          <w:tcPr>
            <w:tcW w:w="663" w:type="pct"/>
          </w:tcPr>
          <w:p w14:paraId="4A637167" w14:textId="77777777" w:rsidR="00FA2E90" w:rsidRPr="004F47B2" w:rsidRDefault="00344E1D" w:rsidP="004F47B2">
            <w:pPr>
              <w:jc w:val="right"/>
              <w:rPr>
                <w:color w:val="000000" w:themeColor="text1"/>
              </w:rPr>
            </w:pPr>
            <w:r w:rsidRPr="004F47B2">
              <w:rPr>
                <w:color w:val="000000" w:themeColor="text1"/>
              </w:rPr>
              <w:t>Yes</w:t>
            </w:r>
          </w:p>
        </w:tc>
        <w:tc>
          <w:tcPr>
            <w:tcW w:w="620" w:type="pct"/>
          </w:tcPr>
          <w:p w14:paraId="4A637168" w14:textId="77777777" w:rsidR="00FA2E90" w:rsidRPr="004F47B2" w:rsidRDefault="00344E1D" w:rsidP="004F47B2">
            <w:pPr>
              <w:jc w:val="right"/>
              <w:rPr>
                <w:color w:val="000000" w:themeColor="text1"/>
              </w:rPr>
            </w:pPr>
            <w:r w:rsidRPr="004F47B2">
              <w:rPr>
                <w:color w:val="000000" w:themeColor="text1"/>
              </w:rPr>
              <w:t xml:space="preserve">Yes  </w:t>
            </w:r>
          </w:p>
        </w:tc>
      </w:tr>
      <w:tr w:rsidR="00FA2E90" w:rsidRPr="004F47B2" w14:paraId="4A637170" w14:textId="77777777" w:rsidTr="004F47B2">
        <w:trPr>
          <w:trHeight w:val="858"/>
        </w:trPr>
        <w:tc>
          <w:tcPr>
            <w:tcW w:w="2310" w:type="pct"/>
          </w:tcPr>
          <w:p w14:paraId="4A63716A" w14:textId="77777777" w:rsidR="00FA2E90" w:rsidRPr="004F47B2" w:rsidRDefault="00344E1D" w:rsidP="004F47B2">
            <w:pPr>
              <w:rPr>
                <w:rStyle w:val="bold"/>
                <w:color w:val="000000" w:themeColor="text1"/>
              </w:rPr>
            </w:pPr>
            <w:r w:rsidRPr="004F47B2">
              <w:rPr>
                <w:rStyle w:val="bold"/>
                <w:color w:val="000000" w:themeColor="text1"/>
              </w:rPr>
              <w:t>Lupin as a Food Allergen</w:t>
            </w:r>
          </w:p>
          <w:p w14:paraId="4A63716B" w14:textId="77777777" w:rsidR="00FA2E90" w:rsidRPr="004F47B2" w:rsidRDefault="00344E1D">
            <w:pPr>
              <w:pStyle w:val="Italicindented"/>
              <w:rPr>
                <w:color w:val="000000" w:themeColor="text1"/>
              </w:rPr>
            </w:pPr>
            <w:r w:rsidRPr="004F47B2">
              <w:rPr>
                <w:color w:val="000000" w:themeColor="text1"/>
              </w:rPr>
              <w:t>Options to regulate food containing lupin as a food allergen.</w:t>
            </w:r>
          </w:p>
        </w:tc>
        <w:tc>
          <w:tcPr>
            <w:tcW w:w="591" w:type="pct"/>
          </w:tcPr>
          <w:p w14:paraId="4A63716C" w14:textId="77777777" w:rsidR="00FA2E90" w:rsidRPr="004F47B2" w:rsidRDefault="00344E1D" w:rsidP="004F47B2">
            <w:pPr>
              <w:jc w:val="right"/>
              <w:rPr>
                <w:color w:val="000000" w:themeColor="text1"/>
              </w:rPr>
            </w:pPr>
            <w:r w:rsidRPr="004F47B2">
              <w:rPr>
                <w:color w:val="000000" w:themeColor="text1"/>
              </w:rPr>
              <w:t>*</w:t>
            </w:r>
          </w:p>
        </w:tc>
        <w:tc>
          <w:tcPr>
            <w:tcW w:w="815" w:type="pct"/>
          </w:tcPr>
          <w:p w14:paraId="4A63716D" w14:textId="77777777" w:rsidR="00FA2E90" w:rsidRPr="004F47B2" w:rsidRDefault="00344E1D" w:rsidP="004F47B2">
            <w:pPr>
              <w:jc w:val="right"/>
              <w:rPr>
                <w:color w:val="000000" w:themeColor="text1"/>
              </w:rPr>
            </w:pPr>
            <w:r w:rsidRPr="004F47B2">
              <w:rPr>
                <w:color w:val="000000" w:themeColor="text1"/>
              </w:rPr>
              <w:t>Yes</w:t>
            </w:r>
          </w:p>
        </w:tc>
        <w:tc>
          <w:tcPr>
            <w:tcW w:w="663" w:type="pct"/>
          </w:tcPr>
          <w:p w14:paraId="4A63716E" w14:textId="77777777" w:rsidR="00FA2E90" w:rsidRPr="004F47B2" w:rsidRDefault="00344E1D" w:rsidP="004F47B2">
            <w:pPr>
              <w:jc w:val="right"/>
              <w:rPr>
                <w:color w:val="000000" w:themeColor="text1"/>
              </w:rPr>
            </w:pPr>
            <w:r w:rsidRPr="004F47B2">
              <w:rPr>
                <w:color w:val="000000" w:themeColor="text1"/>
              </w:rPr>
              <w:t>n/a</w:t>
            </w:r>
          </w:p>
        </w:tc>
        <w:tc>
          <w:tcPr>
            <w:tcW w:w="620" w:type="pct"/>
          </w:tcPr>
          <w:p w14:paraId="4A63716F" w14:textId="77777777" w:rsidR="00FA2E90" w:rsidRPr="004F47B2" w:rsidRDefault="00344E1D" w:rsidP="004F47B2">
            <w:pPr>
              <w:jc w:val="right"/>
              <w:rPr>
                <w:color w:val="000000" w:themeColor="text1"/>
              </w:rPr>
            </w:pPr>
            <w:r w:rsidRPr="004F47B2">
              <w:rPr>
                <w:color w:val="000000" w:themeColor="text1"/>
              </w:rPr>
              <w:t>n/a</w:t>
            </w:r>
          </w:p>
        </w:tc>
      </w:tr>
    </w:tbl>
    <w:p w14:paraId="4A637171" w14:textId="77777777" w:rsidR="00FA2E90" w:rsidRPr="004F47B2" w:rsidRDefault="00344E1D" w:rsidP="004F47B2">
      <w:pPr>
        <w:pStyle w:val="note"/>
      </w:pPr>
      <w:r w:rsidRPr="004F47B2">
        <w:t>*A decision had not been made as at 30 June 2016.</w:t>
      </w:r>
    </w:p>
    <w:p w14:paraId="4A637172" w14:textId="77777777" w:rsidR="00FA2E90" w:rsidRPr="004F47B2" w:rsidRDefault="00344E1D" w:rsidP="004F47B2">
      <w:pPr>
        <w:pStyle w:val="note"/>
      </w:pPr>
      <w:r w:rsidRPr="004F47B2">
        <w:t>n/a Not applicable</w:t>
      </w:r>
    </w:p>
    <w:p w14:paraId="4A637173" w14:textId="77777777" w:rsidR="00FA2E90" w:rsidRPr="004F47B2" w:rsidRDefault="00344E1D" w:rsidP="004F47B2">
      <w:pPr>
        <w:pStyle w:val="tabletitle"/>
      </w:pPr>
      <w:r w:rsidRPr="004F47B2">
        <w:t>4.1.9 Council on Federal Financial Relations</w:t>
      </w:r>
    </w:p>
    <w:tbl>
      <w:tblPr>
        <w:tblStyle w:val="TableGrid"/>
        <w:tblW w:w="5000" w:type="pct"/>
        <w:tblLook w:val="04A0" w:firstRow="1" w:lastRow="0" w:firstColumn="1" w:lastColumn="0" w:noHBand="0" w:noVBand="1"/>
        <w:tblDescription w:val="4.1.9 Council on Federal Financial Relations"/>
      </w:tblPr>
      <w:tblGrid>
        <w:gridCol w:w="4420"/>
        <w:gridCol w:w="1105"/>
        <w:gridCol w:w="1568"/>
        <w:gridCol w:w="1336"/>
        <w:gridCol w:w="1193"/>
      </w:tblGrid>
      <w:tr w:rsidR="00FA2E90" w:rsidRPr="004F47B2" w14:paraId="4A63717A" w14:textId="77777777" w:rsidTr="00892E1A">
        <w:trPr>
          <w:trHeight w:val="60"/>
          <w:tblHeader/>
        </w:trPr>
        <w:tc>
          <w:tcPr>
            <w:tcW w:w="2297" w:type="pct"/>
          </w:tcPr>
          <w:p w14:paraId="4A637174" w14:textId="77777777" w:rsidR="00FA2E90" w:rsidRPr="004F47B2" w:rsidRDefault="00344E1D">
            <w:pPr>
              <w:pStyle w:val="tablehead"/>
              <w:spacing w:after="0"/>
              <w:jc w:val="left"/>
              <w:rPr>
                <w:rStyle w:val="bold"/>
              </w:rPr>
            </w:pPr>
            <w:r w:rsidRPr="004F47B2">
              <w:rPr>
                <w:rStyle w:val="bold"/>
              </w:rPr>
              <w:t>Title of regulatory proposal</w:t>
            </w:r>
          </w:p>
          <w:p w14:paraId="4A637175" w14:textId="77777777" w:rsidR="00FA2E90" w:rsidRPr="004F47B2" w:rsidRDefault="00344E1D">
            <w:pPr>
              <w:pStyle w:val="tablehead"/>
              <w:ind w:left="113"/>
              <w:jc w:val="left"/>
            </w:pPr>
            <w:r w:rsidRPr="004F47B2">
              <w:rPr>
                <w:rStyle w:val="italic"/>
              </w:rPr>
              <w:t>Description of regulatory proposal</w:t>
            </w:r>
          </w:p>
        </w:tc>
        <w:tc>
          <w:tcPr>
            <w:tcW w:w="574" w:type="pct"/>
          </w:tcPr>
          <w:p w14:paraId="4A637176" w14:textId="77777777" w:rsidR="00FA2E90" w:rsidRPr="004F47B2" w:rsidRDefault="00344E1D" w:rsidP="004F47B2">
            <w:pPr>
              <w:pStyle w:val="tablehead"/>
            </w:pPr>
            <w:r w:rsidRPr="004F47B2">
              <w:t>Decision date</w:t>
            </w:r>
          </w:p>
        </w:tc>
        <w:tc>
          <w:tcPr>
            <w:tcW w:w="815" w:type="pct"/>
          </w:tcPr>
          <w:p w14:paraId="4A637177" w14:textId="77777777" w:rsidR="00FA2E90" w:rsidRPr="004F47B2" w:rsidRDefault="00344E1D" w:rsidP="004F47B2">
            <w:pPr>
              <w:pStyle w:val="tablehead"/>
            </w:pPr>
            <w:r w:rsidRPr="004F47B2">
              <w:t>Compliant at consultation</w:t>
            </w:r>
          </w:p>
        </w:tc>
        <w:tc>
          <w:tcPr>
            <w:tcW w:w="694" w:type="pct"/>
          </w:tcPr>
          <w:p w14:paraId="4A637178" w14:textId="77777777" w:rsidR="00FA2E90" w:rsidRPr="004F47B2" w:rsidRDefault="00344E1D" w:rsidP="004F47B2">
            <w:pPr>
              <w:pStyle w:val="tablehead"/>
            </w:pPr>
            <w:r w:rsidRPr="004F47B2">
              <w:t>Compliant at decision</w:t>
            </w:r>
          </w:p>
        </w:tc>
        <w:tc>
          <w:tcPr>
            <w:tcW w:w="620" w:type="pct"/>
          </w:tcPr>
          <w:p w14:paraId="4A637179" w14:textId="77777777" w:rsidR="00FA2E90" w:rsidRPr="004F47B2" w:rsidRDefault="00344E1D" w:rsidP="004F47B2">
            <w:pPr>
              <w:pStyle w:val="tablehead"/>
            </w:pPr>
            <w:r w:rsidRPr="004F47B2">
              <w:t>Final RIS published</w:t>
            </w:r>
          </w:p>
        </w:tc>
      </w:tr>
      <w:tr w:rsidR="00FA2E90" w:rsidRPr="004F47B2" w14:paraId="4A637181" w14:textId="77777777" w:rsidTr="004F47B2">
        <w:trPr>
          <w:trHeight w:val="1078"/>
        </w:trPr>
        <w:tc>
          <w:tcPr>
            <w:tcW w:w="2297" w:type="pct"/>
          </w:tcPr>
          <w:p w14:paraId="4A63717B" w14:textId="77777777" w:rsidR="00FA2E90" w:rsidRPr="004F47B2" w:rsidRDefault="00344E1D" w:rsidP="004F47B2">
            <w:pPr>
              <w:rPr>
                <w:rStyle w:val="bold"/>
                <w:color w:val="000000" w:themeColor="text1"/>
              </w:rPr>
            </w:pPr>
            <w:r w:rsidRPr="004F47B2">
              <w:rPr>
                <w:rStyle w:val="bold"/>
                <w:color w:val="000000" w:themeColor="text1"/>
              </w:rPr>
              <w:t>GST Threshold for Overseas Goods</w:t>
            </w:r>
          </w:p>
          <w:p w14:paraId="4A63717C" w14:textId="77777777" w:rsidR="00FA2E90" w:rsidRPr="004F47B2" w:rsidRDefault="00344E1D">
            <w:pPr>
              <w:pStyle w:val="Italicindented"/>
              <w:rPr>
                <w:color w:val="000000" w:themeColor="text1"/>
              </w:rPr>
            </w:pPr>
            <w:r w:rsidRPr="004F47B2">
              <w:rPr>
                <w:color w:val="000000" w:themeColor="text1"/>
                <w:spacing w:val="-2"/>
              </w:rPr>
              <w:t>Decision to reduce the threshold for Goods and Services Tax on imported goods from $1,000 to zero from 1 July 2017.</w:t>
            </w:r>
          </w:p>
        </w:tc>
        <w:tc>
          <w:tcPr>
            <w:tcW w:w="574" w:type="pct"/>
          </w:tcPr>
          <w:p w14:paraId="4A63717D" w14:textId="77777777" w:rsidR="00FA2E90" w:rsidRPr="004F47B2" w:rsidRDefault="00344E1D" w:rsidP="004F47B2">
            <w:pPr>
              <w:jc w:val="right"/>
              <w:rPr>
                <w:color w:val="000000" w:themeColor="text1"/>
              </w:rPr>
            </w:pPr>
            <w:r w:rsidRPr="004F47B2">
              <w:rPr>
                <w:color w:val="000000" w:themeColor="text1"/>
              </w:rPr>
              <w:t>21 Aug 2015</w:t>
            </w:r>
          </w:p>
        </w:tc>
        <w:tc>
          <w:tcPr>
            <w:tcW w:w="815" w:type="pct"/>
          </w:tcPr>
          <w:p w14:paraId="4A63717E" w14:textId="77777777" w:rsidR="00FA2E90" w:rsidRPr="004F47B2" w:rsidRDefault="00344E1D" w:rsidP="004F47B2">
            <w:pPr>
              <w:jc w:val="right"/>
              <w:rPr>
                <w:color w:val="000000" w:themeColor="text1"/>
              </w:rPr>
            </w:pPr>
            <w:r w:rsidRPr="004F47B2">
              <w:rPr>
                <w:color w:val="000000" w:themeColor="text1"/>
              </w:rPr>
              <w:t>No</w:t>
            </w:r>
          </w:p>
        </w:tc>
        <w:tc>
          <w:tcPr>
            <w:tcW w:w="694" w:type="pct"/>
          </w:tcPr>
          <w:p w14:paraId="4A63717F" w14:textId="77777777" w:rsidR="00FA2E90" w:rsidRPr="004F47B2" w:rsidRDefault="00344E1D" w:rsidP="004F47B2">
            <w:pPr>
              <w:jc w:val="right"/>
              <w:rPr>
                <w:color w:val="000000" w:themeColor="text1"/>
              </w:rPr>
            </w:pPr>
            <w:r w:rsidRPr="004F47B2">
              <w:rPr>
                <w:color w:val="000000" w:themeColor="text1"/>
              </w:rPr>
              <w:t>No</w:t>
            </w:r>
          </w:p>
        </w:tc>
        <w:tc>
          <w:tcPr>
            <w:tcW w:w="620" w:type="pct"/>
          </w:tcPr>
          <w:p w14:paraId="4A637180" w14:textId="77777777" w:rsidR="00FA2E90" w:rsidRPr="004F47B2" w:rsidRDefault="00344E1D" w:rsidP="004F47B2">
            <w:pPr>
              <w:jc w:val="right"/>
              <w:rPr>
                <w:color w:val="000000" w:themeColor="text1"/>
              </w:rPr>
            </w:pPr>
            <w:r w:rsidRPr="004F47B2">
              <w:rPr>
                <w:color w:val="000000" w:themeColor="text1"/>
              </w:rPr>
              <w:t>No</w:t>
            </w:r>
          </w:p>
        </w:tc>
      </w:tr>
    </w:tbl>
    <w:p w14:paraId="4A637182" w14:textId="77777777" w:rsidR="00FA2E90" w:rsidRPr="004F47B2" w:rsidRDefault="00344E1D" w:rsidP="004F47B2">
      <w:pPr>
        <w:pStyle w:val="tabletitle"/>
      </w:pPr>
      <w:r w:rsidRPr="004F47B2">
        <w:t>4.1.10 Law, Crime and Community Safety Council</w:t>
      </w:r>
    </w:p>
    <w:tbl>
      <w:tblPr>
        <w:tblStyle w:val="TableGrid"/>
        <w:tblW w:w="5000" w:type="pct"/>
        <w:tblLook w:val="04A0" w:firstRow="1" w:lastRow="0" w:firstColumn="1" w:lastColumn="0" w:noHBand="0" w:noVBand="1"/>
        <w:tblDescription w:val="4.1.10 Law, Crime and Community Safety Council"/>
      </w:tblPr>
      <w:tblGrid>
        <w:gridCol w:w="4432"/>
        <w:gridCol w:w="1145"/>
        <w:gridCol w:w="1568"/>
        <w:gridCol w:w="1284"/>
        <w:gridCol w:w="1193"/>
      </w:tblGrid>
      <w:tr w:rsidR="00FA2E90" w:rsidRPr="004F47B2" w14:paraId="4A637189" w14:textId="77777777" w:rsidTr="00892E1A">
        <w:trPr>
          <w:trHeight w:val="60"/>
          <w:tblHeader/>
        </w:trPr>
        <w:tc>
          <w:tcPr>
            <w:tcW w:w="2303" w:type="pct"/>
          </w:tcPr>
          <w:p w14:paraId="4A637183" w14:textId="77777777" w:rsidR="00FA2E90" w:rsidRPr="004F47B2" w:rsidRDefault="00344E1D">
            <w:pPr>
              <w:pStyle w:val="tablehead"/>
              <w:spacing w:after="0"/>
              <w:jc w:val="left"/>
              <w:rPr>
                <w:rStyle w:val="bold"/>
              </w:rPr>
            </w:pPr>
            <w:r w:rsidRPr="004F47B2">
              <w:rPr>
                <w:rStyle w:val="bold"/>
              </w:rPr>
              <w:t>Title of regulatory proposal</w:t>
            </w:r>
          </w:p>
          <w:p w14:paraId="4A637184" w14:textId="77777777" w:rsidR="00FA2E90" w:rsidRPr="004F47B2" w:rsidRDefault="00344E1D">
            <w:pPr>
              <w:pStyle w:val="tablehead"/>
              <w:ind w:left="113"/>
              <w:jc w:val="left"/>
            </w:pPr>
            <w:r w:rsidRPr="004F47B2">
              <w:rPr>
                <w:rStyle w:val="italic"/>
              </w:rPr>
              <w:t>Description of regulatory proposal</w:t>
            </w:r>
          </w:p>
        </w:tc>
        <w:tc>
          <w:tcPr>
            <w:tcW w:w="595" w:type="pct"/>
          </w:tcPr>
          <w:p w14:paraId="4A637185" w14:textId="77777777" w:rsidR="00FA2E90" w:rsidRPr="004F47B2" w:rsidRDefault="00344E1D" w:rsidP="004F47B2">
            <w:pPr>
              <w:pStyle w:val="tablehead"/>
            </w:pPr>
            <w:r w:rsidRPr="004F47B2">
              <w:t>Decision date</w:t>
            </w:r>
          </w:p>
        </w:tc>
        <w:tc>
          <w:tcPr>
            <w:tcW w:w="815" w:type="pct"/>
          </w:tcPr>
          <w:p w14:paraId="4A637186" w14:textId="77777777" w:rsidR="00FA2E90" w:rsidRPr="004F47B2" w:rsidRDefault="00344E1D" w:rsidP="004F47B2">
            <w:pPr>
              <w:pStyle w:val="tablehead"/>
            </w:pPr>
            <w:r w:rsidRPr="004F47B2">
              <w:t>Compliant at consultation</w:t>
            </w:r>
          </w:p>
        </w:tc>
        <w:tc>
          <w:tcPr>
            <w:tcW w:w="667" w:type="pct"/>
          </w:tcPr>
          <w:p w14:paraId="4A637187" w14:textId="77777777" w:rsidR="00FA2E90" w:rsidRPr="004F47B2" w:rsidRDefault="00344E1D" w:rsidP="004F47B2">
            <w:pPr>
              <w:pStyle w:val="tablehead"/>
            </w:pPr>
            <w:r w:rsidRPr="004F47B2">
              <w:t>Compliant at decision</w:t>
            </w:r>
          </w:p>
        </w:tc>
        <w:tc>
          <w:tcPr>
            <w:tcW w:w="620" w:type="pct"/>
          </w:tcPr>
          <w:p w14:paraId="4A637188" w14:textId="77777777" w:rsidR="00FA2E90" w:rsidRPr="004F47B2" w:rsidRDefault="00344E1D" w:rsidP="004F47B2">
            <w:pPr>
              <w:pStyle w:val="tablehead"/>
            </w:pPr>
            <w:r w:rsidRPr="004F47B2">
              <w:t>Final RIS published</w:t>
            </w:r>
          </w:p>
        </w:tc>
      </w:tr>
      <w:tr w:rsidR="00FA2E90" w:rsidRPr="004F47B2" w14:paraId="4A637190" w14:textId="77777777" w:rsidTr="004F47B2">
        <w:trPr>
          <w:trHeight w:val="1535"/>
        </w:trPr>
        <w:tc>
          <w:tcPr>
            <w:tcW w:w="2303" w:type="pct"/>
          </w:tcPr>
          <w:p w14:paraId="4A63718A" w14:textId="77777777" w:rsidR="00FA2E90" w:rsidRPr="004F47B2" w:rsidRDefault="00344E1D" w:rsidP="004F47B2">
            <w:pPr>
              <w:rPr>
                <w:rStyle w:val="bold"/>
                <w:color w:val="000000" w:themeColor="text1"/>
              </w:rPr>
            </w:pPr>
            <w:r w:rsidRPr="004F47B2">
              <w:rPr>
                <w:rStyle w:val="bold"/>
                <w:color w:val="000000" w:themeColor="text1"/>
              </w:rPr>
              <w:t>Precursor Chemicals and Equipment</w:t>
            </w:r>
          </w:p>
          <w:p w14:paraId="4A63718B" w14:textId="77777777" w:rsidR="00FA2E90" w:rsidRPr="004F47B2" w:rsidRDefault="00344E1D">
            <w:pPr>
              <w:pStyle w:val="Italicindented"/>
              <w:rPr>
                <w:color w:val="000000" w:themeColor="text1"/>
              </w:rPr>
            </w:pPr>
            <w:r w:rsidRPr="004F47B2">
              <w:rPr>
                <w:color w:val="000000" w:themeColor="text1"/>
              </w:rPr>
              <w:t>Harmonisation of controls and creation of an electronic end user declaration system to reduce the risk of diversion of precursor chemicals and equipment used in the manufacture of illicit drugs.</w:t>
            </w:r>
          </w:p>
        </w:tc>
        <w:tc>
          <w:tcPr>
            <w:tcW w:w="595" w:type="pct"/>
          </w:tcPr>
          <w:p w14:paraId="4A63718C" w14:textId="77777777" w:rsidR="00FA2E90" w:rsidRPr="004F47B2" w:rsidRDefault="00344E1D" w:rsidP="004F47B2">
            <w:pPr>
              <w:jc w:val="right"/>
              <w:rPr>
                <w:color w:val="000000" w:themeColor="text1"/>
              </w:rPr>
            </w:pPr>
            <w:r w:rsidRPr="004F47B2">
              <w:rPr>
                <w:color w:val="000000" w:themeColor="text1"/>
              </w:rPr>
              <w:t>*</w:t>
            </w:r>
          </w:p>
        </w:tc>
        <w:tc>
          <w:tcPr>
            <w:tcW w:w="815" w:type="pct"/>
          </w:tcPr>
          <w:p w14:paraId="4A63718D" w14:textId="77777777" w:rsidR="00FA2E90" w:rsidRPr="004F47B2" w:rsidRDefault="00344E1D" w:rsidP="004F47B2">
            <w:pPr>
              <w:jc w:val="right"/>
              <w:rPr>
                <w:color w:val="000000" w:themeColor="text1"/>
              </w:rPr>
            </w:pPr>
            <w:r w:rsidRPr="004F47B2">
              <w:rPr>
                <w:color w:val="000000" w:themeColor="text1"/>
              </w:rPr>
              <w:t>Yes</w:t>
            </w:r>
          </w:p>
        </w:tc>
        <w:tc>
          <w:tcPr>
            <w:tcW w:w="667" w:type="pct"/>
          </w:tcPr>
          <w:p w14:paraId="4A63718E" w14:textId="77777777" w:rsidR="00FA2E90" w:rsidRPr="004F47B2" w:rsidRDefault="00344E1D" w:rsidP="004F47B2">
            <w:pPr>
              <w:jc w:val="right"/>
              <w:rPr>
                <w:color w:val="000000" w:themeColor="text1"/>
              </w:rPr>
            </w:pPr>
            <w:r w:rsidRPr="004F47B2">
              <w:rPr>
                <w:color w:val="000000" w:themeColor="text1"/>
              </w:rPr>
              <w:t>n/a</w:t>
            </w:r>
          </w:p>
        </w:tc>
        <w:tc>
          <w:tcPr>
            <w:tcW w:w="620" w:type="pct"/>
          </w:tcPr>
          <w:p w14:paraId="4A63718F" w14:textId="77777777" w:rsidR="00FA2E90" w:rsidRPr="004F47B2" w:rsidRDefault="00344E1D" w:rsidP="004F47B2">
            <w:pPr>
              <w:jc w:val="right"/>
              <w:rPr>
                <w:color w:val="000000" w:themeColor="text1"/>
              </w:rPr>
            </w:pPr>
            <w:r w:rsidRPr="004F47B2">
              <w:rPr>
                <w:color w:val="000000" w:themeColor="text1"/>
              </w:rPr>
              <w:t>n/a</w:t>
            </w:r>
          </w:p>
        </w:tc>
      </w:tr>
    </w:tbl>
    <w:p w14:paraId="4A637191" w14:textId="77777777" w:rsidR="00FA2E90" w:rsidRPr="004F47B2" w:rsidRDefault="00344E1D" w:rsidP="004F47B2">
      <w:pPr>
        <w:pStyle w:val="note"/>
      </w:pPr>
      <w:r w:rsidRPr="004F47B2">
        <w:t>*A decision had not been made as at 30 June 2016.</w:t>
      </w:r>
    </w:p>
    <w:p w14:paraId="4A637192" w14:textId="77777777" w:rsidR="00FA2E90" w:rsidRPr="004F47B2" w:rsidRDefault="00344E1D" w:rsidP="004F47B2">
      <w:pPr>
        <w:pStyle w:val="note"/>
      </w:pPr>
      <w:r w:rsidRPr="004F47B2">
        <w:t>n/a Not applicable</w:t>
      </w:r>
    </w:p>
    <w:p w14:paraId="4A637193" w14:textId="77777777" w:rsidR="00FA2E90" w:rsidRPr="004F47B2" w:rsidRDefault="00344E1D" w:rsidP="004F47B2">
      <w:pPr>
        <w:pStyle w:val="tabletitle"/>
      </w:pPr>
      <w:r w:rsidRPr="004F47B2">
        <w:t>4.1.11 Medical Board of Australia</w:t>
      </w:r>
    </w:p>
    <w:tbl>
      <w:tblPr>
        <w:tblStyle w:val="TableGrid"/>
        <w:tblW w:w="5000" w:type="pct"/>
        <w:tblLook w:val="04A0" w:firstRow="1" w:lastRow="0" w:firstColumn="1" w:lastColumn="0" w:noHBand="0" w:noVBand="1"/>
        <w:tblDescription w:val="4.1.11 Medical Board of Australia"/>
      </w:tblPr>
      <w:tblGrid>
        <w:gridCol w:w="4377"/>
        <w:gridCol w:w="1149"/>
        <w:gridCol w:w="1568"/>
        <w:gridCol w:w="1337"/>
        <w:gridCol w:w="1191"/>
      </w:tblGrid>
      <w:tr w:rsidR="00FA2E90" w:rsidRPr="004F47B2" w14:paraId="4A63719A" w14:textId="77777777" w:rsidTr="00EC7D49">
        <w:trPr>
          <w:trHeight w:val="60"/>
          <w:tblHeader/>
        </w:trPr>
        <w:tc>
          <w:tcPr>
            <w:tcW w:w="2274" w:type="pct"/>
          </w:tcPr>
          <w:p w14:paraId="4A637194" w14:textId="77777777" w:rsidR="00FA2E90" w:rsidRPr="004F47B2" w:rsidRDefault="00344E1D">
            <w:pPr>
              <w:pStyle w:val="tablehead"/>
              <w:spacing w:after="0"/>
              <w:jc w:val="left"/>
              <w:rPr>
                <w:rStyle w:val="bold"/>
              </w:rPr>
            </w:pPr>
            <w:r w:rsidRPr="004F47B2">
              <w:rPr>
                <w:rStyle w:val="bold"/>
              </w:rPr>
              <w:t>Title of regulatory proposal</w:t>
            </w:r>
          </w:p>
          <w:p w14:paraId="4A637195" w14:textId="77777777" w:rsidR="00FA2E90" w:rsidRPr="004F47B2" w:rsidRDefault="00344E1D">
            <w:pPr>
              <w:pStyle w:val="tablehead"/>
              <w:ind w:left="113"/>
              <w:jc w:val="left"/>
            </w:pPr>
            <w:r w:rsidRPr="004F47B2">
              <w:rPr>
                <w:rStyle w:val="italic"/>
              </w:rPr>
              <w:t>Description of regulatory proposal</w:t>
            </w:r>
          </w:p>
        </w:tc>
        <w:tc>
          <w:tcPr>
            <w:tcW w:w="597" w:type="pct"/>
          </w:tcPr>
          <w:p w14:paraId="4A637196" w14:textId="77777777" w:rsidR="00FA2E90" w:rsidRPr="004F47B2" w:rsidRDefault="00344E1D" w:rsidP="004F47B2">
            <w:pPr>
              <w:pStyle w:val="tablehead"/>
            </w:pPr>
            <w:r w:rsidRPr="004F47B2">
              <w:t>Decision date</w:t>
            </w:r>
          </w:p>
        </w:tc>
        <w:tc>
          <w:tcPr>
            <w:tcW w:w="815" w:type="pct"/>
          </w:tcPr>
          <w:p w14:paraId="4A637197" w14:textId="77777777" w:rsidR="00FA2E90" w:rsidRPr="004F47B2" w:rsidRDefault="00344E1D" w:rsidP="004F47B2">
            <w:pPr>
              <w:pStyle w:val="tablehead"/>
            </w:pPr>
            <w:r w:rsidRPr="004F47B2">
              <w:t>Compliant at consultation</w:t>
            </w:r>
          </w:p>
        </w:tc>
        <w:tc>
          <w:tcPr>
            <w:tcW w:w="695" w:type="pct"/>
          </w:tcPr>
          <w:p w14:paraId="4A637198" w14:textId="77777777" w:rsidR="00FA2E90" w:rsidRPr="004F47B2" w:rsidRDefault="00344E1D" w:rsidP="004F47B2">
            <w:pPr>
              <w:pStyle w:val="tablehead"/>
            </w:pPr>
            <w:r w:rsidRPr="004F47B2">
              <w:t>Compliant at decision</w:t>
            </w:r>
          </w:p>
        </w:tc>
        <w:tc>
          <w:tcPr>
            <w:tcW w:w="620" w:type="pct"/>
          </w:tcPr>
          <w:p w14:paraId="4A637199" w14:textId="77777777" w:rsidR="00FA2E90" w:rsidRPr="004F47B2" w:rsidRDefault="00344E1D" w:rsidP="004F47B2">
            <w:pPr>
              <w:pStyle w:val="tablehead"/>
            </w:pPr>
            <w:r w:rsidRPr="004F47B2">
              <w:t>Final RIS published</w:t>
            </w:r>
          </w:p>
        </w:tc>
      </w:tr>
      <w:tr w:rsidR="00FA2E90" w:rsidRPr="004F47B2" w14:paraId="4A6371A1" w14:textId="77777777" w:rsidTr="004F47B2">
        <w:trPr>
          <w:trHeight w:val="1738"/>
        </w:trPr>
        <w:tc>
          <w:tcPr>
            <w:tcW w:w="2274" w:type="pct"/>
          </w:tcPr>
          <w:p w14:paraId="4A63719B" w14:textId="77777777" w:rsidR="00FA2E90" w:rsidRPr="004F47B2" w:rsidRDefault="00344E1D" w:rsidP="004F47B2">
            <w:pPr>
              <w:rPr>
                <w:rStyle w:val="bold"/>
                <w:color w:val="000000" w:themeColor="text1"/>
              </w:rPr>
            </w:pPr>
            <w:r w:rsidRPr="004F47B2">
              <w:rPr>
                <w:rStyle w:val="bold"/>
                <w:color w:val="000000" w:themeColor="text1"/>
              </w:rPr>
              <w:t xml:space="preserve">Registered Medical Practitioners who Provide Cosmetic Medical and Surgical Procedures </w:t>
            </w:r>
          </w:p>
          <w:p w14:paraId="4A63719C" w14:textId="77777777" w:rsidR="00FA2E90" w:rsidRPr="004F47B2" w:rsidRDefault="00344E1D">
            <w:pPr>
              <w:pStyle w:val="Italicindented"/>
              <w:rPr>
                <w:color w:val="000000" w:themeColor="text1"/>
              </w:rPr>
            </w:pPr>
            <w:r w:rsidRPr="004F47B2">
              <w:rPr>
                <w:color w:val="000000" w:themeColor="text1"/>
              </w:rPr>
              <w:t>Decision to introduce mandatory guidelines to apply to all registered medical practitioners who perform cosmetic medical or surgical procedures.</w:t>
            </w:r>
          </w:p>
        </w:tc>
        <w:tc>
          <w:tcPr>
            <w:tcW w:w="597" w:type="pct"/>
          </w:tcPr>
          <w:p w14:paraId="4A63719D" w14:textId="77777777" w:rsidR="00FA2E90" w:rsidRPr="004F47B2" w:rsidRDefault="00344E1D" w:rsidP="004F47B2">
            <w:pPr>
              <w:jc w:val="right"/>
              <w:rPr>
                <w:color w:val="000000" w:themeColor="text1"/>
              </w:rPr>
            </w:pPr>
            <w:r w:rsidRPr="004F47B2">
              <w:rPr>
                <w:color w:val="000000" w:themeColor="text1"/>
              </w:rPr>
              <w:t>9 May 2016</w:t>
            </w:r>
          </w:p>
        </w:tc>
        <w:tc>
          <w:tcPr>
            <w:tcW w:w="815" w:type="pct"/>
          </w:tcPr>
          <w:p w14:paraId="4A63719E" w14:textId="77777777" w:rsidR="00FA2E90" w:rsidRPr="004F47B2" w:rsidRDefault="00344E1D" w:rsidP="004F47B2">
            <w:pPr>
              <w:jc w:val="right"/>
              <w:rPr>
                <w:color w:val="000000" w:themeColor="text1"/>
              </w:rPr>
            </w:pPr>
            <w:r w:rsidRPr="004F47B2">
              <w:rPr>
                <w:color w:val="000000" w:themeColor="text1"/>
              </w:rPr>
              <w:t>Yes</w:t>
            </w:r>
          </w:p>
        </w:tc>
        <w:tc>
          <w:tcPr>
            <w:tcW w:w="695" w:type="pct"/>
          </w:tcPr>
          <w:p w14:paraId="4A63719F" w14:textId="77777777" w:rsidR="00FA2E90" w:rsidRPr="004F47B2" w:rsidRDefault="00344E1D" w:rsidP="004F47B2">
            <w:pPr>
              <w:jc w:val="right"/>
              <w:rPr>
                <w:color w:val="000000" w:themeColor="text1"/>
              </w:rPr>
            </w:pPr>
            <w:r w:rsidRPr="004F47B2">
              <w:rPr>
                <w:color w:val="000000" w:themeColor="text1"/>
              </w:rPr>
              <w:t>No</w:t>
            </w:r>
          </w:p>
        </w:tc>
        <w:tc>
          <w:tcPr>
            <w:tcW w:w="620" w:type="pct"/>
          </w:tcPr>
          <w:p w14:paraId="4A6371A0" w14:textId="77777777" w:rsidR="00FA2E90" w:rsidRPr="004F47B2" w:rsidRDefault="00344E1D" w:rsidP="004F47B2">
            <w:pPr>
              <w:jc w:val="right"/>
              <w:rPr>
                <w:color w:val="000000" w:themeColor="text1"/>
              </w:rPr>
            </w:pPr>
            <w:r w:rsidRPr="004F47B2">
              <w:rPr>
                <w:color w:val="000000" w:themeColor="text1"/>
              </w:rPr>
              <w:t xml:space="preserve">No  </w:t>
            </w:r>
          </w:p>
        </w:tc>
      </w:tr>
    </w:tbl>
    <w:p w14:paraId="4A6371A2" w14:textId="77777777" w:rsidR="00FA2E90" w:rsidRPr="004F47B2" w:rsidRDefault="00344E1D" w:rsidP="004F47B2">
      <w:pPr>
        <w:pStyle w:val="tabletitle"/>
      </w:pPr>
      <w:r w:rsidRPr="004F47B2">
        <w:t>4.1.12 Meeting of Environment Ministers</w:t>
      </w:r>
    </w:p>
    <w:tbl>
      <w:tblPr>
        <w:tblStyle w:val="TableGrid"/>
        <w:tblW w:w="5000" w:type="pct"/>
        <w:tblLook w:val="04A0" w:firstRow="1" w:lastRow="0" w:firstColumn="1" w:lastColumn="0" w:noHBand="0" w:noVBand="1"/>
        <w:tblDescription w:val="4.1.12 Meeting of Environment Ministers"/>
      </w:tblPr>
      <w:tblGrid>
        <w:gridCol w:w="4355"/>
        <w:gridCol w:w="1153"/>
        <w:gridCol w:w="1570"/>
        <w:gridCol w:w="1349"/>
        <w:gridCol w:w="1195"/>
      </w:tblGrid>
      <w:tr w:rsidR="00FA2E90" w:rsidRPr="004F47B2" w14:paraId="4A6371A9" w14:textId="77777777" w:rsidTr="00892E1A">
        <w:trPr>
          <w:trHeight w:val="60"/>
          <w:tblHeader/>
        </w:trPr>
        <w:tc>
          <w:tcPr>
            <w:tcW w:w="2263" w:type="pct"/>
          </w:tcPr>
          <w:p w14:paraId="4A6371A3" w14:textId="77777777" w:rsidR="00FA2E90" w:rsidRPr="004F47B2" w:rsidRDefault="00344E1D">
            <w:pPr>
              <w:pStyle w:val="tablehead"/>
              <w:spacing w:after="0"/>
              <w:jc w:val="left"/>
              <w:rPr>
                <w:rStyle w:val="bold"/>
              </w:rPr>
            </w:pPr>
            <w:r w:rsidRPr="004F47B2">
              <w:rPr>
                <w:rStyle w:val="bold"/>
              </w:rPr>
              <w:t>Title of regulatory proposal</w:t>
            </w:r>
          </w:p>
          <w:p w14:paraId="4A6371A4" w14:textId="77777777" w:rsidR="00FA2E90" w:rsidRPr="004F47B2" w:rsidRDefault="00344E1D">
            <w:pPr>
              <w:pStyle w:val="tablehead"/>
              <w:ind w:left="113"/>
              <w:jc w:val="left"/>
            </w:pPr>
            <w:r w:rsidRPr="004F47B2">
              <w:rPr>
                <w:rStyle w:val="italic"/>
              </w:rPr>
              <w:t>Description of regulatory proposal</w:t>
            </w:r>
          </w:p>
        </w:tc>
        <w:tc>
          <w:tcPr>
            <w:tcW w:w="599" w:type="pct"/>
          </w:tcPr>
          <w:p w14:paraId="4A6371A5" w14:textId="77777777" w:rsidR="00FA2E90" w:rsidRPr="004F47B2" w:rsidRDefault="00344E1D" w:rsidP="004F47B2">
            <w:pPr>
              <w:pStyle w:val="tablehead"/>
            </w:pPr>
            <w:r w:rsidRPr="004F47B2">
              <w:t>Decision date</w:t>
            </w:r>
          </w:p>
        </w:tc>
        <w:tc>
          <w:tcPr>
            <w:tcW w:w="816" w:type="pct"/>
          </w:tcPr>
          <w:p w14:paraId="4A6371A6" w14:textId="77777777" w:rsidR="00FA2E90" w:rsidRPr="004F47B2" w:rsidRDefault="00344E1D" w:rsidP="004F47B2">
            <w:pPr>
              <w:pStyle w:val="tablehead"/>
            </w:pPr>
            <w:r w:rsidRPr="004F47B2">
              <w:t>Compliant at consultation</w:t>
            </w:r>
          </w:p>
        </w:tc>
        <w:tc>
          <w:tcPr>
            <w:tcW w:w="701" w:type="pct"/>
          </w:tcPr>
          <w:p w14:paraId="4A6371A7" w14:textId="77777777" w:rsidR="00FA2E90" w:rsidRPr="004F47B2" w:rsidRDefault="00344E1D" w:rsidP="004F47B2">
            <w:pPr>
              <w:pStyle w:val="tablehead"/>
            </w:pPr>
            <w:r w:rsidRPr="004F47B2">
              <w:t>Compliant at decision</w:t>
            </w:r>
          </w:p>
        </w:tc>
        <w:tc>
          <w:tcPr>
            <w:tcW w:w="621" w:type="pct"/>
          </w:tcPr>
          <w:p w14:paraId="4A6371A8" w14:textId="77777777" w:rsidR="00FA2E90" w:rsidRPr="004F47B2" w:rsidRDefault="00344E1D" w:rsidP="004F47B2">
            <w:pPr>
              <w:pStyle w:val="tablehead"/>
            </w:pPr>
            <w:r w:rsidRPr="004F47B2">
              <w:t>Final RIS published</w:t>
            </w:r>
          </w:p>
        </w:tc>
      </w:tr>
      <w:tr w:rsidR="00FA2E90" w:rsidRPr="004F47B2" w14:paraId="4A6371B0" w14:textId="77777777" w:rsidTr="004F47B2">
        <w:trPr>
          <w:trHeight w:val="1518"/>
        </w:trPr>
        <w:tc>
          <w:tcPr>
            <w:tcW w:w="2263" w:type="pct"/>
          </w:tcPr>
          <w:p w14:paraId="4A6371AA" w14:textId="77777777" w:rsidR="00FA2E90" w:rsidRPr="004F47B2" w:rsidRDefault="00344E1D" w:rsidP="004F47B2">
            <w:pPr>
              <w:rPr>
                <w:rStyle w:val="bold"/>
                <w:color w:val="000000" w:themeColor="text1"/>
              </w:rPr>
            </w:pPr>
            <w:r w:rsidRPr="004F47B2">
              <w:rPr>
                <w:rStyle w:val="bold"/>
                <w:color w:val="000000" w:themeColor="text1"/>
              </w:rPr>
              <w:t>National Standard for Environmental Risk Management of Industrial Chemicals</w:t>
            </w:r>
          </w:p>
          <w:p w14:paraId="4A6371AB" w14:textId="77777777" w:rsidR="00FA2E90" w:rsidRPr="004F47B2" w:rsidRDefault="00344E1D">
            <w:pPr>
              <w:pStyle w:val="Italicindented"/>
              <w:rPr>
                <w:color w:val="000000" w:themeColor="text1"/>
              </w:rPr>
            </w:pPr>
            <w:r w:rsidRPr="004F47B2">
              <w:rPr>
                <w:color w:val="000000" w:themeColor="text1"/>
              </w:rPr>
              <w:t xml:space="preserve">Examines options to implement a nationally consistent approach to environmental risk management of industrial chemicals. </w:t>
            </w:r>
          </w:p>
        </w:tc>
        <w:tc>
          <w:tcPr>
            <w:tcW w:w="599" w:type="pct"/>
          </w:tcPr>
          <w:p w14:paraId="4A6371AC" w14:textId="77777777" w:rsidR="00FA2E90" w:rsidRPr="004F47B2" w:rsidRDefault="00344E1D" w:rsidP="004F47B2">
            <w:pPr>
              <w:jc w:val="right"/>
              <w:rPr>
                <w:color w:val="000000" w:themeColor="text1"/>
              </w:rPr>
            </w:pPr>
            <w:r w:rsidRPr="004F47B2">
              <w:rPr>
                <w:color w:val="000000" w:themeColor="text1"/>
              </w:rPr>
              <w:t>15 Jul 2015</w:t>
            </w:r>
          </w:p>
        </w:tc>
        <w:tc>
          <w:tcPr>
            <w:tcW w:w="816" w:type="pct"/>
          </w:tcPr>
          <w:p w14:paraId="4A6371AD" w14:textId="77777777" w:rsidR="00FA2E90" w:rsidRPr="004F47B2" w:rsidRDefault="00344E1D" w:rsidP="004F47B2">
            <w:pPr>
              <w:jc w:val="right"/>
              <w:rPr>
                <w:color w:val="000000" w:themeColor="text1"/>
              </w:rPr>
            </w:pPr>
            <w:r w:rsidRPr="004F47B2">
              <w:rPr>
                <w:color w:val="000000" w:themeColor="text1"/>
              </w:rPr>
              <w:t>Yes</w:t>
            </w:r>
          </w:p>
        </w:tc>
        <w:tc>
          <w:tcPr>
            <w:tcW w:w="701" w:type="pct"/>
          </w:tcPr>
          <w:p w14:paraId="4A6371AE" w14:textId="77777777" w:rsidR="00FA2E90" w:rsidRPr="004F47B2" w:rsidRDefault="00344E1D" w:rsidP="004F47B2">
            <w:pPr>
              <w:jc w:val="right"/>
              <w:rPr>
                <w:color w:val="000000" w:themeColor="text1"/>
              </w:rPr>
            </w:pPr>
            <w:r w:rsidRPr="004F47B2">
              <w:rPr>
                <w:color w:val="000000" w:themeColor="text1"/>
              </w:rPr>
              <w:t>Yes</w:t>
            </w:r>
          </w:p>
        </w:tc>
        <w:tc>
          <w:tcPr>
            <w:tcW w:w="621" w:type="pct"/>
          </w:tcPr>
          <w:p w14:paraId="4A6371AF" w14:textId="77777777" w:rsidR="00FA2E90" w:rsidRPr="004F47B2" w:rsidRDefault="00344E1D" w:rsidP="004F47B2">
            <w:pPr>
              <w:jc w:val="right"/>
              <w:rPr>
                <w:color w:val="000000" w:themeColor="text1"/>
              </w:rPr>
            </w:pPr>
            <w:r w:rsidRPr="004F47B2">
              <w:rPr>
                <w:color w:val="000000" w:themeColor="text1"/>
              </w:rPr>
              <w:t>Yes</w:t>
            </w:r>
          </w:p>
        </w:tc>
      </w:tr>
      <w:tr w:rsidR="00FA2E90" w:rsidRPr="004F47B2" w14:paraId="4A6371B7" w14:textId="77777777" w:rsidTr="004F47B2">
        <w:trPr>
          <w:trHeight w:val="1078"/>
        </w:trPr>
        <w:tc>
          <w:tcPr>
            <w:tcW w:w="2263" w:type="pct"/>
          </w:tcPr>
          <w:p w14:paraId="4A6371B1" w14:textId="77777777" w:rsidR="00FA2E90" w:rsidRPr="004F47B2" w:rsidRDefault="00344E1D" w:rsidP="004F47B2">
            <w:pPr>
              <w:rPr>
                <w:rStyle w:val="bold"/>
                <w:color w:val="000000" w:themeColor="text1"/>
              </w:rPr>
            </w:pPr>
            <w:r w:rsidRPr="004F47B2">
              <w:rPr>
                <w:rStyle w:val="bold"/>
                <w:color w:val="000000" w:themeColor="text1"/>
              </w:rPr>
              <w:t>Reducing Emissions from Small Engines</w:t>
            </w:r>
          </w:p>
          <w:p w14:paraId="4A6371B2" w14:textId="77777777" w:rsidR="00FA2E90" w:rsidRPr="004F47B2" w:rsidRDefault="00344E1D">
            <w:pPr>
              <w:pStyle w:val="Italicindented"/>
              <w:rPr>
                <w:color w:val="000000" w:themeColor="text1"/>
              </w:rPr>
            </w:pPr>
            <w:r w:rsidRPr="004F47B2">
              <w:rPr>
                <w:color w:val="000000" w:themeColor="text1"/>
              </w:rPr>
              <w:t>Assesses options to reduce emissions from Non-road Spark Ignition Engines and Equipment.</w:t>
            </w:r>
          </w:p>
        </w:tc>
        <w:tc>
          <w:tcPr>
            <w:tcW w:w="599" w:type="pct"/>
          </w:tcPr>
          <w:p w14:paraId="4A6371B3" w14:textId="77777777" w:rsidR="00FA2E90" w:rsidRPr="004F47B2" w:rsidRDefault="00344E1D" w:rsidP="004F47B2">
            <w:pPr>
              <w:jc w:val="right"/>
              <w:rPr>
                <w:color w:val="000000" w:themeColor="text1"/>
              </w:rPr>
            </w:pPr>
            <w:r w:rsidRPr="004F47B2">
              <w:rPr>
                <w:color w:val="000000" w:themeColor="text1"/>
              </w:rPr>
              <w:t>15 Dec 2015</w:t>
            </w:r>
          </w:p>
        </w:tc>
        <w:tc>
          <w:tcPr>
            <w:tcW w:w="816" w:type="pct"/>
          </w:tcPr>
          <w:p w14:paraId="4A6371B4" w14:textId="77777777" w:rsidR="00FA2E90" w:rsidRPr="004F47B2" w:rsidRDefault="00344E1D" w:rsidP="004F47B2">
            <w:pPr>
              <w:jc w:val="right"/>
              <w:rPr>
                <w:color w:val="000000" w:themeColor="text1"/>
              </w:rPr>
            </w:pPr>
            <w:r w:rsidRPr="004F47B2">
              <w:rPr>
                <w:color w:val="000000" w:themeColor="text1"/>
              </w:rPr>
              <w:t>Yes</w:t>
            </w:r>
          </w:p>
        </w:tc>
        <w:tc>
          <w:tcPr>
            <w:tcW w:w="701" w:type="pct"/>
          </w:tcPr>
          <w:p w14:paraId="4A6371B5" w14:textId="77777777" w:rsidR="00FA2E90" w:rsidRPr="004F47B2" w:rsidRDefault="00344E1D" w:rsidP="004F47B2">
            <w:pPr>
              <w:jc w:val="right"/>
              <w:rPr>
                <w:color w:val="000000" w:themeColor="text1"/>
              </w:rPr>
            </w:pPr>
            <w:r w:rsidRPr="004F47B2">
              <w:rPr>
                <w:color w:val="000000" w:themeColor="text1"/>
              </w:rPr>
              <w:t>Yes</w:t>
            </w:r>
          </w:p>
        </w:tc>
        <w:tc>
          <w:tcPr>
            <w:tcW w:w="621" w:type="pct"/>
          </w:tcPr>
          <w:p w14:paraId="4A6371B6" w14:textId="77777777" w:rsidR="00FA2E90" w:rsidRPr="004F47B2" w:rsidRDefault="00344E1D" w:rsidP="004F47B2">
            <w:pPr>
              <w:jc w:val="right"/>
              <w:rPr>
                <w:color w:val="000000" w:themeColor="text1"/>
              </w:rPr>
            </w:pPr>
            <w:r w:rsidRPr="004F47B2">
              <w:rPr>
                <w:color w:val="000000" w:themeColor="text1"/>
              </w:rPr>
              <w:t>Yes</w:t>
            </w:r>
          </w:p>
        </w:tc>
      </w:tr>
      <w:tr w:rsidR="00FA2E90" w:rsidRPr="004F47B2" w14:paraId="4A6371BE" w14:textId="77777777" w:rsidTr="004F47B2">
        <w:trPr>
          <w:trHeight w:val="858"/>
        </w:trPr>
        <w:tc>
          <w:tcPr>
            <w:tcW w:w="2263" w:type="pct"/>
          </w:tcPr>
          <w:p w14:paraId="4A6371B8" w14:textId="77777777" w:rsidR="00FA2E90" w:rsidRPr="004F47B2" w:rsidRDefault="00344E1D" w:rsidP="004F47B2">
            <w:pPr>
              <w:rPr>
                <w:rStyle w:val="bold"/>
                <w:color w:val="000000" w:themeColor="text1"/>
              </w:rPr>
            </w:pPr>
            <w:r w:rsidRPr="004F47B2">
              <w:rPr>
                <w:rStyle w:val="bold"/>
                <w:color w:val="000000" w:themeColor="text1"/>
              </w:rPr>
              <w:t>Reducing Emissions from Wood Heaters</w:t>
            </w:r>
          </w:p>
          <w:p w14:paraId="4A6371B9" w14:textId="77777777" w:rsidR="00FA2E90" w:rsidRPr="004F47B2" w:rsidRDefault="00344E1D">
            <w:pPr>
              <w:pStyle w:val="Italicindented"/>
              <w:rPr>
                <w:color w:val="000000" w:themeColor="text1"/>
              </w:rPr>
            </w:pPr>
            <w:r w:rsidRPr="004F47B2">
              <w:rPr>
                <w:color w:val="000000" w:themeColor="text1"/>
              </w:rPr>
              <w:t>Assesses options to reduce emissions from wood heaters.</w:t>
            </w:r>
          </w:p>
        </w:tc>
        <w:tc>
          <w:tcPr>
            <w:tcW w:w="599" w:type="pct"/>
          </w:tcPr>
          <w:p w14:paraId="4A6371BA" w14:textId="77777777" w:rsidR="00FA2E90" w:rsidRPr="004F47B2" w:rsidRDefault="00344E1D" w:rsidP="004F47B2">
            <w:pPr>
              <w:jc w:val="right"/>
              <w:rPr>
                <w:color w:val="000000" w:themeColor="text1"/>
              </w:rPr>
            </w:pPr>
            <w:r w:rsidRPr="004F47B2">
              <w:rPr>
                <w:color w:val="000000" w:themeColor="text1"/>
              </w:rPr>
              <w:t>15 Dec 2015</w:t>
            </w:r>
          </w:p>
        </w:tc>
        <w:tc>
          <w:tcPr>
            <w:tcW w:w="816" w:type="pct"/>
          </w:tcPr>
          <w:p w14:paraId="4A6371BB" w14:textId="77777777" w:rsidR="00FA2E90" w:rsidRPr="004F47B2" w:rsidRDefault="00344E1D" w:rsidP="004F47B2">
            <w:pPr>
              <w:jc w:val="right"/>
              <w:rPr>
                <w:color w:val="000000" w:themeColor="text1"/>
              </w:rPr>
            </w:pPr>
            <w:r w:rsidRPr="004F47B2">
              <w:rPr>
                <w:color w:val="000000" w:themeColor="text1"/>
              </w:rPr>
              <w:t>Yes</w:t>
            </w:r>
          </w:p>
        </w:tc>
        <w:tc>
          <w:tcPr>
            <w:tcW w:w="701" w:type="pct"/>
          </w:tcPr>
          <w:p w14:paraId="4A6371BC" w14:textId="77777777" w:rsidR="00FA2E90" w:rsidRPr="004F47B2" w:rsidRDefault="00344E1D" w:rsidP="004F47B2">
            <w:pPr>
              <w:jc w:val="right"/>
              <w:rPr>
                <w:color w:val="000000" w:themeColor="text1"/>
              </w:rPr>
            </w:pPr>
            <w:r w:rsidRPr="004F47B2">
              <w:rPr>
                <w:color w:val="000000" w:themeColor="text1"/>
              </w:rPr>
              <w:t>Yes</w:t>
            </w:r>
          </w:p>
        </w:tc>
        <w:tc>
          <w:tcPr>
            <w:tcW w:w="621" w:type="pct"/>
          </w:tcPr>
          <w:p w14:paraId="4A6371BD" w14:textId="77777777" w:rsidR="00FA2E90" w:rsidRPr="004F47B2" w:rsidRDefault="00344E1D" w:rsidP="004F47B2">
            <w:pPr>
              <w:jc w:val="right"/>
              <w:rPr>
                <w:color w:val="000000" w:themeColor="text1"/>
              </w:rPr>
            </w:pPr>
            <w:r w:rsidRPr="004F47B2">
              <w:rPr>
                <w:color w:val="000000" w:themeColor="text1"/>
              </w:rPr>
              <w:t>Yes</w:t>
            </w:r>
          </w:p>
        </w:tc>
      </w:tr>
    </w:tbl>
    <w:p w14:paraId="4A6371BF" w14:textId="77777777" w:rsidR="00FA2E90" w:rsidRPr="004F47B2" w:rsidRDefault="00344E1D" w:rsidP="004F47B2">
      <w:pPr>
        <w:pStyle w:val="tabletitle"/>
      </w:pPr>
      <w:r w:rsidRPr="004F47B2">
        <w:t>4.1.13 Safe Work Australia</w:t>
      </w:r>
    </w:p>
    <w:tbl>
      <w:tblPr>
        <w:tblStyle w:val="TableGrid"/>
        <w:tblW w:w="5000" w:type="pct"/>
        <w:tblLook w:val="04A0" w:firstRow="1" w:lastRow="0" w:firstColumn="1" w:lastColumn="0" w:noHBand="0" w:noVBand="1"/>
        <w:tblDescription w:val="4.1.13 Safe Work Australia"/>
      </w:tblPr>
      <w:tblGrid>
        <w:gridCol w:w="4342"/>
        <w:gridCol w:w="1166"/>
        <w:gridCol w:w="1570"/>
        <w:gridCol w:w="1351"/>
        <w:gridCol w:w="1193"/>
      </w:tblGrid>
      <w:tr w:rsidR="00FA2E90" w:rsidRPr="004F47B2" w14:paraId="4A6371C6" w14:textId="77777777" w:rsidTr="00892E1A">
        <w:trPr>
          <w:trHeight w:val="60"/>
          <w:tblHeader/>
        </w:trPr>
        <w:tc>
          <w:tcPr>
            <w:tcW w:w="2256" w:type="pct"/>
          </w:tcPr>
          <w:p w14:paraId="4A6371C0" w14:textId="77777777" w:rsidR="00FA2E90" w:rsidRPr="004F47B2" w:rsidRDefault="00344E1D">
            <w:pPr>
              <w:pStyle w:val="tablehead"/>
              <w:spacing w:after="0"/>
              <w:jc w:val="left"/>
              <w:rPr>
                <w:rStyle w:val="bold"/>
              </w:rPr>
            </w:pPr>
            <w:r w:rsidRPr="004F47B2">
              <w:rPr>
                <w:rStyle w:val="bold"/>
              </w:rPr>
              <w:t>Title of regulatory proposal</w:t>
            </w:r>
          </w:p>
          <w:p w14:paraId="4A6371C1" w14:textId="77777777" w:rsidR="00FA2E90" w:rsidRPr="004F47B2" w:rsidRDefault="00344E1D">
            <w:pPr>
              <w:pStyle w:val="tablehead"/>
              <w:ind w:left="113"/>
              <w:jc w:val="left"/>
            </w:pPr>
            <w:r w:rsidRPr="004F47B2">
              <w:rPr>
                <w:rStyle w:val="italic"/>
              </w:rPr>
              <w:t>Description of regulatory proposal</w:t>
            </w:r>
          </w:p>
        </w:tc>
        <w:tc>
          <w:tcPr>
            <w:tcW w:w="606" w:type="pct"/>
          </w:tcPr>
          <w:p w14:paraId="4A6371C2" w14:textId="77777777" w:rsidR="00FA2E90" w:rsidRPr="004F47B2" w:rsidRDefault="00344E1D" w:rsidP="004F47B2">
            <w:pPr>
              <w:pStyle w:val="tablehead"/>
            </w:pPr>
            <w:r w:rsidRPr="004F47B2">
              <w:t>Decision date</w:t>
            </w:r>
          </w:p>
        </w:tc>
        <w:tc>
          <w:tcPr>
            <w:tcW w:w="816" w:type="pct"/>
          </w:tcPr>
          <w:p w14:paraId="4A6371C3" w14:textId="77777777" w:rsidR="00FA2E90" w:rsidRPr="004F47B2" w:rsidRDefault="00344E1D" w:rsidP="004F47B2">
            <w:pPr>
              <w:pStyle w:val="tablehead"/>
            </w:pPr>
            <w:r w:rsidRPr="004F47B2">
              <w:t>Compliant at consultation</w:t>
            </w:r>
          </w:p>
        </w:tc>
        <w:tc>
          <w:tcPr>
            <w:tcW w:w="702" w:type="pct"/>
          </w:tcPr>
          <w:p w14:paraId="4A6371C4" w14:textId="77777777" w:rsidR="00FA2E90" w:rsidRPr="004F47B2" w:rsidRDefault="00344E1D" w:rsidP="004F47B2">
            <w:pPr>
              <w:pStyle w:val="tablehead"/>
            </w:pPr>
            <w:r w:rsidRPr="004F47B2">
              <w:t>Compliant at decision</w:t>
            </w:r>
          </w:p>
        </w:tc>
        <w:tc>
          <w:tcPr>
            <w:tcW w:w="621" w:type="pct"/>
          </w:tcPr>
          <w:p w14:paraId="4A6371C5" w14:textId="77777777" w:rsidR="00FA2E90" w:rsidRPr="004F47B2" w:rsidRDefault="00344E1D" w:rsidP="004F47B2">
            <w:pPr>
              <w:pStyle w:val="tablehead"/>
            </w:pPr>
            <w:r w:rsidRPr="004F47B2">
              <w:t>Final RIS published</w:t>
            </w:r>
          </w:p>
        </w:tc>
      </w:tr>
      <w:tr w:rsidR="00FA2E90" w:rsidRPr="004F47B2" w14:paraId="4A6371CD" w14:textId="77777777" w:rsidTr="004F47B2">
        <w:trPr>
          <w:trHeight w:val="1298"/>
        </w:trPr>
        <w:tc>
          <w:tcPr>
            <w:tcW w:w="2256" w:type="pct"/>
          </w:tcPr>
          <w:p w14:paraId="4A6371C7" w14:textId="77777777" w:rsidR="00FA2E90" w:rsidRPr="004F47B2" w:rsidRDefault="00344E1D" w:rsidP="004F47B2">
            <w:pPr>
              <w:rPr>
                <w:rStyle w:val="bold"/>
                <w:color w:val="000000" w:themeColor="text1"/>
              </w:rPr>
            </w:pPr>
            <w:r w:rsidRPr="004F47B2">
              <w:rPr>
                <w:rStyle w:val="bold"/>
                <w:color w:val="000000" w:themeColor="text1"/>
              </w:rPr>
              <w:t>Managing Risks Associated with Lead in the Workplace: Blood Lead Levels and Exposure Standards</w:t>
            </w:r>
          </w:p>
          <w:p w14:paraId="4A6371C8" w14:textId="77777777" w:rsidR="00FA2E90" w:rsidRPr="004F47B2" w:rsidRDefault="00344E1D">
            <w:pPr>
              <w:pStyle w:val="Italicindented"/>
              <w:rPr>
                <w:color w:val="000000" w:themeColor="text1"/>
              </w:rPr>
            </w:pPr>
            <w:r w:rsidRPr="004F47B2">
              <w:rPr>
                <w:color w:val="000000" w:themeColor="text1"/>
              </w:rPr>
              <w:t>Consultation on managing risks associated with lead in the workplace.</w:t>
            </w:r>
          </w:p>
        </w:tc>
        <w:tc>
          <w:tcPr>
            <w:tcW w:w="606" w:type="pct"/>
          </w:tcPr>
          <w:p w14:paraId="4A6371C9" w14:textId="77777777" w:rsidR="00FA2E90" w:rsidRPr="004F47B2" w:rsidRDefault="00344E1D" w:rsidP="004F47B2">
            <w:pPr>
              <w:jc w:val="right"/>
              <w:rPr>
                <w:color w:val="000000" w:themeColor="text1"/>
              </w:rPr>
            </w:pPr>
            <w:r w:rsidRPr="004F47B2">
              <w:rPr>
                <w:color w:val="000000" w:themeColor="text1"/>
              </w:rPr>
              <w:t>*</w:t>
            </w:r>
          </w:p>
        </w:tc>
        <w:tc>
          <w:tcPr>
            <w:tcW w:w="816" w:type="pct"/>
          </w:tcPr>
          <w:p w14:paraId="4A6371CA" w14:textId="77777777" w:rsidR="00FA2E90" w:rsidRPr="004F47B2" w:rsidRDefault="00344E1D" w:rsidP="004F47B2">
            <w:pPr>
              <w:jc w:val="right"/>
              <w:rPr>
                <w:color w:val="000000" w:themeColor="text1"/>
              </w:rPr>
            </w:pPr>
            <w:r w:rsidRPr="004F47B2">
              <w:rPr>
                <w:color w:val="000000" w:themeColor="text1"/>
              </w:rPr>
              <w:t>Yes</w:t>
            </w:r>
          </w:p>
        </w:tc>
        <w:tc>
          <w:tcPr>
            <w:tcW w:w="702" w:type="pct"/>
          </w:tcPr>
          <w:p w14:paraId="4A6371CB" w14:textId="77777777" w:rsidR="00FA2E90" w:rsidRPr="004F47B2" w:rsidRDefault="00344E1D" w:rsidP="004F47B2">
            <w:pPr>
              <w:jc w:val="right"/>
              <w:rPr>
                <w:color w:val="000000" w:themeColor="text1"/>
              </w:rPr>
            </w:pPr>
            <w:r w:rsidRPr="004F47B2">
              <w:rPr>
                <w:color w:val="000000" w:themeColor="text1"/>
              </w:rPr>
              <w:t>n/a</w:t>
            </w:r>
          </w:p>
        </w:tc>
        <w:tc>
          <w:tcPr>
            <w:tcW w:w="621" w:type="pct"/>
          </w:tcPr>
          <w:p w14:paraId="4A6371CC" w14:textId="77777777" w:rsidR="00FA2E90" w:rsidRPr="004F47B2" w:rsidRDefault="00344E1D" w:rsidP="004F47B2">
            <w:pPr>
              <w:jc w:val="right"/>
              <w:rPr>
                <w:color w:val="000000" w:themeColor="text1"/>
              </w:rPr>
            </w:pPr>
            <w:r w:rsidRPr="004F47B2">
              <w:rPr>
                <w:color w:val="000000" w:themeColor="text1"/>
              </w:rPr>
              <w:t>n/a</w:t>
            </w:r>
          </w:p>
        </w:tc>
      </w:tr>
    </w:tbl>
    <w:p w14:paraId="4A6371CE" w14:textId="77777777" w:rsidR="00FA2E90" w:rsidRPr="004F47B2" w:rsidRDefault="00344E1D" w:rsidP="004F47B2">
      <w:pPr>
        <w:pStyle w:val="note"/>
      </w:pPr>
      <w:r w:rsidRPr="004F47B2">
        <w:t>*A decision had not been made as at 30 June 2016.</w:t>
      </w:r>
    </w:p>
    <w:p w14:paraId="4A6371CF" w14:textId="77777777" w:rsidR="00FA2E90" w:rsidRPr="004F47B2" w:rsidRDefault="00344E1D" w:rsidP="004F47B2">
      <w:pPr>
        <w:pStyle w:val="note"/>
      </w:pPr>
      <w:r w:rsidRPr="004F47B2">
        <w:t>n/a Not applicable</w:t>
      </w:r>
    </w:p>
    <w:p w14:paraId="4A6371D0" w14:textId="77777777" w:rsidR="00FA2E90" w:rsidRPr="004F47B2" w:rsidRDefault="00344E1D" w:rsidP="004F47B2">
      <w:pPr>
        <w:pStyle w:val="tabletitle"/>
      </w:pPr>
      <w:r w:rsidRPr="004F47B2">
        <w:t>4.1.14 Transport and Infrastructure Council</w:t>
      </w:r>
    </w:p>
    <w:tbl>
      <w:tblPr>
        <w:tblStyle w:val="TableGrid"/>
        <w:tblW w:w="5000" w:type="pct"/>
        <w:tblLook w:val="04A0" w:firstRow="1" w:lastRow="0" w:firstColumn="1" w:lastColumn="0" w:noHBand="0" w:noVBand="1"/>
        <w:tblDescription w:val="4.1.14 Transport and Infrastructure Council"/>
      </w:tblPr>
      <w:tblGrid>
        <w:gridCol w:w="4400"/>
        <w:gridCol w:w="1154"/>
        <w:gridCol w:w="1566"/>
        <w:gridCol w:w="1311"/>
        <w:gridCol w:w="1191"/>
      </w:tblGrid>
      <w:tr w:rsidR="00FA2E90" w:rsidRPr="004F47B2" w14:paraId="4A6371D7" w14:textId="77777777" w:rsidTr="00892E1A">
        <w:trPr>
          <w:trHeight w:val="60"/>
          <w:tblHeader/>
        </w:trPr>
        <w:tc>
          <w:tcPr>
            <w:tcW w:w="2286" w:type="pct"/>
          </w:tcPr>
          <w:p w14:paraId="4A6371D1" w14:textId="77777777" w:rsidR="00FA2E90" w:rsidRPr="004F47B2" w:rsidRDefault="00344E1D">
            <w:pPr>
              <w:pStyle w:val="tablehead"/>
              <w:spacing w:after="0"/>
              <w:jc w:val="left"/>
              <w:rPr>
                <w:rStyle w:val="bold"/>
              </w:rPr>
            </w:pPr>
            <w:r w:rsidRPr="004F47B2">
              <w:rPr>
                <w:rStyle w:val="bold"/>
              </w:rPr>
              <w:t>Title of regulatory proposal</w:t>
            </w:r>
          </w:p>
          <w:p w14:paraId="4A6371D2" w14:textId="77777777" w:rsidR="00FA2E90" w:rsidRPr="004F47B2" w:rsidRDefault="00344E1D">
            <w:pPr>
              <w:pStyle w:val="tablehead"/>
              <w:ind w:left="113"/>
              <w:jc w:val="left"/>
            </w:pPr>
            <w:r w:rsidRPr="004F47B2">
              <w:rPr>
                <w:rStyle w:val="italic"/>
              </w:rPr>
              <w:t>Description of regulatory proposal</w:t>
            </w:r>
          </w:p>
        </w:tc>
        <w:tc>
          <w:tcPr>
            <w:tcW w:w="599" w:type="pct"/>
          </w:tcPr>
          <w:p w14:paraId="4A6371D3" w14:textId="77777777" w:rsidR="00FA2E90" w:rsidRPr="004F47B2" w:rsidRDefault="00344E1D" w:rsidP="004F47B2">
            <w:pPr>
              <w:pStyle w:val="tablehead"/>
            </w:pPr>
            <w:r w:rsidRPr="004F47B2">
              <w:t>Decision date</w:t>
            </w:r>
          </w:p>
        </w:tc>
        <w:tc>
          <w:tcPr>
            <w:tcW w:w="814" w:type="pct"/>
          </w:tcPr>
          <w:p w14:paraId="4A6371D4" w14:textId="77777777" w:rsidR="00FA2E90" w:rsidRPr="004F47B2" w:rsidRDefault="00344E1D" w:rsidP="004F47B2">
            <w:pPr>
              <w:pStyle w:val="tablehead"/>
            </w:pPr>
            <w:r w:rsidRPr="004F47B2">
              <w:t>Compliant at consultation</w:t>
            </w:r>
          </w:p>
        </w:tc>
        <w:tc>
          <w:tcPr>
            <w:tcW w:w="681" w:type="pct"/>
          </w:tcPr>
          <w:p w14:paraId="4A6371D5" w14:textId="77777777" w:rsidR="00FA2E90" w:rsidRPr="004F47B2" w:rsidRDefault="00344E1D" w:rsidP="004F47B2">
            <w:pPr>
              <w:pStyle w:val="tablehead"/>
            </w:pPr>
            <w:r w:rsidRPr="004F47B2">
              <w:t>Compliant at decision</w:t>
            </w:r>
          </w:p>
        </w:tc>
        <w:tc>
          <w:tcPr>
            <w:tcW w:w="619" w:type="pct"/>
          </w:tcPr>
          <w:p w14:paraId="4A6371D6" w14:textId="77777777" w:rsidR="00FA2E90" w:rsidRPr="004F47B2" w:rsidRDefault="00344E1D" w:rsidP="004F47B2">
            <w:pPr>
              <w:pStyle w:val="tablehead"/>
            </w:pPr>
            <w:r w:rsidRPr="004F47B2">
              <w:t>Final RIS published</w:t>
            </w:r>
          </w:p>
        </w:tc>
      </w:tr>
      <w:tr w:rsidR="00FA2E90" w:rsidRPr="004F47B2" w14:paraId="4A6371DE" w14:textId="77777777" w:rsidTr="004F47B2">
        <w:trPr>
          <w:trHeight w:val="1262"/>
        </w:trPr>
        <w:tc>
          <w:tcPr>
            <w:tcW w:w="2286" w:type="pct"/>
          </w:tcPr>
          <w:p w14:paraId="4A6371D8" w14:textId="77777777" w:rsidR="00FA2E90" w:rsidRPr="004F47B2" w:rsidRDefault="00344E1D" w:rsidP="004F47B2">
            <w:pPr>
              <w:rPr>
                <w:rStyle w:val="bold"/>
                <w:color w:val="000000" w:themeColor="text1"/>
              </w:rPr>
            </w:pPr>
            <w:r w:rsidRPr="004F47B2">
              <w:rPr>
                <w:rStyle w:val="bold"/>
                <w:color w:val="000000" w:themeColor="text1"/>
              </w:rPr>
              <w:t>Changes to the Heavy Vehicle Roadworthiness Program</w:t>
            </w:r>
          </w:p>
          <w:p w14:paraId="4A6371D9" w14:textId="77777777" w:rsidR="00FA2E90" w:rsidRPr="004F47B2" w:rsidRDefault="00344E1D">
            <w:pPr>
              <w:pStyle w:val="Italicindented"/>
              <w:rPr>
                <w:color w:val="000000" w:themeColor="text1"/>
              </w:rPr>
            </w:pPr>
            <w:r w:rsidRPr="004F47B2">
              <w:rPr>
                <w:color w:val="000000" w:themeColor="text1"/>
              </w:rPr>
              <w:t>Options to address safety concerns and economic costs stemming from inconsistent roadworthiness inspections for trucks across jurisdictions.</w:t>
            </w:r>
          </w:p>
        </w:tc>
        <w:tc>
          <w:tcPr>
            <w:tcW w:w="599" w:type="pct"/>
          </w:tcPr>
          <w:p w14:paraId="4A6371DA" w14:textId="77777777" w:rsidR="00FA2E90" w:rsidRPr="004F47B2" w:rsidRDefault="00344E1D" w:rsidP="004F47B2">
            <w:pPr>
              <w:jc w:val="right"/>
              <w:rPr>
                <w:color w:val="000000" w:themeColor="text1"/>
              </w:rPr>
            </w:pPr>
            <w:r w:rsidRPr="004F47B2">
              <w:rPr>
                <w:color w:val="000000" w:themeColor="text1"/>
              </w:rPr>
              <w:t>6 Nov 2015</w:t>
            </w:r>
          </w:p>
        </w:tc>
        <w:tc>
          <w:tcPr>
            <w:tcW w:w="814" w:type="pct"/>
          </w:tcPr>
          <w:p w14:paraId="4A6371DB" w14:textId="77777777" w:rsidR="00FA2E90" w:rsidRPr="004F47B2" w:rsidRDefault="00344E1D" w:rsidP="004F47B2">
            <w:pPr>
              <w:jc w:val="right"/>
              <w:rPr>
                <w:color w:val="000000" w:themeColor="text1"/>
              </w:rPr>
            </w:pPr>
            <w:r w:rsidRPr="004F47B2">
              <w:rPr>
                <w:color w:val="000000" w:themeColor="text1"/>
              </w:rPr>
              <w:t>Yes</w:t>
            </w:r>
          </w:p>
        </w:tc>
        <w:tc>
          <w:tcPr>
            <w:tcW w:w="681" w:type="pct"/>
          </w:tcPr>
          <w:p w14:paraId="4A6371DC" w14:textId="77777777" w:rsidR="00FA2E90" w:rsidRPr="004F47B2" w:rsidRDefault="00344E1D" w:rsidP="004F47B2">
            <w:pPr>
              <w:jc w:val="right"/>
              <w:rPr>
                <w:color w:val="000000" w:themeColor="text1"/>
              </w:rPr>
            </w:pPr>
            <w:r w:rsidRPr="004F47B2">
              <w:rPr>
                <w:color w:val="000000" w:themeColor="text1"/>
              </w:rPr>
              <w:t xml:space="preserve">Yes </w:t>
            </w:r>
          </w:p>
        </w:tc>
        <w:tc>
          <w:tcPr>
            <w:tcW w:w="619" w:type="pct"/>
          </w:tcPr>
          <w:p w14:paraId="4A6371DD" w14:textId="77777777" w:rsidR="00FA2E90" w:rsidRPr="004F47B2" w:rsidRDefault="00344E1D" w:rsidP="004F47B2">
            <w:pPr>
              <w:jc w:val="right"/>
              <w:rPr>
                <w:color w:val="000000" w:themeColor="text1"/>
              </w:rPr>
            </w:pPr>
            <w:r w:rsidRPr="004F47B2">
              <w:rPr>
                <w:color w:val="000000" w:themeColor="text1"/>
              </w:rPr>
              <w:t xml:space="preserve">Yes </w:t>
            </w:r>
          </w:p>
        </w:tc>
      </w:tr>
    </w:tbl>
    <w:p w14:paraId="4A6371DF" w14:textId="77777777" w:rsidR="00FA2E90" w:rsidRPr="004F47B2" w:rsidRDefault="00344E1D" w:rsidP="004F47B2">
      <w:pPr>
        <w:pStyle w:val="tabletitle"/>
      </w:pPr>
      <w:r w:rsidRPr="004F47B2">
        <w:t>4.1.15 Work Health and Safety Ministers</w:t>
      </w:r>
      <w:r w:rsidRPr="004F47B2">
        <w:tab/>
      </w:r>
    </w:p>
    <w:tbl>
      <w:tblPr>
        <w:tblStyle w:val="TableGrid"/>
        <w:tblW w:w="5000" w:type="pct"/>
        <w:tblLook w:val="04A0" w:firstRow="1" w:lastRow="0" w:firstColumn="1" w:lastColumn="0" w:noHBand="0" w:noVBand="1"/>
        <w:tblDescription w:val="4.1.15 Work Health and Safety Ministers "/>
      </w:tblPr>
      <w:tblGrid>
        <w:gridCol w:w="4440"/>
        <w:gridCol w:w="1116"/>
        <w:gridCol w:w="1570"/>
        <w:gridCol w:w="1301"/>
        <w:gridCol w:w="1195"/>
      </w:tblGrid>
      <w:tr w:rsidR="00FA2E90" w:rsidRPr="004F47B2" w14:paraId="4A6371E6" w14:textId="77777777" w:rsidTr="00EC7D49">
        <w:trPr>
          <w:trHeight w:val="60"/>
          <w:tblHeader/>
        </w:trPr>
        <w:tc>
          <w:tcPr>
            <w:tcW w:w="2307" w:type="pct"/>
          </w:tcPr>
          <w:p w14:paraId="4A6371E0" w14:textId="77777777" w:rsidR="00FA2E90" w:rsidRPr="004F47B2" w:rsidRDefault="00344E1D">
            <w:pPr>
              <w:pStyle w:val="tablehead"/>
              <w:spacing w:after="0"/>
              <w:jc w:val="left"/>
              <w:rPr>
                <w:rStyle w:val="bold"/>
              </w:rPr>
            </w:pPr>
            <w:r w:rsidRPr="004F47B2">
              <w:rPr>
                <w:rStyle w:val="bold"/>
              </w:rPr>
              <w:t>Title of regulatory proposal</w:t>
            </w:r>
          </w:p>
          <w:p w14:paraId="4A6371E1" w14:textId="77777777" w:rsidR="00FA2E90" w:rsidRPr="004F47B2" w:rsidRDefault="00344E1D">
            <w:pPr>
              <w:pStyle w:val="tablehead"/>
              <w:ind w:left="113"/>
              <w:jc w:val="left"/>
            </w:pPr>
            <w:r w:rsidRPr="004F47B2">
              <w:rPr>
                <w:rStyle w:val="italic"/>
              </w:rPr>
              <w:t>Description of regulatory proposal</w:t>
            </w:r>
          </w:p>
        </w:tc>
        <w:tc>
          <w:tcPr>
            <w:tcW w:w="580" w:type="pct"/>
          </w:tcPr>
          <w:p w14:paraId="4A6371E2" w14:textId="77777777" w:rsidR="00FA2E90" w:rsidRPr="004F47B2" w:rsidRDefault="00344E1D" w:rsidP="004F47B2">
            <w:pPr>
              <w:pStyle w:val="tablehead"/>
            </w:pPr>
            <w:r w:rsidRPr="004F47B2">
              <w:t>Decision date</w:t>
            </w:r>
          </w:p>
        </w:tc>
        <w:tc>
          <w:tcPr>
            <w:tcW w:w="816" w:type="pct"/>
          </w:tcPr>
          <w:p w14:paraId="4A6371E3" w14:textId="77777777" w:rsidR="00FA2E90" w:rsidRPr="004F47B2" w:rsidRDefault="00344E1D" w:rsidP="004F47B2">
            <w:pPr>
              <w:pStyle w:val="tablehead"/>
            </w:pPr>
            <w:r w:rsidRPr="004F47B2">
              <w:t>Compliant at consultation</w:t>
            </w:r>
          </w:p>
        </w:tc>
        <w:tc>
          <w:tcPr>
            <w:tcW w:w="676" w:type="pct"/>
          </w:tcPr>
          <w:p w14:paraId="4A6371E4" w14:textId="77777777" w:rsidR="00FA2E90" w:rsidRPr="004F47B2" w:rsidRDefault="00344E1D" w:rsidP="004F47B2">
            <w:pPr>
              <w:pStyle w:val="tablehead"/>
            </w:pPr>
            <w:r w:rsidRPr="004F47B2">
              <w:t>Compliant at decision</w:t>
            </w:r>
          </w:p>
        </w:tc>
        <w:tc>
          <w:tcPr>
            <w:tcW w:w="621" w:type="pct"/>
          </w:tcPr>
          <w:p w14:paraId="4A6371E5" w14:textId="77777777" w:rsidR="00FA2E90" w:rsidRPr="004F47B2" w:rsidRDefault="00344E1D" w:rsidP="004F47B2">
            <w:pPr>
              <w:pStyle w:val="tablehead"/>
            </w:pPr>
            <w:r w:rsidRPr="004F47B2">
              <w:t>Final RIS published</w:t>
            </w:r>
          </w:p>
        </w:tc>
      </w:tr>
      <w:tr w:rsidR="00FA2E90" w:rsidRPr="004F47B2" w14:paraId="4A6371ED" w14:textId="77777777" w:rsidTr="004F47B2">
        <w:trPr>
          <w:trHeight w:val="1278"/>
        </w:trPr>
        <w:tc>
          <w:tcPr>
            <w:tcW w:w="2307" w:type="pct"/>
          </w:tcPr>
          <w:p w14:paraId="4A6371E7" w14:textId="77777777" w:rsidR="00FA2E90" w:rsidRPr="004F47B2" w:rsidRDefault="00344E1D" w:rsidP="004F47B2">
            <w:pPr>
              <w:rPr>
                <w:rStyle w:val="bold"/>
                <w:color w:val="000000" w:themeColor="text1"/>
              </w:rPr>
            </w:pPr>
            <w:r w:rsidRPr="004F47B2">
              <w:rPr>
                <w:rStyle w:val="bold"/>
                <w:color w:val="000000" w:themeColor="text1"/>
              </w:rPr>
              <w:t>Explosives Regulation in Australia</w:t>
            </w:r>
          </w:p>
          <w:p w14:paraId="4A6371E8" w14:textId="77777777" w:rsidR="00FA2E90" w:rsidRPr="004F47B2" w:rsidRDefault="00344E1D">
            <w:pPr>
              <w:pStyle w:val="Italicindented"/>
              <w:rPr>
                <w:color w:val="000000" w:themeColor="text1"/>
              </w:rPr>
            </w:pPr>
            <w:r w:rsidRPr="004F47B2">
              <w:rPr>
                <w:color w:val="000000" w:themeColor="text1"/>
              </w:rPr>
              <w:t>Consultation to gather information on issues arising from differences in Australian explosives legislation across jurisdictions.</w:t>
            </w:r>
          </w:p>
        </w:tc>
        <w:tc>
          <w:tcPr>
            <w:tcW w:w="580" w:type="pct"/>
          </w:tcPr>
          <w:p w14:paraId="4A6371E9" w14:textId="77777777" w:rsidR="00FA2E90" w:rsidRPr="004F47B2" w:rsidRDefault="00344E1D" w:rsidP="004F47B2">
            <w:pPr>
              <w:jc w:val="right"/>
              <w:rPr>
                <w:color w:val="000000" w:themeColor="text1"/>
              </w:rPr>
            </w:pPr>
            <w:r w:rsidRPr="004F47B2">
              <w:rPr>
                <w:color w:val="000000" w:themeColor="text1"/>
              </w:rPr>
              <w:t>*</w:t>
            </w:r>
          </w:p>
        </w:tc>
        <w:tc>
          <w:tcPr>
            <w:tcW w:w="816" w:type="pct"/>
          </w:tcPr>
          <w:p w14:paraId="4A6371EA" w14:textId="77777777" w:rsidR="00FA2E90" w:rsidRPr="004F47B2" w:rsidRDefault="00344E1D" w:rsidP="004F47B2">
            <w:pPr>
              <w:jc w:val="right"/>
              <w:rPr>
                <w:color w:val="000000" w:themeColor="text1"/>
              </w:rPr>
            </w:pPr>
            <w:r w:rsidRPr="004F47B2">
              <w:rPr>
                <w:color w:val="000000" w:themeColor="text1"/>
              </w:rPr>
              <w:t>Yes</w:t>
            </w:r>
          </w:p>
        </w:tc>
        <w:tc>
          <w:tcPr>
            <w:tcW w:w="676" w:type="pct"/>
          </w:tcPr>
          <w:p w14:paraId="4A6371EB" w14:textId="77777777" w:rsidR="00FA2E90" w:rsidRPr="004F47B2" w:rsidRDefault="00344E1D" w:rsidP="004F47B2">
            <w:pPr>
              <w:jc w:val="right"/>
              <w:rPr>
                <w:color w:val="000000" w:themeColor="text1"/>
              </w:rPr>
            </w:pPr>
            <w:r w:rsidRPr="004F47B2">
              <w:rPr>
                <w:color w:val="000000" w:themeColor="text1"/>
              </w:rPr>
              <w:t>n/a</w:t>
            </w:r>
          </w:p>
        </w:tc>
        <w:tc>
          <w:tcPr>
            <w:tcW w:w="621" w:type="pct"/>
          </w:tcPr>
          <w:p w14:paraId="4A6371EC" w14:textId="77777777" w:rsidR="00FA2E90" w:rsidRPr="004F47B2" w:rsidRDefault="00344E1D" w:rsidP="004F47B2">
            <w:pPr>
              <w:jc w:val="right"/>
              <w:rPr>
                <w:color w:val="000000" w:themeColor="text1"/>
              </w:rPr>
            </w:pPr>
            <w:r w:rsidRPr="004F47B2">
              <w:rPr>
                <w:color w:val="000000" w:themeColor="text1"/>
              </w:rPr>
              <w:t xml:space="preserve">n/a  </w:t>
            </w:r>
          </w:p>
        </w:tc>
      </w:tr>
    </w:tbl>
    <w:p w14:paraId="4A6371EE" w14:textId="77777777" w:rsidR="00FA2E90" w:rsidRPr="004F47B2" w:rsidRDefault="00344E1D" w:rsidP="004F47B2">
      <w:pPr>
        <w:pStyle w:val="note"/>
      </w:pPr>
      <w:r w:rsidRPr="004F47B2">
        <w:t>*A decision had not been made as at 30 June 2016.</w:t>
      </w:r>
    </w:p>
    <w:p w14:paraId="4A6371EF" w14:textId="77777777" w:rsidR="00FA2E90" w:rsidRPr="004F47B2" w:rsidRDefault="00344E1D" w:rsidP="004F47B2">
      <w:pPr>
        <w:pStyle w:val="note"/>
      </w:pPr>
      <w:r w:rsidRPr="004F47B2">
        <w:t>n/a Not applicable</w:t>
      </w:r>
    </w:p>
    <w:p w14:paraId="4A6371F0" w14:textId="77777777" w:rsidR="00FA2E90" w:rsidRPr="004F47B2" w:rsidRDefault="00344E1D" w:rsidP="009172D2">
      <w:pPr>
        <w:pStyle w:val="Heading2"/>
      </w:pPr>
      <w:bookmarkStart w:id="11" w:name="_Toc359067347"/>
      <w:r w:rsidRPr="004F47B2">
        <w:t>5. Post-implementation Review Status by Portfolio</w:t>
      </w:r>
      <w:bookmarkEnd w:id="11"/>
    </w:p>
    <w:p w14:paraId="4A6371F1" w14:textId="77777777" w:rsidR="00FA2E90" w:rsidRPr="004F47B2" w:rsidRDefault="00344E1D" w:rsidP="004F47B2">
      <w:pPr>
        <w:rPr>
          <w:color w:val="000000" w:themeColor="text1"/>
        </w:rPr>
      </w:pPr>
      <w:r w:rsidRPr="004F47B2">
        <w:rPr>
          <w:color w:val="000000" w:themeColor="text1"/>
        </w:rPr>
        <w:t>This chapter provides a description of regulations that require a Post-implementation Review (PIR) as at 30 June 2016. Information on PIR commencement, due dates and compliance status is provided. PIRs from previous years that have not been completed and published are also listed.</w:t>
      </w:r>
    </w:p>
    <w:p w14:paraId="4A6371F2" w14:textId="77777777" w:rsidR="00FA2E90" w:rsidRPr="004F47B2" w:rsidRDefault="00344E1D" w:rsidP="004F47B2">
      <w:pPr>
        <w:rPr>
          <w:color w:val="000000" w:themeColor="text1"/>
        </w:rPr>
      </w:pPr>
      <w:r w:rsidRPr="004F47B2">
        <w:rPr>
          <w:color w:val="000000" w:themeColor="text1"/>
        </w:rPr>
        <w:t xml:space="preserve">Under arrangements operating in 2015–16, a PIR is required to be completed within five years of implementation for all regulatory changes that have a substantial or widespread impact on the economy. PIRs must also be completed within two years where an adequate RIS was required but not prepared or where a Prime Minister’s exemption was granted. Additionally, if an agency sufficiently diverges from best practice in their preparation of a RIS, then they may be required to commence a PIR within two years of the regulation being implemented. </w:t>
      </w:r>
    </w:p>
    <w:p w14:paraId="4A6371F3" w14:textId="77777777" w:rsidR="00FA2E90" w:rsidRPr="004F47B2" w:rsidRDefault="00344E1D" w:rsidP="004F47B2">
      <w:pPr>
        <w:rPr>
          <w:color w:val="000000" w:themeColor="text1"/>
        </w:rPr>
      </w:pPr>
      <w:r w:rsidRPr="004F47B2">
        <w:rPr>
          <w:color w:val="000000" w:themeColor="text1"/>
        </w:rPr>
        <w:t>If a PIR is not completed within the required timeframe, the OBPR may report the agency as non</w:t>
      </w:r>
      <w:r w:rsidRPr="004F47B2">
        <w:rPr>
          <w:rFonts w:ascii="Adonis" w:hAnsi="Adonis" w:cs="Adonis"/>
          <w:color w:val="000000" w:themeColor="text1"/>
        </w:rPr>
        <w:t>‑</w:t>
      </w:r>
      <w:r w:rsidRPr="004F47B2">
        <w:rPr>
          <w:color w:val="000000" w:themeColor="text1"/>
        </w:rPr>
        <w:t>compliant with the Government’s PIR requirements. Until such time, the agency is regarded as being compliant with the PIR requirements, and is reported as such in the following tables.</w:t>
      </w:r>
    </w:p>
    <w:p w14:paraId="4A6371F4" w14:textId="77777777" w:rsidR="00FA2E90" w:rsidRPr="004F47B2" w:rsidRDefault="00344E1D" w:rsidP="004F47B2">
      <w:pPr>
        <w:rPr>
          <w:color w:val="000000" w:themeColor="text1"/>
        </w:rPr>
      </w:pPr>
      <w:r w:rsidRPr="004F47B2">
        <w:rPr>
          <w:color w:val="000000" w:themeColor="text1"/>
        </w:rPr>
        <w:t xml:space="preserve">Table 5.1 shows the compliance status of outstanding PIRs by portfolio. As of 30 June 2016, there were nine portfolios that were required to undertake PIRs, along with one PIR required for a cross-portfolio proposal. Treasury has 11 PIRs outstanding, while Communications and the Arts has five. </w:t>
      </w:r>
    </w:p>
    <w:p w14:paraId="4A6371F5" w14:textId="77777777" w:rsidR="00FA2E90" w:rsidRPr="004F47B2" w:rsidRDefault="00344E1D" w:rsidP="004F47B2">
      <w:pPr>
        <w:rPr>
          <w:color w:val="000000" w:themeColor="text1"/>
        </w:rPr>
      </w:pPr>
      <w:r w:rsidRPr="004F47B2">
        <w:rPr>
          <w:color w:val="000000" w:themeColor="text1"/>
        </w:rPr>
        <w:t>The four departments with non-compliant PIRs are Communications and the Arts, Environment and Energy, Health and Treasury.</w:t>
      </w:r>
    </w:p>
    <w:p w14:paraId="4A6371F6" w14:textId="77777777" w:rsidR="00FA2E90" w:rsidRPr="004F47B2" w:rsidRDefault="00344E1D" w:rsidP="004F47B2">
      <w:pPr>
        <w:pStyle w:val="tabletitle"/>
        <w:rPr>
          <w:rFonts w:ascii="Interstate-Bold" w:hAnsi="Interstate-Bold" w:cs="Interstate-Bold"/>
          <w:bCs/>
        </w:rPr>
      </w:pPr>
      <w:r w:rsidRPr="004F47B2">
        <w:t>Table 5.1: Outstanding post-implementation reviews’ compliance by portfolio as at 30 June 2016</w:t>
      </w:r>
    </w:p>
    <w:tbl>
      <w:tblPr>
        <w:tblStyle w:val="TableGrid"/>
        <w:tblW w:w="5000" w:type="pct"/>
        <w:tblLook w:val="04A0" w:firstRow="1" w:lastRow="0" w:firstColumn="1" w:lastColumn="0" w:noHBand="0" w:noVBand="1"/>
        <w:tblDescription w:val="Table 5.1: Outstanding post-implementation reviews’ compliance by portfolio as at 30 June 2016"/>
      </w:tblPr>
      <w:tblGrid>
        <w:gridCol w:w="6290"/>
        <w:gridCol w:w="1665"/>
        <w:gridCol w:w="1667"/>
      </w:tblGrid>
      <w:tr w:rsidR="00FA2E90" w:rsidRPr="004F47B2" w14:paraId="4A6371FA" w14:textId="77777777" w:rsidTr="00892E1A">
        <w:trPr>
          <w:trHeight w:val="60"/>
          <w:tblHeader/>
        </w:trPr>
        <w:tc>
          <w:tcPr>
            <w:tcW w:w="3269" w:type="pct"/>
          </w:tcPr>
          <w:p w14:paraId="4A6371F7" w14:textId="77777777" w:rsidR="00FA2E90" w:rsidRPr="004F47B2" w:rsidRDefault="00344E1D">
            <w:pPr>
              <w:pStyle w:val="tablehead"/>
              <w:jc w:val="left"/>
            </w:pPr>
            <w:r w:rsidRPr="004F47B2">
              <w:t>Portfolio</w:t>
            </w:r>
          </w:p>
        </w:tc>
        <w:tc>
          <w:tcPr>
            <w:tcW w:w="865" w:type="pct"/>
          </w:tcPr>
          <w:p w14:paraId="4A6371F8" w14:textId="77777777" w:rsidR="00FA2E90" w:rsidRPr="004F47B2" w:rsidRDefault="00344E1D" w:rsidP="004F47B2">
            <w:pPr>
              <w:pStyle w:val="tablehead"/>
            </w:pPr>
            <w:r w:rsidRPr="004F47B2">
              <w:t>Compliant</w:t>
            </w:r>
          </w:p>
        </w:tc>
        <w:tc>
          <w:tcPr>
            <w:tcW w:w="866" w:type="pct"/>
          </w:tcPr>
          <w:p w14:paraId="4A6371F9" w14:textId="77777777" w:rsidR="00FA2E90" w:rsidRPr="004F47B2" w:rsidRDefault="00344E1D" w:rsidP="004F47B2">
            <w:pPr>
              <w:pStyle w:val="tablehead"/>
            </w:pPr>
            <w:r w:rsidRPr="004F47B2">
              <w:t>Non-compliant</w:t>
            </w:r>
          </w:p>
        </w:tc>
      </w:tr>
      <w:tr w:rsidR="00FA2E90" w:rsidRPr="004F47B2" w14:paraId="4A6371FE" w14:textId="77777777" w:rsidTr="004F47B2">
        <w:trPr>
          <w:trHeight w:val="60"/>
        </w:trPr>
        <w:tc>
          <w:tcPr>
            <w:tcW w:w="3269" w:type="pct"/>
          </w:tcPr>
          <w:p w14:paraId="4A6371FB" w14:textId="77777777" w:rsidR="00FA2E90" w:rsidRPr="004F47B2" w:rsidRDefault="00344E1D" w:rsidP="004F47B2">
            <w:pPr>
              <w:rPr>
                <w:color w:val="000000" w:themeColor="text1"/>
              </w:rPr>
            </w:pPr>
            <w:r w:rsidRPr="004F47B2">
              <w:rPr>
                <w:color w:val="000000" w:themeColor="text1"/>
              </w:rPr>
              <w:t xml:space="preserve">Department of Communications and the Arts </w:t>
            </w:r>
          </w:p>
        </w:tc>
        <w:tc>
          <w:tcPr>
            <w:tcW w:w="865" w:type="pct"/>
          </w:tcPr>
          <w:p w14:paraId="4A6371FC" w14:textId="77777777" w:rsidR="00FA2E90" w:rsidRPr="004F47B2" w:rsidRDefault="00344E1D" w:rsidP="004F47B2">
            <w:pPr>
              <w:jc w:val="right"/>
              <w:rPr>
                <w:color w:val="000000" w:themeColor="text1"/>
              </w:rPr>
            </w:pPr>
            <w:r w:rsidRPr="004F47B2">
              <w:rPr>
                <w:color w:val="000000" w:themeColor="text1"/>
              </w:rPr>
              <w:t xml:space="preserve">2 </w:t>
            </w:r>
          </w:p>
        </w:tc>
        <w:tc>
          <w:tcPr>
            <w:tcW w:w="866" w:type="pct"/>
          </w:tcPr>
          <w:p w14:paraId="4A6371FD" w14:textId="77777777" w:rsidR="00FA2E90" w:rsidRPr="004F47B2" w:rsidRDefault="00344E1D" w:rsidP="004F47B2">
            <w:pPr>
              <w:jc w:val="right"/>
              <w:rPr>
                <w:color w:val="000000" w:themeColor="text1"/>
              </w:rPr>
            </w:pPr>
            <w:r w:rsidRPr="004F47B2">
              <w:rPr>
                <w:color w:val="000000" w:themeColor="text1"/>
              </w:rPr>
              <w:t>3</w:t>
            </w:r>
          </w:p>
        </w:tc>
      </w:tr>
      <w:tr w:rsidR="00FA2E90" w:rsidRPr="004F47B2" w14:paraId="4A637202" w14:textId="77777777" w:rsidTr="004F47B2">
        <w:trPr>
          <w:trHeight w:val="60"/>
        </w:trPr>
        <w:tc>
          <w:tcPr>
            <w:tcW w:w="3269" w:type="pct"/>
          </w:tcPr>
          <w:p w14:paraId="4A6371FF" w14:textId="77777777" w:rsidR="00FA2E90" w:rsidRPr="004F47B2" w:rsidRDefault="00344E1D" w:rsidP="004F47B2">
            <w:pPr>
              <w:rPr>
                <w:color w:val="000000" w:themeColor="text1"/>
              </w:rPr>
            </w:pPr>
            <w:r w:rsidRPr="004F47B2">
              <w:rPr>
                <w:color w:val="000000" w:themeColor="text1"/>
              </w:rPr>
              <w:t>Department of Education and Training</w:t>
            </w:r>
          </w:p>
        </w:tc>
        <w:tc>
          <w:tcPr>
            <w:tcW w:w="865" w:type="pct"/>
          </w:tcPr>
          <w:p w14:paraId="4A637200" w14:textId="77777777" w:rsidR="00FA2E90" w:rsidRPr="004F47B2" w:rsidRDefault="00344E1D" w:rsidP="004F47B2">
            <w:pPr>
              <w:jc w:val="right"/>
              <w:rPr>
                <w:color w:val="000000" w:themeColor="text1"/>
              </w:rPr>
            </w:pPr>
            <w:r w:rsidRPr="004F47B2">
              <w:rPr>
                <w:color w:val="000000" w:themeColor="text1"/>
              </w:rPr>
              <w:t>1</w:t>
            </w:r>
          </w:p>
        </w:tc>
        <w:tc>
          <w:tcPr>
            <w:tcW w:w="866" w:type="pct"/>
          </w:tcPr>
          <w:p w14:paraId="4A637201"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206" w14:textId="77777777" w:rsidTr="004F47B2">
        <w:trPr>
          <w:trHeight w:val="281"/>
        </w:trPr>
        <w:tc>
          <w:tcPr>
            <w:tcW w:w="3269" w:type="pct"/>
          </w:tcPr>
          <w:p w14:paraId="4A637203" w14:textId="77777777" w:rsidR="00FA2E90" w:rsidRPr="004F47B2" w:rsidRDefault="00344E1D" w:rsidP="004F47B2">
            <w:pPr>
              <w:rPr>
                <w:color w:val="000000" w:themeColor="text1"/>
              </w:rPr>
            </w:pPr>
            <w:r w:rsidRPr="004F47B2">
              <w:rPr>
                <w:color w:val="000000" w:themeColor="text1"/>
              </w:rPr>
              <w:t>Department of the Environment and Energy</w:t>
            </w:r>
          </w:p>
        </w:tc>
        <w:tc>
          <w:tcPr>
            <w:tcW w:w="865" w:type="pct"/>
          </w:tcPr>
          <w:p w14:paraId="4A637204"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866" w:type="pct"/>
          </w:tcPr>
          <w:p w14:paraId="4A637205" w14:textId="77777777" w:rsidR="00FA2E90" w:rsidRPr="004F47B2" w:rsidRDefault="00344E1D" w:rsidP="004F47B2">
            <w:pPr>
              <w:jc w:val="right"/>
              <w:rPr>
                <w:color w:val="000000" w:themeColor="text1"/>
              </w:rPr>
            </w:pPr>
            <w:r w:rsidRPr="004F47B2">
              <w:rPr>
                <w:color w:val="000000" w:themeColor="text1"/>
              </w:rPr>
              <w:t>2</w:t>
            </w:r>
          </w:p>
        </w:tc>
      </w:tr>
      <w:tr w:rsidR="00FA2E90" w:rsidRPr="004F47B2" w14:paraId="4A63720A" w14:textId="77777777" w:rsidTr="004F47B2">
        <w:trPr>
          <w:trHeight w:val="281"/>
        </w:trPr>
        <w:tc>
          <w:tcPr>
            <w:tcW w:w="3269" w:type="pct"/>
          </w:tcPr>
          <w:p w14:paraId="4A637207" w14:textId="77777777" w:rsidR="00FA2E90" w:rsidRPr="004F47B2" w:rsidRDefault="00344E1D" w:rsidP="004F47B2">
            <w:pPr>
              <w:rPr>
                <w:color w:val="000000" w:themeColor="text1"/>
              </w:rPr>
            </w:pPr>
            <w:r w:rsidRPr="004F47B2">
              <w:rPr>
                <w:color w:val="000000" w:themeColor="text1"/>
              </w:rPr>
              <w:t>Department of Foreign Affairs and Trade</w:t>
            </w:r>
          </w:p>
        </w:tc>
        <w:tc>
          <w:tcPr>
            <w:tcW w:w="865" w:type="pct"/>
          </w:tcPr>
          <w:p w14:paraId="4A637208" w14:textId="77777777" w:rsidR="00FA2E90" w:rsidRPr="004F47B2" w:rsidRDefault="00344E1D" w:rsidP="004F47B2">
            <w:pPr>
              <w:jc w:val="right"/>
              <w:rPr>
                <w:color w:val="000000" w:themeColor="text1"/>
              </w:rPr>
            </w:pPr>
            <w:r w:rsidRPr="004F47B2">
              <w:rPr>
                <w:color w:val="000000" w:themeColor="text1"/>
              </w:rPr>
              <w:t>3</w:t>
            </w:r>
          </w:p>
        </w:tc>
        <w:tc>
          <w:tcPr>
            <w:tcW w:w="866" w:type="pct"/>
          </w:tcPr>
          <w:p w14:paraId="4A637209"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20E" w14:textId="77777777" w:rsidTr="004F47B2">
        <w:trPr>
          <w:trHeight w:val="281"/>
        </w:trPr>
        <w:tc>
          <w:tcPr>
            <w:tcW w:w="3269" w:type="pct"/>
          </w:tcPr>
          <w:p w14:paraId="4A63720B" w14:textId="77777777" w:rsidR="00FA2E90" w:rsidRPr="004F47B2" w:rsidRDefault="00344E1D" w:rsidP="004F47B2">
            <w:pPr>
              <w:rPr>
                <w:color w:val="000000" w:themeColor="text1"/>
              </w:rPr>
            </w:pPr>
            <w:r w:rsidRPr="004F47B2">
              <w:rPr>
                <w:color w:val="000000" w:themeColor="text1"/>
              </w:rPr>
              <w:t>Department of Health</w:t>
            </w:r>
          </w:p>
        </w:tc>
        <w:tc>
          <w:tcPr>
            <w:tcW w:w="865" w:type="pct"/>
          </w:tcPr>
          <w:p w14:paraId="4A63720C"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866" w:type="pct"/>
          </w:tcPr>
          <w:p w14:paraId="4A63720D"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7212" w14:textId="77777777" w:rsidTr="004F47B2">
        <w:trPr>
          <w:trHeight w:val="60"/>
        </w:trPr>
        <w:tc>
          <w:tcPr>
            <w:tcW w:w="3269" w:type="pct"/>
          </w:tcPr>
          <w:p w14:paraId="4A63720F" w14:textId="77777777" w:rsidR="00FA2E90" w:rsidRPr="004F47B2" w:rsidRDefault="00344E1D" w:rsidP="004F47B2">
            <w:pPr>
              <w:rPr>
                <w:color w:val="000000" w:themeColor="text1"/>
              </w:rPr>
            </w:pPr>
            <w:r w:rsidRPr="004F47B2">
              <w:rPr>
                <w:color w:val="000000" w:themeColor="text1"/>
              </w:rPr>
              <w:t>Department of Immigration and Border Protection</w:t>
            </w:r>
          </w:p>
        </w:tc>
        <w:tc>
          <w:tcPr>
            <w:tcW w:w="865" w:type="pct"/>
          </w:tcPr>
          <w:p w14:paraId="4A637210" w14:textId="77777777" w:rsidR="00FA2E90" w:rsidRPr="004F47B2" w:rsidRDefault="00344E1D" w:rsidP="004F47B2">
            <w:pPr>
              <w:jc w:val="right"/>
              <w:rPr>
                <w:color w:val="000000" w:themeColor="text1"/>
              </w:rPr>
            </w:pPr>
            <w:r w:rsidRPr="004F47B2">
              <w:rPr>
                <w:color w:val="000000" w:themeColor="text1"/>
              </w:rPr>
              <w:t>1</w:t>
            </w:r>
          </w:p>
        </w:tc>
        <w:tc>
          <w:tcPr>
            <w:tcW w:w="866" w:type="pct"/>
          </w:tcPr>
          <w:p w14:paraId="4A637211"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216" w14:textId="77777777" w:rsidTr="004F47B2">
        <w:trPr>
          <w:trHeight w:val="60"/>
        </w:trPr>
        <w:tc>
          <w:tcPr>
            <w:tcW w:w="3269" w:type="pct"/>
          </w:tcPr>
          <w:p w14:paraId="4A637213" w14:textId="77777777" w:rsidR="00FA2E90" w:rsidRPr="004F47B2" w:rsidRDefault="00344E1D" w:rsidP="004F47B2">
            <w:pPr>
              <w:rPr>
                <w:color w:val="000000" w:themeColor="text1"/>
              </w:rPr>
            </w:pPr>
            <w:r w:rsidRPr="004F47B2">
              <w:rPr>
                <w:color w:val="000000" w:themeColor="text1"/>
              </w:rPr>
              <w:t>Department of Infrastructure and Regional Development</w:t>
            </w:r>
          </w:p>
        </w:tc>
        <w:tc>
          <w:tcPr>
            <w:tcW w:w="865" w:type="pct"/>
          </w:tcPr>
          <w:p w14:paraId="4A637214" w14:textId="77777777" w:rsidR="00FA2E90" w:rsidRPr="004F47B2" w:rsidRDefault="00344E1D" w:rsidP="004F47B2">
            <w:pPr>
              <w:jc w:val="right"/>
              <w:rPr>
                <w:color w:val="000000" w:themeColor="text1"/>
              </w:rPr>
            </w:pPr>
            <w:r w:rsidRPr="004F47B2">
              <w:rPr>
                <w:color w:val="000000" w:themeColor="text1"/>
              </w:rPr>
              <w:t>2</w:t>
            </w:r>
          </w:p>
        </w:tc>
        <w:tc>
          <w:tcPr>
            <w:tcW w:w="866" w:type="pct"/>
          </w:tcPr>
          <w:p w14:paraId="4A637215"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21A" w14:textId="77777777" w:rsidTr="004F47B2">
        <w:trPr>
          <w:trHeight w:val="60"/>
        </w:trPr>
        <w:tc>
          <w:tcPr>
            <w:tcW w:w="3269" w:type="pct"/>
          </w:tcPr>
          <w:p w14:paraId="4A637217" w14:textId="77777777" w:rsidR="00FA2E90" w:rsidRPr="004F47B2" w:rsidRDefault="00344E1D" w:rsidP="004F47B2">
            <w:pPr>
              <w:rPr>
                <w:color w:val="000000" w:themeColor="text1"/>
              </w:rPr>
            </w:pPr>
            <w:r w:rsidRPr="004F47B2">
              <w:rPr>
                <w:color w:val="000000" w:themeColor="text1"/>
              </w:rPr>
              <w:t>Department of Social Services</w:t>
            </w:r>
          </w:p>
        </w:tc>
        <w:tc>
          <w:tcPr>
            <w:tcW w:w="865" w:type="pct"/>
          </w:tcPr>
          <w:p w14:paraId="4A637218" w14:textId="77777777" w:rsidR="00FA2E90" w:rsidRPr="004F47B2" w:rsidRDefault="00344E1D" w:rsidP="004F47B2">
            <w:pPr>
              <w:jc w:val="right"/>
              <w:rPr>
                <w:color w:val="000000" w:themeColor="text1"/>
              </w:rPr>
            </w:pPr>
            <w:r w:rsidRPr="004F47B2">
              <w:rPr>
                <w:color w:val="000000" w:themeColor="text1"/>
              </w:rPr>
              <w:t>1</w:t>
            </w:r>
          </w:p>
        </w:tc>
        <w:tc>
          <w:tcPr>
            <w:tcW w:w="866" w:type="pct"/>
          </w:tcPr>
          <w:p w14:paraId="4A637219"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21E" w14:textId="77777777" w:rsidTr="004F47B2">
        <w:trPr>
          <w:trHeight w:val="60"/>
        </w:trPr>
        <w:tc>
          <w:tcPr>
            <w:tcW w:w="3269" w:type="pct"/>
          </w:tcPr>
          <w:p w14:paraId="4A63721B" w14:textId="77777777" w:rsidR="00FA2E90" w:rsidRPr="004F47B2" w:rsidRDefault="00344E1D" w:rsidP="004F47B2">
            <w:pPr>
              <w:rPr>
                <w:color w:val="000000" w:themeColor="text1"/>
              </w:rPr>
            </w:pPr>
            <w:r w:rsidRPr="004F47B2">
              <w:rPr>
                <w:color w:val="000000" w:themeColor="text1"/>
              </w:rPr>
              <w:t>The Treasury</w:t>
            </w:r>
          </w:p>
        </w:tc>
        <w:tc>
          <w:tcPr>
            <w:tcW w:w="865" w:type="pct"/>
          </w:tcPr>
          <w:p w14:paraId="4A63721C" w14:textId="77777777" w:rsidR="00FA2E90" w:rsidRPr="004F47B2" w:rsidRDefault="00344E1D" w:rsidP="004F47B2">
            <w:pPr>
              <w:jc w:val="right"/>
              <w:rPr>
                <w:color w:val="000000" w:themeColor="text1"/>
              </w:rPr>
            </w:pPr>
            <w:r w:rsidRPr="004F47B2">
              <w:rPr>
                <w:color w:val="000000" w:themeColor="text1"/>
              </w:rPr>
              <w:t>10</w:t>
            </w:r>
          </w:p>
        </w:tc>
        <w:tc>
          <w:tcPr>
            <w:tcW w:w="866" w:type="pct"/>
          </w:tcPr>
          <w:p w14:paraId="4A63721D" w14:textId="77777777" w:rsidR="00FA2E90" w:rsidRPr="004F47B2" w:rsidRDefault="00344E1D" w:rsidP="004F47B2">
            <w:pPr>
              <w:jc w:val="right"/>
              <w:rPr>
                <w:color w:val="000000" w:themeColor="text1"/>
              </w:rPr>
            </w:pPr>
            <w:r w:rsidRPr="004F47B2">
              <w:rPr>
                <w:color w:val="000000" w:themeColor="text1"/>
              </w:rPr>
              <w:t>1</w:t>
            </w:r>
          </w:p>
        </w:tc>
      </w:tr>
      <w:tr w:rsidR="00FA2E90" w:rsidRPr="004F47B2" w14:paraId="4A637222" w14:textId="77777777" w:rsidTr="004F47B2">
        <w:trPr>
          <w:trHeight w:val="211"/>
        </w:trPr>
        <w:tc>
          <w:tcPr>
            <w:tcW w:w="3269" w:type="pct"/>
          </w:tcPr>
          <w:p w14:paraId="4A63721F" w14:textId="77777777" w:rsidR="00FA2E90" w:rsidRPr="004F47B2" w:rsidRDefault="00344E1D" w:rsidP="004F47B2">
            <w:pPr>
              <w:rPr>
                <w:color w:val="000000" w:themeColor="text1"/>
              </w:rPr>
            </w:pPr>
            <w:r w:rsidRPr="004F47B2">
              <w:rPr>
                <w:color w:val="000000" w:themeColor="text1"/>
              </w:rPr>
              <w:t>Department of Defence/Department of Industry, Innovation and Science</w:t>
            </w:r>
          </w:p>
        </w:tc>
        <w:tc>
          <w:tcPr>
            <w:tcW w:w="865" w:type="pct"/>
          </w:tcPr>
          <w:p w14:paraId="4A637220" w14:textId="77777777" w:rsidR="00FA2E90" w:rsidRPr="004F47B2" w:rsidRDefault="00344E1D" w:rsidP="004F47B2">
            <w:pPr>
              <w:jc w:val="right"/>
              <w:rPr>
                <w:color w:val="000000" w:themeColor="text1"/>
              </w:rPr>
            </w:pPr>
            <w:r w:rsidRPr="004F47B2">
              <w:rPr>
                <w:color w:val="000000" w:themeColor="text1"/>
              </w:rPr>
              <w:t>1</w:t>
            </w:r>
          </w:p>
        </w:tc>
        <w:tc>
          <w:tcPr>
            <w:tcW w:w="866" w:type="pct"/>
          </w:tcPr>
          <w:p w14:paraId="4A637221"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226" w14:textId="77777777" w:rsidTr="004F47B2">
        <w:trPr>
          <w:trHeight w:val="60"/>
        </w:trPr>
        <w:tc>
          <w:tcPr>
            <w:tcW w:w="3269" w:type="pct"/>
          </w:tcPr>
          <w:p w14:paraId="4A637223" w14:textId="77777777" w:rsidR="00FA2E90" w:rsidRPr="004F47B2" w:rsidRDefault="00344E1D" w:rsidP="004F47B2">
            <w:pPr>
              <w:rPr>
                <w:color w:val="000000" w:themeColor="text1"/>
              </w:rPr>
            </w:pPr>
            <w:r w:rsidRPr="004F47B2">
              <w:rPr>
                <w:rStyle w:val="bold"/>
                <w:color w:val="000000" w:themeColor="text1"/>
              </w:rPr>
              <w:t>Total</w:t>
            </w:r>
          </w:p>
        </w:tc>
        <w:tc>
          <w:tcPr>
            <w:tcW w:w="865" w:type="pct"/>
          </w:tcPr>
          <w:p w14:paraId="4A637224" w14:textId="77777777" w:rsidR="00FA2E90" w:rsidRPr="004F47B2" w:rsidRDefault="00344E1D" w:rsidP="004F47B2">
            <w:pPr>
              <w:jc w:val="right"/>
              <w:rPr>
                <w:color w:val="000000" w:themeColor="text1"/>
              </w:rPr>
            </w:pPr>
            <w:r w:rsidRPr="004F47B2">
              <w:rPr>
                <w:rStyle w:val="bold"/>
                <w:color w:val="000000" w:themeColor="text1"/>
              </w:rPr>
              <w:t>21</w:t>
            </w:r>
          </w:p>
        </w:tc>
        <w:tc>
          <w:tcPr>
            <w:tcW w:w="866" w:type="pct"/>
          </w:tcPr>
          <w:p w14:paraId="4A637225" w14:textId="77777777" w:rsidR="00FA2E90" w:rsidRPr="004F47B2" w:rsidRDefault="00344E1D" w:rsidP="004F47B2">
            <w:pPr>
              <w:jc w:val="right"/>
              <w:rPr>
                <w:color w:val="000000" w:themeColor="text1"/>
              </w:rPr>
            </w:pPr>
            <w:r w:rsidRPr="004F47B2">
              <w:rPr>
                <w:rStyle w:val="bold"/>
                <w:color w:val="000000" w:themeColor="text1"/>
              </w:rPr>
              <w:t>7</w:t>
            </w:r>
          </w:p>
        </w:tc>
      </w:tr>
    </w:tbl>
    <w:p w14:paraId="4A637227" w14:textId="77777777" w:rsidR="00FA2E90" w:rsidRPr="004F47B2" w:rsidRDefault="00344E1D" w:rsidP="004F47B2">
      <w:pPr>
        <w:rPr>
          <w:color w:val="000000" w:themeColor="text1"/>
        </w:rPr>
      </w:pPr>
      <w:r w:rsidRPr="004F47B2">
        <w:rPr>
          <w:color w:val="000000" w:themeColor="text1"/>
        </w:rPr>
        <w:t>In 2015–16, 25 PIRs were completed. Information on these PIRs is in Section 5.1. Information on the 28 PIRs that remain to be completed is in Section 5.2.</w:t>
      </w:r>
    </w:p>
    <w:p w14:paraId="4A637228" w14:textId="77777777" w:rsidR="00FA2E90" w:rsidRPr="004F47B2" w:rsidRDefault="00344E1D" w:rsidP="004F47B2">
      <w:pPr>
        <w:pStyle w:val="Heading3"/>
        <w:rPr>
          <w:color w:val="000000" w:themeColor="text1"/>
          <w:sz w:val="12"/>
          <w:szCs w:val="12"/>
        </w:rPr>
      </w:pPr>
      <w:bookmarkStart w:id="12" w:name="_Toc359067348"/>
      <w:r w:rsidRPr="004F47B2">
        <w:rPr>
          <w:color w:val="000000" w:themeColor="text1"/>
        </w:rPr>
        <w:t>5.1 PIRs Completed During 2015–16</w:t>
      </w:r>
      <w:bookmarkEnd w:id="12"/>
      <w:r w:rsidRPr="004F47B2">
        <w:rPr>
          <w:color w:val="000000" w:themeColor="text1"/>
        </w:rPr>
        <w:t xml:space="preserve"> </w:t>
      </w:r>
    </w:p>
    <w:p w14:paraId="4A637229" w14:textId="77777777" w:rsidR="00FA2E90" w:rsidRPr="004F47B2" w:rsidRDefault="00344E1D" w:rsidP="004F47B2">
      <w:pPr>
        <w:pStyle w:val="tabletitle"/>
      </w:pPr>
      <w:r w:rsidRPr="004F47B2">
        <w:t xml:space="preserve">5.1.1 Attorney-General’s - Australian Transaction Reports and Analysis Centre </w:t>
      </w:r>
    </w:p>
    <w:tbl>
      <w:tblPr>
        <w:tblStyle w:val="TableGrid"/>
        <w:tblW w:w="5000" w:type="pct"/>
        <w:tblLook w:val="04A0" w:firstRow="1" w:lastRow="0" w:firstColumn="1" w:lastColumn="0" w:noHBand="0" w:noVBand="1"/>
        <w:tblDescription w:val="5.1.1 Attorney-General’s - Australian Transaction Reports and Analysis Centre "/>
      </w:tblPr>
      <w:tblGrid>
        <w:gridCol w:w="3991"/>
        <w:gridCol w:w="1297"/>
        <w:gridCol w:w="1805"/>
        <w:gridCol w:w="1270"/>
        <w:gridCol w:w="1259"/>
      </w:tblGrid>
      <w:tr w:rsidR="00FA2E90" w:rsidRPr="004F47B2" w14:paraId="4A637230" w14:textId="77777777" w:rsidTr="00892E1A">
        <w:trPr>
          <w:trHeight w:val="521"/>
          <w:tblHeader/>
        </w:trPr>
        <w:tc>
          <w:tcPr>
            <w:tcW w:w="2074" w:type="pct"/>
          </w:tcPr>
          <w:p w14:paraId="4A63722A" w14:textId="77777777" w:rsidR="00FA2E90" w:rsidRPr="004F47B2" w:rsidRDefault="00344E1D">
            <w:pPr>
              <w:pStyle w:val="tablehead"/>
              <w:spacing w:after="0"/>
              <w:jc w:val="left"/>
              <w:rPr>
                <w:rStyle w:val="bold"/>
              </w:rPr>
            </w:pPr>
            <w:r w:rsidRPr="004F47B2">
              <w:rPr>
                <w:rStyle w:val="bold"/>
              </w:rPr>
              <w:t>Title of regulatory proposal</w:t>
            </w:r>
          </w:p>
          <w:p w14:paraId="4A63722B" w14:textId="77777777" w:rsidR="00FA2E90" w:rsidRPr="004F47B2" w:rsidRDefault="00344E1D">
            <w:pPr>
              <w:pStyle w:val="tablehead"/>
              <w:ind w:left="113"/>
              <w:jc w:val="left"/>
            </w:pPr>
            <w:r w:rsidRPr="004F47B2">
              <w:rPr>
                <w:rStyle w:val="italic"/>
              </w:rPr>
              <w:t>Description of regulatory proposal</w:t>
            </w:r>
          </w:p>
        </w:tc>
        <w:tc>
          <w:tcPr>
            <w:tcW w:w="674" w:type="pct"/>
          </w:tcPr>
          <w:p w14:paraId="4A63722C" w14:textId="77777777" w:rsidR="00FA2E90" w:rsidRPr="004F47B2" w:rsidRDefault="00344E1D" w:rsidP="004F47B2">
            <w:pPr>
              <w:pStyle w:val="tablehead"/>
            </w:pPr>
            <w:r w:rsidRPr="004F47B2">
              <w:rPr>
                <w:rStyle w:val="bold"/>
              </w:rPr>
              <w:t xml:space="preserve">Reason </w:t>
            </w:r>
            <w:r w:rsidRPr="004F47B2">
              <w:rPr>
                <w:rStyle w:val="bold"/>
              </w:rPr>
              <w:br/>
              <w:t>for PIR</w:t>
            </w:r>
          </w:p>
        </w:tc>
        <w:tc>
          <w:tcPr>
            <w:tcW w:w="938" w:type="pct"/>
          </w:tcPr>
          <w:p w14:paraId="4A63722D" w14:textId="77777777" w:rsidR="00FA2E90" w:rsidRPr="004F47B2" w:rsidRDefault="00344E1D" w:rsidP="004F47B2">
            <w:pPr>
              <w:pStyle w:val="tablehead"/>
            </w:pPr>
            <w:r w:rsidRPr="004F47B2">
              <w:rPr>
                <w:rStyle w:val="bold"/>
              </w:rPr>
              <w:t>Implementation date</w:t>
            </w:r>
          </w:p>
        </w:tc>
        <w:tc>
          <w:tcPr>
            <w:tcW w:w="660" w:type="pct"/>
          </w:tcPr>
          <w:p w14:paraId="4A63722E" w14:textId="77777777" w:rsidR="00FA2E90" w:rsidRPr="004F47B2" w:rsidRDefault="00344E1D" w:rsidP="004F47B2">
            <w:pPr>
              <w:pStyle w:val="tablehead"/>
            </w:pPr>
            <w:r w:rsidRPr="004F47B2">
              <w:rPr>
                <w:rStyle w:val="bold"/>
              </w:rPr>
              <w:t>Date PIR published</w:t>
            </w:r>
          </w:p>
        </w:tc>
        <w:tc>
          <w:tcPr>
            <w:tcW w:w="654" w:type="pct"/>
          </w:tcPr>
          <w:p w14:paraId="4A63722F" w14:textId="77777777" w:rsidR="00FA2E90" w:rsidRPr="004F47B2" w:rsidRDefault="00344E1D" w:rsidP="004F47B2">
            <w:pPr>
              <w:pStyle w:val="tablehead"/>
            </w:pPr>
            <w:r w:rsidRPr="004F47B2">
              <w:rPr>
                <w:rStyle w:val="bold"/>
              </w:rPr>
              <w:t>PIR Status</w:t>
            </w:r>
          </w:p>
        </w:tc>
      </w:tr>
      <w:tr w:rsidR="00FA2E90" w:rsidRPr="004F47B2" w14:paraId="4A637237" w14:textId="77777777" w:rsidTr="004F47B2">
        <w:trPr>
          <w:trHeight w:val="521"/>
        </w:trPr>
        <w:tc>
          <w:tcPr>
            <w:tcW w:w="2074" w:type="pct"/>
          </w:tcPr>
          <w:p w14:paraId="4A637231" w14:textId="77777777" w:rsidR="00FA2E90" w:rsidRPr="004F47B2" w:rsidRDefault="00344E1D" w:rsidP="004F47B2">
            <w:pPr>
              <w:rPr>
                <w:rStyle w:val="bold"/>
                <w:color w:val="000000" w:themeColor="text1"/>
              </w:rPr>
            </w:pPr>
            <w:r w:rsidRPr="004F47B2">
              <w:rPr>
                <w:rStyle w:val="bold"/>
                <w:color w:val="000000" w:themeColor="text1"/>
              </w:rPr>
              <w:t xml:space="preserve">Cancellation and Suspension of a Remittance Dealer’s Licence </w:t>
            </w:r>
          </w:p>
          <w:p w14:paraId="4A637232" w14:textId="77777777" w:rsidR="00FA2E90" w:rsidRPr="004F47B2" w:rsidRDefault="00344E1D">
            <w:pPr>
              <w:pStyle w:val="Italicindented"/>
              <w:rPr>
                <w:color w:val="000000" w:themeColor="text1"/>
              </w:rPr>
            </w:pPr>
            <w:r w:rsidRPr="004F47B2">
              <w:rPr>
                <w:color w:val="000000" w:themeColor="text1"/>
                <w:spacing w:val="-4"/>
              </w:rPr>
              <w:t xml:space="preserve">Rules that specify the matters the AUSTRAC Chief Executive Officer must take into account to cancel or suspend the registration of a registered alternative remittance dealer. </w:t>
            </w:r>
          </w:p>
        </w:tc>
        <w:tc>
          <w:tcPr>
            <w:tcW w:w="674" w:type="pct"/>
          </w:tcPr>
          <w:p w14:paraId="4A637233" w14:textId="77777777" w:rsidR="00FA2E90" w:rsidRPr="004F47B2" w:rsidRDefault="00344E1D" w:rsidP="004F47B2">
            <w:pPr>
              <w:jc w:val="right"/>
              <w:rPr>
                <w:color w:val="000000" w:themeColor="text1"/>
              </w:rPr>
            </w:pPr>
            <w:r w:rsidRPr="004F47B2">
              <w:rPr>
                <w:color w:val="000000" w:themeColor="text1"/>
              </w:rPr>
              <w:t>Non-compliance</w:t>
            </w:r>
          </w:p>
        </w:tc>
        <w:tc>
          <w:tcPr>
            <w:tcW w:w="938" w:type="pct"/>
          </w:tcPr>
          <w:p w14:paraId="4A637234" w14:textId="77777777" w:rsidR="00FA2E90" w:rsidRPr="004F47B2" w:rsidRDefault="00344E1D" w:rsidP="004F47B2">
            <w:pPr>
              <w:jc w:val="right"/>
              <w:rPr>
                <w:color w:val="000000" w:themeColor="text1"/>
              </w:rPr>
            </w:pPr>
            <w:r w:rsidRPr="004F47B2">
              <w:rPr>
                <w:color w:val="000000" w:themeColor="text1"/>
              </w:rPr>
              <w:t>October 2011</w:t>
            </w:r>
          </w:p>
        </w:tc>
        <w:tc>
          <w:tcPr>
            <w:tcW w:w="660" w:type="pct"/>
          </w:tcPr>
          <w:p w14:paraId="4A637235" w14:textId="77777777" w:rsidR="00FA2E90" w:rsidRPr="004F47B2" w:rsidRDefault="00344E1D" w:rsidP="004F47B2">
            <w:pPr>
              <w:jc w:val="right"/>
              <w:rPr>
                <w:color w:val="000000" w:themeColor="text1"/>
              </w:rPr>
            </w:pPr>
            <w:r w:rsidRPr="004F47B2">
              <w:rPr>
                <w:color w:val="000000" w:themeColor="text1"/>
              </w:rPr>
              <w:t>September 2015</w:t>
            </w:r>
          </w:p>
        </w:tc>
        <w:tc>
          <w:tcPr>
            <w:tcW w:w="654" w:type="pct"/>
          </w:tcPr>
          <w:p w14:paraId="4A637236" w14:textId="77777777" w:rsidR="00FA2E90" w:rsidRPr="004F47B2" w:rsidRDefault="00344E1D" w:rsidP="004F47B2">
            <w:pPr>
              <w:jc w:val="right"/>
              <w:rPr>
                <w:color w:val="000000" w:themeColor="text1"/>
              </w:rPr>
            </w:pPr>
            <w:r w:rsidRPr="004F47B2">
              <w:rPr>
                <w:color w:val="000000" w:themeColor="text1"/>
              </w:rPr>
              <w:t xml:space="preserve">Completed Published  </w:t>
            </w:r>
          </w:p>
        </w:tc>
      </w:tr>
    </w:tbl>
    <w:p w14:paraId="4A637238" w14:textId="77777777" w:rsidR="00FA2E90" w:rsidRPr="004F47B2" w:rsidRDefault="00344E1D" w:rsidP="004F47B2">
      <w:pPr>
        <w:pStyle w:val="tabletitle"/>
      </w:pPr>
      <w:r w:rsidRPr="004F47B2">
        <w:t>5.1.2 Communications - Department of Communications and the Arts</w:t>
      </w:r>
    </w:p>
    <w:tbl>
      <w:tblPr>
        <w:tblStyle w:val="TableGrid"/>
        <w:tblW w:w="5000" w:type="pct"/>
        <w:tblLook w:val="04A0" w:firstRow="1" w:lastRow="0" w:firstColumn="1" w:lastColumn="0" w:noHBand="0" w:noVBand="1"/>
        <w:tblDescription w:val="5.1.2 Communications - Department of Communications and the Arts"/>
      </w:tblPr>
      <w:tblGrid>
        <w:gridCol w:w="3782"/>
        <w:gridCol w:w="1438"/>
        <w:gridCol w:w="1794"/>
        <w:gridCol w:w="1228"/>
        <w:gridCol w:w="1380"/>
      </w:tblGrid>
      <w:tr w:rsidR="00FA2E90" w:rsidRPr="004F47B2" w14:paraId="4A63723F" w14:textId="77777777" w:rsidTr="00892E1A">
        <w:trPr>
          <w:trHeight w:val="521"/>
          <w:tblHeader/>
        </w:trPr>
        <w:tc>
          <w:tcPr>
            <w:tcW w:w="1966" w:type="pct"/>
          </w:tcPr>
          <w:p w14:paraId="4A637239" w14:textId="77777777" w:rsidR="00FA2E90" w:rsidRPr="004F47B2" w:rsidRDefault="00344E1D">
            <w:pPr>
              <w:pStyle w:val="tablehead"/>
              <w:spacing w:after="0"/>
              <w:jc w:val="left"/>
              <w:rPr>
                <w:rStyle w:val="bold"/>
              </w:rPr>
            </w:pPr>
            <w:r w:rsidRPr="004F47B2">
              <w:rPr>
                <w:rStyle w:val="bold"/>
              </w:rPr>
              <w:t>Title of regulatory proposal</w:t>
            </w:r>
          </w:p>
          <w:p w14:paraId="4A63723A" w14:textId="77777777" w:rsidR="00FA2E90" w:rsidRPr="004F47B2" w:rsidRDefault="00344E1D">
            <w:pPr>
              <w:pStyle w:val="tablehead"/>
              <w:ind w:left="113"/>
              <w:jc w:val="left"/>
            </w:pPr>
            <w:r w:rsidRPr="004F47B2">
              <w:rPr>
                <w:rStyle w:val="italic"/>
              </w:rPr>
              <w:t>Description of regulatory proposal</w:t>
            </w:r>
          </w:p>
        </w:tc>
        <w:tc>
          <w:tcPr>
            <w:tcW w:w="747" w:type="pct"/>
          </w:tcPr>
          <w:p w14:paraId="4A63723B" w14:textId="77777777" w:rsidR="00FA2E90" w:rsidRPr="004F47B2" w:rsidRDefault="00344E1D" w:rsidP="004F47B2">
            <w:pPr>
              <w:pStyle w:val="tablehead"/>
            </w:pPr>
            <w:r w:rsidRPr="004F47B2">
              <w:rPr>
                <w:rStyle w:val="bold"/>
              </w:rPr>
              <w:t xml:space="preserve">Reason </w:t>
            </w:r>
            <w:r w:rsidRPr="004F47B2">
              <w:rPr>
                <w:rStyle w:val="bold"/>
              </w:rPr>
              <w:br/>
              <w:t>for PIR</w:t>
            </w:r>
          </w:p>
        </w:tc>
        <w:tc>
          <w:tcPr>
            <w:tcW w:w="932" w:type="pct"/>
          </w:tcPr>
          <w:p w14:paraId="4A63723C" w14:textId="77777777" w:rsidR="00FA2E90" w:rsidRPr="004F47B2" w:rsidRDefault="00344E1D" w:rsidP="004F47B2">
            <w:pPr>
              <w:pStyle w:val="tablehead"/>
            </w:pPr>
            <w:r w:rsidRPr="004F47B2">
              <w:rPr>
                <w:rStyle w:val="bold"/>
              </w:rPr>
              <w:t>Implementation date</w:t>
            </w:r>
          </w:p>
        </w:tc>
        <w:tc>
          <w:tcPr>
            <w:tcW w:w="638" w:type="pct"/>
          </w:tcPr>
          <w:p w14:paraId="4A63723D" w14:textId="77777777" w:rsidR="00FA2E90" w:rsidRPr="004F47B2" w:rsidRDefault="00344E1D" w:rsidP="004F47B2">
            <w:pPr>
              <w:pStyle w:val="tablehead"/>
            </w:pPr>
            <w:r w:rsidRPr="004F47B2">
              <w:rPr>
                <w:rStyle w:val="bold"/>
              </w:rPr>
              <w:t>Date PIR published</w:t>
            </w:r>
          </w:p>
        </w:tc>
        <w:tc>
          <w:tcPr>
            <w:tcW w:w="717" w:type="pct"/>
          </w:tcPr>
          <w:p w14:paraId="4A63723E" w14:textId="77777777" w:rsidR="00FA2E90" w:rsidRPr="004F47B2" w:rsidRDefault="00344E1D" w:rsidP="004F47B2">
            <w:pPr>
              <w:pStyle w:val="tablehead"/>
            </w:pPr>
            <w:r w:rsidRPr="004F47B2">
              <w:rPr>
                <w:rStyle w:val="bold"/>
              </w:rPr>
              <w:t>PIR Status</w:t>
            </w:r>
          </w:p>
        </w:tc>
      </w:tr>
      <w:tr w:rsidR="00FA2E90" w:rsidRPr="004F47B2" w14:paraId="4A637245" w14:textId="77777777" w:rsidTr="004F47B2">
        <w:trPr>
          <w:trHeight w:val="524"/>
        </w:trPr>
        <w:tc>
          <w:tcPr>
            <w:tcW w:w="1966" w:type="pct"/>
          </w:tcPr>
          <w:p w14:paraId="4A637240" w14:textId="77777777" w:rsidR="00FA2E90" w:rsidRPr="004F47B2" w:rsidRDefault="00344E1D" w:rsidP="004F47B2">
            <w:pPr>
              <w:rPr>
                <w:color w:val="000000" w:themeColor="text1"/>
              </w:rPr>
            </w:pPr>
            <w:r w:rsidRPr="004F47B2">
              <w:rPr>
                <w:rStyle w:val="bold"/>
                <w:color w:val="000000" w:themeColor="text1"/>
              </w:rPr>
              <w:t xml:space="preserve">National Broadband Network </w:t>
            </w:r>
            <w:r w:rsidRPr="004F47B2">
              <w:rPr>
                <w:rStyle w:val="bold"/>
                <w:color w:val="000000" w:themeColor="text1"/>
              </w:rPr>
              <w:br/>
              <w:t>(NBN) Decisions</w:t>
            </w:r>
            <w:r w:rsidRPr="004F47B2">
              <w:rPr>
                <w:rStyle w:val="super"/>
                <w:color w:val="000000" w:themeColor="text1"/>
              </w:rPr>
              <w:t>a</w:t>
            </w:r>
          </w:p>
        </w:tc>
        <w:tc>
          <w:tcPr>
            <w:tcW w:w="747" w:type="pct"/>
          </w:tcPr>
          <w:p w14:paraId="4A637241"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932" w:type="pct"/>
          </w:tcPr>
          <w:p w14:paraId="4A637242"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638" w:type="pct"/>
          </w:tcPr>
          <w:p w14:paraId="4A637243"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717" w:type="pct"/>
          </w:tcPr>
          <w:p w14:paraId="4A637244" w14:textId="77777777" w:rsidR="00FA2E90" w:rsidRPr="004F47B2" w:rsidRDefault="00344E1D" w:rsidP="004F47B2">
            <w:pPr>
              <w:pStyle w:val="TOC3"/>
              <w:jc w:val="right"/>
              <w:rPr>
                <w:color w:val="000000" w:themeColor="text1"/>
              </w:rPr>
            </w:pPr>
            <w:r w:rsidRPr="004F47B2">
              <w:rPr>
                <w:rStyle w:val="super"/>
                <w:color w:val="000000" w:themeColor="text1"/>
              </w:rPr>
              <w:t xml:space="preserve"> </w:t>
            </w:r>
          </w:p>
        </w:tc>
      </w:tr>
      <w:tr w:rsidR="00FA2E90" w:rsidRPr="004F47B2" w14:paraId="4A63724B" w14:textId="77777777" w:rsidTr="004F47B2">
        <w:trPr>
          <w:trHeight w:val="278"/>
        </w:trPr>
        <w:tc>
          <w:tcPr>
            <w:tcW w:w="1966" w:type="pct"/>
          </w:tcPr>
          <w:p w14:paraId="4A637246" w14:textId="77777777" w:rsidR="00FA2E90" w:rsidRPr="004F47B2" w:rsidRDefault="00344E1D">
            <w:pPr>
              <w:pStyle w:val="Italicindented"/>
              <w:rPr>
                <w:color w:val="000000" w:themeColor="text1"/>
              </w:rPr>
            </w:pPr>
            <w:r w:rsidRPr="00EC7D49">
              <w:t>Decisions</w:t>
            </w:r>
            <w:r w:rsidRPr="004F47B2">
              <w:rPr>
                <w:color w:val="000000" w:themeColor="text1"/>
              </w:rPr>
              <w:t xml:space="preserve"> in response to the establishment of the NBN.</w:t>
            </w:r>
          </w:p>
        </w:tc>
        <w:tc>
          <w:tcPr>
            <w:tcW w:w="747" w:type="pct"/>
          </w:tcPr>
          <w:p w14:paraId="4A637247" w14:textId="77777777" w:rsidR="00FA2E90" w:rsidRPr="004F47B2" w:rsidRDefault="00344E1D" w:rsidP="004F47B2">
            <w:pPr>
              <w:jc w:val="right"/>
              <w:rPr>
                <w:color w:val="000000" w:themeColor="text1"/>
              </w:rPr>
            </w:pPr>
            <w:r w:rsidRPr="004F47B2">
              <w:rPr>
                <w:color w:val="000000" w:themeColor="text1"/>
              </w:rPr>
              <w:t>E/c</w:t>
            </w:r>
          </w:p>
        </w:tc>
        <w:tc>
          <w:tcPr>
            <w:tcW w:w="932" w:type="pct"/>
          </w:tcPr>
          <w:p w14:paraId="4A637248" w14:textId="77777777" w:rsidR="00FA2E90" w:rsidRPr="004F47B2" w:rsidRDefault="00344E1D" w:rsidP="004F47B2">
            <w:pPr>
              <w:jc w:val="right"/>
              <w:rPr>
                <w:color w:val="000000" w:themeColor="text1"/>
              </w:rPr>
            </w:pPr>
            <w:r w:rsidRPr="004F47B2">
              <w:rPr>
                <w:color w:val="000000" w:themeColor="text1"/>
              </w:rPr>
              <w:t>April 2009</w:t>
            </w:r>
          </w:p>
        </w:tc>
        <w:tc>
          <w:tcPr>
            <w:tcW w:w="638" w:type="pct"/>
          </w:tcPr>
          <w:p w14:paraId="4A637249" w14:textId="77777777" w:rsidR="00FA2E90" w:rsidRPr="004F47B2" w:rsidRDefault="00344E1D" w:rsidP="004F47B2">
            <w:pPr>
              <w:jc w:val="right"/>
              <w:rPr>
                <w:color w:val="000000" w:themeColor="text1"/>
              </w:rPr>
            </w:pPr>
            <w:r w:rsidRPr="004F47B2">
              <w:rPr>
                <w:color w:val="000000" w:themeColor="text1"/>
              </w:rPr>
              <w:t>May 2016</w:t>
            </w:r>
          </w:p>
        </w:tc>
        <w:tc>
          <w:tcPr>
            <w:tcW w:w="717" w:type="pct"/>
          </w:tcPr>
          <w:p w14:paraId="4A63724A"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51" w14:textId="77777777" w:rsidTr="004F47B2">
        <w:trPr>
          <w:trHeight w:val="349"/>
        </w:trPr>
        <w:tc>
          <w:tcPr>
            <w:tcW w:w="1966" w:type="pct"/>
          </w:tcPr>
          <w:p w14:paraId="4A63724C" w14:textId="77777777" w:rsidR="00FA2E90" w:rsidRPr="004F47B2" w:rsidRDefault="00344E1D">
            <w:pPr>
              <w:pStyle w:val="Italicindented"/>
              <w:rPr>
                <w:color w:val="000000" w:themeColor="text1"/>
              </w:rPr>
            </w:pPr>
            <w:r w:rsidRPr="004F47B2">
              <w:rPr>
                <w:color w:val="000000" w:themeColor="text1"/>
              </w:rPr>
              <w:t>Decisions in response to NBN implementation review.</w:t>
            </w:r>
          </w:p>
        </w:tc>
        <w:tc>
          <w:tcPr>
            <w:tcW w:w="747" w:type="pct"/>
          </w:tcPr>
          <w:p w14:paraId="4A63724D" w14:textId="77777777" w:rsidR="00FA2E90" w:rsidRPr="004F47B2" w:rsidRDefault="00344E1D" w:rsidP="004F47B2">
            <w:pPr>
              <w:jc w:val="right"/>
              <w:rPr>
                <w:color w:val="000000" w:themeColor="text1"/>
              </w:rPr>
            </w:pPr>
            <w:r w:rsidRPr="004F47B2">
              <w:rPr>
                <w:color w:val="000000" w:themeColor="text1"/>
              </w:rPr>
              <w:t>E/c</w:t>
            </w:r>
          </w:p>
        </w:tc>
        <w:tc>
          <w:tcPr>
            <w:tcW w:w="932" w:type="pct"/>
          </w:tcPr>
          <w:p w14:paraId="4A63724E" w14:textId="77777777" w:rsidR="00FA2E90" w:rsidRPr="004F47B2" w:rsidRDefault="00344E1D" w:rsidP="004F47B2">
            <w:pPr>
              <w:jc w:val="right"/>
              <w:rPr>
                <w:color w:val="000000" w:themeColor="text1"/>
              </w:rPr>
            </w:pPr>
            <w:r w:rsidRPr="004F47B2">
              <w:rPr>
                <w:color w:val="000000" w:themeColor="text1"/>
              </w:rPr>
              <w:t>December 2010</w:t>
            </w:r>
          </w:p>
        </w:tc>
        <w:tc>
          <w:tcPr>
            <w:tcW w:w="638" w:type="pct"/>
          </w:tcPr>
          <w:p w14:paraId="4A63724F" w14:textId="77777777" w:rsidR="00FA2E90" w:rsidRPr="004F47B2" w:rsidRDefault="00344E1D" w:rsidP="004F47B2">
            <w:pPr>
              <w:jc w:val="right"/>
              <w:rPr>
                <w:color w:val="000000" w:themeColor="text1"/>
              </w:rPr>
            </w:pPr>
            <w:r w:rsidRPr="004F47B2">
              <w:rPr>
                <w:color w:val="000000" w:themeColor="text1"/>
              </w:rPr>
              <w:t>May 2016</w:t>
            </w:r>
          </w:p>
        </w:tc>
        <w:tc>
          <w:tcPr>
            <w:tcW w:w="717" w:type="pct"/>
          </w:tcPr>
          <w:p w14:paraId="4A637250"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57" w14:textId="77777777" w:rsidTr="004F47B2">
        <w:trPr>
          <w:trHeight w:val="304"/>
        </w:trPr>
        <w:tc>
          <w:tcPr>
            <w:tcW w:w="1966" w:type="pct"/>
          </w:tcPr>
          <w:p w14:paraId="4A637252" w14:textId="77777777" w:rsidR="00FA2E90" w:rsidRPr="004F47B2" w:rsidRDefault="00344E1D" w:rsidP="004F47B2">
            <w:pPr>
              <w:rPr>
                <w:color w:val="000000" w:themeColor="text1"/>
              </w:rPr>
            </w:pPr>
            <w:r w:rsidRPr="004F47B2">
              <w:rPr>
                <w:rStyle w:val="bold"/>
                <w:color w:val="000000" w:themeColor="text1"/>
              </w:rPr>
              <w:t>Convergence Review</w:t>
            </w:r>
            <w:r w:rsidRPr="004F47B2">
              <w:rPr>
                <w:rStyle w:val="super"/>
                <w:color w:val="000000" w:themeColor="text1"/>
              </w:rPr>
              <w:t>a</w:t>
            </w:r>
          </w:p>
        </w:tc>
        <w:tc>
          <w:tcPr>
            <w:tcW w:w="747" w:type="pct"/>
          </w:tcPr>
          <w:p w14:paraId="4A637253"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932" w:type="pct"/>
          </w:tcPr>
          <w:p w14:paraId="4A637254"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638" w:type="pct"/>
          </w:tcPr>
          <w:p w14:paraId="4A637255"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717" w:type="pct"/>
          </w:tcPr>
          <w:p w14:paraId="4A637256"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25D" w14:textId="77777777" w:rsidTr="004F47B2">
        <w:trPr>
          <w:trHeight w:val="349"/>
        </w:trPr>
        <w:tc>
          <w:tcPr>
            <w:tcW w:w="1966" w:type="pct"/>
          </w:tcPr>
          <w:p w14:paraId="4A637258" w14:textId="77777777" w:rsidR="00FA2E90" w:rsidRPr="004F47B2" w:rsidRDefault="00344E1D">
            <w:pPr>
              <w:pStyle w:val="Italicindented"/>
              <w:rPr>
                <w:color w:val="000000" w:themeColor="text1"/>
              </w:rPr>
            </w:pPr>
            <w:r w:rsidRPr="004F47B2">
              <w:rPr>
                <w:color w:val="000000" w:themeColor="text1"/>
              </w:rPr>
              <w:t>Introduction of Australian content requirements.</w:t>
            </w:r>
          </w:p>
        </w:tc>
        <w:tc>
          <w:tcPr>
            <w:tcW w:w="747" w:type="pct"/>
          </w:tcPr>
          <w:p w14:paraId="4A637259" w14:textId="77777777" w:rsidR="00FA2E90" w:rsidRPr="004F47B2" w:rsidRDefault="00344E1D" w:rsidP="004F47B2">
            <w:pPr>
              <w:jc w:val="right"/>
              <w:rPr>
                <w:color w:val="000000" w:themeColor="text1"/>
              </w:rPr>
            </w:pPr>
            <w:r w:rsidRPr="004F47B2">
              <w:rPr>
                <w:color w:val="000000" w:themeColor="text1"/>
              </w:rPr>
              <w:t>E/c</w:t>
            </w:r>
          </w:p>
        </w:tc>
        <w:tc>
          <w:tcPr>
            <w:tcW w:w="932" w:type="pct"/>
          </w:tcPr>
          <w:p w14:paraId="4A63725A" w14:textId="77777777" w:rsidR="00FA2E90" w:rsidRPr="004F47B2" w:rsidRDefault="00344E1D" w:rsidP="004F47B2">
            <w:pPr>
              <w:jc w:val="right"/>
              <w:rPr>
                <w:color w:val="000000" w:themeColor="text1"/>
              </w:rPr>
            </w:pPr>
            <w:r w:rsidRPr="004F47B2">
              <w:rPr>
                <w:color w:val="000000" w:themeColor="text1"/>
              </w:rPr>
              <w:t>January 2013</w:t>
            </w:r>
          </w:p>
        </w:tc>
        <w:tc>
          <w:tcPr>
            <w:tcW w:w="638" w:type="pct"/>
          </w:tcPr>
          <w:p w14:paraId="4A63725B" w14:textId="77777777" w:rsidR="00FA2E90" w:rsidRPr="004F47B2" w:rsidRDefault="00344E1D" w:rsidP="004F47B2">
            <w:pPr>
              <w:jc w:val="right"/>
              <w:rPr>
                <w:color w:val="000000" w:themeColor="text1"/>
              </w:rPr>
            </w:pPr>
            <w:r w:rsidRPr="004F47B2">
              <w:rPr>
                <w:color w:val="000000" w:themeColor="text1"/>
              </w:rPr>
              <w:t>January 2017</w:t>
            </w:r>
            <w:r w:rsidRPr="004F47B2">
              <w:rPr>
                <w:rStyle w:val="super"/>
                <w:color w:val="000000" w:themeColor="text1"/>
              </w:rPr>
              <w:t>b</w:t>
            </w:r>
          </w:p>
        </w:tc>
        <w:tc>
          <w:tcPr>
            <w:tcW w:w="717" w:type="pct"/>
          </w:tcPr>
          <w:p w14:paraId="4A63725C" w14:textId="77777777" w:rsidR="00FA2E90" w:rsidRPr="004F47B2" w:rsidRDefault="00344E1D" w:rsidP="004F47B2">
            <w:pPr>
              <w:jc w:val="right"/>
              <w:rPr>
                <w:color w:val="000000" w:themeColor="text1"/>
              </w:rPr>
            </w:pPr>
            <w:r w:rsidRPr="004F47B2">
              <w:rPr>
                <w:color w:val="000000" w:themeColor="text1"/>
              </w:rPr>
              <w:t>Completed</w:t>
            </w:r>
            <w:r w:rsidRPr="004F47B2">
              <w:rPr>
                <w:color w:val="000000" w:themeColor="text1"/>
              </w:rPr>
              <w:br/>
              <w:t>Published</w:t>
            </w:r>
          </w:p>
        </w:tc>
      </w:tr>
    </w:tbl>
    <w:p w14:paraId="4A63725E" w14:textId="77777777" w:rsidR="00FA2E90" w:rsidRPr="004F47B2" w:rsidRDefault="00344E1D" w:rsidP="004F47B2">
      <w:pPr>
        <w:pStyle w:val="note"/>
      </w:pPr>
      <w:r w:rsidRPr="004F47B2">
        <w:t>a This matter was originally reported under the Department of Broadband, Communications and the Digital Economy. On 21 September 2015, the Department was renamed the Department of Communications and the Arts.</w:t>
      </w:r>
    </w:p>
    <w:p w14:paraId="4A63725F" w14:textId="77777777" w:rsidR="00FA2E90" w:rsidRPr="004F47B2" w:rsidRDefault="00344E1D" w:rsidP="004F47B2">
      <w:pPr>
        <w:pStyle w:val="note"/>
      </w:pPr>
      <w:r w:rsidRPr="004F47B2">
        <w:t>b This PIR was completed and assessed by the OBPR in 2015–16 but published in 2016–17.</w:t>
      </w:r>
    </w:p>
    <w:p w14:paraId="4A637260" w14:textId="77777777" w:rsidR="00FA2E90" w:rsidRPr="004F47B2" w:rsidRDefault="00344E1D" w:rsidP="004F47B2">
      <w:pPr>
        <w:pStyle w:val="note"/>
      </w:pPr>
      <w:r w:rsidRPr="004F47B2">
        <w:t>E/c Exceptional circumstances were granted by the Prime Minister.</w:t>
      </w:r>
    </w:p>
    <w:p w14:paraId="4A637261" w14:textId="77777777" w:rsidR="00FA2E90" w:rsidRPr="004F47B2" w:rsidRDefault="00344E1D" w:rsidP="004F47B2">
      <w:pPr>
        <w:pStyle w:val="tabletitle"/>
      </w:pPr>
      <w:r w:rsidRPr="004F47B2">
        <w:t>5.1.3 Defence - Department of Defence</w:t>
      </w:r>
    </w:p>
    <w:tbl>
      <w:tblPr>
        <w:tblStyle w:val="TableGrid"/>
        <w:tblW w:w="5000" w:type="pct"/>
        <w:tblLook w:val="04A0" w:firstRow="1" w:lastRow="0" w:firstColumn="1" w:lastColumn="0" w:noHBand="0" w:noVBand="1"/>
        <w:tblDescription w:val="5.1.3 Defence - Department of Defence"/>
      </w:tblPr>
      <w:tblGrid>
        <w:gridCol w:w="3842"/>
        <w:gridCol w:w="1386"/>
        <w:gridCol w:w="1790"/>
        <w:gridCol w:w="1253"/>
        <w:gridCol w:w="1351"/>
      </w:tblGrid>
      <w:tr w:rsidR="00FA2E90" w:rsidRPr="004F47B2" w14:paraId="4A637268" w14:textId="77777777" w:rsidTr="00892E1A">
        <w:trPr>
          <w:trHeight w:val="521"/>
          <w:tblHeader/>
        </w:trPr>
        <w:tc>
          <w:tcPr>
            <w:tcW w:w="1997" w:type="pct"/>
          </w:tcPr>
          <w:p w14:paraId="4A637262" w14:textId="77777777" w:rsidR="00FA2E90" w:rsidRPr="004F47B2" w:rsidRDefault="00344E1D">
            <w:pPr>
              <w:pStyle w:val="tablehead"/>
              <w:spacing w:after="0"/>
              <w:jc w:val="left"/>
              <w:rPr>
                <w:rStyle w:val="bold"/>
              </w:rPr>
            </w:pPr>
            <w:r w:rsidRPr="004F47B2">
              <w:rPr>
                <w:rStyle w:val="bold"/>
              </w:rPr>
              <w:t>Title of regulatory proposal</w:t>
            </w:r>
          </w:p>
          <w:p w14:paraId="4A637263" w14:textId="77777777" w:rsidR="00FA2E90" w:rsidRPr="004F47B2" w:rsidRDefault="00344E1D">
            <w:pPr>
              <w:pStyle w:val="tablehead"/>
              <w:ind w:left="113"/>
              <w:jc w:val="left"/>
            </w:pPr>
            <w:r w:rsidRPr="004F47B2">
              <w:rPr>
                <w:rStyle w:val="italic"/>
              </w:rPr>
              <w:t>Description of regulatory proposal</w:t>
            </w:r>
          </w:p>
        </w:tc>
        <w:tc>
          <w:tcPr>
            <w:tcW w:w="720" w:type="pct"/>
          </w:tcPr>
          <w:p w14:paraId="4A637264" w14:textId="77777777" w:rsidR="00FA2E90" w:rsidRPr="004F47B2" w:rsidRDefault="00344E1D" w:rsidP="004F47B2">
            <w:pPr>
              <w:pStyle w:val="tablehead"/>
            </w:pPr>
            <w:r w:rsidRPr="004F47B2">
              <w:rPr>
                <w:rStyle w:val="bold"/>
              </w:rPr>
              <w:t xml:space="preserve">Reason </w:t>
            </w:r>
            <w:r w:rsidRPr="004F47B2">
              <w:rPr>
                <w:rStyle w:val="bold"/>
              </w:rPr>
              <w:br/>
              <w:t>for PIR</w:t>
            </w:r>
          </w:p>
        </w:tc>
        <w:tc>
          <w:tcPr>
            <w:tcW w:w="930" w:type="pct"/>
          </w:tcPr>
          <w:p w14:paraId="4A637265" w14:textId="77777777" w:rsidR="00FA2E90" w:rsidRPr="004F47B2" w:rsidRDefault="00344E1D" w:rsidP="004F47B2">
            <w:pPr>
              <w:pStyle w:val="tablehead"/>
            </w:pPr>
            <w:r w:rsidRPr="004F47B2">
              <w:rPr>
                <w:rStyle w:val="bold"/>
              </w:rPr>
              <w:t>Implementation date</w:t>
            </w:r>
          </w:p>
        </w:tc>
        <w:tc>
          <w:tcPr>
            <w:tcW w:w="651" w:type="pct"/>
          </w:tcPr>
          <w:p w14:paraId="4A637266" w14:textId="77777777" w:rsidR="00FA2E90" w:rsidRPr="004F47B2" w:rsidRDefault="00344E1D" w:rsidP="004F47B2">
            <w:pPr>
              <w:pStyle w:val="tablehead"/>
            </w:pPr>
            <w:r w:rsidRPr="004F47B2">
              <w:rPr>
                <w:rStyle w:val="bold"/>
              </w:rPr>
              <w:t>Date PIR published</w:t>
            </w:r>
          </w:p>
        </w:tc>
        <w:tc>
          <w:tcPr>
            <w:tcW w:w="702" w:type="pct"/>
          </w:tcPr>
          <w:p w14:paraId="4A637267" w14:textId="77777777" w:rsidR="00FA2E90" w:rsidRPr="004F47B2" w:rsidRDefault="00344E1D" w:rsidP="004F47B2">
            <w:pPr>
              <w:pStyle w:val="tablehead"/>
            </w:pPr>
            <w:r w:rsidRPr="004F47B2">
              <w:rPr>
                <w:rStyle w:val="bold"/>
              </w:rPr>
              <w:t>PIR Status</w:t>
            </w:r>
          </w:p>
        </w:tc>
      </w:tr>
      <w:tr w:rsidR="00FA2E90" w:rsidRPr="004F47B2" w14:paraId="4A63726F" w14:textId="77777777" w:rsidTr="004F47B2">
        <w:trPr>
          <w:trHeight w:val="521"/>
        </w:trPr>
        <w:tc>
          <w:tcPr>
            <w:tcW w:w="1997" w:type="pct"/>
          </w:tcPr>
          <w:p w14:paraId="4A637269" w14:textId="77777777" w:rsidR="00FA2E90" w:rsidRPr="004F47B2" w:rsidRDefault="00344E1D" w:rsidP="004F47B2">
            <w:pPr>
              <w:rPr>
                <w:rStyle w:val="bold"/>
                <w:color w:val="000000" w:themeColor="text1"/>
              </w:rPr>
            </w:pPr>
            <w:r w:rsidRPr="004F47B2">
              <w:rPr>
                <w:rStyle w:val="bold"/>
                <w:color w:val="000000" w:themeColor="text1"/>
              </w:rPr>
              <w:t>Defence Trade Cooperation Treaty with the United States</w:t>
            </w:r>
          </w:p>
          <w:p w14:paraId="4A63726A" w14:textId="77777777" w:rsidR="00FA2E90" w:rsidRPr="004F47B2" w:rsidRDefault="00344E1D">
            <w:pPr>
              <w:pStyle w:val="Italicindented"/>
              <w:rPr>
                <w:color w:val="000000" w:themeColor="text1"/>
              </w:rPr>
            </w:pPr>
            <w:r w:rsidRPr="004F47B2">
              <w:rPr>
                <w:color w:val="000000" w:themeColor="text1"/>
              </w:rPr>
              <w:t>Removes the administrative delays associated with the existing Australian and US export licensing systems, while ensuring that sensitive defence technology is appropriately protected.</w:t>
            </w:r>
          </w:p>
        </w:tc>
        <w:tc>
          <w:tcPr>
            <w:tcW w:w="720" w:type="pct"/>
          </w:tcPr>
          <w:p w14:paraId="4A63726B" w14:textId="77777777" w:rsidR="00FA2E90" w:rsidRPr="004F47B2" w:rsidRDefault="00344E1D" w:rsidP="004F47B2">
            <w:pPr>
              <w:jc w:val="right"/>
              <w:rPr>
                <w:color w:val="000000" w:themeColor="text1"/>
              </w:rPr>
            </w:pPr>
            <w:r w:rsidRPr="004F47B2">
              <w:rPr>
                <w:color w:val="000000" w:themeColor="text1"/>
              </w:rPr>
              <w:t>Non-compliance</w:t>
            </w:r>
          </w:p>
        </w:tc>
        <w:tc>
          <w:tcPr>
            <w:tcW w:w="930" w:type="pct"/>
          </w:tcPr>
          <w:p w14:paraId="4A63726C" w14:textId="77777777" w:rsidR="00FA2E90" w:rsidRPr="004F47B2" w:rsidRDefault="00344E1D" w:rsidP="004F47B2">
            <w:pPr>
              <w:jc w:val="right"/>
              <w:rPr>
                <w:color w:val="000000" w:themeColor="text1"/>
              </w:rPr>
            </w:pPr>
            <w:r w:rsidRPr="004F47B2">
              <w:rPr>
                <w:color w:val="000000" w:themeColor="text1"/>
              </w:rPr>
              <w:t>June 2013</w:t>
            </w:r>
          </w:p>
        </w:tc>
        <w:tc>
          <w:tcPr>
            <w:tcW w:w="651" w:type="pct"/>
          </w:tcPr>
          <w:p w14:paraId="4A63726D" w14:textId="77777777" w:rsidR="00FA2E90" w:rsidRPr="004F47B2" w:rsidRDefault="00344E1D" w:rsidP="004F47B2">
            <w:pPr>
              <w:jc w:val="right"/>
              <w:rPr>
                <w:color w:val="000000" w:themeColor="text1"/>
              </w:rPr>
            </w:pPr>
            <w:r w:rsidRPr="004F47B2">
              <w:rPr>
                <w:color w:val="000000" w:themeColor="text1"/>
              </w:rPr>
              <w:t>May 2016</w:t>
            </w:r>
          </w:p>
        </w:tc>
        <w:tc>
          <w:tcPr>
            <w:tcW w:w="702" w:type="pct"/>
          </w:tcPr>
          <w:p w14:paraId="4A63726E" w14:textId="77777777" w:rsidR="00FA2E90" w:rsidRPr="004F47B2" w:rsidRDefault="00344E1D" w:rsidP="004F47B2">
            <w:pPr>
              <w:jc w:val="right"/>
              <w:rPr>
                <w:color w:val="000000" w:themeColor="text1"/>
              </w:rPr>
            </w:pPr>
            <w:r w:rsidRPr="004F47B2">
              <w:rPr>
                <w:color w:val="000000" w:themeColor="text1"/>
              </w:rPr>
              <w:t>Completed</w:t>
            </w:r>
            <w:r w:rsidRPr="004F47B2">
              <w:rPr>
                <w:color w:val="000000" w:themeColor="text1"/>
              </w:rPr>
              <w:br/>
              <w:t>Published</w:t>
            </w:r>
          </w:p>
        </w:tc>
      </w:tr>
    </w:tbl>
    <w:p w14:paraId="4A637270" w14:textId="77777777" w:rsidR="004F47B2" w:rsidRDefault="004F47B2" w:rsidP="004F47B2">
      <w:pPr>
        <w:pStyle w:val="tabletitle"/>
      </w:pPr>
    </w:p>
    <w:p w14:paraId="4A637271" w14:textId="77777777" w:rsidR="00FA2E90" w:rsidRPr="004F47B2" w:rsidRDefault="004F47B2" w:rsidP="004F47B2">
      <w:pPr>
        <w:pStyle w:val="tabletitle"/>
      </w:pPr>
      <w:r>
        <w:br w:type="page"/>
      </w:r>
      <w:r w:rsidR="00344E1D" w:rsidRPr="004F47B2">
        <w:t>5.1.4 Education and Training - Department of Education and Training</w:t>
      </w:r>
    </w:p>
    <w:tbl>
      <w:tblPr>
        <w:tblStyle w:val="TableGrid"/>
        <w:tblW w:w="5000" w:type="pct"/>
        <w:tblLook w:val="04A0" w:firstRow="1" w:lastRow="0" w:firstColumn="1" w:lastColumn="0" w:noHBand="0" w:noVBand="1"/>
        <w:tblDescription w:val=" 5.1.4 Education and Training - Department of Education and Training"/>
      </w:tblPr>
      <w:tblGrid>
        <w:gridCol w:w="3938"/>
        <w:gridCol w:w="1389"/>
        <w:gridCol w:w="1822"/>
        <w:gridCol w:w="1230"/>
        <w:gridCol w:w="1243"/>
      </w:tblGrid>
      <w:tr w:rsidR="00FA2E90" w:rsidRPr="004F47B2" w14:paraId="4A637278" w14:textId="77777777" w:rsidTr="004F47B2">
        <w:trPr>
          <w:trHeight w:val="521"/>
          <w:tblHeader/>
        </w:trPr>
        <w:tc>
          <w:tcPr>
            <w:tcW w:w="2046" w:type="pct"/>
          </w:tcPr>
          <w:p w14:paraId="4A637272" w14:textId="77777777" w:rsidR="00FA2E90" w:rsidRPr="004F47B2" w:rsidRDefault="00344E1D">
            <w:pPr>
              <w:pStyle w:val="tablehead"/>
              <w:spacing w:after="0"/>
              <w:jc w:val="left"/>
              <w:rPr>
                <w:rStyle w:val="bold"/>
              </w:rPr>
            </w:pPr>
            <w:r w:rsidRPr="004F47B2">
              <w:rPr>
                <w:rStyle w:val="bold"/>
              </w:rPr>
              <w:t>Title of regulatory proposal</w:t>
            </w:r>
          </w:p>
          <w:p w14:paraId="4A637273" w14:textId="77777777" w:rsidR="00FA2E90" w:rsidRPr="004F47B2" w:rsidRDefault="00344E1D">
            <w:pPr>
              <w:pStyle w:val="tablehead"/>
              <w:ind w:left="113"/>
              <w:jc w:val="left"/>
            </w:pPr>
            <w:r w:rsidRPr="004F47B2">
              <w:rPr>
                <w:rStyle w:val="italic"/>
              </w:rPr>
              <w:t>Description of regulatory proposal</w:t>
            </w:r>
          </w:p>
        </w:tc>
        <w:tc>
          <w:tcPr>
            <w:tcW w:w="722" w:type="pct"/>
          </w:tcPr>
          <w:p w14:paraId="4A637274" w14:textId="77777777" w:rsidR="00FA2E90" w:rsidRPr="004F47B2" w:rsidRDefault="00344E1D" w:rsidP="004F47B2">
            <w:pPr>
              <w:pStyle w:val="tablehead"/>
            </w:pPr>
            <w:r w:rsidRPr="004F47B2">
              <w:rPr>
                <w:rStyle w:val="bold"/>
              </w:rPr>
              <w:t xml:space="preserve">Reason </w:t>
            </w:r>
            <w:r w:rsidRPr="004F47B2">
              <w:rPr>
                <w:rStyle w:val="bold"/>
              </w:rPr>
              <w:br/>
              <w:t>for PIR</w:t>
            </w:r>
          </w:p>
        </w:tc>
        <w:tc>
          <w:tcPr>
            <w:tcW w:w="947" w:type="pct"/>
          </w:tcPr>
          <w:p w14:paraId="4A637275" w14:textId="77777777" w:rsidR="00FA2E90" w:rsidRPr="004F47B2" w:rsidRDefault="00344E1D" w:rsidP="004F47B2">
            <w:pPr>
              <w:pStyle w:val="tablehead"/>
            </w:pPr>
            <w:r w:rsidRPr="004F47B2">
              <w:rPr>
                <w:rStyle w:val="bold"/>
              </w:rPr>
              <w:t>Implementation date</w:t>
            </w:r>
          </w:p>
        </w:tc>
        <w:tc>
          <w:tcPr>
            <w:tcW w:w="639" w:type="pct"/>
          </w:tcPr>
          <w:p w14:paraId="4A637276" w14:textId="77777777" w:rsidR="00FA2E90" w:rsidRPr="004F47B2" w:rsidRDefault="00344E1D" w:rsidP="004F47B2">
            <w:pPr>
              <w:pStyle w:val="tablehead"/>
            </w:pPr>
            <w:r w:rsidRPr="004F47B2">
              <w:rPr>
                <w:rStyle w:val="bold"/>
              </w:rPr>
              <w:t>Date PIR published</w:t>
            </w:r>
          </w:p>
        </w:tc>
        <w:tc>
          <w:tcPr>
            <w:tcW w:w="646" w:type="pct"/>
          </w:tcPr>
          <w:p w14:paraId="4A637277" w14:textId="77777777" w:rsidR="00FA2E90" w:rsidRPr="004F47B2" w:rsidRDefault="00344E1D" w:rsidP="004F47B2">
            <w:pPr>
              <w:pStyle w:val="tablehead"/>
            </w:pPr>
            <w:r w:rsidRPr="004F47B2">
              <w:rPr>
                <w:rStyle w:val="bold"/>
              </w:rPr>
              <w:t>PIR Status</w:t>
            </w:r>
          </w:p>
        </w:tc>
      </w:tr>
      <w:tr w:rsidR="00FA2E90" w:rsidRPr="004F47B2" w14:paraId="4A63727F" w14:textId="77777777" w:rsidTr="004F47B2">
        <w:trPr>
          <w:trHeight w:val="521"/>
        </w:trPr>
        <w:tc>
          <w:tcPr>
            <w:tcW w:w="2046" w:type="pct"/>
          </w:tcPr>
          <w:p w14:paraId="4A637279" w14:textId="77777777" w:rsidR="00FA2E90" w:rsidRPr="004F47B2" w:rsidRDefault="00344E1D" w:rsidP="004F47B2">
            <w:pPr>
              <w:rPr>
                <w:rStyle w:val="bold"/>
                <w:color w:val="000000" w:themeColor="text1"/>
              </w:rPr>
            </w:pPr>
            <w:r w:rsidRPr="004F47B2">
              <w:rPr>
                <w:rStyle w:val="bold"/>
                <w:color w:val="000000" w:themeColor="text1"/>
              </w:rPr>
              <w:t>Australian Education Regulation</w:t>
            </w:r>
            <w:r w:rsidRPr="004F47B2">
              <w:rPr>
                <w:rStyle w:val="super"/>
                <w:color w:val="000000" w:themeColor="text1"/>
              </w:rPr>
              <w:t>a</w:t>
            </w:r>
          </w:p>
          <w:p w14:paraId="4A63727A" w14:textId="77777777" w:rsidR="00FA2E90" w:rsidRPr="004F47B2" w:rsidRDefault="00344E1D">
            <w:pPr>
              <w:pStyle w:val="Italicindented"/>
              <w:rPr>
                <w:color w:val="000000" w:themeColor="text1"/>
              </w:rPr>
            </w:pPr>
            <w:r w:rsidRPr="004F47B2">
              <w:rPr>
                <w:color w:val="000000" w:themeColor="text1"/>
              </w:rPr>
              <w:t>Regulations to prescribe the conditions placed on schools for Commonwealth financial assistance.</w:t>
            </w:r>
          </w:p>
        </w:tc>
        <w:tc>
          <w:tcPr>
            <w:tcW w:w="722" w:type="pct"/>
          </w:tcPr>
          <w:p w14:paraId="4A63727B" w14:textId="77777777" w:rsidR="00FA2E90" w:rsidRPr="004F47B2" w:rsidRDefault="00344E1D" w:rsidP="004F47B2">
            <w:pPr>
              <w:jc w:val="right"/>
              <w:rPr>
                <w:color w:val="000000" w:themeColor="text1"/>
              </w:rPr>
            </w:pPr>
            <w:r w:rsidRPr="004F47B2">
              <w:rPr>
                <w:color w:val="000000" w:themeColor="text1"/>
              </w:rPr>
              <w:t>Non-compliance</w:t>
            </w:r>
          </w:p>
        </w:tc>
        <w:tc>
          <w:tcPr>
            <w:tcW w:w="947" w:type="pct"/>
          </w:tcPr>
          <w:p w14:paraId="4A63727C" w14:textId="77777777" w:rsidR="00FA2E90" w:rsidRPr="004F47B2" w:rsidRDefault="00344E1D" w:rsidP="004F47B2">
            <w:pPr>
              <w:jc w:val="right"/>
              <w:rPr>
                <w:color w:val="000000" w:themeColor="text1"/>
              </w:rPr>
            </w:pPr>
            <w:r w:rsidRPr="004F47B2">
              <w:rPr>
                <w:color w:val="000000" w:themeColor="text1"/>
              </w:rPr>
              <w:t>January 2014</w:t>
            </w:r>
          </w:p>
        </w:tc>
        <w:tc>
          <w:tcPr>
            <w:tcW w:w="639" w:type="pct"/>
          </w:tcPr>
          <w:p w14:paraId="4A63727D" w14:textId="77777777" w:rsidR="00FA2E90" w:rsidRPr="004F47B2" w:rsidRDefault="00344E1D" w:rsidP="004F47B2">
            <w:pPr>
              <w:jc w:val="right"/>
              <w:rPr>
                <w:color w:val="000000" w:themeColor="text1"/>
              </w:rPr>
            </w:pPr>
            <w:r w:rsidRPr="004F47B2">
              <w:rPr>
                <w:color w:val="000000" w:themeColor="text1"/>
              </w:rPr>
              <w:t>November 2016</w:t>
            </w:r>
            <w:r w:rsidRPr="004F47B2">
              <w:rPr>
                <w:rStyle w:val="super"/>
                <w:color w:val="000000" w:themeColor="text1"/>
              </w:rPr>
              <w:t>b</w:t>
            </w:r>
            <w:r w:rsidRPr="004F47B2">
              <w:rPr>
                <w:color w:val="000000" w:themeColor="text1"/>
              </w:rPr>
              <w:t xml:space="preserve"> </w:t>
            </w:r>
          </w:p>
        </w:tc>
        <w:tc>
          <w:tcPr>
            <w:tcW w:w="646" w:type="pct"/>
          </w:tcPr>
          <w:p w14:paraId="4A63727E" w14:textId="77777777" w:rsidR="00FA2E90" w:rsidRPr="004F47B2" w:rsidRDefault="00344E1D" w:rsidP="004F47B2">
            <w:pPr>
              <w:jc w:val="right"/>
              <w:rPr>
                <w:color w:val="000000" w:themeColor="text1"/>
              </w:rPr>
            </w:pPr>
            <w:r w:rsidRPr="004F47B2">
              <w:rPr>
                <w:color w:val="000000" w:themeColor="text1"/>
              </w:rPr>
              <w:t xml:space="preserve">Completed Published </w:t>
            </w:r>
          </w:p>
        </w:tc>
      </w:tr>
    </w:tbl>
    <w:p w14:paraId="4A637280" w14:textId="77777777" w:rsidR="00FA2E90" w:rsidRPr="004F47B2" w:rsidRDefault="00344E1D" w:rsidP="004F47B2">
      <w:pPr>
        <w:pStyle w:val="note"/>
      </w:pPr>
      <w:r w:rsidRPr="004F47B2">
        <w:t>a This matter was originally reported under the Department of Industry, Innovation, Climate Change, Science, Research and Tertiary Education. However, on 18 September 2013 this matter was transferred to the Department of Education and Training.</w:t>
      </w:r>
    </w:p>
    <w:p w14:paraId="4A637281" w14:textId="77777777" w:rsidR="00FA2E90" w:rsidRPr="004F47B2" w:rsidRDefault="00344E1D" w:rsidP="004F47B2">
      <w:pPr>
        <w:pStyle w:val="note"/>
        <w:rPr>
          <w:rFonts w:ascii="Interstate-Regular" w:hAnsi="Interstate-Regular" w:cs="Interstate-Regular"/>
        </w:rPr>
      </w:pPr>
      <w:r w:rsidRPr="004F47B2">
        <w:t>b This PIR was assessed by the OBPR in 2015–16 but was published in 2016–17.</w:t>
      </w:r>
    </w:p>
    <w:p w14:paraId="4A637282" w14:textId="77777777" w:rsidR="00FA2E90" w:rsidRPr="004F47B2" w:rsidRDefault="00344E1D" w:rsidP="004F47B2">
      <w:pPr>
        <w:pStyle w:val="tabletitle"/>
      </w:pPr>
      <w:r w:rsidRPr="004F47B2">
        <w:t>5.1.5 Employment - Department of Employment</w:t>
      </w:r>
    </w:p>
    <w:tbl>
      <w:tblPr>
        <w:tblStyle w:val="TableGrid"/>
        <w:tblW w:w="5000" w:type="pct"/>
        <w:tblLook w:val="04A0" w:firstRow="1" w:lastRow="0" w:firstColumn="1" w:lastColumn="0" w:noHBand="0" w:noVBand="1"/>
        <w:tblDescription w:val="5.1.5 Employment - Department of Employment"/>
      </w:tblPr>
      <w:tblGrid>
        <w:gridCol w:w="3838"/>
        <w:gridCol w:w="1065"/>
        <w:gridCol w:w="1839"/>
        <w:gridCol w:w="1543"/>
        <w:gridCol w:w="1337"/>
      </w:tblGrid>
      <w:tr w:rsidR="00FA2E90" w:rsidRPr="004F47B2" w14:paraId="4A637289" w14:textId="77777777" w:rsidTr="00EC7D49">
        <w:trPr>
          <w:trHeight w:val="521"/>
          <w:tblHeader/>
        </w:trPr>
        <w:tc>
          <w:tcPr>
            <w:tcW w:w="1994" w:type="pct"/>
          </w:tcPr>
          <w:p w14:paraId="4A637283" w14:textId="77777777" w:rsidR="00FA2E90" w:rsidRPr="004F47B2" w:rsidRDefault="00344E1D">
            <w:pPr>
              <w:pStyle w:val="tablehead"/>
              <w:spacing w:after="0"/>
              <w:jc w:val="left"/>
              <w:rPr>
                <w:rStyle w:val="bold"/>
              </w:rPr>
            </w:pPr>
            <w:r w:rsidRPr="004F47B2">
              <w:rPr>
                <w:rStyle w:val="bold"/>
              </w:rPr>
              <w:t>Title of regulatory proposal</w:t>
            </w:r>
          </w:p>
          <w:p w14:paraId="4A637284" w14:textId="77777777" w:rsidR="00FA2E90" w:rsidRPr="004F47B2" w:rsidRDefault="00344E1D">
            <w:pPr>
              <w:pStyle w:val="tablehead"/>
              <w:ind w:left="113"/>
              <w:jc w:val="left"/>
            </w:pPr>
            <w:r w:rsidRPr="004F47B2">
              <w:rPr>
                <w:rStyle w:val="italic"/>
              </w:rPr>
              <w:t>Description of regulatory proposal</w:t>
            </w:r>
          </w:p>
        </w:tc>
        <w:tc>
          <w:tcPr>
            <w:tcW w:w="553" w:type="pct"/>
          </w:tcPr>
          <w:p w14:paraId="4A637285" w14:textId="77777777" w:rsidR="00FA2E90" w:rsidRPr="004F47B2" w:rsidRDefault="00344E1D" w:rsidP="004F47B2">
            <w:pPr>
              <w:pStyle w:val="tablehead"/>
            </w:pPr>
            <w:r w:rsidRPr="004F47B2">
              <w:t>Reason for PIR</w:t>
            </w:r>
          </w:p>
        </w:tc>
        <w:tc>
          <w:tcPr>
            <w:tcW w:w="955" w:type="pct"/>
          </w:tcPr>
          <w:p w14:paraId="4A637286" w14:textId="77777777" w:rsidR="00FA2E90" w:rsidRPr="004F47B2" w:rsidRDefault="00344E1D" w:rsidP="004F47B2">
            <w:pPr>
              <w:pStyle w:val="tablehead"/>
            </w:pPr>
            <w:r w:rsidRPr="004F47B2">
              <w:t>Implementation date</w:t>
            </w:r>
          </w:p>
        </w:tc>
        <w:tc>
          <w:tcPr>
            <w:tcW w:w="802" w:type="pct"/>
          </w:tcPr>
          <w:p w14:paraId="4A637287" w14:textId="77777777" w:rsidR="00FA2E90" w:rsidRPr="004F47B2" w:rsidRDefault="00344E1D" w:rsidP="004F47B2">
            <w:pPr>
              <w:pStyle w:val="tablehead"/>
            </w:pPr>
            <w:r w:rsidRPr="004F47B2">
              <w:t>Date PIR published</w:t>
            </w:r>
          </w:p>
        </w:tc>
        <w:tc>
          <w:tcPr>
            <w:tcW w:w="695" w:type="pct"/>
          </w:tcPr>
          <w:p w14:paraId="4A637288" w14:textId="77777777" w:rsidR="00FA2E90" w:rsidRPr="004F47B2" w:rsidRDefault="00344E1D" w:rsidP="004F47B2">
            <w:pPr>
              <w:pStyle w:val="tablehead"/>
            </w:pPr>
            <w:r w:rsidRPr="004F47B2">
              <w:t>PIR Status</w:t>
            </w:r>
          </w:p>
        </w:tc>
      </w:tr>
      <w:tr w:rsidR="00FA2E90" w:rsidRPr="004F47B2" w14:paraId="4A63728F" w14:textId="77777777" w:rsidTr="004F47B2">
        <w:trPr>
          <w:trHeight w:val="521"/>
        </w:trPr>
        <w:tc>
          <w:tcPr>
            <w:tcW w:w="1994" w:type="pct"/>
          </w:tcPr>
          <w:p w14:paraId="4A63728A" w14:textId="77777777" w:rsidR="00FA2E90" w:rsidRPr="004F47B2" w:rsidRDefault="00344E1D" w:rsidP="004F47B2">
            <w:pPr>
              <w:rPr>
                <w:color w:val="000000" w:themeColor="text1"/>
              </w:rPr>
            </w:pPr>
            <w:r w:rsidRPr="004F47B2">
              <w:rPr>
                <w:rStyle w:val="bold"/>
                <w:color w:val="000000" w:themeColor="text1"/>
              </w:rPr>
              <w:t>Amendments to the Fair Work Act</w:t>
            </w:r>
            <w:r w:rsidRPr="004F47B2">
              <w:rPr>
                <w:rStyle w:val="bold"/>
                <w:color w:val="000000" w:themeColor="text1"/>
              </w:rPr>
              <w:br/>
              <w:t>2009</w:t>
            </w:r>
            <w:r w:rsidRPr="004F47B2">
              <w:rPr>
                <w:rStyle w:val="super"/>
                <w:color w:val="000000" w:themeColor="text1"/>
              </w:rPr>
              <w:t>a,b</w:t>
            </w:r>
          </w:p>
        </w:tc>
        <w:tc>
          <w:tcPr>
            <w:tcW w:w="553" w:type="pct"/>
          </w:tcPr>
          <w:p w14:paraId="4A63728B"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955" w:type="pct"/>
          </w:tcPr>
          <w:p w14:paraId="4A63728C"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802" w:type="pct"/>
          </w:tcPr>
          <w:p w14:paraId="4A63728D"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c>
          <w:tcPr>
            <w:tcW w:w="695" w:type="pct"/>
          </w:tcPr>
          <w:p w14:paraId="4A63728E" w14:textId="77777777" w:rsidR="00FA2E90" w:rsidRPr="004F47B2" w:rsidRDefault="00FA2E90" w:rsidP="004F47B2">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295" w14:textId="77777777" w:rsidTr="004F47B2">
        <w:trPr>
          <w:trHeight w:val="521"/>
        </w:trPr>
        <w:tc>
          <w:tcPr>
            <w:tcW w:w="1994" w:type="pct"/>
          </w:tcPr>
          <w:p w14:paraId="4A637290" w14:textId="77777777" w:rsidR="00FA2E90" w:rsidRPr="004F47B2" w:rsidRDefault="00344E1D">
            <w:pPr>
              <w:pStyle w:val="Italicindented"/>
              <w:rPr>
                <w:color w:val="000000" w:themeColor="text1"/>
              </w:rPr>
            </w:pPr>
            <w:r w:rsidRPr="004F47B2">
              <w:rPr>
                <w:color w:val="000000" w:themeColor="text1"/>
              </w:rPr>
              <w:t>Amends right of entry provisions in relation to the location of discussions and interviews, as well as transport and accommodation arrangements for the facilitation of entry to premises in remote areas by permit holders.</w:t>
            </w:r>
          </w:p>
        </w:tc>
        <w:tc>
          <w:tcPr>
            <w:tcW w:w="553" w:type="pct"/>
          </w:tcPr>
          <w:p w14:paraId="4A637291" w14:textId="77777777" w:rsidR="00FA2E90" w:rsidRPr="004F47B2" w:rsidRDefault="00344E1D" w:rsidP="004F47B2">
            <w:pPr>
              <w:jc w:val="right"/>
              <w:rPr>
                <w:color w:val="000000" w:themeColor="text1"/>
              </w:rPr>
            </w:pPr>
            <w:r w:rsidRPr="004F47B2">
              <w:rPr>
                <w:color w:val="000000" w:themeColor="text1"/>
              </w:rPr>
              <w:t>E/c</w:t>
            </w:r>
          </w:p>
        </w:tc>
        <w:tc>
          <w:tcPr>
            <w:tcW w:w="955" w:type="pct"/>
          </w:tcPr>
          <w:p w14:paraId="4A637292" w14:textId="77777777" w:rsidR="00FA2E90" w:rsidRPr="004F47B2" w:rsidRDefault="00344E1D" w:rsidP="004F47B2">
            <w:pPr>
              <w:jc w:val="right"/>
              <w:rPr>
                <w:color w:val="000000" w:themeColor="text1"/>
              </w:rPr>
            </w:pPr>
            <w:r w:rsidRPr="004F47B2">
              <w:rPr>
                <w:color w:val="000000" w:themeColor="text1"/>
              </w:rPr>
              <w:t>January 2014</w:t>
            </w:r>
          </w:p>
        </w:tc>
        <w:tc>
          <w:tcPr>
            <w:tcW w:w="802" w:type="pct"/>
          </w:tcPr>
          <w:p w14:paraId="4A637293" w14:textId="77777777" w:rsidR="00FA2E90" w:rsidRPr="004F47B2" w:rsidRDefault="00344E1D" w:rsidP="004F47B2">
            <w:pPr>
              <w:jc w:val="right"/>
              <w:rPr>
                <w:color w:val="000000" w:themeColor="text1"/>
              </w:rPr>
            </w:pPr>
            <w:r w:rsidRPr="004F47B2">
              <w:rPr>
                <w:color w:val="000000" w:themeColor="text1"/>
              </w:rPr>
              <w:t>February 2017</w:t>
            </w:r>
            <w:r w:rsidRPr="004F47B2">
              <w:rPr>
                <w:rStyle w:val="super"/>
                <w:color w:val="000000" w:themeColor="text1"/>
              </w:rPr>
              <w:t xml:space="preserve">c </w:t>
            </w:r>
          </w:p>
        </w:tc>
        <w:tc>
          <w:tcPr>
            <w:tcW w:w="695" w:type="pct"/>
          </w:tcPr>
          <w:p w14:paraId="4A637294" w14:textId="77777777" w:rsidR="00FA2E90" w:rsidRPr="004F47B2" w:rsidRDefault="00344E1D" w:rsidP="004F47B2">
            <w:pPr>
              <w:jc w:val="right"/>
              <w:rPr>
                <w:color w:val="000000" w:themeColor="text1"/>
              </w:rPr>
            </w:pPr>
            <w:r w:rsidRPr="004F47B2">
              <w:rPr>
                <w:color w:val="000000" w:themeColor="text1"/>
              </w:rPr>
              <w:t xml:space="preserve">Completed Published </w:t>
            </w:r>
          </w:p>
        </w:tc>
      </w:tr>
      <w:tr w:rsidR="00FA2E90" w:rsidRPr="004F47B2" w14:paraId="4A63729B" w14:textId="77777777" w:rsidTr="004F47B2">
        <w:trPr>
          <w:trHeight w:val="521"/>
        </w:trPr>
        <w:tc>
          <w:tcPr>
            <w:tcW w:w="1994" w:type="pct"/>
          </w:tcPr>
          <w:p w14:paraId="4A637296" w14:textId="77777777" w:rsidR="00FA2E90" w:rsidRPr="004F47B2" w:rsidRDefault="00344E1D">
            <w:pPr>
              <w:pStyle w:val="Italicindented"/>
              <w:rPr>
                <w:color w:val="000000" w:themeColor="text1"/>
              </w:rPr>
            </w:pPr>
            <w:r w:rsidRPr="004F47B2">
              <w:rPr>
                <w:color w:val="000000" w:themeColor="text1"/>
              </w:rPr>
              <w:t>Creates a definition of workplace bullying and allowing an employee who has suffered bullying at work the right to seek an order from the Fair Work Commission.</w:t>
            </w:r>
          </w:p>
        </w:tc>
        <w:tc>
          <w:tcPr>
            <w:tcW w:w="553" w:type="pct"/>
          </w:tcPr>
          <w:p w14:paraId="4A637297" w14:textId="77777777" w:rsidR="00FA2E90" w:rsidRPr="004F47B2" w:rsidRDefault="00344E1D" w:rsidP="004F47B2">
            <w:pPr>
              <w:jc w:val="right"/>
              <w:rPr>
                <w:color w:val="000000" w:themeColor="text1"/>
              </w:rPr>
            </w:pPr>
            <w:r w:rsidRPr="004F47B2">
              <w:rPr>
                <w:color w:val="000000" w:themeColor="text1"/>
              </w:rPr>
              <w:t>E/c</w:t>
            </w:r>
          </w:p>
        </w:tc>
        <w:tc>
          <w:tcPr>
            <w:tcW w:w="955" w:type="pct"/>
          </w:tcPr>
          <w:p w14:paraId="4A637298" w14:textId="77777777" w:rsidR="00FA2E90" w:rsidRPr="004F47B2" w:rsidRDefault="00344E1D" w:rsidP="004F47B2">
            <w:pPr>
              <w:jc w:val="right"/>
              <w:rPr>
                <w:color w:val="000000" w:themeColor="text1"/>
              </w:rPr>
            </w:pPr>
            <w:r w:rsidRPr="004F47B2">
              <w:rPr>
                <w:color w:val="000000" w:themeColor="text1"/>
              </w:rPr>
              <w:t>January 2014</w:t>
            </w:r>
          </w:p>
        </w:tc>
        <w:tc>
          <w:tcPr>
            <w:tcW w:w="802" w:type="pct"/>
          </w:tcPr>
          <w:p w14:paraId="4A637299" w14:textId="77777777" w:rsidR="00FA2E90" w:rsidRPr="004F47B2" w:rsidRDefault="00344E1D" w:rsidP="004F47B2">
            <w:pPr>
              <w:jc w:val="right"/>
              <w:rPr>
                <w:color w:val="000000" w:themeColor="text1"/>
              </w:rPr>
            </w:pPr>
            <w:r w:rsidRPr="004F47B2">
              <w:rPr>
                <w:color w:val="000000" w:themeColor="text1"/>
              </w:rPr>
              <w:t>February 2017</w:t>
            </w:r>
            <w:r w:rsidRPr="004F47B2">
              <w:rPr>
                <w:rStyle w:val="super"/>
                <w:color w:val="000000" w:themeColor="text1"/>
              </w:rPr>
              <w:t>c</w:t>
            </w:r>
          </w:p>
        </w:tc>
        <w:tc>
          <w:tcPr>
            <w:tcW w:w="695" w:type="pct"/>
          </w:tcPr>
          <w:p w14:paraId="4A63729A"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A1" w14:textId="77777777" w:rsidTr="004F47B2">
        <w:trPr>
          <w:trHeight w:val="521"/>
        </w:trPr>
        <w:tc>
          <w:tcPr>
            <w:tcW w:w="1994" w:type="pct"/>
          </w:tcPr>
          <w:p w14:paraId="4A63729C" w14:textId="77777777" w:rsidR="00FA2E90" w:rsidRPr="004F47B2" w:rsidRDefault="00344E1D">
            <w:pPr>
              <w:pStyle w:val="Italicindented"/>
              <w:rPr>
                <w:color w:val="000000" w:themeColor="text1"/>
              </w:rPr>
            </w:pPr>
            <w:r w:rsidRPr="004F47B2">
              <w:rPr>
                <w:color w:val="000000" w:themeColor="text1"/>
              </w:rPr>
              <w:t>Expands the scope of who can request flexible working arrangements.</w:t>
            </w:r>
          </w:p>
        </w:tc>
        <w:tc>
          <w:tcPr>
            <w:tcW w:w="553" w:type="pct"/>
          </w:tcPr>
          <w:p w14:paraId="4A63729D" w14:textId="77777777" w:rsidR="00FA2E90" w:rsidRPr="004F47B2" w:rsidRDefault="00344E1D" w:rsidP="004F47B2">
            <w:pPr>
              <w:jc w:val="right"/>
              <w:rPr>
                <w:color w:val="000000" w:themeColor="text1"/>
              </w:rPr>
            </w:pPr>
            <w:r w:rsidRPr="004F47B2">
              <w:rPr>
                <w:color w:val="000000" w:themeColor="text1"/>
              </w:rPr>
              <w:t>E/c</w:t>
            </w:r>
          </w:p>
        </w:tc>
        <w:tc>
          <w:tcPr>
            <w:tcW w:w="955" w:type="pct"/>
          </w:tcPr>
          <w:p w14:paraId="4A63729E" w14:textId="77777777" w:rsidR="00FA2E90" w:rsidRPr="004F47B2" w:rsidRDefault="00344E1D" w:rsidP="004F47B2">
            <w:pPr>
              <w:jc w:val="right"/>
              <w:rPr>
                <w:color w:val="000000" w:themeColor="text1"/>
              </w:rPr>
            </w:pPr>
            <w:r w:rsidRPr="004F47B2">
              <w:rPr>
                <w:color w:val="000000" w:themeColor="text1"/>
              </w:rPr>
              <w:t>July 2013</w:t>
            </w:r>
          </w:p>
        </w:tc>
        <w:tc>
          <w:tcPr>
            <w:tcW w:w="802" w:type="pct"/>
          </w:tcPr>
          <w:p w14:paraId="4A63729F" w14:textId="77777777" w:rsidR="00FA2E90" w:rsidRPr="004F47B2" w:rsidRDefault="00344E1D" w:rsidP="004F47B2">
            <w:pPr>
              <w:jc w:val="right"/>
              <w:rPr>
                <w:color w:val="000000" w:themeColor="text1"/>
              </w:rPr>
            </w:pPr>
            <w:r w:rsidRPr="004F47B2">
              <w:rPr>
                <w:color w:val="000000" w:themeColor="text1"/>
              </w:rPr>
              <w:t>April 2016</w:t>
            </w:r>
          </w:p>
        </w:tc>
        <w:tc>
          <w:tcPr>
            <w:tcW w:w="695" w:type="pct"/>
          </w:tcPr>
          <w:p w14:paraId="4A6372A0"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A7" w14:textId="77777777" w:rsidTr="004F47B2">
        <w:trPr>
          <w:trHeight w:val="521"/>
        </w:trPr>
        <w:tc>
          <w:tcPr>
            <w:tcW w:w="1994" w:type="pct"/>
          </w:tcPr>
          <w:p w14:paraId="4A6372A2" w14:textId="77777777" w:rsidR="00FA2E90" w:rsidRPr="004F47B2" w:rsidRDefault="00344E1D">
            <w:pPr>
              <w:pStyle w:val="Italicindented"/>
              <w:rPr>
                <w:color w:val="000000" w:themeColor="text1"/>
              </w:rPr>
            </w:pPr>
            <w:r w:rsidRPr="004F47B2">
              <w:rPr>
                <w:color w:val="000000" w:themeColor="text1"/>
              </w:rPr>
              <w:t>Ensures employees would not lose unpaid parental leave when taking special maternity leave.</w:t>
            </w:r>
          </w:p>
        </w:tc>
        <w:tc>
          <w:tcPr>
            <w:tcW w:w="553" w:type="pct"/>
          </w:tcPr>
          <w:p w14:paraId="4A6372A3" w14:textId="77777777" w:rsidR="00FA2E90" w:rsidRPr="004F47B2" w:rsidRDefault="00344E1D" w:rsidP="004F47B2">
            <w:pPr>
              <w:jc w:val="right"/>
              <w:rPr>
                <w:color w:val="000000" w:themeColor="text1"/>
              </w:rPr>
            </w:pPr>
            <w:r w:rsidRPr="004F47B2">
              <w:rPr>
                <w:color w:val="000000" w:themeColor="text1"/>
              </w:rPr>
              <w:t>E/c</w:t>
            </w:r>
          </w:p>
        </w:tc>
        <w:tc>
          <w:tcPr>
            <w:tcW w:w="955" w:type="pct"/>
          </w:tcPr>
          <w:p w14:paraId="4A6372A4" w14:textId="77777777" w:rsidR="00FA2E90" w:rsidRPr="004F47B2" w:rsidRDefault="00344E1D" w:rsidP="004F47B2">
            <w:pPr>
              <w:jc w:val="right"/>
              <w:rPr>
                <w:color w:val="000000" w:themeColor="text1"/>
              </w:rPr>
            </w:pPr>
            <w:r w:rsidRPr="004F47B2">
              <w:rPr>
                <w:color w:val="000000" w:themeColor="text1"/>
              </w:rPr>
              <w:t>July 2013</w:t>
            </w:r>
          </w:p>
        </w:tc>
        <w:tc>
          <w:tcPr>
            <w:tcW w:w="802" w:type="pct"/>
          </w:tcPr>
          <w:p w14:paraId="4A6372A5" w14:textId="77777777" w:rsidR="00FA2E90" w:rsidRPr="004F47B2" w:rsidRDefault="00344E1D" w:rsidP="004F47B2">
            <w:pPr>
              <w:jc w:val="right"/>
              <w:rPr>
                <w:color w:val="000000" w:themeColor="text1"/>
              </w:rPr>
            </w:pPr>
            <w:r w:rsidRPr="004F47B2">
              <w:rPr>
                <w:color w:val="000000" w:themeColor="text1"/>
              </w:rPr>
              <w:t>April 2016</w:t>
            </w:r>
          </w:p>
        </w:tc>
        <w:tc>
          <w:tcPr>
            <w:tcW w:w="695" w:type="pct"/>
          </w:tcPr>
          <w:p w14:paraId="4A6372A6"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AD" w14:textId="77777777" w:rsidTr="004F47B2">
        <w:trPr>
          <w:trHeight w:val="521"/>
        </w:trPr>
        <w:tc>
          <w:tcPr>
            <w:tcW w:w="1994" w:type="pct"/>
          </w:tcPr>
          <w:p w14:paraId="4A6372A8" w14:textId="77777777" w:rsidR="00FA2E90" w:rsidRPr="004F47B2" w:rsidRDefault="00344E1D">
            <w:pPr>
              <w:pStyle w:val="Italicindented"/>
              <w:rPr>
                <w:color w:val="000000" w:themeColor="text1"/>
              </w:rPr>
            </w:pPr>
            <w:r w:rsidRPr="004F47B2">
              <w:rPr>
                <w:color w:val="000000" w:themeColor="text1"/>
              </w:rPr>
              <w:t>Provides pregnant employees with less than 12 months service the right to transfer to a safe job.</w:t>
            </w:r>
          </w:p>
        </w:tc>
        <w:tc>
          <w:tcPr>
            <w:tcW w:w="553" w:type="pct"/>
          </w:tcPr>
          <w:p w14:paraId="4A6372A9" w14:textId="77777777" w:rsidR="00FA2E90" w:rsidRPr="004F47B2" w:rsidRDefault="00344E1D" w:rsidP="004F47B2">
            <w:pPr>
              <w:jc w:val="right"/>
              <w:rPr>
                <w:color w:val="000000" w:themeColor="text1"/>
              </w:rPr>
            </w:pPr>
            <w:r w:rsidRPr="004F47B2">
              <w:rPr>
                <w:color w:val="000000" w:themeColor="text1"/>
              </w:rPr>
              <w:t>E/c</w:t>
            </w:r>
          </w:p>
        </w:tc>
        <w:tc>
          <w:tcPr>
            <w:tcW w:w="955" w:type="pct"/>
          </w:tcPr>
          <w:p w14:paraId="4A6372AA" w14:textId="77777777" w:rsidR="00FA2E90" w:rsidRPr="004F47B2" w:rsidRDefault="00344E1D" w:rsidP="004F47B2">
            <w:pPr>
              <w:jc w:val="right"/>
              <w:rPr>
                <w:color w:val="000000" w:themeColor="text1"/>
              </w:rPr>
            </w:pPr>
            <w:r w:rsidRPr="004F47B2">
              <w:rPr>
                <w:color w:val="000000" w:themeColor="text1"/>
              </w:rPr>
              <w:t>July 2013</w:t>
            </w:r>
          </w:p>
        </w:tc>
        <w:tc>
          <w:tcPr>
            <w:tcW w:w="802" w:type="pct"/>
          </w:tcPr>
          <w:p w14:paraId="4A6372AB" w14:textId="77777777" w:rsidR="00FA2E90" w:rsidRPr="004F47B2" w:rsidRDefault="00344E1D" w:rsidP="004F47B2">
            <w:pPr>
              <w:jc w:val="right"/>
              <w:rPr>
                <w:color w:val="000000" w:themeColor="text1"/>
              </w:rPr>
            </w:pPr>
            <w:r w:rsidRPr="004F47B2">
              <w:rPr>
                <w:color w:val="000000" w:themeColor="text1"/>
              </w:rPr>
              <w:t>April 2016</w:t>
            </w:r>
          </w:p>
        </w:tc>
        <w:tc>
          <w:tcPr>
            <w:tcW w:w="695" w:type="pct"/>
          </w:tcPr>
          <w:p w14:paraId="4A6372AC"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B3" w14:textId="77777777" w:rsidTr="004F47B2">
        <w:trPr>
          <w:trHeight w:val="521"/>
        </w:trPr>
        <w:tc>
          <w:tcPr>
            <w:tcW w:w="1994" w:type="pct"/>
          </w:tcPr>
          <w:p w14:paraId="4A6372AE" w14:textId="77777777" w:rsidR="00FA2E90" w:rsidRPr="004F47B2" w:rsidRDefault="00344E1D">
            <w:pPr>
              <w:pStyle w:val="Italicindented"/>
              <w:rPr>
                <w:color w:val="000000" w:themeColor="text1"/>
              </w:rPr>
            </w:pPr>
            <w:r w:rsidRPr="004F47B2">
              <w:rPr>
                <w:color w:val="000000" w:themeColor="text1"/>
              </w:rPr>
              <w:t>Requires employers to consult on roster changes and consider the impacts on families.</w:t>
            </w:r>
          </w:p>
        </w:tc>
        <w:tc>
          <w:tcPr>
            <w:tcW w:w="553" w:type="pct"/>
          </w:tcPr>
          <w:p w14:paraId="4A6372AF" w14:textId="77777777" w:rsidR="00FA2E90" w:rsidRPr="004F47B2" w:rsidRDefault="00344E1D" w:rsidP="004F47B2">
            <w:pPr>
              <w:jc w:val="right"/>
              <w:rPr>
                <w:color w:val="000000" w:themeColor="text1"/>
              </w:rPr>
            </w:pPr>
            <w:r w:rsidRPr="004F47B2">
              <w:rPr>
                <w:color w:val="000000" w:themeColor="text1"/>
              </w:rPr>
              <w:t>E/c</w:t>
            </w:r>
          </w:p>
        </w:tc>
        <w:tc>
          <w:tcPr>
            <w:tcW w:w="955" w:type="pct"/>
          </w:tcPr>
          <w:p w14:paraId="4A6372B0" w14:textId="77777777" w:rsidR="00FA2E90" w:rsidRPr="004F47B2" w:rsidRDefault="00344E1D" w:rsidP="004F47B2">
            <w:pPr>
              <w:jc w:val="right"/>
              <w:rPr>
                <w:color w:val="000000" w:themeColor="text1"/>
              </w:rPr>
            </w:pPr>
            <w:r w:rsidRPr="004F47B2">
              <w:rPr>
                <w:color w:val="000000" w:themeColor="text1"/>
              </w:rPr>
              <w:t>January 2014</w:t>
            </w:r>
          </w:p>
        </w:tc>
        <w:tc>
          <w:tcPr>
            <w:tcW w:w="802" w:type="pct"/>
          </w:tcPr>
          <w:p w14:paraId="4A6372B1" w14:textId="77777777" w:rsidR="00FA2E90" w:rsidRPr="004F47B2" w:rsidRDefault="00344E1D" w:rsidP="004F47B2">
            <w:pPr>
              <w:jc w:val="right"/>
              <w:rPr>
                <w:color w:val="000000" w:themeColor="text1"/>
              </w:rPr>
            </w:pPr>
            <w:r w:rsidRPr="004F47B2">
              <w:rPr>
                <w:color w:val="000000" w:themeColor="text1"/>
              </w:rPr>
              <w:t>February 2017</w:t>
            </w:r>
            <w:r w:rsidRPr="004F47B2">
              <w:rPr>
                <w:rStyle w:val="super"/>
                <w:color w:val="000000" w:themeColor="text1"/>
              </w:rPr>
              <w:t>c</w:t>
            </w:r>
          </w:p>
        </w:tc>
        <w:tc>
          <w:tcPr>
            <w:tcW w:w="695" w:type="pct"/>
          </w:tcPr>
          <w:p w14:paraId="4A6372B2"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B9" w14:textId="77777777" w:rsidTr="004F47B2">
        <w:trPr>
          <w:trHeight w:val="521"/>
        </w:trPr>
        <w:tc>
          <w:tcPr>
            <w:tcW w:w="1994" w:type="pct"/>
          </w:tcPr>
          <w:p w14:paraId="4A6372B4" w14:textId="77777777" w:rsidR="00FA2E90" w:rsidRPr="004F47B2" w:rsidRDefault="00344E1D">
            <w:pPr>
              <w:pStyle w:val="Italicindented"/>
              <w:rPr>
                <w:color w:val="000000" w:themeColor="text1"/>
              </w:rPr>
            </w:pPr>
            <w:r w:rsidRPr="004F47B2">
              <w:rPr>
                <w:color w:val="000000" w:themeColor="text1"/>
              </w:rPr>
              <w:t>Requires the Fair Work Commission to take into account the need to provide additional remuneration for employees.</w:t>
            </w:r>
          </w:p>
        </w:tc>
        <w:tc>
          <w:tcPr>
            <w:tcW w:w="553" w:type="pct"/>
          </w:tcPr>
          <w:p w14:paraId="4A6372B5" w14:textId="77777777" w:rsidR="00FA2E90" w:rsidRPr="004F47B2" w:rsidRDefault="00344E1D" w:rsidP="004F47B2">
            <w:pPr>
              <w:jc w:val="right"/>
              <w:rPr>
                <w:color w:val="000000" w:themeColor="text1"/>
              </w:rPr>
            </w:pPr>
            <w:r w:rsidRPr="004F47B2">
              <w:rPr>
                <w:color w:val="000000" w:themeColor="text1"/>
              </w:rPr>
              <w:t>E/c</w:t>
            </w:r>
          </w:p>
        </w:tc>
        <w:tc>
          <w:tcPr>
            <w:tcW w:w="955" w:type="pct"/>
          </w:tcPr>
          <w:p w14:paraId="4A6372B6" w14:textId="77777777" w:rsidR="00FA2E90" w:rsidRPr="004F47B2" w:rsidRDefault="00344E1D" w:rsidP="004F47B2">
            <w:pPr>
              <w:jc w:val="right"/>
              <w:rPr>
                <w:color w:val="000000" w:themeColor="text1"/>
              </w:rPr>
            </w:pPr>
            <w:r w:rsidRPr="004F47B2">
              <w:rPr>
                <w:color w:val="000000" w:themeColor="text1"/>
              </w:rPr>
              <w:t>January 2014</w:t>
            </w:r>
          </w:p>
        </w:tc>
        <w:tc>
          <w:tcPr>
            <w:tcW w:w="802" w:type="pct"/>
          </w:tcPr>
          <w:p w14:paraId="4A6372B7" w14:textId="77777777" w:rsidR="00FA2E90" w:rsidRPr="004F47B2" w:rsidRDefault="00344E1D" w:rsidP="004F47B2">
            <w:pPr>
              <w:jc w:val="right"/>
              <w:rPr>
                <w:color w:val="000000" w:themeColor="text1"/>
              </w:rPr>
            </w:pPr>
            <w:r w:rsidRPr="004F47B2">
              <w:rPr>
                <w:color w:val="000000" w:themeColor="text1"/>
              </w:rPr>
              <w:t>February 2017</w:t>
            </w:r>
            <w:r w:rsidRPr="004F47B2">
              <w:rPr>
                <w:rStyle w:val="super"/>
                <w:color w:val="000000" w:themeColor="text1"/>
              </w:rPr>
              <w:t>c</w:t>
            </w:r>
          </w:p>
        </w:tc>
        <w:tc>
          <w:tcPr>
            <w:tcW w:w="695" w:type="pct"/>
          </w:tcPr>
          <w:p w14:paraId="4A6372B8"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BF" w14:textId="77777777" w:rsidTr="004F47B2">
        <w:trPr>
          <w:trHeight w:val="521"/>
        </w:trPr>
        <w:tc>
          <w:tcPr>
            <w:tcW w:w="1994" w:type="pct"/>
          </w:tcPr>
          <w:p w14:paraId="4A6372BA" w14:textId="77777777" w:rsidR="00FA2E90" w:rsidRPr="004F47B2" w:rsidRDefault="00344E1D">
            <w:pPr>
              <w:pStyle w:val="Italicindented"/>
              <w:rPr>
                <w:color w:val="000000" w:themeColor="text1"/>
              </w:rPr>
            </w:pPr>
            <w:r w:rsidRPr="004F47B2">
              <w:rPr>
                <w:color w:val="000000" w:themeColor="text1"/>
              </w:rPr>
              <w:t>Increases the maximum period of concurrent unpaid parental leave from four to eight weeks.</w:t>
            </w:r>
          </w:p>
        </w:tc>
        <w:tc>
          <w:tcPr>
            <w:tcW w:w="553" w:type="pct"/>
          </w:tcPr>
          <w:p w14:paraId="4A6372BB" w14:textId="77777777" w:rsidR="00FA2E90" w:rsidRPr="004F47B2" w:rsidRDefault="00344E1D" w:rsidP="004F47B2">
            <w:pPr>
              <w:jc w:val="right"/>
              <w:rPr>
                <w:color w:val="000000" w:themeColor="text1"/>
              </w:rPr>
            </w:pPr>
            <w:r w:rsidRPr="004F47B2">
              <w:rPr>
                <w:color w:val="000000" w:themeColor="text1"/>
              </w:rPr>
              <w:t>E/c</w:t>
            </w:r>
          </w:p>
        </w:tc>
        <w:tc>
          <w:tcPr>
            <w:tcW w:w="955" w:type="pct"/>
          </w:tcPr>
          <w:p w14:paraId="4A6372BC" w14:textId="77777777" w:rsidR="00FA2E90" w:rsidRPr="004F47B2" w:rsidRDefault="00344E1D" w:rsidP="004F47B2">
            <w:pPr>
              <w:jc w:val="right"/>
              <w:rPr>
                <w:color w:val="000000" w:themeColor="text1"/>
              </w:rPr>
            </w:pPr>
            <w:r w:rsidRPr="004F47B2">
              <w:rPr>
                <w:color w:val="000000" w:themeColor="text1"/>
              </w:rPr>
              <w:t>July 2013</w:t>
            </w:r>
          </w:p>
        </w:tc>
        <w:tc>
          <w:tcPr>
            <w:tcW w:w="802" w:type="pct"/>
          </w:tcPr>
          <w:p w14:paraId="4A6372BD" w14:textId="77777777" w:rsidR="00FA2E90" w:rsidRPr="004F47B2" w:rsidRDefault="00344E1D" w:rsidP="004F47B2">
            <w:pPr>
              <w:jc w:val="right"/>
              <w:rPr>
                <w:color w:val="000000" w:themeColor="text1"/>
              </w:rPr>
            </w:pPr>
            <w:r w:rsidRPr="004F47B2">
              <w:rPr>
                <w:color w:val="000000" w:themeColor="text1"/>
              </w:rPr>
              <w:t>April 2016</w:t>
            </w:r>
          </w:p>
        </w:tc>
        <w:tc>
          <w:tcPr>
            <w:tcW w:w="695" w:type="pct"/>
          </w:tcPr>
          <w:p w14:paraId="4A6372BE" w14:textId="77777777" w:rsidR="00FA2E90" w:rsidRPr="004F47B2" w:rsidRDefault="00344E1D" w:rsidP="004F47B2">
            <w:pPr>
              <w:jc w:val="right"/>
              <w:rPr>
                <w:color w:val="000000" w:themeColor="text1"/>
              </w:rPr>
            </w:pPr>
            <w:r w:rsidRPr="004F47B2">
              <w:rPr>
                <w:color w:val="000000" w:themeColor="text1"/>
              </w:rPr>
              <w:t>Completed Published</w:t>
            </w:r>
          </w:p>
        </w:tc>
      </w:tr>
    </w:tbl>
    <w:p w14:paraId="4A6372C0" w14:textId="77777777" w:rsidR="00FA2E90" w:rsidRPr="004F47B2" w:rsidRDefault="00344E1D" w:rsidP="004F47B2">
      <w:pPr>
        <w:pStyle w:val="note"/>
      </w:pPr>
      <w:r w:rsidRPr="004F47B2">
        <w:t xml:space="preserve">a These matters were originally reported under the Department of Education, Employment and Workplace Relations. However, on 18 September 2013 these matters were transferred to the Department of Employment. </w:t>
      </w:r>
    </w:p>
    <w:p w14:paraId="4A6372C1" w14:textId="77777777" w:rsidR="00FA2E90" w:rsidRPr="004F47B2" w:rsidRDefault="00344E1D" w:rsidP="004F47B2">
      <w:pPr>
        <w:pStyle w:val="note"/>
      </w:pPr>
      <w:r w:rsidRPr="004F47B2">
        <w:t xml:space="preserve">b This matters relate to two decisions to amend the </w:t>
      </w:r>
      <w:r w:rsidRPr="004F47B2">
        <w:rPr>
          <w:rStyle w:val="italic"/>
          <w:color w:val="000000" w:themeColor="text1"/>
        </w:rPr>
        <w:t>Fair Work Act 2009</w:t>
      </w:r>
      <w:r w:rsidRPr="004F47B2">
        <w:t xml:space="preserve"> announced in 2013–14.</w:t>
      </w:r>
    </w:p>
    <w:p w14:paraId="4A6372C2" w14:textId="77777777" w:rsidR="00FA2E90" w:rsidRPr="004F47B2" w:rsidRDefault="00344E1D" w:rsidP="004F47B2">
      <w:pPr>
        <w:pStyle w:val="note"/>
      </w:pPr>
      <w:r w:rsidRPr="004F47B2">
        <w:t>c This PIR was completed and assessed by the OBPR in 2015–16 but published in 2016–17.</w:t>
      </w:r>
    </w:p>
    <w:p w14:paraId="4A6372C3" w14:textId="77777777" w:rsidR="00FA2E90" w:rsidRPr="004F47B2" w:rsidRDefault="00344E1D" w:rsidP="004F47B2">
      <w:pPr>
        <w:pStyle w:val="note"/>
        <w:rPr>
          <w:rFonts w:ascii="Interstate-Regular" w:hAnsi="Interstate-Regular" w:cs="Interstate-Regular"/>
        </w:rPr>
      </w:pPr>
      <w:r w:rsidRPr="004F47B2">
        <w:t>E/c Exceptional circumstances were granted by the then Prime Minister.</w:t>
      </w:r>
    </w:p>
    <w:p w14:paraId="4A6372C4" w14:textId="77777777" w:rsidR="00FA2E90" w:rsidRPr="004F47B2" w:rsidRDefault="00344E1D" w:rsidP="004F47B2">
      <w:pPr>
        <w:pStyle w:val="tabletitle"/>
      </w:pPr>
      <w:r w:rsidRPr="004F47B2">
        <w:t xml:space="preserve">5.1.6 Health - Department of Health </w:t>
      </w:r>
    </w:p>
    <w:tbl>
      <w:tblPr>
        <w:tblStyle w:val="TableGrid"/>
        <w:tblW w:w="5000" w:type="pct"/>
        <w:tblLook w:val="04A0" w:firstRow="1" w:lastRow="0" w:firstColumn="1" w:lastColumn="0" w:noHBand="0" w:noVBand="1"/>
        <w:tblDescription w:val="5.1.6 Health - Department of Health "/>
      </w:tblPr>
      <w:tblGrid>
        <w:gridCol w:w="3929"/>
        <w:gridCol w:w="1353"/>
        <w:gridCol w:w="1815"/>
        <w:gridCol w:w="1209"/>
        <w:gridCol w:w="1316"/>
      </w:tblGrid>
      <w:tr w:rsidR="00FA2E90" w:rsidRPr="004F47B2" w14:paraId="4A6372CB" w14:textId="77777777" w:rsidTr="00892E1A">
        <w:trPr>
          <w:trHeight w:val="521"/>
          <w:tblHeader/>
        </w:trPr>
        <w:tc>
          <w:tcPr>
            <w:tcW w:w="2042" w:type="pct"/>
          </w:tcPr>
          <w:p w14:paraId="4A6372C5" w14:textId="77777777" w:rsidR="00FA2E90" w:rsidRPr="004F47B2" w:rsidRDefault="00344E1D">
            <w:pPr>
              <w:pStyle w:val="tablehead"/>
              <w:spacing w:after="0"/>
              <w:jc w:val="left"/>
              <w:rPr>
                <w:rStyle w:val="bold"/>
              </w:rPr>
            </w:pPr>
            <w:r w:rsidRPr="004F47B2">
              <w:rPr>
                <w:rStyle w:val="bold"/>
              </w:rPr>
              <w:t>Title of regulatory proposal</w:t>
            </w:r>
          </w:p>
          <w:p w14:paraId="4A6372C6" w14:textId="77777777" w:rsidR="00FA2E90" w:rsidRPr="004F47B2" w:rsidRDefault="00344E1D">
            <w:pPr>
              <w:pStyle w:val="tablehead"/>
              <w:ind w:left="113"/>
              <w:jc w:val="left"/>
            </w:pPr>
            <w:r w:rsidRPr="004F47B2">
              <w:rPr>
                <w:rStyle w:val="italic"/>
              </w:rPr>
              <w:t>Description of regulatory proposal</w:t>
            </w:r>
          </w:p>
        </w:tc>
        <w:tc>
          <w:tcPr>
            <w:tcW w:w="703" w:type="pct"/>
          </w:tcPr>
          <w:p w14:paraId="4A6372C7" w14:textId="77777777" w:rsidR="00FA2E90" w:rsidRPr="004F47B2" w:rsidRDefault="00344E1D" w:rsidP="004F47B2">
            <w:pPr>
              <w:pStyle w:val="tablehead"/>
            </w:pPr>
            <w:r w:rsidRPr="004F47B2">
              <w:t xml:space="preserve">Reason </w:t>
            </w:r>
            <w:r w:rsidRPr="004F47B2">
              <w:br/>
              <w:t>for PIR</w:t>
            </w:r>
          </w:p>
        </w:tc>
        <w:tc>
          <w:tcPr>
            <w:tcW w:w="943" w:type="pct"/>
          </w:tcPr>
          <w:p w14:paraId="4A6372C8" w14:textId="77777777" w:rsidR="00FA2E90" w:rsidRPr="004F47B2" w:rsidRDefault="00344E1D" w:rsidP="004F47B2">
            <w:pPr>
              <w:pStyle w:val="tablehead"/>
            </w:pPr>
            <w:r w:rsidRPr="004F47B2">
              <w:t>Implementation date</w:t>
            </w:r>
          </w:p>
        </w:tc>
        <w:tc>
          <w:tcPr>
            <w:tcW w:w="628" w:type="pct"/>
          </w:tcPr>
          <w:p w14:paraId="4A6372C9" w14:textId="77777777" w:rsidR="00FA2E90" w:rsidRPr="004F47B2" w:rsidRDefault="00344E1D" w:rsidP="004F47B2">
            <w:pPr>
              <w:pStyle w:val="tablehead"/>
            </w:pPr>
            <w:r w:rsidRPr="004F47B2">
              <w:t>Date PIR published</w:t>
            </w:r>
          </w:p>
        </w:tc>
        <w:tc>
          <w:tcPr>
            <w:tcW w:w="684" w:type="pct"/>
          </w:tcPr>
          <w:p w14:paraId="4A6372CA" w14:textId="77777777" w:rsidR="00FA2E90" w:rsidRPr="004F47B2" w:rsidRDefault="00344E1D" w:rsidP="004F47B2">
            <w:pPr>
              <w:pStyle w:val="tablehead"/>
            </w:pPr>
            <w:r w:rsidRPr="004F47B2">
              <w:t>PIR Status</w:t>
            </w:r>
          </w:p>
        </w:tc>
      </w:tr>
      <w:tr w:rsidR="00FA2E90" w:rsidRPr="004F47B2" w14:paraId="4A6372D2" w14:textId="77777777" w:rsidTr="004F47B2">
        <w:trPr>
          <w:trHeight w:val="521"/>
        </w:trPr>
        <w:tc>
          <w:tcPr>
            <w:tcW w:w="2042" w:type="pct"/>
          </w:tcPr>
          <w:p w14:paraId="4A6372CC" w14:textId="77777777" w:rsidR="00FA2E90" w:rsidRPr="004F47B2" w:rsidRDefault="00344E1D" w:rsidP="004F47B2">
            <w:pPr>
              <w:rPr>
                <w:rStyle w:val="bold"/>
                <w:color w:val="000000" w:themeColor="text1"/>
              </w:rPr>
            </w:pPr>
            <w:r w:rsidRPr="004F47B2">
              <w:rPr>
                <w:rStyle w:val="bold"/>
                <w:color w:val="000000" w:themeColor="text1"/>
              </w:rPr>
              <w:t>Eligibility for Medicare Funding for Diagnostic Radiology Services</w:t>
            </w:r>
            <w:r w:rsidRPr="004F47B2">
              <w:rPr>
                <w:rStyle w:val="super"/>
                <w:color w:val="000000" w:themeColor="text1"/>
              </w:rPr>
              <w:t>a</w:t>
            </w:r>
          </w:p>
          <w:p w14:paraId="4A6372CD" w14:textId="77777777" w:rsidR="00FA2E90" w:rsidRPr="004F47B2" w:rsidRDefault="00344E1D">
            <w:pPr>
              <w:pStyle w:val="Italicindented"/>
              <w:rPr>
                <w:color w:val="000000" w:themeColor="text1"/>
              </w:rPr>
            </w:pPr>
            <w:r w:rsidRPr="004F47B2">
              <w:rPr>
                <w:color w:val="000000" w:themeColor="text1"/>
              </w:rPr>
              <w:t xml:space="preserve">Limits Medicare-funded diagnostic radiology services (excluding mammography) to medical practitioners, qualified dental practitioners and radiographers. </w:t>
            </w:r>
          </w:p>
        </w:tc>
        <w:tc>
          <w:tcPr>
            <w:tcW w:w="703" w:type="pct"/>
          </w:tcPr>
          <w:p w14:paraId="4A6372CE" w14:textId="77777777" w:rsidR="00FA2E90" w:rsidRPr="004F47B2" w:rsidRDefault="00344E1D" w:rsidP="004F47B2">
            <w:pPr>
              <w:jc w:val="right"/>
              <w:rPr>
                <w:color w:val="000000" w:themeColor="text1"/>
              </w:rPr>
            </w:pPr>
            <w:r w:rsidRPr="004F47B2">
              <w:rPr>
                <w:color w:val="000000" w:themeColor="text1"/>
              </w:rPr>
              <w:t>E/c</w:t>
            </w:r>
          </w:p>
        </w:tc>
        <w:tc>
          <w:tcPr>
            <w:tcW w:w="943" w:type="pct"/>
          </w:tcPr>
          <w:p w14:paraId="4A6372CF" w14:textId="77777777" w:rsidR="00FA2E90" w:rsidRPr="004F47B2" w:rsidRDefault="00344E1D" w:rsidP="004F47B2">
            <w:pPr>
              <w:jc w:val="right"/>
              <w:rPr>
                <w:color w:val="000000" w:themeColor="text1"/>
              </w:rPr>
            </w:pPr>
            <w:r w:rsidRPr="004F47B2">
              <w:rPr>
                <w:color w:val="000000" w:themeColor="text1"/>
              </w:rPr>
              <w:t xml:space="preserve">November 2012 </w:t>
            </w:r>
          </w:p>
        </w:tc>
        <w:tc>
          <w:tcPr>
            <w:tcW w:w="628" w:type="pct"/>
          </w:tcPr>
          <w:p w14:paraId="4A6372D0" w14:textId="77777777" w:rsidR="00FA2E90" w:rsidRPr="004F47B2" w:rsidRDefault="00344E1D" w:rsidP="004F47B2">
            <w:pPr>
              <w:jc w:val="right"/>
              <w:rPr>
                <w:color w:val="000000" w:themeColor="text1"/>
              </w:rPr>
            </w:pPr>
            <w:r w:rsidRPr="004F47B2">
              <w:rPr>
                <w:color w:val="000000" w:themeColor="text1"/>
              </w:rPr>
              <w:t>October 2015</w:t>
            </w:r>
          </w:p>
        </w:tc>
        <w:tc>
          <w:tcPr>
            <w:tcW w:w="684" w:type="pct"/>
          </w:tcPr>
          <w:p w14:paraId="4A6372D1"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2D9" w14:textId="77777777" w:rsidTr="004F47B2">
        <w:trPr>
          <w:trHeight w:val="521"/>
        </w:trPr>
        <w:tc>
          <w:tcPr>
            <w:tcW w:w="2042" w:type="pct"/>
          </w:tcPr>
          <w:p w14:paraId="4A6372D3" w14:textId="77777777" w:rsidR="00FA2E90" w:rsidRPr="004F47B2" w:rsidRDefault="00344E1D" w:rsidP="004F47B2">
            <w:pPr>
              <w:rPr>
                <w:rStyle w:val="bold"/>
                <w:color w:val="000000" w:themeColor="text1"/>
              </w:rPr>
            </w:pPr>
            <w:r w:rsidRPr="004F47B2">
              <w:rPr>
                <w:rStyle w:val="bold"/>
                <w:color w:val="000000" w:themeColor="text1"/>
              </w:rPr>
              <w:t>Tobacco Plain Packaging</w:t>
            </w:r>
          </w:p>
          <w:p w14:paraId="4A6372D4" w14:textId="77777777" w:rsidR="00FA2E90" w:rsidRPr="004F47B2" w:rsidRDefault="00344E1D">
            <w:pPr>
              <w:pStyle w:val="Italicindented"/>
              <w:rPr>
                <w:color w:val="000000" w:themeColor="text1"/>
              </w:rPr>
            </w:pPr>
            <w:r w:rsidRPr="004F47B2">
              <w:rPr>
                <w:color w:val="000000" w:themeColor="text1"/>
              </w:rPr>
              <w:t>Requires plain packaging for tobacco products.</w:t>
            </w:r>
          </w:p>
        </w:tc>
        <w:tc>
          <w:tcPr>
            <w:tcW w:w="703" w:type="pct"/>
          </w:tcPr>
          <w:p w14:paraId="4A6372D5" w14:textId="77777777" w:rsidR="00FA2E90" w:rsidRPr="004F47B2" w:rsidRDefault="00344E1D" w:rsidP="004F47B2">
            <w:pPr>
              <w:jc w:val="right"/>
              <w:rPr>
                <w:color w:val="000000" w:themeColor="text1"/>
              </w:rPr>
            </w:pPr>
            <w:r w:rsidRPr="004F47B2">
              <w:rPr>
                <w:color w:val="000000" w:themeColor="text1"/>
              </w:rPr>
              <w:t>Non-compliance</w:t>
            </w:r>
          </w:p>
        </w:tc>
        <w:tc>
          <w:tcPr>
            <w:tcW w:w="943" w:type="pct"/>
          </w:tcPr>
          <w:p w14:paraId="4A6372D6" w14:textId="77777777" w:rsidR="00FA2E90" w:rsidRPr="004F47B2" w:rsidRDefault="00344E1D" w:rsidP="004F47B2">
            <w:pPr>
              <w:jc w:val="right"/>
              <w:rPr>
                <w:color w:val="000000" w:themeColor="text1"/>
              </w:rPr>
            </w:pPr>
            <w:r w:rsidRPr="004F47B2">
              <w:rPr>
                <w:color w:val="000000" w:themeColor="text1"/>
              </w:rPr>
              <w:t>December 2012</w:t>
            </w:r>
          </w:p>
        </w:tc>
        <w:tc>
          <w:tcPr>
            <w:tcW w:w="628" w:type="pct"/>
          </w:tcPr>
          <w:p w14:paraId="4A6372D7" w14:textId="77777777" w:rsidR="00FA2E90" w:rsidRPr="004F47B2" w:rsidRDefault="00344E1D" w:rsidP="004F47B2">
            <w:pPr>
              <w:jc w:val="right"/>
              <w:rPr>
                <w:color w:val="000000" w:themeColor="text1"/>
              </w:rPr>
            </w:pPr>
            <w:r w:rsidRPr="004F47B2">
              <w:rPr>
                <w:color w:val="000000" w:themeColor="text1"/>
              </w:rPr>
              <w:t>February 2016</w:t>
            </w:r>
          </w:p>
        </w:tc>
        <w:tc>
          <w:tcPr>
            <w:tcW w:w="684" w:type="pct"/>
          </w:tcPr>
          <w:p w14:paraId="4A6372D8" w14:textId="77777777" w:rsidR="00FA2E90" w:rsidRPr="004F47B2" w:rsidRDefault="00344E1D" w:rsidP="004F47B2">
            <w:pPr>
              <w:jc w:val="right"/>
              <w:rPr>
                <w:color w:val="000000" w:themeColor="text1"/>
              </w:rPr>
            </w:pPr>
            <w:r w:rsidRPr="004F47B2">
              <w:rPr>
                <w:color w:val="000000" w:themeColor="text1"/>
              </w:rPr>
              <w:t>Completed Published</w:t>
            </w:r>
          </w:p>
        </w:tc>
      </w:tr>
    </w:tbl>
    <w:p w14:paraId="4A6372DA" w14:textId="77777777" w:rsidR="00FA2E90" w:rsidRPr="004F47B2" w:rsidRDefault="00344E1D" w:rsidP="004F47B2">
      <w:pPr>
        <w:pStyle w:val="note"/>
      </w:pPr>
      <w:r w:rsidRPr="004F47B2">
        <w:t>a These matters were originally reported under the Department of Health and Ageing. However, on 18 September 2013 they were transferred to the Department of Health.</w:t>
      </w:r>
    </w:p>
    <w:p w14:paraId="4A6372DB" w14:textId="77777777" w:rsidR="00FA2E90" w:rsidRPr="004F47B2" w:rsidRDefault="00344E1D" w:rsidP="004F47B2">
      <w:pPr>
        <w:pStyle w:val="note"/>
        <w:rPr>
          <w:rFonts w:ascii="Interstate-Regular" w:hAnsi="Interstate-Regular" w:cs="Interstate-Regular"/>
        </w:rPr>
      </w:pPr>
      <w:r w:rsidRPr="004F47B2">
        <w:t xml:space="preserve">E/c Exceptional circumstances were granted by the Prime Minister. </w:t>
      </w:r>
    </w:p>
    <w:p w14:paraId="4A6372DC" w14:textId="77777777" w:rsidR="00FA2E90" w:rsidRPr="004F47B2" w:rsidRDefault="00344E1D" w:rsidP="004F47B2">
      <w:pPr>
        <w:pStyle w:val="tabletitle"/>
      </w:pPr>
      <w:r w:rsidRPr="004F47B2">
        <w:t>5.1.7 Immigration and Border Protection - Department of Immigration and Border Protection</w:t>
      </w:r>
    </w:p>
    <w:tbl>
      <w:tblPr>
        <w:tblStyle w:val="TableGrid"/>
        <w:tblW w:w="5000" w:type="pct"/>
        <w:tblLook w:val="04A0" w:firstRow="1" w:lastRow="0" w:firstColumn="1" w:lastColumn="0" w:noHBand="0" w:noVBand="1"/>
        <w:tblDescription w:val="5.1.7 Immigration and Border Protection - Department of Immigration and Border Protection"/>
      </w:tblPr>
      <w:tblGrid>
        <w:gridCol w:w="4002"/>
        <w:gridCol w:w="1371"/>
        <w:gridCol w:w="1771"/>
        <w:gridCol w:w="1237"/>
        <w:gridCol w:w="1241"/>
      </w:tblGrid>
      <w:tr w:rsidR="00FA2E90" w:rsidRPr="004F47B2" w14:paraId="4A6372E3" w14:textId="77777777" w:rsidTr="00892E1A">
        <w:trPr>
          <w:trHeight w:val="521"/>
          <w:tblHeader/>
        </w:trPr>
        <w:tc>
          <w:tcPr>
            <w:tcW w:w="2079" w:type="pct"/>
          </w:tcPr>
          <w:p w14:paraId="4A6372DD" w14:textId="77777777" w:rsidR="00FA2E90" w:rsidRPr="004F47B2" w:rsidRDefault="00344E1D">
            <w:pPr>
              <w:pStyle w:val="tablehead"/>
              <w:spacing w:after="0"/>
              <w:jc w:val="left"/>
              <w:rPr>
                <w:rStyle w:val="bold"/>
              </w:rPr>
            </w:pPr>
            <w:r w:rsidRPr="004F47B2">
              <w:rPr>
                <w:rStyle w:val="bold"/>
              </w:rPr>
              <w:t>Title of regulatory proposal</w:t>
            </w:r>
          </w:p>
          <w:p w14:paraId="4A6372DE" w14:textId="77777777" w:rsidR="00FA2E90" w:rsidRPr="004F47B2" w:rsidRDefault="00344E1D">
            <w:pPr>
              <w:pStyle w:val="tablehead"/>
              <w:ind w:left="113"/>
              <w:jc w:val="left"/>
            </w:pPr>
            <w:r w:rsidRPr="004F47B2">
              <w:rPr>
                <w:rStyle w:val="italic"/>
              </w:rPr>
              <w:t>Description of regulatory proposal</w:t>
            </w:r>
          </w:p>
        </w:tc>
        <w:tc>
          <w:tcPr>
            <w:tcW w:w="712" w:type="pct"/>
          </w:tcPr>
          <w:p w14:paraId="4A6372DF" w14:textId="77777777" w:rsidR="00FA2E90" w:rsidRPr="004F47B2" w:rsidRDefault="00344E1D" w:rsidP="004F47B2">
            <w:pPr>
              <w:pStyle w:val="tablehead"/>
            </w:pPr>
            <w:r w:rsidRPr="004F47B2">
              <w:t xml:space="preserve">Reason </w:t>
            </w:r>
            <w:r w:rsidRPr="004F47B2">
              <w:br/>
              <w:t>for PIR</w:t>
            </w:r>
          </w:p>
        </w:tc>
        <w:tc>
          <w:tcPr>
            <w:tcW w:w="920" w:type="pct"/>
          </w:tcPr>
          <w:p w14:paraId="4A6372E0" w14:textId="77777777" w:rsidR="00FA2E90" w:rsidRPr="004F47B2" w:rsidRDefault="00344E1D" w:rsidP="004F47B2">
            <w:pPr>
              <w:pStyle w:val="tablehead"/>
            </w:pPr>
            <w:r w:rsidRPr="004F47B2">
              <w:t>Implementation date</w:t>
            </w:r>
          </w:p>
        </w:tc>
        <w:tc>
          <w:tcPr>
            <w:tcW w:w="643" w:type="pct"/>
          </w:tcPr>
          <w:p w14:paraId="4A6372E1" w14:textId="77777777" w:rsidR="00FA2E90" w:rsidRPr="004F47B2" w:rsidRDefault="00344E1D" w:rsidP="004F47B2">
            <w:pPr>
              <w:pStyle w:val="tablehead"/>
            </w:pPr>
            <w:r w:rsidRPr="004F47B2">
              <w:t>Date PIR published</w:t>
            </w:r>
          </w:p>
        </w:tc>
        <w:tc>
          <w:tcPr>
            <w:tcW w:w="645" w:type="pct"/>
          </w:tcPr>
          <w:p w14:paraId="4A6372E2" w14:textId="77777777" w:rsidR="00FA2E90" w:rsidRPr="004F47B2" w:rsidRDefault="00344E1D" w:rsidP="004F47B2">
            <w:pPr>
              <w:pStyle w:val="tablehead"/>
            </w:pPr>
            <w:r w:rsidRPr="004F47B2">
              <w:t>PIR Status</w:t>
            </w:r>
          </w:p>
        </w:tc>
      </w:tr>
      <w:tr w:rsidR="00FA2E90" w:rsidRPr="004F47B2" w14:paraId="4A6372EA" w14:textId="77777777" w:rsidTr="004F47B2">
        <w:trPr>
          <w:trHeight w:val="521"/>
        </w:trPr>
        <w:tc>
          <w:tcPr>
            <w:tcW w:w="2079" w:type="pct"/>
          </w:tcPr>
          <w:p w14:paraId="4A6372E4" w14:textId="77777777" w:rsidR="00FA2E90" w:rsidRPr="004F47B2" w:rsidRDefault="00344E1D" w:rsidP="004F47B2">
            <w:pPr>
              <w:rPr>
                <w:rStyle w:val="bold"/>
                <w:color w:val="000000" w:themeColor="text1"/>
              </w:rPr>
            </w:pPr>
            <w:r w:rsidRPr="004F47B2">
              <w:rPr>
                <w:rStyle w:val="bold"/>
                <w:color w:val="000000" w:themeColor="text1"/>
              </w:rPr>
              <w:t>Reforms to the Temporary Work (Skilled) (Subclass 457) Visa Programme</w:t>
            </w:r>
            <w:r w:rsidRPr="004F47B2">
              <w:rPr>
                <w:rStyle w:val="super"/>
                <w:color w:val="000000" w:themeColor="text1"/>
              </w:rPr>
              <w:t>a,b</w:t>
            </w:r>
          </w:p>
          <w:p w14:paraId="4A6372E5" w14:textId="77777777" w:rsidR="00FA2E90" w:rsidRPr="004F47B2" w:rsidRDefault="00344E1D">
            <w:pPr>
              <w:pStyle w:val="Italicindented"/>
              <w:rPr>
                <w:color w:val="000000" w:themeColor="text1"/>
              </w:rPr>
            </w:pPr>
            <w:r w:rsidRPr="004F47B2">
              <w:rPr>
                <w:color w:val="000000" w:themeColor="text1"/>
                <w:spacing w:val="-4"/>
              </w:rPr>
              <w:t>Several measures to tighten foreign temporary skilled work visa obligations.</w:t>
            </w:r>
          </w:p>
        </w:tc>
        <w:tc>
          <w:tcPr>
            <w:tcW w:w="712" w:type="pct"/>
          </w:tcPr>
          <w:p w14:paraId="4A6372E6" w14:textId="77777777" w:rsidR="00FA2E90" w:rsidRPr="004F47B2" w:rsidRDefault="00344E1D" w:rsidP="004F47B2">
            <w:pPr>
              <w:jc w:val="right"/>
              <w:rPr>
                <w:color w:val="000000" w:themeColor="text1"/>
              </w:rPr>
            </w:pPr>
            <w:r w:rsidRPr="004F47B2">
              <w:rPr>
                <w:color w:val="000000" w:themeColor="text1"/>
              </w:rPr>
              <w:t>Non-compliance</w:t>
            </w:r>
          </w:p>
        </w:tc>
        <w:tc>
          <w:tcPr>
            <w:tcW w:w="920" w:type="pct"/>
          </w:tcPr>
          <w:p w14:paraId="4A6372E7" w14:textId="77777777" w:rsidR="00FA2E90" w:rsidRPr="004F47B2" w:rsidRDefault="00344E1D" w:rsidP="004F47B2">
            <w:pPr>
              <w:jc w:val="right"/>
              <w:rPr>
                <w:color w:val="000000" w:themeColor="text1"/>
              </w:rPr>
            </w:pPr>
            <w:r w:rsidRPr="004F47B2">
              <w:rPr>
                <w:color w:val="000000" w:themeColor="text1"/>
              </w:rPr>
              <w:t xml:space="preserve">July 2013 </w:t>
            </w:r>
          </w:p>
        </w:tc>
        <w:tc>
          <w:tcPr>
            <w:tcW w:w="643" w:type="pct"/>
          </w:tcPr>
          <w:p w14:paraId="4A6372E8" w14:textId="77777777" w:rsidR="00FA2E90" w:rsidRPr="004F47B2" w:rsidRDefault="00344E1D" w:rsidP="004F47B2">
            <w:pPr>
              <w:jc w:val="right"/>
              <w:rPr>
                <w:color w:val="000000" w:themeColor="text1"/>
              </w:rPr>
            </w:pPr>
            <w:r w:rsidRPr="004F47B2">
              <w:rPr>
                <w:color w:val="000000" w:themeColor="text1"/>
              </w:rPr>
              <w:t>June 2016</w:t>
            </w:r>
          </w:p>
        </w:tc>
        <w:tc>
          <w:tcPr>
            <w:tcW w:w="645" w:type="pct"/>
          </w:tcPr>
          <w:p w14:paraId="4A6372E9" w14:textId="77777777" w:rsidR="00FA2E90" w:rsidRPr="004F47B2" w:rsidRDefault="00344E1D" w:rsidP="004F47B2">
            <w:pPr>
              <w:jc w:val="right"/>
              <w:rPr>
                <w:color w:val="000000" w:themeColor="text1"/>
              </w:rPr>
            </w:pPr>
            <w:r w:rsidRPr="004F47B2">
              <w:rPr>
                <w:color w:val="000000" w:themeColor="text1"/>
              </w:rPr>
              <w:t xml:space="preserve">Completed Published </w:t>
            </w:r>
          </w:p>
        </w:tc>
      </w:tr>
      <w:tr w:rsidR="00FA2E90" w:rsidRPr="004F47B2" w14:paraId="4A6372F1" w14:textId="77777777" w:rsidTr="004F47B2">
        <w:trPr>
          <w:trHeight w:val="521"/>
        </w:trPr>
        <w:tc>
          <w:tcPr>
            <w:tcW w:w="2079" w:type="pct"/>
          </w:tcPr>
          <w:p w14:paraId="4A6372EB" w14:textId="77777777" w:rsidR="00FA2E90" w:rsidRPr="004F47B2" w:rsidRDefault="00344E1D" w:rsidP="004F47B2">
            <w:pPr>
              <w:rPr>
                <w:rStyle w:val="bold"/>
                <w:color w:val="000000" w:themeColor="text1"/>
              </w:rPr>
            </w:pPr>
            <w:r w:rsidRPr="004F47B2">
              <w:rPr>
                <w:rStyle w:val="bold"/>
                <w:color w:val="000000" w:themeColor="text1"/>
              </w:rPr>
              <w:t>Labour Market Testing for 457 Visa Sponsors</w:t>
            </w:r>
            <w:r w:rsidRPr="004F47B2">
              <w:rPr>
                <w:rStyle w:val="super"/>
                <w:color w:val="000000" w:themeColor="text1"/>
              </w:rPr>
              <w:t>a,b</w:t>
            </w:r>
          </w:p>
          <w:p w14:paraId="4A6372EC" w14:textId="77777777" w:rsidR="00FA2E90" w:rsidRPr="004F47B2" w:rsidRDefault="00344E1D">
            <w:pPr>
              <w:pStyle w:val="Italicindented"/>
              <w:rPr>
                <w:color w:val="000000" w:themeColor="text1"/>
              </w:rPr>
            </w:pPr>
            <w:r w:rsidRPr="004F47B2">
              <w:rPr>
                <w:color w:val="000000" w:themeColor="text1"/>
              </w:rPr>
              <w:t>Introduces labour market testing requirements for prospective 457 visa sponsors.</w:t>
            </w:r>
          </w:p>
        </w:tc>
        <w:tc>
          <w:tcPr>
            <w:tcW w:w="712" w:type="pct"/>
          </w:tcPr>
          <w:p w14:paraId="4A6372ED" w14:textId="77777777" w:rsidR="00FA2E90" w:rsidRPr="004F47B2" w:rsidRDefault="00344E1D" w:rsidP="004F47B2">
            <w:pPr>
              <w:jc w:val="right"/>
              <w:rPr>
                <w:color w:val="000000" w:themeColor="text1"/>
              </w:rPr>
            </w:pPr>
            <w:r w:rsidRPr="004F47B2">
              <w:rPr>
                <w:color w:val="000000" w:themeColor="text1"/>
              </w:rPr>
              <w:t>E/c</w:t>
            </w:r>
          </w:p>
        </w:tc>
        <w:tc>
          <w:tcPr>
            <w:tcW w:w="920" w:type="pct"/>
          </w:tcPr>
          <w:p w14:paraId="4A6372EE" w14:textId="77777777" w:rsidR="00FA2E90" w:rsidRPr="004F47B2" w:rsidRDefault="00344E1D" w:rsidP="004F47B2">
            <w:pPr>
              <w:jc w:val="right"/>
              <w:rPr>
                <w:color w:val="000000" w:themeColor="text1"/>
              </w:rPr>
            </w:pPr>
            <w:r w:rsidRPr="004F47B2">
              <w:rPr>
                <w:color w:val="000000" w:themeColor="text1"/>
              </w:rPr>
              <w:t>November 2013</w:t>
            </w:r>
          </w:p>
        </w:tc>
        <w:tc>
          <w:tcPr>
            <w:tcW w:w="643" w:type="pct"/>
          </w:tcPr>
          <w:p w14:paraId="4A6372EF" w14:textId="77777777" w:rsidR="00FA2E90" w:rsidRPr="004F47B2" w:rsidRDefault="00344E1D" w:rsidP="004F47B2">
            <w:pPr>
              <w:jc w:val="right"/>
              <w:rPr>
                <w:color w:val="000000" w:themeColor="text1"/>
              </w:rPr>
            </w:pPr>
            <w:r w:rsidRPr="004F47B2">
              <w:rPr>
                <w:color w:val="000000" w:themeColor="text1"/>
              </w:rPr>
              <w:t>June 2016</w:t>
            </w:r>
          </w:p>
        </w:tc>
        <w:tc>
          <w:tcPr>
            <w:tcW w:w="645" w:type="pct"/>
          </w:tcPr>
          <w:p w14:paraId="4A6372F0" w14:textId="77777777" w:rsidR="00FA2E90" w:rsidRPr="004F47B2" w:rsidRDefault="00344E1D" w:rsidP="004F47B2">
            <w:pPr>
              <w:jc w:val="right"/>
              <w:rPr>
                <w:color w:val="000000" w:themeColor="text1"/>
              </w:rPr>
            </w:pPr>
            <w:r w:rsidRPr="004F47B2">
              <w:rPr>
                <w:color w:val="000000" w:themeColor="text1"/>
              </w:rPr>
              <w:t>Completed Published</w:t>
            </w:r>
          </w:p>
        </w:tc>
      </w:tr>
    </w:tbl>
    <w:p w14:paraId="4A6372F2" w14:textId="77777777" w:rsidR="00FA2E90" w:rsidRPr="004F47B2" w:rsidRDefault="00344E1D" w:rsidP="004F47B2">
      <w:pPr>
        <w:pStyle w:val="note"/>
      </w:pPr>
      <w:r w:rsidRPr="004F47B2">
        <w:t xml:space="preserve">a This matter was originally reported under the Department of Immigration and Citizenship. However, on 18 September 2013 the Department was renamed the Department of Immigration and Border Protection. </w:t>
      </w:r>
    </w:p>
    <w:p w14:paraId="4A6372F3" w14:textId="77777777" w:rsidR="00FA2E90" w:rsidRPr="004F47B2" w:rsidRDefault="00344E1D" w:rsidP="004F47B2">
      <w:pPr>
        <w:pStyle w:val="note"/>
      </w:pPr>
      <w:r w:rsidRPr="004F47B2">
        <w:t>b One PIR was prepared for both these proposals.</w:t>
      </w:r>
    </w:p>
    <w:p w14:paraId="4A6372F4" w14:textId="77777777" w:rsidR="00FA2E90" w:rsidRPr="004F47B2" w:rsidRDefault="00344E1D" w:rsidP="004F47B2">
      <w:pPr>
        <w:pStyle w:val="note"/>
        <w:rPr>
          <w:rFonts w:ascii="Interstate-Regular" w:hAnsi="Interstate-Regular" w:cs="Interstate-Regular"/>
        </w:rPr>
      </w:pPr>
      <w:r w:rsidRPr="004F47B2">
        <w:t xml:space="preserve">E/c Exceptional circumstances were granted by the Prime Minister. </w:t>
      </w:r>
    </w:p>
    <w:p w14:paraId="4A6372F5" w14:textId="77777777" w:rsidR="00FA2E90" w:rsidRPr="004F47B2" w:rsidRDefault="00344E1D" w:rsidP="004F47B2">
      <w:pPr>
        <w:pStyle w:val="tabletitle"/>
      </w:pPr>
      <w:r w:rsidRPr="004F47B2">
        <w:t>5.1.8 Infrastructure and Regional Development - Department of Infrastructure and Regional Development</w:t>
      </w:r>
    </w:p>
    <w:tbl>
      <w:tblPr>
        <w:tblStyle w:val="TableGrid"/>
        <w:tblW w:w="5000" w:type="pct"/>
        <w:tblLook w:val="04A0" w:firstRow="1" w:lastRow="0" w:firstColumn="1" w:lastColumn="0" w:noHBand="0" w:noVBand="1"/>
        <w:tblDescription w:val="5.1.8 Infrastructure and Regional Development - Department of Infrastructure and Regional Development"/>
      </w:tblPr>
      <w:tblGrid>
        <w:gridCol w:w="3938"/>
        <w:gridCol w:w="1386"/>
        <w:gridCol w:w="1772"/>
        <w:gridCol w:w="1241"/>
        <w:gridCol w:w="1285"/>
      </w:tblGrid>
      <w:tr w:rsidR="00FA2E90" w:rsidRPr="004F47B2" w14:paraId="4A6372FC" w14:textId="77777777" w:rsidTr="004F47B2">
        <w:trPr>
          <w:trHeight w:val="521"/>
          <w:tblHeader/>
        </w:trPr>
        <w:tc>
          <w:tcPr>
            <w:tcW w:w="2046" w:type="pct"/>
          </w:tcPr>
          <w:p w14:paraId="4A6372F6" w14:textId="77777777" w:rsidR="00FA2E90" w:rsidRPr="004F47B2" w:rsidRDefault="00344E1D">
            <w:pPr>
              <w:pStyle w:val="tablehead"/>
              <w:spacing w:after="0"/>
              <w:jc w:val="left"/>
              <w:rPr>
                <w:rStyle w:val="bold"/>
              </w:rPr>
            </w:pPr>
            <w:r w:rsidRPr="004F47B2">
              <w:rPr>
                <w:rStyle w:val="bold"/>
              </w:rPr>
              <w:t>Title of regulatory proposal</w:t>
            </w:r>
          </w:p>
          <w:p w14:paraId="4A6372F7" w14:textId="77777777" w:rsidR="00FA2E90" w:rsidRPr="004F47B2" w:rsidRDefault="00344E1D">
            <w:pPr>
              <w:pStyle w:val="tablehead"/>
              <w:ind w:left="113"/>
              <w:jc w:val="left"/>
            </w:pPr>
            <w:r w:rsidRPr="004F47B2">
              <w:rPr>
                <w:rStyle w:val="italic"/>
              </w:rPr>
              <w:t>Description of regulatory proposal</w:t>
            </w:r>
          </w:p>
        </w:tc>
        <w:tc>
          <w:tcPr>
            <w:tcW w:w="720" w:type="pct"/>
          </w:tcPr>
          <w:p w14:paraId="4A6372F8" w14:textId="77777777" w:rsidR="00FA2E90" w:rsidRPr="004F47B2" w:rsidRDefault="00344E1D" w:rsidP="004F47B2">
            <w:pPr>
              <w:pStyle w:val="tablehead"/>
            </w:pPr>
            <w:r w:rsidRPr="004F47B2">
              <w:t xml:space="preserve">Reason </w:t>
            </w:r>
            <w:r w:rsidRPr="004F47B2">
              <w:br/>
              <w:t>for PIR</w:t>
            </w:r>
          </w:p>
        </w:tc>
        <w:tc>
          <w:tcPr>
            <w:tcW w:w="921" w:type="pct"/>
          </w:tcPr>
          <w:p w14:paraId="4A6372F9" w14:textId="77777777" w:rsidR="00FA2E90" w:rsidRPr="004F47B2" w:rsidRDefault="00344E1D" w:rsidP="004F47B2">
            <w:pPr>
              <w:pStyle w:val="tablehead"/>
            </w:pPr>
            <w:r w:rsidRPr="004F47B2">
              <w:t>Implementation date</w:t>
            </w:r>
          </w:p>
        </w:tc>
        <w:tc>
          <w:tcPr>
            <w:tcW w:w="645" w:type="pct"/>
          </w:tcPr>
          <w:p w14:paraId="4A6372FA" w14:textId="77777777" w:rsidR="00FA2E90" w:rsidRPr="004F47B2" w:rsidRDefault="00344E1D" w:rsidP="004F47B2">
            <w:pPr>
              <w:pStyle w:val="tablehead"/>
            </w:pPr>
            <w:r w:rsidRPr="004F47B2">
              <w:t>Date PIR published</w:t>
            </w:r>
          </w:p>
        </w:tc>
        <w:tc>
          <w:tcPr>
            <w:tcW w:w="668" w:type="pct"/>
          </w:tcPr>
          <w:p w14:paraId="4A6372FB" w14:textId="77777777" w:rsidR="00FA2E90" w:rsidRPr="004F47B2" w:rsidRDefault="00344E1D" w:rsidP="004F47B2">
            <w:pPr>
              <w:pStyle w:val="tablehead"/>
            </w:pPr>
            <w:r w:rsidRPr="004F47B2">
              <w:t>PIR Status</w:t>
            </w:r>
          </w:p>
        </w:tc>
      </w:tr>
      <w:tr w:rsidR="00FA2E90" w:rsidRPr="004F47B2" w14:paraId="4A637303" w14:textId="77777777" w:rsidTr="004F47B2">
        <w:trPr>
          <w:trHeight w:val="521"/>
        </w:trPr>
        <w:tc>
          <w:tcPr>
            <w:tcW w:w="2046" w:type="pct"/>
          </w:tcPr>
          <w:p w14:paraId="4A6372FD" w14:textId="77777777" w:rsidR="00FA2E90" w:rsidRPr="004F47B2" w:rsidRDefault="00344E1D" w:rsidP="004F47B2">
            <w:pPr>
              <w:rPr>
                <w:rStyle w:val="bold"/>
                <w:color w:val="000000" w:themeColor="text1"/>
              </w:rPr>
            </w:pPr>
            <w:r w:rsidRPr="004F47B2">
              <w:rPr>
                <w:rStyle w:val="bold"/>
                <w:color w:val="000000" w:themeColor="text1"/>
              </w:rPr>
              <w:t>Tripartite Deeds for 9 Federally Leased Airports</w:t>
            </w:r>
            <w:r w:rsidRPr="004F47B2">
              <w:rPr>
                <w:rStyle w:val="super"/>
                <w:color w:val="000000" w:themeColor="text1"/>
              </w:rPr>
              <w:t>a</w:t>
            </w:r>
          </w:p>
          <w:p w14:paraId="4A6372FE" w14:textId="77777777" w:rsidR="00FA2E90" w:rsidRPr="004F47B2" w:rsidRDefault="00344E1D">
            <w:pPr>
              <w:pStyle w:val="Italicindented"/>
              <w:rPr>
                <w:color w:val="000000" w:themeColor="text1"/>
              </w:rPr>
            </w:pPr>
            <w:r w:rsidRPr="004F47B2">
              <w:rPr>
                <w:color w:val="000000" w:themeColor="text1"/>
                <w:spacing w:val="-2"/>
              </w:rPr>
              <w:t>Offer of tripartite deeds to 9 federally leased airports for the remainder of the current airport lease.</w:t>
            </w:r>
          </w:p>
        </w:tc>
        <w:tc>
          <w:tcPr>
            <w:tcW w:w="720" w:type="pct"/>
          </w:tcPr>
          <w:p w14:paraId="4A6372FF" w14:textId="77777777" w:rsidR="00FA2E90" w:rsidRPr="004F47B2" w:rsidRDefault="00344E1D" w:rsidP="004F47B2">
            <w:pPr>
              <w:jc w:val="right"/>
              <w:rPr>
                <w:color w:val="000000" w:themeColor="text1"/>
              </w:rPr>
            </w:pPr>
            <w:r w:rsidRPr="004F47B2">
              <w:rPr>
                <w:color w:val="000000" w:themeColor="text1"/>
              </w:rPr>
              <w:t>Non-compliance</w:t>
            </w:r>
          </w:p>
        </w:tc>
        <w:tc>
          <w:tcPr>
            <w:tcW w:w="921" w:type="pct"/>
          </w:tcPr>
          <w:p w14:paraId="4A637300" w14:textId="77777777" w:rsidR="00FA2E90" w:rsidRPr="004F47B2" w:rsidRDefault="00344E1D" w:rsidP="004F47B2">
            <w:pPr>
              <w:jc w:val="right"/>
              <w:rPr>
                <w:color w:val="000000" w:themeColor="text1"/>
              </w:rPr>
            </w:pPr>
            <w:r w:rsidRPr="004F47B2">
              <w:rPr>
                <w:color w:val="000000" w:themeColor="text1"/>
              </w:rPr>
              <w:t>July 2013</w:t>
            </w:r>
          </w:p>
        </w:tc>
        <w:tc>
          <w:tcPr>
            <w:tcW w:w="645" w:type="pct"/>
          </w:tcPr>
          <w:p w14:paraId="4A637301" w14:textId="77777777" w:rsidR="00FA2E90" w:rsidRPr="004F47B2" w:rsidRDefault="00344E1D" w:rsidP="004F47B2">
            <w:pPr>
              <w:jc w:val="right"/>
              <w:rPr>
                <w:color w:val="000000" w:themeColor="text1"/>
              </w:rPr>
            </w:pPr>
            <w:r w:rsidRPr="004F47B2">
              <w:rPr>
                <w:color w:val="000000" w:themeColor="text1"/>
              </w:rPr>
              <w:t>December 2015</w:t>
            </w:r>
          </w:p>
        </w:tc>
        <w:tc>
          <w:tcPr>
            <w:tcW w:w="668" w:type="pct"/>
          </w:tcPr>
          <w:p w14:paraId="4A637302"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30A" w14:textId="77777777" w:rsidTr="004F47B2">
        <w:trPr>
          <w:trHeight w:val="521"/>
        </w:trPr>
        <w:tc>
          <w:tcPr>
            <w:tcW w:w="2046" w:type="pct"/>
          </w:tcPr>
          <w:p w14:paraId="4A637304" w14:textId="77777777" w:rsidR="00FA2E90" w:rsidRPr="004F47B2" w:rsidRDefault="00344E1D" w:rsidP="004F47B2">
            <w:pPr>
              <w:rPr>
                <w:rStyle w:val="bold"/>
                <w:color w:val="000000" w:themeColor="text1"/>
              </w:rPr>
            </w:pPr>
            <w:r w:rsidRPr="004F47B2">
              <w:rPr>
                <w:rStyle w:val="bold"/>
                <w:color w:val="000000" w:themeColor="text1"/>
              </w:rPr>
              <w:t>Tripartite Deeds for 12 Australian Privatised Airports</w:t>
            </w:r>
            <w:r w:rsidRPr="004F47B2">
              <w:rPr>
                <w:rStyle w:val="super"/>
                <w:color w:val="000000" w:themeColor="text1"/>
              </w:rPr>
              <w:t>a</w:t>
            </w:r>
          </w:p>
          <w:p w14:paraId="4A637305" w14:textId="77777777" w:rsidR="00FA2E90" w:rsidRPr="004F47B2" w:rsidRDefault="00344E1D">
            <w:pPr>
              <w:pStyle w:val="Italicindented"/>
              <w:rPr>
                <w:color w:val="000000" w:themeColor="text1"/>
              </w:rPr>
            </w:pPr>
            <w:r w:rsidRPr="004F47B2">
              <w:rPr>
                <w:color w:val="000000" w:themeColor="text1"/>
              </w:rPr>
              <w:t>Extend the existing tripartite deeds for the 12 Australian privatised airports from 20 to 50 years.</w:t>
            </w:r>
          </w:p>
        </w:tc>
        <w:tc>
          <w:tcPr>
            <w:tcW w:w="720" w:type="pct"/>
          </w:tcPr>
          <w:p w14:paraId="4A637306" w14:textId="77777777" w:rsidR="00FA2E90" w:rsidRPr="004F47B2" w:rsidRDefault="00344E1D" w:rsidP="004F47B2">
            <w:pPr>
              <w:jc w:val="right"/>
              <w:rPr>
                <w:color w:val="000000" w:themeColor="text1"/>
              </w:rPr>
            </w:pPr>
            <w:r w:rsidRPr="004F47B2">
              <w:rPr>
                <w:color w:val="000000" w:themeColor="text1"/>
              </w:rPr>
              <w:t>Non-compliance</w:t>
            </w:r>
          </w:p>
        </w:tc>
        <w:tc>
          <w:tcPr>
            <w:tcW w:w="921" w:type="pct"/>
          </w:tcPr>
          <w:p w14:paraId="4A637307" w14:textId="77777777" w:rsidR="00FA2E90" w:rsidRPr="004F47B2" w:rsidRDefault="00344E1D" w:rsidP="004F47B2">
            <w:pPr>
              <w:jc w:val="right"/>
              <w:rPr>
                <w:color w:val="000000" w:themeColor="text1"/>
              </w:rPr>
            </w:pPr>
            <w:r w:rsidRPr="004F47B2">
              <w:rPr>
                <w:color w:val="000000" w:themeColor="text1"/>
              </w:rPr>
              <w:t>July 2013</w:t>
            </w:r>
          </w:p>
        </w:tc>
        <w:tc>
          <w:tcPr>
            <w:tcW w:w="645" w:type="pct"/>
          </w:tcPr>
          <w:p w14:paraId="4A637308" w14:textId="77777777" w:rsidR="00FA2E90" w:rsidRPr="004F47B2" w:rsidRDefault="00344E1D" w:rsidP="004F47B2">
            <w:pPr>
              <w:jc w:val="right"/>
              <w:rPr>
                <w:color w:val="000000" w:themeColor="text1"/>
              </w:rPr>
            </w:pPr>
            <w:r w:rsidRPr="004F47B2">
              <w:rPr>
                <w:color w:val="000000" w:themeColor="text1"/>
              </w:rPr>
              <w:t>December 2015</w:t>
            </w:r>
          </w:p>
        </w:tc>
        <w:tc>
          <w:tcPr>
            <w:tcW w:w="668" w:type="pct"/>
          </w:tcPr>
          <w:p w14:paraId="4A637309" w14:textId="77777777" w:rsidR="00FA2E90" w:rsidRPr="004F47B2" w:rsidRDefault="00344E1D" w:rsidP="004F47B2">
            <w:pPr>
              <w:jc w:val="right"/>
              <w:rPr>
                <w:color w:val="000000" w:themeColor="text1"/>
              </w:rPr>
            </w:pPr>
            <w:r w:rsidRPr="004F47B2">
              <w:rPr>
                <w:color w:val="000000" w:themeColor="text1"/>
              </w:rPr>
              <w:t>Completed Published</w:t>
            </w:r>
          </w:p>
        </w:tc>
      </w:tr>
    </w:tbl>
    <w:p w14:paraId="4A63730B" w14:textId="77777777" w:rsidR="00FA2E90" w:rsidRPr="004F47B2" w:rsidRDefault="00344E1D" w:rsidP="004F47B2">
      <w:pPr>
        <w:pStyle w:val="note"/>
        <w:rPr>
          <w:rFonts w:ascii="Interstate-Regular" w:hAnsi="Interstate-Regular" w:cs="Interstate-Regular"/>
        </w:rPr>
      </w:pPr>
      <w:r w:rsidRPr="004F47B2">
        <w:t>a This matter was originally reported under the Department of Infrastructure and Transport. However, on 18 September 2013 this matter was transferred to the Department of Infrastructure and Regional Development.</w:t>
      </w:r>
    </w:p>
    <w:p w14:paraId="4A63730C" w14:textId="77777777" w:rsidR="00FA2E90" w:rsidRPr="004F47B2" w:rsidRDefault="00344E1D" w:rsidP="004F47B2">
      <w:pPr>
        <w:pStyle w:val="tabletitle"/>
      </w:pPr>
      <w:r w:rsidRPr="004F47B2">
        <w:t>5.1.9 Treasury - Australian Accounting Standards Board</w:t>
      </w:r>
    </w:p>
    <w:tbl>
      <w:tblPr>
        <w:tblStyle w:val="TableGrid"/>
        <w:tblW w:w="5000" w:type="pct"/>
        <w:tblLook w:val="04A0" w:firstRow="1" w:lastRow="0" w:firstColumn="1" w:lastColumn="0" w:noHBand="0" w:noVBand="1"/>
        <w:tblDescription w:val="5.1.9 Treasury - Australian Accounting Standards Board"/>
      </w:tblPr>
      <w:tblGrid>
        <w:gridCol w:w="3954"/>
        <w:gridCol w:w="1355"/>
        <w:gridCol w:w="1767"/>
        <w:gridCol w:w="1241"/>
        <w:gridCol w:w="1305"/>
      </w:tblGrid>
      <w:tr w:rsidR="00FA2E90" w:rsidRPr="004F47B2" w14:paraId="4A637313" w14:textId="77777777" w:rsidTr="00892E1A">
        <w:trPr>
          <w:trHeight w:val="521"/>
          <w:tblHeader/>
        </w:trPr>
        <w:tc>
          <w:tcPr>
            <w:tcW w:w="2055" w:type="pct"/>
          </w:tcPr>
          <w:p w14:paraId="4A63730D" w14:textId="77777777" w:rsidR="00FA2E90" w:rsidRPr="004F47B2" w:rsidRDefault="00344E1D">
            <w:pPr>
              <w:pStyle w:val="tablehead"/>
              <w:spacing w:after="0"/>
              <w:jc w:val="left"/>
              <w:rPr>
                <w:rStyle w:val="bold"/>
              </w:rPr>
            </w:pPr>
            <w:r w:rsidRPr="004F47B2">
              <w:rPr>
                <w:rStyle w:val="bold"/>
              </w:rPr>
              <w:t>Title of regulatory proposal</w:t>
            </w:r>
          </w:p>
          <w:p w14:paraId="4A63730E" w14:textId="77777777" w:rsidR="00FA2E90" w:rsidRPr="004F47B2" w:rsidRDefault="00344E1D">
            <w:pPr>
              <w:pStyle w:val="tablehead"/>
              <w:ind w:left="113"/>
              <w:jc w:val="left"/>
            </w:pPr>
            <w:r w:rsidRPr="004F47B2">
              <w:rPr>
                <w:rStyle w:val="italic"/>
              </w:rPr>
              <w:t>Description of regulatory proposal</w:t>
            </w:r>
          </w:p>
        </w:tc>
        <w:tc>
          <w:tcPr>
            <w:tcW w:w="704" w:type="pct"/>
          </w:tcPr>
          <w:p w14:paraId="4A63730F" w14:textId="77777777" w:rsidR="00FA2E90" w:rsidRPr="004F47B2" w:rsidRDefault="00344E1D" w:rsidP="004F47B2">
            <w:pPr>
              <w:pStyle w:val="tablehead"/>
            </w:pPr>
            <w:r w:rsidRPr="004F47B2">
              <w:t xml:space="preserve">Reason </w:t>
            </w:r>
            <w:r w:rsidRPr="004F47B2">
              <w:br/>
              <w:t>for PIR</w:t>
            </w:r>
          </w:p>
        </w:tc>
        <w:tc>
          <w:tcPr>
            <w:tcW w:w="918" w:type="pct"/>
          </w:tcPr>
          <w:p w14:paraId="4A637310" w14:textId="77777777" w:rsidR="00FA2E90" w:rsidRPr="004F47B2" w:rsidRDefault="00344E1D" w:rsidP="004F47B2">
            <w:pPr>
              <w:pStyle w:val="tablehead"/>
            </w:pPr>
            <w:r w:rsidRPr="004F47B2">
              <w:t>Implementation date</w:t>
            </w:r>
          </w:p>
        </w:tc>
        <w:tc>
          <w:tcPr>
            <w:tcW w:w="645" w:type="pct"/>
          </w:tcPr>
          <w:p w14:paraId="4A637311" w14:textId="77777777" w:rsidR="00FA2E90" w:rsidRPr="004F47B2" w:rsidRDefault="00344E1D" w:rsidP="004F47B2">
            <w:pPr>
              <w:pStyle w:val="tablehead"/>
            </w:pPr>
            <w:r w:rsidRPr="004F47B2">
              <w:t>Date PIR published</w:t>
            </w:r>
          </w:p>
        </w:tc>
        <w:tc>
          <w:tcPr>
            <w:tcW w:w="678" w:type="pct"/>
          </w:tcPr>
          <w:p w14:paraId="4A637312" w14:textId="77777777" w:rsidR="00FA2E90" w:rsidRPr="004F47B2" w:rsidRDefault="00344E1D" w:rsidP="004F47B2">
            <w:pPr>
              <w:pStyle w:val="tablehead"/>
            </w:pPr>
            <w:r w:rsidRPr="004F47B2">
              <w:t>PIR Status</w:t>
            </w:r>
          </w:p>
        </w:tc>
      </w:tr>
      <w:tr w:rsidR="00FA2E90" w:rsidRPr="004F47B2" w14:paraId="4A63731A" w14:textId="77777777" w:rsidTr="004F47B2">
        <w:trPr>
          <w:trHeight w:val="521"/>
        </w:trPr>
        <w:tc>
          <w:tcPr>
            <w:tcW w:w="2055" w:type="pct"/>
          </w:tcPr>
          <w:p w14:paraId="4A637314" w14:textId="77777777" w:rsidR="00FA2E90" w:rsidRPr="004F47B2" w:rsidRDefault="00344E1D" w:rsidP="004F47B2">
            <w:pPr>
              <w:rPr>
                <w:rStyle w:val="bold"/>
                <w:color w:val="000000" w:themeColor="text1"/>
              </w:rPr>
            </w:pPr>
            <w:r w:rsidRPr="004F47B2">
              <w:rPr>
                <w:rStyle w:val="bold"/>
                <w:color w:val="000000" w:themeColor="text1"/>
              </w:rPr>
              <w:t xml:space="preserve">Amendments to Australian Accounting Standards (AASB) 1 &amp; 7 </w:t>
            </w:r>
          </w:p>
          <w:p w14:paraId="4A637315" w14:textId="77777777" w:rsidR="00FA2E90" w:rsidRPr="004F47B2" w:rsidRDefault="00344E1D">
            <w:pPr>
              <w:pStyle w:val="Italicindented"/>
              <w:rPr>
                <w:color w:val="000000" w:themeColor="text1"/>
              </w:rPr>
            </w:pPr>
            <w:r w:rsidRPr="004F47B2">
              <w:rPr>
                <w:color w:val="000000" w:themeColor="text1"/>
              </w:rPr>
              <w:t>Amendments to disclosure requirements around transfers of financial assets.</w:t>
            </w:r>
          </w:p>
        </w:tc>
        <w:tc>
          <w:tcPr>
            <w:tcW w:w="704" w:type="pct"/>
          </w:tcPr>
          <w:p w14:paraId="4A637316" w14:textId="77777777" w:rsidR="00FA2E90" w:rsidRPr="004F47B2" w:rsidRDefault="00344E1D" w:rsidP="004F47B2">
            <w:pPr>
              <w:jc w:val="right"/>
              <w:rPr>
                <w:color w:val="000000" w:themeColor="text1"/>
              </w:rPr>
            </w:pPr>
            <w:r w:rsidRPr="004F47B2">
              <w:rPr>
                <w:color w:val="000000" w:themeColor="text1"/>
              </w:rPr>
              <w:t>Non-compliance</w:t>
            </w:r>
          </w:p>
        </w:tc>
        <w:tc>
          <w:tcPr>
            <w:tcW w:w="918" w:type="pct"/>
          </w:tcPr>
          <w:p w14:paraId="4A637317" w14:textId="77777777" w:rsidR="00FA2E90" w:rsidRPr="004F47B2" w:rsidRDefault="00344E1D" w:rsidP="004F47B2">
            <w:pPr>
              <w:jc w:val="right"/>
              <w:rPr>
                <w:color w:val="000000" w:themeColor="text1"/>
              </w:rPr>
            </w:pPr>
            <w:r w:rsidRPr="004F47B2">
              <w:rPr>
                <w:color w:val="000000" w:themeColor="text1"/>
              </w:rPr>
              <w:t>November 2010</w:t>
            </w:r>
          </w:p>
        </w:tc>
        <w:tc>
          <w:tcPr>
            <w:tcW w:w="645" w:type="pct"/>
          </w:tcPr>
          <w:p w14:paraId="4A637318" w14:textId="77777777" w:rsidR="00FA2E90" w:rsidRPr="004F47B2" w:rsidRDefault="00344E1D" w:rsidP="004F47B2">
            <w:pPr>
              <w:jc w:val="right"/>
              <w:rPr>
                <w:color w:val="000000" w:themeColor="text1"/>
              </w:rPr>
            </w:pPr>
            <w:r w:rsidRPr="004F47B2">
              <w:rPr>
                <w:color w:val="000000" w:themeColor="text1"/>
              </w:rPr>
              <w:t>April 2016</w:t>
            </w:r>
          </w:p>
        </w:tc>
        <w:tc>
          <w:tcPr>
            <w:tcW w:w="678" w:type="pct"/>
          </w:tcPr>
          <w:p w14:paraId="4A637319" w14:textId="77777777" w:rsidR="00FA2E90" w:rsidRPr="004F47B2" w:rsidRDefault="00344E1D" w:rsidP="004F47B2">
            <w:pPr>
              <w:jc w:val="right"/>
              <w:rPr>
                <w:color w:val="000000" w:themeColor="text1"/>
              </w:rPr>
            </w:pPr>
            <w:r w:rsidRPr="004F47B2">
              <w:rPr>
                <w:color w:val="000000" w:themeColor="text1"/>
              </w:rPr>
              <w:t xml:space="preserve">Completed Published </w:t>
            </w:r>
          </w:p>
        </w:tc>
      </w:tr>
    </w:tbl>
    <w:p w14:paraId="4A63731B" w14:textId="77777777" w:rsidR="00FA2E90" w:rsidRPr="004F47B2" w:rsidRDefault="00344E1D" w:rsidP="004F47B2">
      <w:pPr>
        <w:pStyle w:val="tabletitle"/>
      </w:pPr>
      <w:r w:rsidRPr="004F47B2">
        <w:t>5.1.10 Treasury - The Treasury</w:t>
      </w:r>
    </w:p>
    <w:tbl>
      <w:tblPr>
        <w:tblStyle w:val="TableGrid"/>
        <w:tblW w:w="5000" w:type="pct"/>
        <w:tblLook w:val="04A0" w:firstRow="1" w:lastRow="0" w:firstColumn="1" w:lastColumn="0" w:noHBand="0" w:noVBand="1"/>
        <w:tblDescription w:val="5.1.10 Treasury - The Treasury"/>
      </w:tblPr>
      <w:tblGrid>
        <w:gridCol w:w="3972"/>
        <w:gridCol w:w="1357"/>
        <w:gridCol w:w="1776"/>
        <w:gridCol w:w="1268"/>
        <w:gridCol w:w="1249"/>
      </w:tblGrid>
      <w:tr w:rsidR="00FA2E90" w:rsidRPr="004F47B2" w14:paraId="4A637322" w14:textId="77777777" w:rsidTr="00892E1A">
        <w:trPr>
          <w:trHeight w:val="521"/>
          <w:tblHeader/>
        </w:trPr>
        <w:tc>
          <w:tcPr>
            <w:tcW w:w="2064" w:type="pct"/>
          </w:tcPr>
          <w:p w14:paraId="4A63731C" w14:textId="77777777" w:rsidR="00FA2E90" w:rsidRPr="004F47B2" w:rsidRDefault="00344E1D">
            <w:pPr>
              <w:pStyle w:val="tablehead"/>
              <w:spacing w:after="0"/>
              <w:jc w:val="left"/>
              <w:rPr>
                <w:rStyle w:val="bold"/>
              </w:rPr>
            </w:pPr>
            <w:r w:rsidRPr="004F47B2">
              <w:rPr>
                <w:rStyle w:val="bold"/>
              </w:rPr>
              <w:t>Title of regulatory proposal</w:t>
            </w:r>
          </w:p>
          <w:p w14:paraId="4A63731D" w14:textId="77777777" w:rsidR="00FA2E90" w:rsidRPr="004F47B2" w:rsidRDefault="00344E1D">
            <w:pPr>
              <w:pStyle w:val="tablehead"/>
              <w:ind w:left="113"/>
              <w:jc w:val="left"/>
            </w:pPr>
            <w:r w:rsidRPr="004F47B2">
              <w:rPr>
                <w:rStyle w:val="italic"/>
              </w:rPr>
              <w:t>Description of regulatory proposal</w:t>
            </w:r>
          </w:p>
        </w:tc>
        <w:tc>
          <w:tcPr>
            <w:tcW w:w="705" w:type="pct"/>
          </w:tcPr>
          <w:p w14:paraId="4A63731E" w14:textId="77777777" w:rsidR="00FA2E90" w:rsidRPr="004F47B2" w:rsidRDefault="00344E1D" w:rsidP="004F47B2">
            <w:pPr>
              <w:pStyle w:val="tablehead"/>
            </w:pPr>
            <w:r w:rsidRPr="004F47B2">
              <w:t xml:space="preserve">Reason </w:t>
            </w:r>
            <w:r w:rsidRPr="004F47B2">
              <w:br/>
              <w:t>for PIR</w:t>
            </w:r>
          </w:p>
        </w:tc>
        <w:tc>
          <w:tcPr>
            <w:tcW w:w="923" w:type="pct"/>
          </w:tcPr>
          <w:p w14:paraId="4A63731F" w14:textId="77777777" w:rsidR="00FA2E90" w:rsidRPr="004F47B2" w:rsidRDefault="00344E1D" w:rsidP="004F47B2">
            <w:pPr>
              <w:pStyle w:val="tablehead"/>
            </w:pPr>
            <w:r w:rsidRPr="004F47B2">
              <w:t>Implementation date</w:t>
            </w:r>
          </w:p>
        </w:tc>
        <w:tc>
          <w:tcPr>
            <w:tcW w:w="659" w:type="pct"/>
          </w:tcPr>
          <w:p w14:paraId="4A637320" w14:textId="77777777" w:rsidR="00FA2E90" w:rsidRPr="004F47B2" w:rsidRDefault="00344E1D" w:rsidP="004F47B2">
            <w:pPr>
              <w:pStyle w:val="tablehead"/>
            </w:pPr>
            <w:r w:rsidRPr="004F47B2">
              <w:t>Date PIR published</w:t>
            </w:r>
          </w:p>
        </w:tc>
        <w:tc>
          <w:tcPr>
            <w:tcW w:w="649" w:type="pct"/>
          </w:tcPr>
          <w:p w14:paraId="4A637321" w14:textId="77777777" w:rsidR="00FA2E90" w:rsidRPr="004F47B2" w:rsidRDefault="00344E1D" w:rsidP="004F47B2">
            <w:pPr>
              <w:pStyle w:val="tablehead"/>
            </w:pPr>
            <w:r w:rsidRPr="004F47B2">
              <w:t>PIR Status</w:t>
            </w:r>
          </w:p>
        </w:tc>
      </w:tr>
      <w:tr w:rsidR="00FA2E90" w:rsidRPr="004F47B2" w14:paraId="4A637329" w14:textId="77777777" w:rsidTr="004F47B2">
        <w:trPr>
          <w:trHeight w:val="946"/>
        </w:trPr>
        <w:tc>
          <w:tcPr>
            <w:tcW w:w="2064" w:type="pct"/>
          </w:tcPr>
          <w:p w14:paraId="4A637323" w14:textId="77777777" w:rsidR="00FA2E90" w:rsidRPr="004F47B2" w:rsidRDefault="00344E1D" w:rsidP="004F47B2">
            <w:pPr>
              <w:rPr>
                <w:rStyle w:val="bold"/>
                <w:color w:val="000000" w:themeColor="text1"/>
              </w:rPr>
            </w:pPr>
            <w:r w:rsidRPr="004F47B2">
              <w:rPr>
                <w:rStyle w:val="bold"/>
                <w:color w:val="000000" w:themeColor="text1"/>
              </w:rPr>
              <w:t>Government Response to Australia’s Future Tax System Review</w:t>
            </w:r>
          </w:p>
          <w:p w14:paraId="4A637324" w14:textId="77777777" w:rsidR="00FA2E90" w:rsidRPr="004F47B2" w:rsidRDefault="00344E1D">
            <w:pPr>
              <w:pStyle w:val="Italicindented"/>
              <w:rPr>
                <w:color w:val="000000" w:themeColor="text1"/>
              </w:rPr>
            </w:pPr>
            <w:r w:rsidRPr="004F47B2">
              <w:rPr>
                <w:color w:val="000000" w:themeColor="text1"/>
              </w:rPr>
              <w:t>Introducing a statutory definition of charity.</w:t>
            </w:r>
          </w:p>
        </w:tc>
        <w:tc>
          <w:tcPr>
            <w:tcW w:w="705" w:type="pct"/>
          </w:tcPr>
          <w:p w14:paraId="4A637325" w14:textId="77777777" w:rsidR="00FA2E90" w:rsidRPr="004F47B2" w:rsidRDefault="00344E1D" w:rsidP="004F47B2">
            <w:pPr>
              <w:jc w:val="right"/>
              <w:rPr>
                <w:color w:val="000000" w:themeColor="text1"/>
              </w:rPr>
            </w:pPr>
            <w:r w:rsidRPr="004F47B2">
              <w:rPr>
                <w:color w:val="000000" w:themeColor="text1"/>
              </w:rPr>
              <w:t>E/c</w:t>
            </w:r>
          </w:p>
        </w:tc>
        <w:tc>
          <w:tcPr>
            <w:tcW w:w="923" w:type="pct"/>
          </w:tcPr>
          <w:p w14:paraId="4A637326" w14:textId="77777777" w:rsidR="00FA2E90" w:rsidRPr="004F47B2" w:rsidRDefault="00344E1D" w:rsidP="004F47B2">
            <w:pPr>
              <w:jc w:val="right"/>
              <w:rPr>
                <w:color w:val="000000" w:themeColor="text1"/>
              </w:rPr>
            </w:pPr>
            <w:r w:rsidRPr="004F47B2">
              <w:rPr>
                <w:color w:val="000000" w:themeColor="text1"/>
              </w:rPr>
              <w:t xml:space="preserve">January 2014 </w:t>
            </w:r>
          </w:p>
        </w:tc>
        <w:tc>
          <w:tcPr>
            <w:tcW w:w="659" w:type="pct"/>
          </w:tcPr>
          <w:p w14:paraId="4A637327" w14:textId="77777777" w:rsidR="00FA2E90" w:rsidRPr="004F47B2" w:rsidRDefault="00344E1D" w:rsidP="004F47B2">
            <w:pPr>
              <w:jc w:val="right"/>
              <w:rPr>
                <w:color w:val="000000" w:themeColor="text1"/>
              </w:rPr>
            </w:pPr>
            <w:r w:rsidRPr="004F47B2">
              <w:rPr>
                <w:color w:val="000000" w:themeColor="text1"/>
              </w:rPr>
              <w:t>September 2016</w:t>
            </w:r>
            <w:r w:rsidRPr="004F47B2">
              <w:rPr>
                <w:rStyle w:val="super"/>
                <w:color w:val="000000" w:themeColor="text1"/>
              </w:rPr>
              <w:t>a</w:t>
            </w:r>
          </w:p>
        </w:tc>
        <w:tc>
          <w:tcPr>
            <w:tcW w:w="649" w:type="pct"/>
          </w:tcPr>
          <w:p w14:paraId="4A637328"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330" w14:textId="77777777" w:rsidTr="004F47B2">
        <w:trPr>
          <w:trHeight w:val="521"/>
        </w:trPr>
        <w:tc>
          <w:tcPr>
            <w:tcW w:w="2064" w:type="pct"/>
          </w:tcPr>
          <w:p w14:paraId="4A63732A" w14:textId="77777777" w:rsidR="00FA2E90" w:rsidRPr="004F47B2" w:rsidRDefault="00344E1D" w:rsidP="004F47B2">
            <w:pPr>
              <w:rPr>
                <w:rStyle w:val="bold"/>
                <w:color w:val="000000" w:themeColor="text1"/>
              </w:rPr>
            </w:pPr>
            <w:r w:rsidRPr="004F47B2">
              <w:rPr>
                <w:rStyle w:val="bold"/>
                <w:color w:val="000000" w:themeColor="text1"/>
              </w:rPr>
              <w:t>Government’s Response to the Super System Review (Cooper Review)</w:t>
            </w:r>
          </w:p>
          <w:p w14:paraId="4A63732B" w14:textId="77777777" w:rsidR="00FA2E90" w:rsidRPr="004F47B2" w:rsidRDefault="00344E1D">
            <w:pPr>
              <w:pStyle w:val="Italicindented"/>
              <w:rPr>
                <w:color w:val="000000" w:themeColor="text1"/>
              </w:rPr>
            </w:pPr>
            <w:r w:rsidRPr="004F47B2">
              <w:rPr>
                <w:color w:val="000000" w:themeColor="text1"/>
              </w:rPr>
              <w:t xml:space="preserve">Australian Government’s initial response to the Super System (Cooper) Review. </w:t>
            </w:r>
          </w:p>
        </w:tc>
        <w:tc>
          <w:tcPr>
            <w:tcW w:w="705" w:type="pct"/>
          </w:tcPr>
          <w:p w14:paraId="4A63732C" w14:textId="77777777" w:rsidR="00FA2E90" w:rsidRPr="004F47B2" w:rsidRDefault="00344E1D" w:rsidP="004F47B2">
            <w:pPr>
              <w:jc w:val="right"/>
              <w:rPr>
                <w:color w:val="000000" w:themeColor="text1"/>
              </w:rPr>
            </w:pPr>
            <w:r w:rsidRPr="004F47B2">
              <w:rPr>
                <w:color w:val="000000" w:themeColor="text1"/>
              </w:rPr>
              <w:t>E/c</w:t>
            </w:r>
          </w:p>
        </w:tc>
        <w:tc>
          <w:tcPr>
            <w:tcW w:w="923" w:type="pct"/>
          </w:tcPr>
          <w:p w14:paraId="4A63732D" w14:textId="77777777" w:rsidR="00FA2E90" w:rsidRPr="004F47B2" w:rsidRDefault="00344E1D" w:rsidP="004F47B2">
            <w:pPr>
              <w:jc w:val="right"/>
              <w:rPr>
                <w:color w:val="000000" w:themeColor="text1"/>
              </w:rPr>
            </w:pPr>
            <w:r w:rsidRPr="004F47B2">
              <w:rPr>
                <w:color w:val="000000" w:themeColor="text1"/>
              </w:rPr>
              <w:t>July 2013</w:t>
            </w:r>
          </w:p>
        </w:tc>
        <w:tc>
          <w:tcPr>
            <w:tcW w:w="659" w:type="pct"/>
          </w:tcPr>
          <w:p w14:paraId="4A63732E" w14:textId="77777777" w:rsidR="00FA2E90" w:rsidRPr="004F47B2" w:rsidRDefault="00344E1D" w:rsidP="004F47B2">
            <w:pPr>
              <w:jc w:val="right"/>
              <w:rPr>
                <w:color w:val="000000" w:themeColor="text1"/>
              </w:rPr>
            </w:pPr>
            <w:r w:rsidRPr="004F47B2">
              <w:rPr>
                <w:color w:val="000000" w:themeColor="text1"/>
              </w:rPr>
              <w:t>March 2016</w:t>
            </w:r>
          </w:p>
        </w:tc>
        <w:tc>
          <w:tcPr>
            <w:tcW w:w="649" w:type="pct"/>
          </w:tcPr>
          <w:p w14:paraId="4A63732F" w14:textId="77777777" w:rsidR="00FA2E90" w:rsidRPr="004F47B2" w:rsidRDefault="00344E1D" w:rsidP="004F47B2">
            <w:pPr>
              <w:jc w:val="right"/>
              <w:rPr>
                <w:color w:val="000000" w:themeColor="text1"/>
              </w:rPr>
            </w:pPr>
            <w:r w:rsidRPr="004F47B2">
              <w:rPr>
                <w:color w:val="000000" w:themeColor="text1"/>
              </w:rPr>
              <w:t xml:space="preserve">Completed Published </w:t>
            </w:r>
          </w:p>
        </w:tc>
      </w:tr>
      <w:tr w:rsidR="00FA2E90" w:rsidRPr="004F47B2" w14:paraId="4A637337" w14:textId="77777777" w:rsidTr="004F47B2">
        <w:trPr>
          <w:trHeight w:val="521"/>
        </w:trPr>
        <w:tc>
          <w:tcPr>
            <w:tcW w:w="2064" w:type="pct"/>
          </w:tcPr>
          <w:p w14:paraId="4A637331" w14:textId="77777777" w:rsidR="00FA2E90" w:rsidRPr="004F47B2" w:rsidRDefault="00344E1D" w:rsidP="004F47B2">
            <w:pPr>
              <w:rPr>
                <w:rStyle w:val="bold"/>
                <w:color w:val="000000" w:themeColor="text1"/>
              </w:rPr>
            </w:pPr>
            <w:r w:rsidRPr="004F47B2">
              <w:rPr>
                <w:rStyle w:val="bold"/>
                <w:color w:val="000000" w:themeColor="text1"/>
              </w:rPr>
              <w:t>Regulation of Litigation Funding</w:t>
            </w:r>
          </w:p>
          <w:p w14:paraId="4A637332" w14:textId="77777777" w:rsidR="00FA2E90" w:rsidRPr="004F47B2" w:rsidRDefault="00344E1D">
            <w:pPr>
              <w:pStyle w:val="Italicindented"/>
              <w:rPr>
                <w:color w:val="000000" w:themeColor="text1"/>
              </w:rPr>
            </w:pPr>
            <w:r w:rsidRPr="004F47B2">
              <w:rPr>
                <w:color w:val="000000" w:themeColor="text1"/>
              </w:rPr>
              <w:t xml:space="preserve">Clarifying that class actions are not managed investment schemes. </w:t>
            </w:r>
          </w:p>
        </w:tc>
        <w:tc>
          <w:tcPr>
            <w:tcW w:w="705" w:type="pct"/>
          </w:tcPr>
          <w:p w14:paraId="4A637333" w14:textId="77777777" w:rsidR="00FA2E90" w:rsidRPr="004F47B2" w:rsidRDefault="00344E1D" w:rsidP="004F47B2">
            <w:pPr>
              <w:jc w:val="right"/>
              <w:rPr>
                <w:color w:val="000000" w:themeColor="text1"/>
              </w:rPr>
            </w:pPr>
            <w:r w:rsidRPr="004F47B2">
              <w:rPr>
                <w:color w:val="000000" w:themeColor="text1"/>
              </w:rPr>
              <w:t>Non-compliance</w:t>
            </w:r>
          </w:p>
        </w:tc>
        <w:tc>
          <w:tcPr>
            <w:tcW w:w="923" w:type="pct"/>
          </w:tcPr>
          <w:p w14:paraId="4A637334" w14:textId="77777777" w:rsidR="00FA2E90" w:rsidRPr="004F47B2" w:rsidRDefault="00344E1D" w:rsidP="004F47B2">
            <w:pPr>
              <w:jc w:val="right"/>
              <w:rPr>
                <w:color w:val="000000" w:themeColor="text1"/>
              </w:rPr>
            </w:pPr>
            <w:r w:rsidRPr="004F47B2">
              <w:rPr>
                <w:color w:val="000000" w:themeColor="text1"/>
              </w:rPr>
              <w:t>January 2013</w:t>
            </w:r>
          </w:p>
        </w:tc>
        <w:tc>
          <w:tcPr>
            <w:tcW w:w="659" w:type="pct"/>
          </w:tcPr>
          <w:p w14:paraId="4A637335" w14:textId="77777777" w:rsidR="00FA2E90" w:rsidRPr="004F47B2" w:rsidRDefault="00344E1D" w:rsidP="004F47B2">
            <w:pPr>
              <w:jc w:val="right"/>
              <w:rPr>
                <w:color w:val="000000" w:themeColor="text1"/>
              </w:rPr>
            </w:pPr>
            <w:r w:rsidRPr="004F47B2">
              <w:rPr>
                <w:color w:val="000000" w:themeColor="text1"/>
              </w:rPr>
              <w:t>March 2016</w:t>
            </w:r>
          </w:p>
        </w:tc>
        <w:tc>
          <w:tcPr>
            <w:tcW w:w="649" w:type="pct"/>
          </w:tcPr>
          <w:p w14:paraId="4A637336" w14:textId="77777777" w:rsidR="00FA2E90" w:rsidRPr="004F47B2" w:rsidRDefault="00344E1D" w:rsidP="004F47B2">
            <w:pPr>
              <w:jc w:val="right"/>
              <w:rPr>
                <w:color w:val="000000" w:themeColor="text1"/>
              </w:rPr>
            </w:pPr>
            <w:r w:rsidRPr="004F47B2">
              <w:rPr>
                <w:color w:val="000000" w:themeColor="text1"/>
              </w:rPr>
              <w:t>Completed Published</w:t>
            </w:r>
          </w:p>
        </w:tc>
      </w:tr>
      <w:tr w:rsidR="00FA2E90" w:rsidRPr="004F47B2" w14:paraId="4A63733E" w14:textId="77777777" w:rsidTr="004F47B2">
        <w:trPr>
          <w:trHeight w:val="521"/>
        </w:trPr>
        <w:tc>
          <w:tcPr>
            <w:tcW w:w="2064" w:type="pct"/>
          </w:tcPr>
          <w:p w14:paraId="4A637338" w14:textId="77777777" w:rsidR="00FA2E90" w:rsidRPr="004F47B2" w:rsidRDefault="00344E1D" w:rsidP="004F47B2">
            <w:pPr>
              <w:rPr>
                <w:rStyle w:val="bold"/>
                <w:color w:val="000000" w:themeColor="text1"/>
              </w:rPr>
            </w:pPr>
            <w:r w:rsidRPr="004F47B2">
              <w:rPr>
                <w:rStyle w:val="bold"/>
                <w:color w:val="000000" w:themeColor="text1"/>
              </w:rPr>
              <w:t xml:space="preserve">Stronger Super Reforms – Aspects of MySuper </w:t>
            </w:r>
          </w:p>
          <w:p w14:paraId="4A637339" w14:textId="77777777" w:rsidR="00FA2E90" w:rsidRPr="004F47B2" w:rsidRDefault="00344E1D">
            <w:pPr>
              <w:pStyle w:val="Italicindented"/>
              <w:rPr>
                <w:color w:val="000000" w:themeColor="text1"/>
              </w:rPr>
            </w:pPr>
            <w:r w:rsidRPr="004F47B2">
              <w:rPr>
                <w:color w:val="000000" w:themeColor="text1"/>
              </w:rPr>
              <w:t>The ability of funds to offer tailored MySuper products to employers with more than 500 employees, and extension of the date by which trustees will be required to have transferred the balance of existing default funds into MySuper products.</w:t>
            </w:r>
          </w:p>
        </w:tc>
        <w:tc>
          <w:tcPr>
            <w:tcW w:w="705" w:type="pct"/>
          </w:tcPr>
          <w:p w14:paraId="4A63733A" w14:textId="77777777" w:rsidR="00FA2E90" w:rsidRPr="004F47B2" w:rsidRDefault="00344E1D" w:rsidP="004F47B2">
            <w:pPr>
              <w:jc w:val="right"/>
              <w:rPr>
                <w:color w:val="000000" w:themeColor="text1"/>
              </w:rPr>
            </w:pPr>
            <w:r w:rsidRPr="004F47B2">
              <w:rPr>
                <w:color w:val="000000" w:themeColor="text1"/>
              </w:rPr>
              <w:t>E/c</w:t>
            </w:r>
          </w:p>
        </w:tc>
        <w:tc>
          <w:tcPr>
            <w:tcW w:w="923" w:type="pct"/>
          </w:tcPr>
          <w:p w14:paraId="4A63733B" w14:textId="77777777" w:rsidR="00FA2E90" w:rsidRPr="004F47B2" w:rsidRDefault="00344E1D" w:rsidP="004F47B2">
            <w:pPr>
              <w:jc w:val="right"/>
              <w:rPr>
                <w:color w:val="000000" w:themeColor="text1"/>
              </w:rPr>
            </w:pPr>
            <w:r w:rsidRPr="004F47B2">
              <w:rPr>
                <w:color w:val="000000" w:themeColor="text1"/>
              </w:rPr>
              <w:t>July 2013</w:t>
            </w:r>
          </w:p>
        </w:tc>
        <w:tc>
          <w:tcPr>
            <w:tcW w:w="659" w:type="pct"/>
          </w:tcPr>
          <w:p w14:paraId="4A63733C" w14:textId="77777777" w:rsidR="00FA2E90" w:rsidRPr="004F47B2" w:rsidRDefault="00344E1D" w:rsidP="004F47B2">
            <w:pPr>
              <w:jc w:val="right"/>
              <w:rPr>
                <w:color w:val="000000" w:themeColor="text1"/>
              </w:rPr>
            </w:pPr>
            <w:r w:rsidRPr="004F47B2">
              <w:rPr>
                <w:color w:val="000000" w:themeColor="text1"/>
              </w:rPr>
              <w:t>January 2016</w:t>
            </w:r>
          </w:p>
        </w:tc>
        <w:tc>
          <w:tcPr>
            <w:tcW w:w="649" w:type="pct"/>
          </w:tcPr>
          <w:p w14:paraId="4A63733D" w14:textId="77777777" w:rsidR="00FA2E90" w:rsidRPr="004F47B2" w:rsidRDefault="00344E1D" w:rsidP="004F47B2">
            <w:pPr>
              <w:jc w:val="right"/>
              <w:rPr>
                <w:color w:val="000000" w:themeColor="text1"/>
              </w:rPr>
            </w:pPr>
            <w:r w:rsidRPr="004F47B2">
              <w:rPr>
                <w:color w:val="000000" w:themeColor="text1"/>
              </w:rPr>
              <w:t>Completed Published</w:t>
            </w:r>
          </w:p>
        </w:tc>
      </w:tr>
    </w:tbl>
    <w:p w14:paraId="4A63733F" w14:textId="77777777" w:rsidR="00FA2E90" w:rsidRPr="004F47B2" w:rsidRDefault="00344E1D" w:rsidP="004F47B2">
      <w:pPr>
        <w:pStyle w:val="note"/>
      </w:pPr>
      <w:r w:rsidRPr="004F47B2">
        <w:t>a This PIR was completed and assessed by the OBPR in 2015–16 but published in 2016–17.</w:t>
      </w:r>
    </w:p>
    <w:p w14:paraId="4A637340" w14:textId="77777777" w:rsidR="00FA2E90" w:rsidRPr="004F47B2" w:rsidRDefault="00344E1D" w:rsidP="004F47B2">
      <w:pPr>
        <w:pStyle w:val="note"/>
      </w:pPr>
      <w:r w:rsidRPr="004F47B2">
        <w:t>E/c Exceptional circumstances were granted by the Prime Minister.</w:t>
      </w:r>
    </w:p>
    <w:p w14:paraId="4A637341" w14:textId="77777777" w:rsidR="00FA2E90" w:rsidRPr="004F47B2" w:rsidRDefault="004F47B2" w:rsidP="004F47B2">
      <w:pPr>
        <w:pStyle w:val="Heading3"/>
        <w:rPr>
          <w:color w:val="000000" w:themeColor="text1"/>
        </w:rPr>
      </w:pPr>
      <w:r>
        <w:rPr>
          <w:color w:val="000000" w:themeColor="text1"/>
        </w:rPr>
        <w:br w:type="page"/>
      </w:r>
      <w:bookmarkStart w:id="13" w:name="_Toc359067349"/>
      <w:r w:rsidR="00344E1D" w:rsidRPr="004F47B2">
        <w:rPr>
          <w:color w:val="000000" w:themeColor="text1"/>
        </w:rPr>
        <w:t>5.2 PIR Status by department or agency as at 30 June 2016</w:t>
      </w:r>
      <w:bookmarkEnd w:id="13"/>
    </w:p>
    <w:p w14:paraId="4A637342" w14:textId="77777777" w:rsidR="00FA2E90" w:rsidRPr="004F47B2" w:rsidRDefault="00344E1D" w:rsidP="004F47B2">
      <w:pPr>
        <w:pStyle w:val="tabletitle"/>
      </w:pPr>
      <w:r w:rsidRPr="004F47B2">
        <w:t>5.2.1 Communications - Department of Communications and the Arts</w:t>
      </w:r>
    </w:p>
    <w:tbl>
      <w:tblPr>
        <w:tblStyle w:val="TableGrid"/>
        <w:tblW w:w="5000" w:type="pct"/>
        <w:tblLook w:val="04A0" w:firstRow="1" w:lastRow="0" w:firstColumn="1" w:lastColumn="0" w:noHBand="0" w:noVBand="1"/>
        <w:tblDescription w:val="5.2.1 Communications - Department of Communications and the Arts"/>
      </w:tblPr>
      <w:tblGrid>
        <w:gridCol w:w="3965"/>
        <w:gridCol w:w="1416"/>
        <w:gridCol w:w="1786"/>
        <w:gridCol w:w="1212"/>
        <w:gridCol w:w="1243"/>
      </w:tblGrid>
      <w:tr w:rsidR="00FA2E90" w:rsidRPr="004F47B2" w14:paraId="4A637349" w14:textId="77777777" w:rsidTr="00892E1A">
        <w:trPr>
          <w:trHeight w:val="521"/>
          <w:tblHeader/>
        </w:trPr>
        <w:tc>
          <w:tcPr>
            <w:tcW w:w="2060" w:type="pct"/>
          </w:tcPr>
          <w:p w14:paraId="4A637343" w14:textId="77777777" w:rsidR="00FA2E90" w:rsidRPr="004F47B2" w:rsidRDefault="00344E1D">
            <w:pPr>
              <w:pStyle w:val="tablehead"/>
              <w:spacing w:after="0"/>
              <w:jc w:val="left"/>
              <w:rPr>
                <w:rStyle w:val="bold"/>
              </w:rPr>
            </w:pPr>
            <w:r w:rsidRPr="004F47B2">
              <w:rPr>
                <w:rStyle w:val="bold"/>
              </w:rPr>
              <w:t>Title of regulatory proposal</w:t>
            </w:r>
          </w:p>
          <w:p w14:paraId="4A637344" w14:textId="77777777" w:rsidR="00FA2E90" w:rsidRPr="004F47B2" w:rsidRDefault="00344E1D">
            <w:pPr>
              <w:pStyle w:val="tablehead"/>
              <w:ind w:left="113"/>
              <w:jc w:val="left"/>
            </w:pPr>
            <w:r w:rsidRPr="004F47B2">
              <w:rPr>
                <w:rStyle w:val="italic"/>
              </w:rPr>
              <w:t>Description of regulatory proposal</w:t>
            </w:r>
          </w:p>
        </w:tc>
        <w:tc>
          <w:tcPr>
            <w:tcW w:w="736" w:type="pct"/>
          </w:tcPr>
          <w:p w14:paraId="4A637345" w14:textId="77777777" w:rsidR="00FA2E90" w:rsidRPr="004F47B2" w:rsidRDefault="00344E1D" w:rsidP="004F47B2">
            <w:pPr>
              <w:pStyle w:val="tablehead"/>
            </w:pPr>
            <w:r w:rsidRPr="004F47B2">
              <w:t xml:space="preserve">Reason </w:t>
            </w:r>
            <w:r w:rsidRPr="004F47B2">
              <w:br/>
              <w:t>for PIR</w:t>
            </w:r>
          </w:p>
        </w:tc>
        <w:tc>
          <w:tcPr>
            <w:tcW w:w="928" w:type="pct"/>
          </w:tcPr>
          <w:p w14:paraId="4A637346" w14:textId="77777777" w:rsidR="00FA2E90" w:rsidRPr="004F47B2" w:rsidRDefault="00344E1D" w:rsidP="004F47B2">
            <w:pPr>
              <w:pStyle w:val="tablehead"/>
            </w:pPr>
            <w:r w:rsidRPr="004F47B2">
              <w:t>Implementation date</w:t>
            </w:r>
          </w:p>
        </w:tc>
        <w:tc>
          <w:tcPr>
            <w:tcW w:w="630" w:type="pct"/>
          </w:tcPr>
          <w:p w14:paraId="4A637347" w14:textId="77777777" w:rsidR="00FA2E90" w:rsidRPr="004F47B2" w:rsidRDefault="00344E1D" w:rsidP="004F47B2">
            <w:pPr>
              <w:pStyle w:val="tablehead"/>
            </w:pPr>
            <w:r w:rsidRPr="004F47B2">
              <w:t>Due Date</w:t>
            </w:r>
          </w:p>
        </w:tc>
        <w:tc>
          <w:tcPr>
            <w:tcW w:w="647" w:type="pct"/>
          </w:tcPr>
          <w:p w14:paraId="4A637348" w14:textId="77777777" w:rsidR="00FA2E90" w:rsidRPr="004F47B2" w:rsidRDefault="00344E1D" w:rsidP="004F47B2">
            <w:pPr>
              <w:pStyle w:val="tablehead"/>
            </w:pPr>
            <w:r w:rsidRPr="004F47B2">
              <w:t>PIR Status</w:t>
            </w:r>
          </w:p>
        </w:tc>
      </w:tr>
      <w:tr w:rsidR="00FA2E90" w:rsidRPr="004F47B2" w14:paraId="4A637350" w14:textId="77777777" w:rsidTr="004F47B2">
        <w:trPr>
          <w:trHeight w:val="711"/>
        </w:trPr>
        <w:tc>
          <w:tcPr>
            <w:tcW w:w="2060" w:type="pct"/>
          </w:tcPr>
          <w:p w14:paraId="4A63734A" w14:textId="77777777" w:rsidR="00FA2E90" w:rsidRPr="004F47B2" w:rsidRDefault="00344E1D" w:rsidP="004F47B2">
            <w:pPr>
              <w:rPr>
                <w:rStyle w:val="bold"/>
                <w:color w:val="000000" w:themeColor="text1"/>
              </w:rPr>
            </w:pPr>
            <w:r w:rsidRPr="004F47B2">
              <w:rPr>
                <w:rStyle w:val="bold"/>
                <w:color w:val="000000" w:themeColor="text1"/>
              </w:rPr>
              <w:t>Changes to the Media Ownership and Control Rules</w:t>
            </w:r>
          </w:p>
          <w:p w14:paraId="4A63734B" w14:textId="77777777" w:rsidR="00FA2E90" w:rsidRPr="004F47B2" w:rsidRDefault="00344E1D">
            <w:pPr>
              <w:pStyle w:val="Italicindented"/>
              <w:rPr>
                <w:color w:val="000000" w:themeColor="text1"/>
              </w:rPr>
            </w:pPr>
            <w:r w:rsidRPr="004F47B2">
              <w:rPr>
                <w:color w:val="000000" w:themeColor="text1"/>
              </w:rPr>
              <w:t>Removes the cross-media ownership rule that prevents a person from controlling more than two of three regulated media platforms in any commercial radio licence area and commercial television licences with a combined licence area population exceeding 75 per cent of the Australian population. Imposes new local television content requirements on regional commercial television licensees when they become part of a commonly controlled group of licensees that collectively reach more than 75 per cent of the Australian population.</w:t>
            </w:r>
          </w:p>
        </w:tc>
        <w:tc>
          <w:tcPr>
            <w:tcW w:w="736" w:type="pct"/>
          </w:tcPr>
          <w:p w14:paraId="4A63734C" w14:textId="77777777" w:rsidR="00FA2E90" w:rsidRPr="004F47B2" w:rsidRDefault="00344E1D" w:rsidP="004F47B2">
            <w:pPr>
              <w:jc w:val="right"/>
              <w:rPr>
                <w:color w:val="000000" w:themeColor="text1"/>
              </w:rPr>
            </w:pPr>
            <w:r w:rsidRPr="004F47B2">
              <w:rPr>
                <w:color w:val="000000" w:themeColor="text1"/>
              </w:rPr>
              <w:t>Substantial Impact</w:t>
            </w:r>
          </w:p>
        </w:tc>
        <w:tc>
          <w:tcPr>
            <w:tcW w:w="928" w:type="pct"/>
          </w:tcPr>
          <w:p w14:paraId="4A63734D" w14:textId="77777777" w:rsidR="00FA2E90" w:rsidRPr="004F47B2" w:rsidRDefault="00344E1D" w:rsidP="004F47B2">
            <w:pPr>
              <w:jc w:val="right"/>
              <w:rPr>
                <w:color w:val="000000" w:themeColor="text1"/>
              </w:rPr>
            </w:pPr>
            <w:r w:rsidRPr="004F47B2">
              <w:rPr>
                <w:color w:val="000000" w:themeColor="text1"/>
              </w:rPr>
              <w:t>Not implemented</w:t>
            </w:r>
          </w:p>
        </w:tc>
        <w:tc>
          <w:tcPr>
            <w:tcW w:w="630" w:type="pct"/>
          </w:tcPr>
          <w:p w14:paraId="4A63734E" w14:textId="77777777" w:rsidR="00FA2E90" w:rsidRPr="004F47B2" w:rsidRDefault="00344E1D" w:rsidP="004F47B2">
            <w:pPr>
              <w:jc w:val="right"/>
              <w:rPr>
                <w:color w:val="000000" w:themeColor="text1"/>
              </w:rPr>
            </w:pPr>
            <w:r w:rsidRPr="004F47B2">
              <w:rPr>
                <w:color w:val="000000" w:themeColor="text1"/>
              </w:rPr>
              <w:t>..</w:t>
            </w:r>
          </w:p>
        </w:tc>
        <w:tc>
          <w:tcPr>
            <w:tcW w:w="647" w:type="pct"/>
          </w:tcPr>
          <w:p w14:paraId="4A63734F" w14:textId="77777777" w:rsidR="00FA2E90" w:rsidRPr="004F47B2" w:rsidRDefault="00344E1D" w:rsidP="004F47B2">
            <w:pPr>
              <w:jc w:val="right"/>
              <w:rPr>
                <w:color w:val="000000" w:themeColor="text1"/>
              </w:rPr>
            </w:pPr>
            <w:r w:rsidRPr="004F47B2">
              <w:rPr>
                <w:color w:val="000000" w:themeColor="text1"/>
              </w:rPr>
              <w:t>Compliant</w:t>
            </w:r>
          </w:p>
        </w:tc>
      </w:tr>
      <w:tr w:rsidR="00FA2E90" w:rsidRPr="004F47B2" w14:paraId="4A637357" w14:textId="77777777" w:rsidTr="004F47B2">
        <w:trPr>
          <w:trHeight w:val="526"/>
        </w:trPr>
        <w:tc>
          <w:tcPr>
            <w:tcW w:w="2060" w:type="pct"/>
          </w:tcPr>
          <w:p w14:paraId="4A637351" w14:textId="77777777" w:rsidR="00FA2E90" w:rsidRPr="004F47B2" w:rsidRDefault="00344E1D" w:rsidP="004F47B2">
            <w:pPr>
              <w:rPr>
                <w:color w:val="000000" w:themeColor="text1"/>
              </w:rPr>
            </w:pPr>
            <w:r w:rsidRPr="004F47B2">
              <w:rPr>
                <w:rStyle w:val="bold"/>
                <w:color w:val="000000" w:themeColor="text1"/>
              </w:rPr>
              <w:t>Convergence Review</w:t>
            </w:r>
            <w:r w:rsidRPr="004F47B2">
              <w:rPr>
                <w:rStyle w:val="super"/>
                <w:color w:val="000000" w:themeColor="text1"/>
              </w:rPr>
              <w:t>a</w:t>
            </w:r>
            <w:r w:rsidRPr="004F47B2">
              <w:rPr>
                <w:color w:val="000000" w:themeColor="text1"/>
              </w:rPr>
              <w:t xml:space="preserve"> </w:t>
            </w:r>
          </w:p>
          <w:p w14:paraId="4A637352" w14:textId="77777777" w:rsidR="00FA2E90" w:rsidRPr="004F47B2" w:rsidRDefault="00344E1D">
            <w:pPr>
              <w:pStyle w:val="Italicindented"/>
              <w:rPr>
                <w:color w:val="000000" w:themeColor="text1"/>
              </w:rPr>
            </w:pPr>
            <w:r w:rsidRPr="004F47B2">
              <w:rPr>
                <w:color w:val="000000" w:themeColor="text1"/>
              </w:rPr>
              <w:t>Decision not to issue spectrum or broadcast licenses for a fourth ‘free to air’ television network.</w:t>
            </w:r>
          </w:p>
        </w:tc>
        <w:tc>
          <w:tcPr>
            <w:tcW w:w="736" w:type="pct"/>
          </w:tcPr>
          <w:p w14:paraId="4A637353" w14:textId="77777777" w:rsidR="00FA2E90" w:rsidRPr="004F47B2" w:rsidRDefault="00344E1D" w:rsidP="004F47B2">
            <w:pPr>
              <w:jc w:val="right"/>
              <w:rPr>
                <w:color w:val="000000" w:themeColor="text1"/>
              </w:rPr>
            </w:pPr>
            <w:r w:rsidRPr="004F47B2">
              <w:rPr>
                <w:color w:val="000000" w:themeColor="text1"/>
              </w:rPr>
              <w:t>E/c</w:t>
            </w:r>
          </w:p>
        </w:tc>
        <w:tc>
          <w:tcPr>
            <w:tcW w:w="928" w:type="pct"/>
          </w:tcPr>
          <w:p w14:paraId="4A637354" w14:textId="77777777" w:rsidR="00FA2E90" w:rsidRPr="004F47B2" w:rsidRDefault="00344E1D" w:rsidP="004F47B2">
            <w:pPr>
              <w:jc w:val="right"/>
              <w:rPr>
                <w:color w:val="000000" w:themeColor="text1"/>
              </w:rPr>
            </w:pPr>
            <w:r w:rsidRPr="004F47B2">
              <w:rPr>
                <w:color w:val="000000" w:themeColor="text1"/>
              </w:rPr>
              <w:t>March 2013</w:t>
            </w:r>
          </w:p>
        </w:tc>
        <w:tc>
          <w:tcPr>
            <w:tcW w:w="630" w:type="pct"/>
          </w:tcPr>
          <w:p w14:paraId="4A637355" w14:textId="77777777" w:rsidR="00FA2E90" w:rsidRPr="004F47B2" w:rsidRDefault="00344E1D" w:rsidP="004F47B2">
            <w:pPr>
              <w:jc w:val="right"/>
              <w:rPr>
                <w:color w:val="000000" w:themeColor="text1"/>
              </w:rPr>
            </w:pPr>
            <w:r w:rsidRPr="004F47B2">
              <w:rPr>
                <w:color w:val="000000" w:themeColor="text1"/>
              </w:rPr>
              <w:t>March 2015</w:t>
            </w:r>
          </w:p>
        </w:tc>
        <w:tc>
          <w:tcPr>
            <w:tcW w:w="647" w:type="pct"/>
          </w:tcPr>
          <w:p w14:paraId="4A637356" w14:textId="77777777" w:rsidR="00FA2E90" w:rsidRPr="004F47B2" w:rsidRDefault="00344E1D" w:rsidP="004F47B2">
            <w:pPr>
              <w:jc w:val="right"/>
              <w:rPr>
                <w:color w:val="000000" w:themeColor="text1"/>
              </w:rPr>
            </w:pPr>
            <w:r w:rsidRPr="004F47B2">
              <w:rPr>
                <w:color w:val="000000" w:themeColor="text1"/>
              </w:rPr>
              <w:t>Non-compliant</w:t>
            </w:r>
          </w:p>
        </w:tc>
      </w:tr>
      <w:tr w:rsidR="00FA2E90" w:rsidRPr="004F47B2" w14:paraId="4A63735E" w14:textId="77777777" w:rsidTr="004F47B2">
        <w:trPr>
          <w:trHeight w:val="526"/>
        </w:trPr>
        <w:tc>
          <w:tcPr>
            <w:tcW w:w="2060" w:type="pct"/>
          </w:tcPr>
          <w:p w14:paraId="4A637358" w14:textId="77777777" w:rsidR="00FA2E90" w:rsidRPr="004F47B2" w:rsidRDefault="00344E1D" w:rsidP="004F47B2">
            <w:pPr>
              <w:rPr>
                <w:rStyle w:val="bold"/>
                <w:color w:val="000000" w:themeColor="text1"/>
              </w:rPr>
            </w:pPr>
            <w:r w:rsidRPr="004F47B2">
              <w:rPr>
                <w:rStyle w:val="bold"/>
                <w:color w:val="000000" w:themeColor="text1"/>
              </w:rPr>
              <w:t>Improved Competition in Telecommunications Markets</w:t>
            </w:r>
            <w:r w:rsidRPr="004F47B2">
              <w:rPr>
                <w:rStyle w:val="super"/>
                <w:color w:val="000000" w:themeColor="text1"/>
              </w:rPr>
              <w:t>a</w:t>
            </w:r>
          </w:p>
          <w:p w14:paraId="4A637359" w14:textId="77777777" w:rsidR="00FA2E90" w:rsidRPr="004F47B2" w:rsidRDefault="00344E1D">
            <w:pPr>
              <w:pStyle w:val="Italicindented"/>
              <w:rPr>
                <w:color w:val="000000" w:themeColor="text1"/>
              </w:rPr>
            </w:pPr>
            <w:r w:rsidRPr="004F47B2">
              <w:rPr>
                <w:color w:val="000000" w:themeColor="text1"/>
              </w:rPr>
              <w:t>Proposes structural or functional separation of Telstra wholesale and retail operations.</w:t>
            </w:r>
          </w:p>
        </w:tc>
        <w:tc>
          <w:tcPr>
            <w:tcW w:w="736" w:type="pct"/>
          </w:tcPr>
          <w:p w14:paraId="4A63735A" w14:textId="77777777" w:rsidR="00FA2E90" w:rsidRPr="004F47B2" w:rsidRDefault="00344E1D" w:rsidP="004F47B2">
            <w:pPr>
              <w:jc w:val="right"/>
              <w:rPr>
                <w:color w:val="000000" w:themeColor="text1"/>
              </w:rPr>
            </w:pPr>
            <w:r w:rsidRPr="004F47B2">
              <w:rPr>
                <w:color w:val="000000" w:themeColor="text1"/>
              </w:rPr>
              <w:t>E/c</w:t>
            </w:r>
          </w:p>
        </w:tc>
        <w:tc>
          <w:tcPr>
            <w:tcW w:w="928" w:type="pct"/>
          </w:tcPr>
          <w:p w14:paraId="4A63735B" w14:textId="77777777" w:rsidR="00FA2E90" w:rsidRPr="004F47B2" w:rsidRDefault="00344E1D" w:rsidP="004F47B2">
            <w:pPr>
              <w:jc w:val="right"/>
              <w:rPr>
                <w:color w:val="000000" w:themeColor="text1"/>
              </w:rPr>
            </w:pPr>
            <w:r w:rsidRPr="004F47B2">
              <w:rPr>
                <w:color w:val="000000" w:themeColor="text1"/>
              </w:rPr>
              <w:t>June 2016</w:t>
            </w:r>
          </w:p>
        </w:tc>
        <w:tc>
          <w:tcPr>
            <w:tcW w:w="630" w:type="pct"/>
          </w:tcPr>
          <w:p w14:paraId="4A63735C" w14:textId="77777777" w:rsidR="00FA2E90" w:rsidRPr="004F47B2" w:rsidRDefault="00344E1D" w:rsidP="004F47B2">
            <w:pPr>
              <w:jc w:val="right"/>
              <w:rPr>
                <w:color w:val="000000" w:themeColor="text1"/>
              </w:rPr>
            </w:pPr>
            <w:r w:rsidRPr="004F47B2">
              <w:rPr>
                <w:color w:val="000000" w:themeColor="text1"/>
              </w:rPr>
              <w:t>June 2018</w:t>
            </w:r>
          </w:p>
        </w:tc>
        <w:tc>
          <w:tcPr>
            <w:tcW w:w="647" w:type="pct"/>
          </w:tcPr>
          <w:p w14:paraId="4A63735D" w14:textId="77777777" w:rsidR="00FA2E90" w:rsidRPr="004F47B2" w:rsidRDefault="00344E1D" w:rsidP="004F47B2">
            <w:pPr>
              <w:jc w:val="right"/>
              <w:rPr>
                <w:color w:val="000000" w:themeColor="text1"/>
              </w:rPr>
            </w:pPr>
            <w:r w:rsidRPr="004F47B2">
              <w:rPr>
                <w:color w:val="000000" w:themeColor="text1"/>
              </w:rPr>
              <w:t>Compliant</w:t>
            </w:r>
          </w:p>
        </w:tc>
      </w:tr>
      <w:tr w:rsidR="00FA2E90" w:rsidRPr="004F47B2" w14:paraId="4A637365" w14:textId="77777777" w:rsidTr="004F47B2">
        <w:trPr>
          <w:trHeight w:val="521"/>
        </w:trPr>
        <w:tc>
          <w:tcPr>
            <w:tcW w:w="2060" w:type="pct"/>
          </w:tcPr>
          <w:p w14:paraId="4A63735F" w14:textId="77777777" w:rsidR="00FA2E90" w:rsidRPr="004F47B2" w:rsidRDefault="00344E1D" w:rsidP="004F47B2">
            <w:pPr>
              <w:rPr>
                <w:rStyle w:val="bold"/>
                <w:color w:val="000000" w:themeColor="text1"/>
              </w:rPr>
            </w:pPr>
            <w:r w:rsidRPr="004F47B2">
              <w:rPr>
                <w:rStyle w:val="bold"/>
                <w:color w:val="000000" w:themeColor="text1"/>
              </w:rPr>
              <w:t>Problem Gambling</w:t>
            </w:r>
            <w:r w:rsidRPr="004F47B2">
              <w:rPr>
                <w:rStyle w:val="super"/>
                <w:color w:val="000000" w:themeColor="text1"/>
              </w:rPr>
              <w:t>a</w:t>
            </w:r>
          </w:p>
          <w:p w14:paraId="4A637360" w14:textId="77777777" w:rsidR="00FA2E90" w:rsidRPr="004F47B2" w:rsidRDefault="00344E1D">
            <w:pPr>
              <w:pStyle w:val="Italicindented"/>
              <w:rPr>
                <w:color w:val="000000" w:themeColor="text1"/>
              </w:rPr>
            </w:pPr>
            <w:r w:rsidRPr="004F47B2">
              <w:rPr>
                <w:color w:val="000000" w:themeColor="text1"/>
              </w:rPr>
              <w:t>Ban the promotion of live odds during sports coverage.</w:t>
            </w:r>
          </w:p>
        </w:tc>
        <w:tc>
          <w:tcPr>
            <w:tcW w:w="736" w:type="pct"/>
          </w:tcPr>
          <w:p w14:paraId="4A637361" w14:textId="77777777" w:rsidR="00FA2E90" w:rsidRPr="004F47B2" w:rsidRDefault="00344E1D" w:rsidP="004F47B2">
            <w:pPr>
              <w:jc w:val="right"/>
              <w:rPr>
                <w:color w:val="000000" w:themeColor="text1"/>
              </w:rPr>
            </w:pPr>
            <w:r w:rsidRPr="004F47B2">
              <w:rPr>
                <w:color w:val="000000" w:themeColor="text1"/>
              </w:rPr>
              <w:t>Non-compliance</w:t>
            </w:r>
          </w:p>
        </w:tc>
        <w:tc>
          <w:tcPr>
            <w:tcW w:w="928" w:type="pct"/>
          </w:tcPr>
          <w:p w14:paraId="4A637362" w14:textId="77777777" w:rsidR="00FA2E90" w:rsidRPr="004F47B2" w:rsidRDefault="00344E1D" w:rsidP="004F47B2">
            <w:pPr>
              <w:jc w:val="right"/>
              <w:rPr>
                <w:color w:val="000000" w:themeColor="text1"/>
              </w:rPr>
            </w:pPr>
            <w:r w:rsidRPr="004F47B2">
              <w:rPr>
                <w:color w:val="000000" w:themeColor="text1"/>
              </w:rPr>
              <w:t>July 2013</w:t>
            </w:r>
          </w:p>
        </w:tc>
        <w:tc>
          <w:tcPr>
            <w:tcW w:w="630" w:type="pct"/>
          </w:tcPr>
          <w:p w14:paraId="4A637363" w14:textId="77777777" w:rsidR="00FA2E90" w:rsidRPr="004F47B2" w:rsidRDefault="00344E1D" w:rsidP="004F47B2">
            <w:pPr>
              <w:jc w:val="right"/>
              <w:rPr>
                <w:color w:val="000000" w:themeColor="text1"/>
              </w:rPr>
            </w:pPr>
            <w:r w:rsidRPr="004F47B2">
              <w:rPr>
                <w:color w:val="000000" w:themeColor="text1"/>
              </w:rPr>
              <w:t>July 2015</w:t>
            </w:r>
          </w:p>
        </w:tc>
        <w:tc>
          <w:tcPr>
            <w:tcW w:w="647" w:type="pct"/>
          </w:tcPr>
          <w:p w14:paraId="4A637364" w14:textId="77777777" w:rsidR="00FA2E90" w:rsidRPr="004F47B2" w:rsidRDefault="00344E1D" w:rsidP="004F47B2">
            <w:pPr>
              <w:jc w:val="right"/>
              <w:rPr>
                <w:color w:val="000000" w:themeColor="text1"/>
              </w:rPr>
            </w:pPr>
            <w:r w:rsidRPr="004F47B2">
              <w:rPr>
                <w:color w:val="000000" w:themeColor="text1"/>
              </w:rPr>
              <w:t>Non-compliant</w:t>
            </w:r>
          </w:p>
        </w:tc>
      </w:tr>
      <w:tr w:rsidR="00FA2E90" w:rsidRPr="004F47B2" w14:paraId="4A63736C" w14:textId="77777777" w:rsidTr="004F47B2">
        <w:trPr>
          <w:trHeight w:val="521"/>
        </w:trPr>
        <w:tc>
          <w:tcPr>
            <w:tcW w:w="2060" w:type="pct"/>
          </w:tcPr>
          <w:p w14:paraId="4A637366" w14:textId="77777777" w:rsidR="00FA2E90" w:rsidRPr="004F47B2" w:rsidRDefault="00344E1D" w:rsidP="004F47B2">
            <w:pPr>
              <w:rPr>
                <w:rStyle w:val="bold"/>
                <w:color w:val="000000" w:themeColor="text1"/>
              </w:rPr>
            </w:pPr>
            <w:r w:rsidRPr="004F47B2">
              <w:rPr>
                <w:rStyle w:val="bold"/>
                <w:color w:val="000000" w:themeColor="text1"/>
              </w:rPr>
              <w:t>Resale Royalty Right for Visual Artists Bill 2008</w:t>
            </w:r>
            <w:r w:rsidRPr="004F47B2">
              <w:rPr>
                <w:rStyle w:val="super"/>
                <w:color w:val="000000" w:themeColor="text1"/>
              </w:rPr>
              <w:t>b</w:t>
            </w:r>
          </w:p>
          <w:p w14:paraId="4A637367" w14:textId="77777777" w:rsidR="00FA2E90" w:rsidRPr="004F47B2" w:rsidRDefault="00344E1D">
            <w:pPr>
              <w:pStyle w:val="Italicindented"/>
              <w:rPr>
                <w:color w:val="000000" w:themeColor="text1"/>
              </w:rPr>
            </w:pPr>
            <w:r w:rsidRPr="004F47B2">
              <w:rPr>
                <w:color w:val="000000" w:themeColor="text1"/>
              </w:rPr>
              <w:t>Establishes an inalienable resale royalty right for visual artists.</w:t>
            </w:r>
          </w:p>
        </w:tc>
        <w:tc>
          <w:tcPr>
            <w:tcW w:w="736" w:type="pct"/>
          </w:tcPr>
          <w:p w14:paraId="4A637368" w14:textId="77777777" w:rsidR="00FA2E90" w:rsidRPr="004F47B2" w:rsidRDefault="00344E1D" w:rsidP="004F47B2">
            <w:pPr>
              <w:jc w:val="right"/>
              <w:rPr>
                <w:color w:val="000000" w:themeColor="text1"/>
              </w:rPr>
            </w:pPr>
            <w:r w:rsidRPr="004F47B2">
              <w:rPr>
                <w:color w:val="000000" w:themeColor="text1"/>
              </w:rPr>
              <w:t>Non-compliance</w:t>
            </w:r>
          </w:p>
        </w:tc>
        <w:tc>
          <w:tcPr>
            <w:tcW w:w="928" w:type="pct"/>
          </w:tcPr>
          <w:p w14:paraId="4A637369" w14:textId="77777777" w:rsidR="00FA2E90" w:rsidRPr="004F47B2" w:rsidRDefault="00344E1D" w:rsidP="004F47B2">
            <w:pPr>
              <w:jc w:val="right"/>
              <w:rPr>
                <w:color w:val="000000" w:themeColor="text1"/>
              </w:rPr>
            </w:pPr>
            <w:r w:rsidRPr="004F47B2">
              <w:rPr>
                <w:color w:val="000000" w:themeColor="text1"/>
              </w:rPr>
              <w:t>June 2010</w:t>
            </w:r>
          </w:p>
        </w:tc>
        <w:tc>
          <w:tcPr>
            <w:tcW w:w="630" w:type="pct"/>
          </w:tcPr>
          <w:p w14:paraId="4A63736A" w14:textId="77777777" w:rsidR="00FA2E90" w:rsidRPr="004F47B2" w:rsidRDefault="00344E1D" w:rsidP="004F47B2">
            <w:pPr>
              <w:jc w:val="right"/>
              <w:rPr>
                <w:color w:val="000000" w:themeColor="text1"/>
              </w:rPr>
            </w:pPr>
            <w:r w:rsidRPr="004F47B2">
              <w:rPr>
                <w:color w:val="000000" w:themeColor="text1"/>
              </w:rPr>
              <w:t>June 2013</w:t>
            </w:r>
            <w:r w:rsidRPr="004F47B2">
              <w:rPr>
                <w:rStyle w:val="super"/>
                <w:color w:val="000000" w:themeColor="text1"/>
              </w:rPr>
              <w:t>c</w:t>
            </w:r>
          </w:p>
        </w:tc>
        <w:tc>
          <w:tcPr>
            <w:tcW w:w="647" w:type="pct"/>
          </w:tcPr>
          <w:p w14:paraId="4A63736B" w14:textId="77777777" w:rsidR="00FA2E90" w:rsidRPr="004F47B2" w:rsidRDefault="00344E1D" w:rsidP="004F47B2">
            <w:pPr>
              <w:jc w:val="right"/>
              <w:rPr>
                <w:color w:val="000000" w:themeColor="text1"/>
              </w:rPr>
            </w:pPr>
            <w:r w:rsidRPr="004F47B2">
              <w:rPr>
                <w:color w:val="000000" w:themeColor="text1"/>
              </w:rPr>
              <w:t>Non-compliant</w:t>
            </w:r>
          </w:p>
        </w:tc>
      </w:tr>
    </w:tbl>
    <w:p w14:paraId="4A63736D" w14:textId="77777777" w:rsidR="00FA2E90" w:rsidRPr="004F47B2" w:rsidRDefault="00344E1D" w:rsidP="004F47B2">
      <w:pPr>
        <w:pStyle w:val="note"/>
      </w:pPr>
      <w:r w:rsidRPr="004F47B2">
        <w:t>a These matters were originally reported under the Department of Broadband, Communications and the Digital Economy. However, on 18 September 2013 the Department was renamed the Department of Communications. On 21 September 2015 the Department was renamed the Department of Communications and the Arts.</w:t>
      </w:r>
    </w:p>
    <w:p w14:paraId="4A63736E" w14:textId="77777777" w:rsidR="00FA2E90" w:rsidRPr="004F47B2" w:rsidRDefault="00344E1D" w:rsidP="004F47B2">
      <w:pPr>
        <w:pStyle w:val="note"/>
      </w:pPr>
      <w:r w:rsidRPr="004F47B2">
        <w:t>b These matters were previously reported under the Attorney-General‘s Department. However on 20 September 2015 these matters were transferred to the Department of Communications and the Arts.</w:t>
      </w:r>
    </w:p>
    <w:p w14:paraId="4A63736F" w14:textId="77777777" w:rsidR="00FA2E90" w:rsidRPr="004F47B2" w:rsidRDefault="00344E1D" w:rsidP="004F47B2">
      <w:pPr>
        <w:pStyle w:val="note"/>
      </w:pPr>
      <w:r w:rsidRPr="004F47B2">
        <w:t>c OBPR agreed that the commencement of this PIR could be delayed to allow the agency to collect data. However, the PIR was not completed by the revised due date.</w:t>
      </w:r>
    </w:p>
    <w:p w14:paraId="4A637370" w14:textId="77777777" w:rsidR="00FA2E90" w:rsidRPr="004F47B2" w:rsidRDefault="00344E1D" w:rsidP="004F47B2">
      <w:pPr>
        <w:pStyle w:val="note"/>
      </w:pPr>
      <w:r w:rsidRPr="004F47B2">
        <w:t>E/c Exceptional circumstances were granted by the Prime Minister.</w:t>
      </w:r>
    </w:p>
    <w:p w14:paraId="4A637371" w14:textId="77777777" w:rsidR="00FA2E90" w:rsidRPr="004F47B2" w:rsidRDefault="00344E1D" w:rsidP="004F47B2">
      <w:pPr>
        <w:pStyle w:val="note"/>
      </w:pPr>
      <w:r w:rsidRPr="004F47B2">
        <w:t>.. Not applicable</w:t>
      </w:r>
    </w:p>
    <w:p w14:paraId="4A637372" w14:textId="77777777" w:rsidR="00FA2E90" w:rsidRPr="004F47B2" w:rsidRDefault="004F47B2" w:rsidP="004F47B2">
      <w:pPr>
        <w:pStyle w:val="tabletitle"/>
      </w:pPr>
      <w:r>
        <w:br w:type="page"/>
      </w:r>
      <w:r w:rsidR="00344E1D" w:rsidRPr="004F47B2">
        <w:t xml:space="preserve">5.2.2 Education and Training - Department of Education and Training </w:t>
      </w:r>
    </w:p>
    <w:tbl>
      <w:tblPr>
        <w:tblStyle w:val="TableGrid"/>
        <w:tblW w:w="5000" w:type="pct"/>
        <w:tblLook w:val="04A0" w:firstRow="1" w:lastRow="0" w:firstColumn="1" w:lastColumn="0" w:noHBand="0" w:noVBand="1"/>
        <w:tblDescription w:val=" 5.2.2 Education and Training - Department of Education and Training "/>
      </w:tblPr>
      <w:tblGrid>
        <w:gridCol w:w="3980"/>
        <w:gridCol w:w="1359"/>
        <w:gridCol w:w="1805"/>
        <w:gridCol w:w="1268"/>
        <w:gridCol w:w="1210"/>
      </w:tblGrid>
      <w:tr w:rsidR="00FA2E90" w:rsidRPr="004F47B2" w14:paraId="4A637379" w14:textId="77777777" w:rsidTr="00892E1A">
        <w:trPr>
          <w:trHeight w:val="521"/>
          <w:tblHeader/>
        </w:trPr>
        <w:tc>
          <w:tcPr>
            <w:tcW w:w="2068" w:type="pct"/>
          </w:tcPr>
          <w:p w14:paraId="4A637373" w14:textId="77777777" w:rsidR="00FA2E90" w:rsidRPr="004F47B2" w:rsidRDefault="00344E1D">
            <w:pPr>
              <w:pStyle w:val="tablehead"/>
              <w:spacing w:after="0"/>
              <w:jc w:val="left"/>
              <w:rPr>
                <w:rStyle w:val="bold"/>
              </w:rPr>
            </w:pPr>
            <w:r w:rsidRPr="004F47B2">
              <w:rPr>
                <w:rStyle w:val="bold"/>
              </w:rPr>
              <w:t>Title of regulatory proposal</w:t>
            </w:r>
          </w:p>
          <w:p w14:paraId="4A637374" w14:textId="77777777" w:rsidR="00FA2E90" w:rsidRPr="004F47B2" w:rsidRDefault="00344E1D">
            <w:pPr>
              <w:pStyle w:val="tablehead"/>
              <w:ind w:left="113"/>
              <w:jc w:val="left"/>
            </w:pPr>
            <w:r w:rsidRPr="004F47B2">
              <w:rPr>
                <w:rStyle w:val="italic"/>
              </w:rPr>
              <w:t>Description of regulatory proposal</w:t>
            </w:r>
          </w:p>
        </w:tc>
        <w:tc>
          <w:tcPr>
            <w:tcW w:w="706" w:type="pct"/>
          </w:tcPr>
          <w:p w14:paraId="4A637375" w14:textId="77777777" w:rsidR="00FA2E90" w:rsidRPr="004F47B2" w:rsidRDefault="00344E1D" w:rsidP="004F47B2">
            <w:pPr>
              <w:pStyle w:val="tablehead"/>
            </w:pPr>
            <w:r w:rsidRPr="004F47B2">
              <w:t xml:space="preserve">Reason </w:t>
            </w:r>
            <w:r w:rsidRPr="004F47B2">
              <w:br/>
              <w:t>for PIR</w:t>
            </w:r>
          </w:p>
        </w:tc>
        <w:tc>
          <w:tcPr>
            <w:tcW w:w="938" w:type="pct"/>
          </w:tcPr>
          <w:p w14:paraId="4A637376" w14:textId="77777777" w:rsidR="00FA2E90" w:rsidRPr="004F47B2" w:rsidRDefault="00344E1D" w:rsidP="004F47B2">
            <w:pPr>
              <w:pStyle w:val="tablehead"/>
            </w:pPr>
            <w:r w:rsidRPr="004F47B2">
              <w:t>Implementation date</w:t>
            </w:r>
          </w:p>
        </w:tc>
        <w:tc>
          <w:tcPr>
            <w:tcW w:w="659" w:type="pct"/>
          </w:tcPr>
          <w:p w14:paraId="4A637377" w14:textId="77777777" w:rsidR="00FA2E90" w:rsidRPr="004F47B2" w:rsidRDefault="00344E1D" w:rsidP="004F47B2">
            <w:pPr>
              <w:pStyle w:val="tablehead"/>
            </w:pPr>
            <w:r w:rsidRPr="004F47B2">
              <w:t>Due Date</w:t>
            </w:r>
          </w:p>
        </w:tc>
        <w:tc>
          <w:tcPr>
            <w:tcW w:w="629" w:type="pct"/>
          </w:tcPr>
          <w:p w14:paraId="4A637378" w14:textId="77777777" w:rsidR="00FA2E90" w:rsidRPr="004F47B2" w:rsidRDefault="00344E1D" w:rsidP="004F47B2">
            <w:pPr>
              <w:pStyle w:val="tablehead"/>
            </w:pPr>
            <w:r w:rsidRPr="004F47B2">
              <w:t>PIR Status</w:t>
            </w:r>
          </w:p>
        </w:tc>
      </w:tr>
      <w:tr w:rsidR="00FA2E90" w:rsidRPr="004F47B2" w14:paraId="4A637380" w14:textId="77777777" w:rsidTr="004F47B2">
        <w:trPr>
          <w:trHeight w:val="521"/>
        </w:trPr>
        <w:tc>
          <w:tcPr>
            <w:tcW w:w="2068" w:type="pct"/>
          </w:tcPr>
          <w:p w14:paraId="4A63737A" w14:textId="77777777" w:rsidR="00FA2E90" w:rsidRPr="004F47B2" w:rsidRDefault="00344E1D" w:rsidP="004F47B2">
            <w:pPr>
              <w:rPr>
                <w:rStyle w:val="bold"/>
                <w:color w:val="000000" w:themeColor="text1"/>
              </w:rPr>
            </w:pPr>
            <w:r w:rsidRPr="004F47B2">
              <w:rPr>
                <w:rStyle w:val="bold"/>
                <w:color w:val="000000" w:themeColor="text1"/>
              </w:rPr>
              <w:t>Higher Education Reforms</w:t>
            </w:r>
          </w:p>
          <w:p w14:paraId="4A63737B" w14:textId="77777777" w:rsidR="00FA2E90" w:rsidRPr="004F47B2" w:rsidRDefault="00344E1D">
            <w:pPr>
              <w:pStyle w:val="Italicindented"/>
              <w:rPr>
                <w:color w:val="000000" w:themeColor="text1"/>
              </w:rPr>
            </w:pPr>
            <w:r w:rsidRPr="004F47B2">
              <w:rPr>
                <w:color w:val="000000" w:themeColor="text1"/>
              </w:rPr>
              <w:t>Allows registered higher education institutions to set their own tuition fees for Commonwealth supported students.</w:t>
            </w:r>
          </w:p>
        </w:tc>
        <w:tc>
          <w:tcPr>
            <w:tcW w:w="706" w:type="pct"/>
          </w:tcPr>
          <w:p w14:paraId="4A63737C" w14:textId="77777777" w:rsidR="00FA2E90" w:rsidRPr="004F47B2" w:rsidRDefault="00344E1D" w:rsidP="004F47B2">
            <w:pPr>
              <w:jc w:val="right"/>
              <w:rPr>
                <w:color w:val="000000" w:themeColor="text1"/>
              </w:rPr>
            </w:pPr>
            <w:r w:rsidRPr="004F47B2">
              <w:rPr>
                <w:color w:val="000000" w:themeColor="text1"/>
              </w:rPr>
              <w:t>Substantial Impact</w:t>
            </w:r>
          </w:p>
        </w:tc>
        <w:tc>
          <w:tcPr>
            <w:tcW w:w="938" w:type="pct"/>
          </w:tcPr>
          <w:p w14:paraId="4A63737D" w14:textId="77777777" w:rsidR="00FA2E90" w:rsidRPr="004F47B2" w:rsidRDefault="00344E1D" w:rsidP="004F47B2">
            <w:pPr>
              <w:jc w:val="right"/>
              <w:rPr>
                <w:color w:val="000000" w:themeColor="text1"/>
              </w:rPr>
            </w:pPr>
            <w:r w:rsidRPr="004F47B2">
              <w:rPr>
                <w:color w:val="000000" w:themeColor="text1"/>
              </w:rPr>
              <w:t>Not implemented</w:t>
            </w:r>
          </w:p>
        </w:tc>
        <w:tc>
          <w:tcPr>
            <w:tcW w:w="659" w:type="pct"/>
          </w:tcPr>
          <w:p w14:paraId="4A63737E" w14:textId="77777777" w:rsidR="00FA2E90" w:rsidRPr="004F47B2" w:rsidRDefault="00344E1D" w:rsidP="004F47B2">
            <w:pPr>
              <w:jc w:val="right"/>
              <w:rPr>
                <w:color w:val="000000" w:themeColor="text1"/>
              </w:rPr>
            </w:pPr>
            <w:r w:rsidRPr="004F47B2">
              <w:rPr>
                <w:color w:val="000000" w:themeColor="text1"/>
              </w:rPr>
              <w:t>..</w:t>
            </w:r>
          </w:p>
        </w:tc>
        <w:tc>
          <w:tcPr>
            <w:tcW w:w="629" w:type="pct"/>
          </w:tcPr>
          <w:p w14:paraId="4A63737F" w14:textId="77777777" w:rsidR="00FA2E90" w:rsidRPr="004F47B2" w:rsidRDefault="00344E1D" w:rsidP="004F47B2">
            <w:pPr>
              <w:jc w:val="right"/>
              <w:rPr>
                <w:color w:val="000000" w:themeColor="text1"/>
              </w:rPr>
            </w:pPr>
            <w:r w:rsidRPr="004F47B2">
              <w:rPr>
                <w:color w:val="000000" w:themeColor="text1"/>
              </w:rPr>
              <w:t>Compliant</w:t>
            </w:r>
          </w:p>
        </w:tc>
      </w:tr>
    </w:tbl>
    <w:p w14:paraId="4A637381" w14:textId="77777777" w:rsidR="00FA2E90" w:rsidRPr="004F47B2" w:rsidRDefault="00344E1D" w:rsidP="004F47B2">
      <w:pPr>
        <w:pStyle w:val="note"/>
      </w:pPr>
      <w:r w:rsidRPr="004F47B2">
        <w:t>.. Not applicable</w:t>
      </w:r>
    </w:p>
    <w:p w14:paraId="4A637382" w14:textId="77777777" w:rsidR="00FA2E90" w:rsidRPr="004F47B2" w:rsidRDefault="00344E1D" w:rsidP="004F47B2">
      <w:pPr>
        <w:pStyle w:val="tabletitle"/>
      </w:pPr>
      <w:r w:rsidRPr="004F47B2">
        <w:t>5.2.3 Environment and Energy - Department of the Environment and Energy</w:t>
      </w:r>
    </w:p>
    <w:tbl>
      <w:tblPr>
        <w:tblStyle w:val="TableGrid"/>
        <w:tblW w:w="5000" w:type="pct"/>
        <w:tblLook w:val="04A0" w:firstRow="1" w:lastRow="0" w:firstColumn="1" w:lastColumn="0" w:noHBand="0" w:noVBand="1"/>
        <w:tblDescription w:val="5.2.3 Environment and Energy - Department of the Environment and Energy"/>
      </w:tblPr>
      <w:tblGrid>
        <w:gridCol w:w="4231"/>
        <w:gridCol w:w="1018"/>
        <w:gridCol w:w="1788"/>
        <w:gridCol w:w="1353"/>
        <w:gridCol w:w="1232"/>
      </w:tblGrid>
      <w:tr w:rsidR="00FA2E90" w:rsidRPr="004F47B2" w14:paraId="4A637389" w14:textId="77777777" w:rsidTr="00892E1A">
        <w:trPr>
          <w:trHeight w:val="521"/>
          <w:tblHeader/>
        </w:trPr>
        <w:tc>
          <w:tcPr>
            <w:tcW w:w="2199" w:type="pct"/>
          </w:tcPr>
          <w:p w14:paraId="4A637383" w14:textId="77777777" w:rsidR="00FA2E90" w:rsidRPr="004F47B2" w:rsidRDefault="00344E1D">
            <w:pPr>
              <w:pStyle w:val="tablehead"/>
              <w:spacing w:after="0"/>
              <w:jc w:val="left"/>
              <w:rPr>
                <w:rStyle w:val="bold"/>
              </w:rPr>
            </w:pPr>
            <w:r w:rsidRPr="004F47B2">
              <w:rPr>
                <w:rStyle w:val="bold"/>
              </w:rPr>
              <w:t>Title of regulatory proposal</w:t>
            </w:r>
          </w:p>
          <w:p w14:paraId="4A637384" w14:textId="77777777" w:rsidR="00FA2E90" w:rsidRPr="004F47B2" w:rsidRDefault="00344E1D">
            <w:pPr>
              <w:pStyle w:val="tablehead"/>
              <w:ind w:left="113"/>
              <w:jc w:val="left"/>
            </w:pPr>
            <w:r w:rsidRPr="004F47B2">
              <w:rPr>
                <w:rStyle w:val="italic"/>
              </w:rPr>
              <w:t>Description of regulatory proposal</w:t>
            </w:r>
          </w:p>
        </w:tc>
        <w:tc>
          <w:tcPr>
            <w:tcW w:w="529" w:type="pct"/>
          </w:tcPr>
          <w:p w14:paraId="4A637385" w14:textId="77777777" w:rsidR="00FA2E90" w:rsidRPr="004F47B2" w:rsidRDefault="00344E1D" w:rsidP="004F47B2">
            <w:pPr>
              <w:pStyle w:val="tablehead"/>
            </w:pPr>
            <w:r w:rsidRPr="004F47B2">
              <w:t>Reason for PIR</w:t>
            </w:r>
          </w:p>
        </w:tc>
        <w:tc>
          <w:tcPr>
            <w:tcW w:w="929" w:type="pct"/>
          </w:tcPr>
          <w:p w14:paraId="4A637386" w14:textId="77777777" w:rsidR="00FA2E90" w:rsidRPr="004F47B2" w:rsidRDefault="00344E1D" w:rsidP="004F47B2">
            <w:pPr>
              <w:pStyle w:val="tablehead"/>
            </w:pPr>
            <w:r w:rsidRPr="004F47B2">
              <w:t>Implementation date</w:t>
            </w:r>
          </w:p>
        </w:tc>
        <w:tc>
          <w:tcPr>
            <w:tcW w:w="703" w:type="pct"/>
          </w:tcPr>
          <w:p w14:paraId="4A637387" w14:textId="77777777" w:rsidR="00FA2E90" w:rsidRPr="004F47B2" w:rsidRDefault="00344E1D" w:rsidP="004F47B2">
            <w:pPr>
              <w:pStyle w:val="tablehead"/>
            </w:pPr>
            <w:r w:rsidRPr="004F47B2">
              <w:t>Due Date</w:t>
            </w:r>
          </w:p>
        </w:tc>
        <w:tc>
          <w:tcPr>
            <w:tcW w:w="641" w:type="pct"/>
          </w:tcPr>
          <w:p w14:paraId="4A637388" w14:textId="77777777" w:rsidR="00FA2E90" w:rsidRPr="004F47B2" w:rsidRDefault="00344E1D" w:rsidP="004F47B2">
            <w:pPr>
              <w:pStyle w:val="tablehead"/>
            </w:pPr>
            <w:r w:rsidRPr="004F47B2">
              <w:t>PIR Status</w:t>
            </w:r>
          </w:p>
        </w:tc>
      </w:tr>
      <w:tr w:rsidR="00FA2E90" w:rsidRPr="004F47B2" w14:paraId="4A637390" w14:textId="77777777" w:rsidTr="004F47B2">
        <w:trPr>
          <w:trHeight w:val="521"/>
        </w:trPr>
        <w:tc>
          <w:tcPr>
            <w:tcW w:w="2199" w:type="pct"/>
          </w:tcPr>
          <w:p w14:paraId="4A63738A" w14:textId="77777777" w:rsidR="00FA2E90" w:rsidRPr="004F47B2" w:rsidRDefault="00344E1D" w:rsidP="004F47B2">
            <w:pPr>
              <w:rPr>
                <w:rStyle w:val="bold"/>
                <w:color w:val="000000" w:themeColor="text1"/>
              </w:rPr>
            </w:pPr>
            <w:r w:rsidRPr="004F47B2">
              <w:rPr>
                <w:rStyle w:val="bold"/>
                <w:color w:val="000000" w:themeColor="text1"/>
              </w:rPr>
              <w:t>New fishing activities of size and scale unprecedented in Commonwealth marine areas</w:t>
            </w:r>
            <w:r w:rsidRPr="004F47B2">
              <w:rPr>
                <w:rStyle w:val="super"/>
                <w:color w:val="000000" w:themeColor="text1"/>
              </w:rPr>
              <w:t>a</w:t>
            </w:r>
          </w:p>
          <w:p w14:paraId="4A63738B" w14:textId="77777777" w:rsidR="00FA2E90" w:rsidRPr="004F47B2" w:rsidRDefault="00344E1D">
            <w:pPr>
              <w:pStyle w:val="Italicindented"/>
              <w:rPr>
                <w:color w:val="000000" w:themeColor="text1"/>
              </w:rPr>
            </w:pPr>
            <w:r w:rsidRPr="004F47B2">
              <w:rPr>
                <w:color w:val="000000" w:themeColor="text1"/>
              </w:rPr>
              <w:t>Extension of legislative powers available under the Environment Protection and Biodiversity Conservation Act 1999.</w:t>
            </w:r>
          </w:p>
        </w:tc>
        <w:tc>
          <w:tcPr>
            <w:tcW w:w="529" w:type="pct"/>
          </w:tcPr>
          <w:p w14:paraId="4A63738C" w14:textId="77777777" w:rsidR="00FA2E90" w:rsidRPr="004F47B2" w:rsidRDefault="00344E1D" w:rsidP="004F47B2">
            <w:pPr>
              <w:jc w:val="right"/>
              <w:rPr>
                <w:color w:val="000000" w:themeColor="text1"/>
              </w:rPr>
            </w:pPr>
            <w:r w:rsidRPr="004F47B2">
              <w:rPr>
                <w:color w:val="000000" w:themeColor="text1"/>
              </w:rPr>
              <w:t>E/c</w:t>
            </w:r>
          </w:p>
        </w:tc>
        <w:tc>
          <w:tcPr>
            <w:tcW w:w="929" w:type="pct"/>
          </w:tcPr>
          <w:p w14:paraId="4A63738D" w14:textId="77777777" w:rsidR="00FA2E90" w:rsidRPr="004F47B2" w:rsidRDefault="00344E1D" w:rsidP="004F47B2">
            <w:pPr>
              <w:jc w:val="right"/>
              <w:rPr>
                <w:color w:val="000000" w:themeColor="text1"/>
              </w:rPr>
            </w:pPr>
            <w:r w:rsidRPr="004F47B2">
              <w:rPr>
                <w:color w:val="000000" w:themeColor="text1"/>
              </w:rPr>
              <w:t>September 2012</w:t>
            </w:r>
          </w:p>
        </w:tc>
        <w:tc>
          <w:tcPr>
            <w:tcW w:w="703" w:type="pct"/>
          </w:tcPr>
          <w:p w14:paraId="4A63738E" w14:textId="77777777" w:rsidR="00FA2E90" w:rsidRPr="004F47B2" w:rsidRDefault="00344E1D" w:rsidP="004F47B2">
            <w:pPr>
              <w:jc w:val="right"/>
              <w:rPr>
                <w:color w:val="000000" w:themeColor="text1"/>
              </w:rPr>
            </w:pPr>
            <w:r w:rsidRPr="004F47B2">
              <w:rPr>
                <w:color w:val="000000" w:themeColor="text1"/>
              </w:rPr>
              <w:t>June 2015</w:t>
            </w:r>
            <w:r w:rsidRPr="004F47B2">
              <w:rPr>
                <w:rStyle w:val="super"/>
                <w:color w:val="000000" w:themeColor="text1"/>
              </w:rPr>
              <w:t>b</w:t>
            </w:r>
          </w:p>
        </w:tc>
        <w:tc>
          <w:tcPr>
            <w:tcW w:w="641" w:type="pct"/>
          </w:tcPr>
          <w:p w14:paraId="4A63738F" w14:textId="77777777" w:rsidR="00FA2E90" w:rsidRPr="004F47B2" w:rsidRDefault="00344E1D" w:rsidP="004F47B2">
            <w:pPr>
              <w:jc w:val="right"/>
              <w:rPr>
                <w:color w:val="000000" w:themeColor="text1"/>
              </w:rPr>
            </w:pPr>
            <w:r w:rsidRPr="004F47B2">
              <w:rPr>
                <w:color w:val="000000" w:themeColor="text1"/>
              </w:rPr>
              <w:t>Non-compliant</w:t>
            </w:r>
          </w:p>
        </w:tc>
      </w:tr>
      <w:tr w:rsidR="00FA2E90" w:rsidRPr="004F47B2" w14:paraId="4A637397" w14:textId="77777777" w:rsidTr="004F47B2">
        <w:trPr>
          <w:trHeight w:val="521"/>
        </w:trPr>
        <w:tc>
          <w:tcPr>
            <w:tcW w:w="2199" w:type="pct"/>
          </w:tcPr>
          <w:p w14:paraId="4A637391" w14:textId="77777777" w:rsidR="00FA2E90" w:rsidRPr="004F47B2" w:rsidRDefault="00344E1D" w:rsidP="004F47B2">
            <w:pPr>
              <w:rPr>
                <w:rStyle w:val="super"/>
                <w:color w:val="000000" w:themeColor="text1"/>
              </w:rPr>
            </w:pPr>
            <w:r w:rsidRPr="004F47B2">
              <w:rPr>
                <w:rStyle w:val="bold"/>
                <w:color w:val="000000" w:themeColor="text1"/>
              </w:rPr>
              <w:t>Greater Protection for Water Resources</w:t>
            </w:r>
            <w:r w:rsidRPr="004F47B2">
              <w:rPr>
                <w:rStyle w:val="super"/>
                <w:color w:val="000000" w:themeColor="text1"/>
              </w:rPr>
              <w:t>a</w:t>
            </w:r>
          </w:p>
          <w:p w14:paraId="4A637392" w14:textId="77777777" w:rsidR="00FA2E90" w:rsidRPr="004F47B2" w:rsidRDefault="00344E1D">
            <w:pPr>
              <w:pStyle w:val="Italicindented"/>
              <w:rPr>
                <w:color w:val="000000" w:themeColor="text1"/>
              </w:rPr>
            </w:pPr>
            <w:r w:rsidRPr="004F47B2">
              <w:rPr>
                <w:color w:val="000000" w:themeColor="text1"/>
              </w:rPr>
              <w:t>Amending national environmental law to require federal assessment and approval of coal seam gas and large coal mining developments that have a significant impact on a water resource.</w:t>
            </w:r>
          </w:p>
        </w:tc>
        <w:tc>
          <w:tcPr>
            <w:tcW w:w="529" w:type="pct"/>
          </w:tcPr>
          <w:p w14:paraId="4A637393" w14:textId="77777777" w:rsidR="00FA2E90" w:rsidRPr="004F47B2" w:rsidRDefault="00344E1D" w:rsidP="004F47B2">
            <w:pPr>
              <w:jc w:val="right"/>
              <w:rPr>
                <w:color w:val="000000" w:themeColor="text1"/>
              </w:rPr>
            </w:pPr>
            <w:r w:rsidRPr="004F47B2">
              <w:rPr>
                <w:color w:val="000000" w:themeColor="text1"/>
              </w:rPr>
              <w:t>E/c</w:t>
            </w:r>
          </w:p>
        </w:tc>
        <w:tc>
          <w:tcPr>
            <w:tcW w:w="929" w:type="pct"/>
          </w:tcPr>
          <w:p w14:paraId="4A637394" w14:textId="77777777" w:rsidR="00FA2E90" w:rsidRPr="004F47B2" w:rsidRDefault="00344E1D" w:rsidP="004F47B2">
            <w:pPr>
              <w:jc w:val="right"/>
              <w:rPr>
                <w:color w:val="000000" w:themeColor="text1"/>
              </w:rPr>
            </w:pPr>
            <w:r w:rsidRPr="004F47B2">
              <w:rPr>
                <w:color w:val="000000" w:themeColor="text1"/>
              </w:rPr>
              <w:t>June 2013</w:t>
            </w:r>
          </w:p>
        </w:tc>
        <w:tc>
          <w:tcPr>
            <w:tcW w:w="703" w:type="pct"/>
          </w:tcPr>
          <w:p w14:paraId="4A637395" w14:textId="77777777" w:rsidR="00FA2E90" w:rsidRPr="004F47B2" w:rsidRDefault="00344E1D" w:rsidP="004F47B2">
            <w:pPr>
              <w:jc w:val="right"/>
              <w:rPr>
                <w:color w:val="000000" w:themeColor="text1"/>
              </w:rPr>
            </w:pPr>
            <w:r w:rsidRPr="004F47B2">
              <w:rPr>
                <w:color w:val="000000" w:themeColor="text1"/>
              </w:rPr>
              <w:t>June 2015</w:t>
            </w:r>
          </w:p>
        </w:tc>
        <w:tc>
          <w:tcPr>
            <w:tcW w:w="641" w:type="pct"/>
          </w:tcPr>
          <w:p w14:paraId="4A637396" w14:textId="77777777" w:rsidR="00FA2E90" w:rsidRPr="004F47B2" w:rsidRDefault="00344E1D" w:rsidP="004F47B2">
            <w:pPr>
              <w:jc w:val="right"/>
              <w:rPr>
                <w:color w:val="000000" w:themeColor="text1"/>
              </w:rPr>
            </w:pPr>
            <w:r w:rsidRPr="004F47B2">
              <w:rPr>
                <w:color w:val="000000" w:themeColor="text1"/>
              </w:rPr>
              <w:t xml:space="preserve">Non-compliant </w:t>
            </w:r>
          </w:p>
        </w:tc>
      </w:tr>
    </w:tbl>
    <w:p w14:paraId="4A637398" w14:textId="77777777" w:rsidR="00FA2E90" w:rsidRPr="004F47B2" w:rsidRDefault="00344E1D" w:rsidP="004F47B2">
      <w:pPr>
        <w:pStyle w:val="note"/>
      </w:pPr>
      <w:r w:rsidRPr="004F47B2">
        <w:t>a These matters were originally reported under the Department of Sustainability, Environment, Water, Population and Communities. However, on 18 September 2013 these matters were transferred to the Department of the Environment.</w:t>
      </w:r>
    </w:p>
    <w:p w14:paraId="4A637399" w14:textId="77777777" w:rsidR="00FA2E90" w:rsidRPr="004F47B2" w:rsidRDefault="00344E1D" w:rsidP="004F47B2">
      <w:pPr>
        <w:pStyle w:val="note"/>
      </w:pPr>
      <w:r w:rsidRPr="004F47B2">
        <w:t>b The OBPR provided the Department with an extension to finalise the PIR for this proposal. However, the PIR was not completed by the revised due date.</w:t>
      </w:r>
    </w:p>
    <w:p w14:paraId="4A63739A" w14:textId="77777777" w:rsidR="00FA2E90" w:rsidRPr="004F47B2" w:rsidRDefault="00344E1D" w:rsidP="004F47B2">
      <w:pPr>
        <w:pStyle w:val="note"/>
      </w:pPr>
      <w:r w:rsidRPr="004F47B2">
        <w:t>E/c Exceptional circumstances were granted by the Prime Minister.</w:t>
      </w:r>
    </w:p>
    <w:p w14:paraId="4A63739B" w14:textId="77777777" w:rsidR="00FA2E90" w:rsidRPr="004F47B2" w:rsidRDefault="00344E1D" w:rsidP="004F47B2">
      <w:pPr>
        <w:pStyle w:val="tabletitle"/>
      </w:pPr>
      <w:r w:rsidRPr="004F47B2">
        <w:t>5.2.4 Foreign Affairs and Trade - Department of Foreign Affairs and Trade</w:t>
      </w:r>
    </w:p>
    <w:tbl>
      <w:tblPr>
        <w:tblStyle w:val="TableGrid"/>
        <w:tblW w:w="5000" w:type="pct"/>
        <w:tblLook w:val="04A0" w:firstRow="1" w:lastRow="0" w:firstColumn="1" w:lastColumn="0" w:noHBand="0" w:noVBand="1"/>
        <w:tblDescription w:val="5.2.4 Foreign Affairs and Trade - Department of Foreign Affairs and Trade"/>
      </w:tblPr>
      <w:tblGrid>
        <w:gridCol w:w="4026"/>
        <w:gridCol w:w="1320"/>
        <w:gridCol w:w="1807"/>
        <w:gridCol w:w="1203"/>
        <w:gridCol w:w="1266"/>
      </w:tblGrid>
      <w:tr w:rsidR="00FA2E90" w:rsidRPr="004F47B2" w14:paraId="4A6373A2" w14:textId="77777777" w:rsidTr="00EC7D49">
        <w:trPr>
          <w:trHeight w:val="521"/>
          <w:tblHeader/>
        </w:trPr>
        <w:tc>
          <w:tcPr>
            <w:tcW w:w="2092" w:type="pct"/>
          </w:tcPr>
          <w:p w14:paraId="4A63739C" w14:textId="77777777" w:rsidR="00FA2E90" w:rsidRPr="004F47B2" w:rsidRDefault="00344E1D">
            <w:pPr>
              <w:pStyle w:val="tablehead"/>
              <w:spacing w:after="0"/>
              <w:jc w:val="left"/>
              <w:rPr>
                <w:rStyle w:val="bold"/>
              </w:rPr>
            </w:pPr>
            <w:r w:rsidRPr="004F47B2">
              <w:rPr>
                <w:rStyle w:val="bold"/>
              </w:rPr>
              <w:t>Title of regulatory proposal</w:t>
            </w:r>
          </w:p>
          <w:p w14:paraId="4A63739D" w14:textId="77777777" w:rsidR="00FA2E90" w:rsidRPr="004F47B2" w:rsidRDefault="00344E1D">
            <w:pPr>
              <w:pStyle w:val="tablehead"/>
              <w:ind w:left="113"/>
              <w:jc w:val="left"/>
            </w:pPr>
            <w:r w:rsidRPr="004F47B2">
              <w:rPr>
                <w:rStyle w:val="italic"/>
              </w:rPr>
              <w:t>Description of regulatory proposal</w:t>
            </w:r>
          </w:p>
        </w:tc>
        <w:tc>
          <w:tcPr>
            <w:tcW w:w="686" w:type="pct"/>
          </w:tcPr>
          <w:p w14:paraId="4A63739E" w14:textId="77777777" w:rsidR="00FA2E90" w:rsidRPr="004F47B2" w:rsidRDefault="00344E1D" w:rsidP="004F47B2">
            <w:pPr>
              <w:pStyle w:val="tablehead"/>
            </w:pPr>
            <w:r w:rsidRPr="004F47B2">
              <w:t xml:space="preserve">Reason </w:t>
            </w:r>
            <w:r w:rsidRPr="004F47B2">
              <w:br/>
              <w:t>for PIR</w:t>
            </w:r>
          </w:p>
        </w:tc>
        <w:tc>
          <w:tcPr>
            <w:tcW w:w="939" w:type="pct"/>
          </w:tcPr>
          <w:p w14:paraId="4A63739F" w14:textId="77777777" w:rsidR="00FA2E90" w:rsidRPr="004F47B2" w:rsidRDefault="00344E1D" w:rsidP="004F47B2">
            <w:pPr>
              <w:pStyle w:val="tablehead"/>
            </w:pPr>
            <w:r w:rsidRPr="004F47B2">
              <w:t>Implementation date</w:t>
            </w:r>
          </w:p>
        </w:tc>
        <w:tc>
          <w:tcPr>
            <w:tcW w:w="625" w:type="pct"/>
          </w:tcPr>
          <w:p w14:paraId="4A6373A0" w14:textId="77777777" w:rsidR="00FA2E90" w:rsidRPr="004F47B2" w:rsidRDefault="00344E1D" w:rsidP="004F47B2">
            <w:pPr>
              <w:pStyle w:val="tablehead"/>
            </w:pPr>
            <w:r w:rsidRPr="004F47B2">
              <w:t>Due Date</w:t>
            </w:r>
          </w:p>
        </w:tc>
        <w:tc>
          <w:tcPr>
            <w:tcW w:w="658" w:type="pct"/>
          </w:tcPr>
          <w:p w14:paraId="4A6373A1" w14:textId="77777777" w:rsidR="00FA2E90" w:rsidRPr="004F47B2" w:rsidRDefault="00344E1D" w:rsidP="004F47B2">
            <w:pPr>
              <w:pStyle w:val="tablehead"/>
            </w:pPr>
            <w:r w:rsidRPr="004F47B2">
              <w:t>PIR Status</w:t>
            </w:r>
          </w:p>
        </w:tc>
      </w:tr>
      <w:tr w:rsidR="00FA2E90" w:rsidRPr="004F47B2" w14:paraId="4A6373A9" w14:textId="77777777" w:rsidTr="004F47B2">
        <w:trPr>
          <w:trHeight w:val="521"/>
        </w:trPr>
        <w:tc>
          <w:tcPr>
            <w:tcW w:w="2092" w:type="pct"/>
          </w:tcPr>
          <w:p w14:paraId="4A6373A3" w14:textId="77777777" w:rsidR="00FA2E90" w:rsidRPr="004F47B2" w:rsidRDefault="00344E1D" w:rsidP="004F47B2">
            <w:pPr>
              <w:rPr>
                <w:rStyle w:val="bold"/>
                <w:color w:val="000000" w:themeColor="text1"/>
              </w:rPr>
            </w:pPr>
            <w:r w:rsidRPr="004F47B2">
              <w:rPr>
                <w:rStyle w:val="bold"/>
                <w:color w:val="000000" w:themeColor="text1"/>
              </w:rPr>
              <w:t>China-Australia Free Trade Agreement (ChAFTA)</w:t>
            </w:r>
          </w:p>
          <w:p w14:paraId="4A6373A4" w14:textId="77777777" w:rsidR="00FA2E90" w:rsidRPr="004F47B2" w:rsidRDefault="00344E1D">
            <w:pPr>
              <w:pStyle w:val="Italicindented"/>
              <w:rPr>
                <w:color w:val="000000" w:themeColor="text1"/>
              </w:rPr>
            </w:pPr>
            <w:r w:rsidRPr="004F47B2">
              <w:rPr>
                <w:color w:val="000000" w:themeColor="text1"/>
              </w:rPr>
              <w:t>Reduces or eliminates tariffs on a range of Australian exports to China.</w:t>
            </w:r>
          </w:p>
        </w:tc>
        <w:tc>
          <w:tcPr>
            <w:tcW w:w="686" w:type="pct"/>
          </w:tcPr>
          <w:p w14:paraId="4A6373A5" w14:textId="77777777" w:rsidR="00FA2E90" w:rsidRPr="004F47B2" w:rsidRDefault="00344E1D" w:rsidP="004F47B2">
            <w:pPr>
              <w:jc w:val="right"/>
              <w:rPr>
                <w:color w:val="000000" w:themeColor="text1"/>
              </w:rPr>
            </w:pPr>
            <w:r w:rsidRPr="004F47B2">
              <w:rPr>
                <w:color w:val="000000" w:themeColor="text1"/>
              </w:rPr>
              <w:t>Substantial Impact</w:t>
            </w:r>
          </w:p>
        </w:tc>
        <w:tc>
          <w:tcPr>
            <w:tcW w:w="939" w:type="pct"/>
          </w:tcPr>
          <w:p w14:paraId="4A6373A6" w14:textId="77777777" w:rsidR="00FA2E90" w:rsidRPr="004F47B2" w:rsidRDefault="00344E1D" w:rsidP="004F47B2">
            <w:pPr>
              <w:jc w:val="right"/>
              <w:rPr>
                <w:color w:val="000000" w:themeColor="text1"/>
              </w:rPr>
            </w:pPr>
            <w:r w:rsidRPr="004F47B2">
              <w:rPr>
                <w:color w:val="000000" w:themeColor="text1"/>
              </w:rPr>
              <w:t>December 2015</w:t>
            </w:r>
          </w:p>
        </w:tc>
        <w:tc>
          <w:tcPr>
            <w:tcW w:w="625" w:type="pct"/>
          </w:tcPr>
          <w:p w14:paraId="4A6373A7" w14:textId="77777777" w:rsidR="00FA2E90" w:rsidRPr="004F47B2" w:rsidRDefault="00344E1D" w:rsidP="004F47B2">
            <w:pPr>
              <w:jc w:val="right"/>
              <w:rPr>
                <w:color w:val="000000" w:themeColor="text1"/>
              </w:rPr>
            </w:pPr>
            <w:r w:rsidRPr="004F47B2">
              <w:rPr>
                <w:color w:val="000000" w:themeColor="text1"/>
              </w:rPr>
              <w:t>December 2020</w:t>
            </w:r>
          </w:p>
        </w:tc>
        <w:tc>
          <w:tcPr>
            <w:tcW w:w="658" w:type="pct"/>
          </w:tcPr>
          <w:p w14:paraId="4A6373A8" w14:textId="77777777" w:rsidR="00FA2E90" w:rsidRPr="004F47B2" w:rsidRDefault="00344E1D" w:rsidP="004F47B2">
            <w:pPr>
              <w:jc w:val="right"/>
              <w:rPr>
                <w:color w:val="000000" w:themeColor="text1"/>
              </w:rPr>
            </w:pPr>
            <w:r w:rsidRPr="004F47B2">
              <w:rPr>
                <w:color w:val="000000" w:themeColor="text1"/>
              </w:rPr>
              <w:t>Compliant</w:t>
            </w:r>
          </w:p>
        </w:tc>
      </w:tr>
      <w:tr w:rsidR="00FA2E90" w:rsidRPr="004F47B2" w14:paraId="4A6373B0" w14:textId="77777777" w:rsidTr="004F47B2">
        <w:trPr>
          <w:trHeight w:val="521"/>
        </w:trPr>
        <w:tc>
          <w:tcPr>
            <w:tcW w:w="2092" w:type="pct"/>
          </w:tcPr>
          <w:p w14:paraId="4A6373AA" w14:textId="77777777" w:rsidR="00FA2E90" w:rsidRPr="004F47B2" w:rsidRDefault="00344E1D" w:rsidP="004F47B2">
            <w:pPr>
              <w:rPr>
                <w:rStyle w:val="bold"/>
                <w:color w:val="000000" w:themeColor="text1"/>
              </w:rPr>
            </w:pPr>
            <w:r w:rsidRPr="004F47B2">
              <w:rPr>
                <w:rStyle w:val="bold"/>
                <w:color w:val="000000" w:themeColor="text1"/>
              </w:rPr>
              <w:t>Japan-Australia Economic Partnership Agreement (JAEPA)</w:t>
            </w:r>
          </w:p>
          <w:p w14:paraId="4A6373AB" w14:textId="77777777" w:rsidR="00FA2E90" w:rsidRPr="004F47B2" w:rsidRDefault="00344E1D">
            <w:pPr>
              <w:pStyle w:val="Italicindented"/>
              <w:rPr>
                <w:color w:val="000000" w:themeColor="text1"/>
              </w:rPr>
            </w:pPr>
            <w:r w:rsidRPr="004F47B2">
              <w:rPr>
                <w:color w:val="000000" w:themeColor="text1"/>
              </w:rPr>
              <w:t>Reduces tariffs on a number of Australian exports and improves access for Australian workers in some professional services markets.</w:t>
            </w:r>
          </w:p>
        </w:tc>
        <w:tc>
          <w:tcPr>
            <w:tcW w:w="686" w:type="pct"/>
          </w:tcPr>
          <w:p w14:paraId="4A6373AC" w14:textId="77777777" w:rsidR="00FA2E90" w:rsidRPr="004F47B2" w:rsidRDefault="00344E1D" w:rsidP="004F47B2">
            <w:pPr>
              <w:jc w:val="right"/>
              <w:rPr>
                <w:color w:val="000000" w:themeColor="text1"/>
              </w:rPr>
            </w:pPr>
            <w:r w:rsidRPr="004F47B2">
              <w:rPr>
                <w:color w:val="000000" w:themeColor="text1"/>
              </w:rPr>
              <w:t>Substantial Impact</w:t>
            </w:r>
          </w:p>
        </w:tc>
        <w:tc>
          <w:tcPr>
            <w:tcW w:w="939" w:type="pct"/>
          </w:tcPr>
          <w:p w14:paraId="4A6373AD" w14:textId="77777777" w:rsidR="00FA2E90" w:rsidRPr="004F47B2" w:rsidRDefault="00344E1D" w:rsidP="004F47B2">
            <w:pPr>
              <w:jc w:val="right"/>
              <w:rPr>
                <w:color w:val="000000" w:themeColor="text1"/>
              </w:rPr>
            </w:pPr>
            <w:r w:rsidRPr="004F47B2">
              <w:rPr>
                <w:color w:val="000000" w:themeColor="text1"/>
              </w:rPr>
              <w:t>January 2015</w:t>
            </w:r>
          </w:p>
        </w:tc>
        <w:tc>
          <w:tcPr>
            <w:tcW w:w="625" w:type="pct"/>
          </w:tcPr>
          <w:p w14:paraId="4A6373AE" w14:textId="77777777" w:rsidR="00FA2E90" w:rsidRPr="004F47B2" w:rsidRDefault="00344E1D" w:rsidP="004F47B2">
            <w:pPr>
              <w:jc w:val="right"/>
              <w:rPr>
                <w:color w:val="000000" w:themeColor="text1"/>
              </w:rPr>
            </w:pPr>
            <w:r w:rsidRPr="004F47B2">
              <w:rPr>
                <w:color w:val="000000" w:themeColor="text1"/>
              </w:rPr>
              <w:t>January 2020</w:t>
            </w:r>
          </w:p>
        </w:tc>
        <w:tc>
          <w:tcPr>
            <w:tcW w:w="658" w:type="pct"/>
          </w:tcPr>
          <w:p w14:paraId="4A6373AF" w14:textId="77777777" w:rsidR="00FA2E90" w:rsidRPr="004F47B2" w:rsidRDefault="00344E1D" w:rsidP="004F47B2">
            <w:pPr>
              <w:jc w:val="right"/>
              <w:rPr>
                <w:color w:val="000000" w:themeColor="text1"/>
              </w:rPr>
            </w:pPr>
            <w:r w:rsidRPr="004F47B2">
              <w:rPr>
                <w:color w:val="000000" w:themeColor="text1"/>
              </w:rPr>
              <w:t xml:space="preserve">Compliant </w:t>
            </w:r>
          </w:p>
        </w:tc>
      </w:tr>
      <w:tr w:rsidR="00FA2E90" w:rsidRPr="004F47B2" w14:paraId="4A6373B7" w14:textId="77777777" w:rsidTr="004F47B2">
        <w:trPr>
          <w:trHeight w:val="786"/>
        </w:trPr>
        <w:tc>
          <w:tcPr>
            <w:tcW w:w="2092" w:type="pct"/>
          </w:tcPr>
          <w:p w14:paraId="4A6373B1" w14:textId="77777777" w:rsidR="00FA2E90" w:rsidRPr="004F47B2" w:rsidRDefault="00344E1D" w:rsidP="004F47B2">
            <w:pPr>
              <w:rPr>
                <w:rStyle w:val="bold"/>
                <w:color w:val="000000" w:themeColor="text1"/>
              </w:rPr>
            </w:pPr>
            <w:r w:rsidRPr="004F47B2">
              <w:rPr>
                <w:rStyle w:val="bold"/>
                <w:color w:val="000000" w:themeColor="text1"/>
              </w:rPr>
              <w:t>Trans-Pacific Partnership</w:t>
            </w:r>
          </w:p>
          <w:p w14:paraId="4A6373B2" w14:textId="77777777" w:rsidR="00FA2E90" w:rsidRPr="004F47B2" w:rsidRDefault="00344E1D">
            <w:pPr>
              <w:pStyle w:val="Italicindented"/>
              <w:rPr>
                <w:color w:val="000000" w:themeColor="text1"/>
              </w:rPr>
            </w:pPr>
            <w:r w:rsidRPr="004F47B2">
              <w:rPr>
                <w:color w:val="000000" w:themeColor="text1"/>
                <w:spacing w:val="-2"/>
              </w:rPr>
              <w:t xml:space="preserve">The Agreement will create preferential supply chains with TPP parties. </w:t>
            </w:r>
          </w:p>
        </w:tc>
        <w:tc>
          <w:tcPr>
            <w:tcW w:w="686" w:type="pct"/>
          </w:tcPr>
          <w:p w14:paraId="4A6373B3" w14:textId="77777777" w:rsidR="00FA2E90" w:rsidRPr="004F47B2" w:rsidRDefault="00344E1D" w:rsidP="004F47B2">
            <w:pPr>
              <w:jc w:val="right"/>
              <w:rPr>
                <w:color w:val="000000" w:themeColor="text1"/>
              </w:rPr>
            </w:pPr>
            <w:r w:rsidRPr="004F47B2">
              <w:rPr>
                <w:color w:val="000000" w:themeColor="text1"/>
              </w:rPr>
              <w:t>Substantial Impact</w:t>
            </w:r>
          </w:p>
        </w:tc>
        <w:tc>
          <w:tcPr>
            <w:tcW w:w="939" w:type="pct"/>
          </w:tcPr>
          <w:p w14:paraId="4A6373B4" w14:textId="77777777" w:rsidR="00FA2E90" w:rsidRPr="004F47B2" w:rsidRDefault="00344E1D" w:rsidP="004F47B2">
            <w:pPr>
              <w:jc w:val="right"/>
              <w:rPr>
                <w:color w:val="000000" w:themeColor="text1"/>
              </w:rPr>
            </w:pPr>
            <w:r w:rsidRPr="004F47B2">
              <w:rPr>
                <w:color w:val="000000" w:themeColor="text1"/>
              </w:rPr>
              <w:t>Not implemented</w:t>
            </w:r>
          </w:p>
        </w:tc>
        <w:tc>
          <w:tcPr>
            <w:tcW w:w="625" w:type="pct"/>
          </w:tcPr>
          <w:p w14:paraId="4A6373B5" w14:textId="77777777" w:rsidR="00FA2E90" w:rsidRPr="004F47B2" w:rsidRDefault="00344E1D" w:rsidP="004F47B2">
            <w:pPr>
              <w:jc w:val="right"/>
              <w:rPr>
                <w:color w:val="000000" w:themeColor="text1"/>
              </w:rPr>
            </w:pPr>
            <w:r w:rsidRPr="004F47B2">
              <w:rPr>
                <w:color w:val="000000" w:themeColor="text1"/>
              </w:rPr>
              <w:t>..</w:t>
            </w:r>
          </w:p>
        </w:tc>
        <w:tc>
          <w:tcPr>
            <w:tcW w:w="658" w:type="pct"/>
          </w:tcPr>
          <w:p w14:paraId="4A6373B6" w14:textId="77777777" w:rsidR="00FA2E90" w:rsidRPr="004F47B2" w:rsidRDefault="00344E1D" w:rsidP="004F47B2">
            <w:pPr>
              <w:jc w:val="right"/>
              <w:rPr>
                <w:color w:val="000000" w:themeColor="text1"/>
              </w:rPr>
            </w:pPr>
            <w:r w:rsidRPr="004F47B2">
              <w:rPr>
                <w:color w:val="000000" w:themeColor="text1"/>
              </w:rPr>
              <w:t xml:space="preserve">Compliant </w:t>
            </w:r>
          </w:p>
        </w:tc>
      </w:tr>
    </w:tbl>
    <w:p w14:paraId="4A6373B8" w14:textId="77777777" w:rsidR="00FA2E90" w:rsidRPr="004F47B2" w:rsidRDefault="00344E1D" w:rsidP="004F47B2">
      <w:pPr>
        <w:pStyle w:val="note"/>
      </w:pPr>
      <w:r w:rsidRPr="004F47B2">
        <w:t>.. Not applicable</w:t>
      </w:r>
    </w:p>
    <w:p w14:paraId="4A6373B9" w14:textId="77777777" w:rsidR="00FA2E90" w:rsidRPr="004F47B2" w:rsidRDefault="00344E1D" w:rsidP="004F47B2">
      <w:pPr>
        <w:pStyle w:val="tabletitle"/>
      </w:pPr>
      <w:r w:rsidRPr="004F47B2">
        <w:t xml:space="preserve">5.2.5 Health - Department of Health </w:t>
      </w:r>
    </w:p>
    <w:tbl>
      <w:tblPr>
        <w:tblStyle w:val="TableGrid"/>
        <w:tblW w:w="5000" w:type="pct"/>
        <w:tblLook w:val="04A0" w:firstRow="1" w:lastRow="0" w:firstColumn="1" w:lastColumn="0" w:noHBand="0" w:noVBand="1"/>
        <w:tblDescription w:val="5.2.5 Health - Department of Health "/>
      </w:tblPr>
      <w:tblGrid>
        <w:gridCol w:w="4028"/>
        <w:gridCol w:w="1172"/>
        <w:gridCol w:w="1801"/>
        <w:gridCol w:w="1347"/>
        <w:gridCol w:w="1274"/>
      </w:tblGrid>
      <w:tr w:rsidR="00FA2E90" w:rsidRPr="004F47B2" w14:paraId="4A6373C0" w14:textId="77777777" w:rsidTr="00892E1A">
        <w:trPr>
          <w:trHeight w:val="521"/>
          <w:tblHeader/>
        </w:trPr>
        <w:tc>
          <w:tcPr>
            <w:tcW w:w="2093" w:type="pct"/>
          </w:tcPr>
          <w:p w14:paraId="4A6373BA" w14:textId="77777777" w:rsidR="00FA2E90" w:rsidRPr="004F47B2" w:rsidRDefault="00344E1D">
            <w:pPr>
              <w:pStyle w:val="tablehead"/>
              <w:spacing w:after="0"/>
              <w:jc w:val="left"/>
              <w:rPr>
                <w:rStyle w:val="bold"/>
              </w:rPr>
            </w:pPr>
            <w:r w:rsidRPr="004F47B2">
              <w:rPr>
                <w:rStyle w:val="bold"/>
              </w:rPr>
              <w:t>Title of regulatory proposal</w:t>
            </w:r>
          </w:p>
          <w:p w14:paraId="4A6373BB" w14:textId="77777777" w:rsidR="00FA2E90" w:rsidRPr="004F47B2" w:rsidRDefault="00344E1D">
            <w:pPr>
              <w:pStyle w:val="tablehead"/>
              <w:ind w:left="113"/>
              <w:jc w:val="left"/>
            </w:pPr>
            <w:r w:rsidRPr="004F47B2">
              <w:rPr>
                <w:rStyle w:val="italic"/>
              </w:rPr>
              <w:t>Description of regulatory proposal</w:t>
            </w:r>
          </w:p>
        </w:tc>
        <w:tc>
          <w:tcPr>
            <w:tcW w:w="609" w:type="pct"/>
          </w:tcPr>
          <w:p w14:paraId="4A6373BC" w14:textId="77777777" w:rsidR="00FA2E90" w:rsidRPr="004F47B2" w:rsidRDefault="00344E1D" w:rsidP="004F47B2">
            <w:pPr>
              <w:pStyle w:val="tablehead"/>
            </w:pPr>
            <w:r w:rsidRPr="004F47B2">
              <w:t>Reason for PIR</w:t>
            </w:r>
          </w:p>
        </w:tc>
        <w:tc>
          <w:tcPr>
            <w:tcW w:w="936" w:type="pct"/>
          </w:tcPr>
          <w:p w14:paraId="4A6373BD" w14:textId="77777777" w:rsidR="00FA2E90" w:rsidRPr="004F47B2" w:rsidRDefault="00344E1D" w:rsidP="004F47B2">
            <w:pPr>
              <w:pStyle w:val="tablehead"/>
            </w:pPr>
            <w:r w:rsidRPr="004F47B2">
              <w:t>Implementation date</w:t>
            </w:r>
          </w:p>
        </w:tc>
        <w:tc>
          <w:tcPr>
            <w:tcW w:w="700" w:type="pct"/>
          </w:tcPr>
          <w:p w14:paraId="4A6373BE" w14:textId="77777777" w:rsidR="00FA2E90" w:rsidRPr="004F47B2" w:rsidRDefault="00344E1D" w:rsidP="004F47B2">
            <w:pPr>
              <w:pStyle w:val="tablehead"/>
            </w:pPr>
            <w:r w:rsidRPr="004F47B2">
              <w:t>Due Date</w:t>
            </w:r>
          </w:p>
        </w:tc>
        <w:tc>
          <w:tcPr>
            <w:tcW w:w="662" w:type="pct"/>
          </w:tcPr>
          <w:p w14:paraId="4A6373BF" w14:textId="77777777" w:rsidR="00FA2E90" w:rsidRPr="004F47B2" w:rsidRDefault="00344E1D" w:rsidP="004F47B2">
            <w:pPr>
              <w:pStyle w:val="tablehead"/>
            </w:pPr>
            <w:r w:rsidRPr="004F47B2">
              <w:t>PIR Status</w:t>
            </w:r>
          </w:p>
        </w:tc>
      </w:tr>
      <w:tr w:rsidR="00FA2E90" w:rsidRPr="004F47B2" w14:paraId="4A6373C7" w14:textId="77777777" w:rsidTr="004F47B2">
        <w:trPr>
          <w:trHeight w:val="521"/>
        </w:trPr>
        <w:tc>
          <w:tcPr>
            <w:tcW w:w="2093" w:type="pct"/>
          </w:tcPr>
          <w:p w14:paraId="4A6373C1" w14:textId="77777777" w:rsidR="00FA2E90" w:rsidRPr="004F47B2" w:rsidRDefault="00344E1D" w:rsidP="004F47B2">
            <w:pPr>
              <w:rPr>
                <w:rStyle w:val="bold"/>
                <w:color w:val="000000" w:themeColor="text1"/>
              </w:rPr>
            </w:pPr>
            <w:r w:rsidRPr="004F47B2">
              <w:rPr>
                <w:rStyle w:val="bold"/>
                <w:color w:val="000000" w:themeColor="text1"/>
              </w:rPr>
              <w:t>Fairer Private Health Insurance Incentives Bill 2009</w:t>
            </w:r>
            <w:r w:rsidRPr="004F47B2">
              <w:rPr>
                <w:rStyle w:val="super"/>
                <w:color w:val="000000" w:themeColor="text1"/>
              </w:rPr>
              <w:t>a</w:t>
            </w:r>
          </w:p>
          <w:p w14:paraId="4A6373C2" w14:textId="77777777" w:rsidR="00FA2E90" w:rsidRPr="004F47B2" w:rsidRDefault="00344E1D">
            <w:pPr>
              <w:pStyle w:val="Italicindented"/>
              <w:rPr>
                <w:color w:val="000000" w:themeColor="text1"/>
              </w:rPr>
            </w:pPr>
            <w:r w:rsidRPr="004F47B2">
              <w:rPr>
                <w:color w:val="000000" w:themeColor="text1"/>
              </w:rPr>
              <w:t>Introduces three new private health insurance incentive tiers.</w:t>
            </w:r>
          </w:p>
        </w:tc>
        <w:tc>
          <w:tcPr>
            <w:tcW w:w="609" w:type="pct"/>
          </w:tcPr>
          <w:p w14:paraId="4A6373C3" w14:textId="77777777" w:rsidR="00FA2E90" w:rsidRPr="004F47B2" w:rsidRDefault="00344E1D" w:rsidP="004F47B2">
            <w:pPr>
              <w:jc w:val="right"/>
              <w:rPr>
                <w:color w:val="000000" w:themeColor="text1"/>
              </w:rPr>
            </w:pPr>
            <w:r w:rsidRPr="004F47B2">
              <w:rPr>
                <w:color w:val="000000" w:themeColor="text1"/>
              </w:rPr>
              <w:t>E/c</w:t>
            </w:r>
          </w:p>
        </w:tc>
        <w:tc>
          <w:tcPr>
            <w:tcW w:w="936" w:type="pct"/>
          </w:tcPr>
          <w:p w14:paraId="4A6373C4" w14:textId="77777777" w:rsidR="00FA2E90" w:rsidRPr="004F47B2" w:rsidRDefault="00344E1D" w:rsidP="004F47B2">
            <w:pPr>
              <w:jc w:val="right"/>
              <w:rPr>
                <w:color w:val="000000" w:themeColor="text1"/>
              </w:rPr>
            </w:pPr>
            <w:r w:rsidRPr="004F47B2">
              <w:rPr>
                <w:color w:val="000000" w:themeColor="text1"/>
              </w:rPr>
              <w:t xml:space="preserve">July 2012 </w:t>
            </w:r>
          </w:p>
        </w:tc>
        <w:tc>
          <w:tcPr>
            <w:tcW w:w="700" w:type="pct"/>
          </w:tcPr>
          <w:p w14:paraId="4A6373C5" w14:textId="77777777" w:rsidR="00FA2E90" w:rsidRPr="004F47B2" w:rsidRDefault="00344E1D" w:rsidP="004F47B2">
            <w:pPr>
              <w:jc w:val="right"/>
              <w:rPr>
                <w:color w:val="000000" w:themeColor="text1"/>
              </w:rPr>
            </w:pPr>
            <w:r w:rsidRPr="004F47B2">
              <w:rPr>
                <w:color w:val="000000" w:themeColor="text1"/>
              </w:rPr>
              <w:t>June 2015</w:t>
            </w:r>
            <w:r w:rsidRPr="004F47B2">
              <w:rPr>
                <w:rStyle w:val="super"/>
                <w:color w:val="000000" w:themeColor="text1"/>
              </w:rPr>
              <w:t>b</w:t>
            </w:r>
          </w:p>
        </w:tc>
        <w:tc>
          <w:tcPr>
            <w:tcW w:w="662" w:type="pct"/>
          </w:tcPr>
          <w:p w14:paraId="4A6373C6" w14:textId="77777777" w:rsidR="00FA2E90" w:rsidRPr="004F47B2" w:rsidRDefault="00344E1D" w:rsidP="004F47B2">
            <w:pPr>
              <w:jc w:val="right"/>
              <w:rPr>
                <w:color w:val="000000" w:themeColor="text1"/>
              </w:rPr>
            </w:pPr>
            <w:r w:rsidRPr="004F47B2">
              <w:rPr>
                <w:color w:val="000000" w:themeColor="text1"/>
              </w:rPr>
              <w:t xml:space="preserve">Non-compliant </w:t>
            </w:r>
          </w:p>
        </w:tc>
      </w:tr>
    </w:tbl>
    <w:p w14:paraId="4A6373C8" w14:textId="77777777" w:rsidR="00FA2E90" w:rsidRPr="004F47B2" w:rsidRDefault="00344E1D" w:rsidP="004F47B2">
      <w:pPr>
        <w:pStyle w:val="note"/>
      </w:pPr>
      <w:r w:rsidRPr="004F47B2">
        <w:t>a These matters were originally reported under the Department of Health and Ageing. However, on 18 September 2013 these matters were transferred to the Department of Health.</w:t>
      </w:r>
    </w:p>
    <w:p w14:paraId="4A6373C9" w14:textId="77777777" w:rsidR="00FA2E90" w:rsidRPr="004F47B2" w:rsidRDefault="00344E1D" w:rsidP="004F47B2">
      <w:pPr>
        <w:pStyle w:val="note"/>
      </w:pPr>
      <w:r w:rsidRPr="004F47B2">
        <w:t xml:space="preserve">b The OBPR provided the Department with an extension to finalise the PIR for this proposal. However, the PIR was not completed by the revised due date. </w:t>
      </w:r>
    </w:p>
    <w:p w14:paraId="4A6373CA" w14:textId="77777777" w:rsidR="00FA2E90" w:rsidRPr="004F47B2" w:rsidRDefault="00344E1D" w:rsidP="004F47B2">
      <w:pPr>
        <w:pStyle w:val="note"/>
      </w:pPr>
      <w:r w:rsidRPr="004F47B2">
        <w:t>E/c Exceptional circumstances were granted by the Prime Minister.</w:t>
      </w:r>
    </w:p>
    <w:p w14:paraId="4A6373CB" w14:textId="77777777" w:rsidR="00FA2E90" w:rsidRPr="004F47B2" w:rsidRDefault="00344E1D" w:rsidP="004F47B2">
      <w:pPr>
        <w:pStyle w:val="tabletitle"/>
      </w:pPr>
      <w:r w:rsidRPr="004F47B2">
        <w:t>5.2.6 Immigration and Border Protection - Department of Immigration and Border Protection</w:t>
      </w:r>
    </w:p>
    <w:tbl>
      <w:tblPr>
        <w:tblStyle w:val="TableGrid"/>
        <w:tblW w:w="5000" w:type="pct"/>
        <w:tblLook w:val="04A0" w:firstRow="1" w:lastRow="0" w:firstColumn="1" w:lastColumn="0" w:noHBand="0" w:noVBand="1"/>
        <w:tblDescription w:val="5.2.6 Immigration and Border Protection - Department of Immigration and Border Protection"/>
      </w:tblPr>
      <w:tblGrid>
        <w:gridCol w:w="4034"/>
        <w:gridCol w:w="1359"/>
        <w:gridCol w:w="1797"/>
        <w:gridCol w:w="1164"/>
        <w:gridCol w:w="1268"/>
      </w:tblGrid>
      <w:tr w:rsidR="00FA2E90" w:rsidRPr="004F47B2" w14:paraId="4A6373D2" w14:textId="77777777" w:rsidTr="00892E1A">
        <w:trPr>
          <w:trHeight w:val="521"/>
          <w:tblHeader/>
        </w:trPr>
        <w:tc>
          <w:tcPr>
            <w:tcW w:w="2096" w:type="pct"/>
          </w:tcPr>
          <w:p w14:paraId="4A6373CC" w14:textId="77777777" w:rsidR="00FA2E90" w:rsidRPr="004F47B2" w:rsidRDefault="00344E1D">
            <w:pPr>
              <w:pStyle w:val="tablehead"/>
              <w:spacing w:after="0"/>
              <w:jc w:val="left"/>
              <w:rPr>
                <w:rStyle w:val="bold"/>
              </w:rPr>
            </w:pPr>
            <w:r w:rsidRPr="004F47B2">
              <w:rPr>
                <w:rStyle w:val="bold"/>
              </w:rPr>
              <w:t>Title of regulatory proposal</w:t>
            </w:r>
          </w:p>
          <w:p w14:paraId="4A6373CD" w14:textId="77777777" w:rsidR="00FA2E90" w:rsidRPr="004F47B2" w:rsidRDefault="00344E1D">
            <w:pPr>
              <w:pStyle w:val="tablehead"/>
              <w:ind w:left="113"/>
              <w:jc w:val="left"/>
            </w:pPr>
            <w:r w:rsidRPr="004F47B2">
              <w:rPr>
                <w:rStyle w:val="italic"/>
              </w:rPr>
              <w:t>Description of regulatory proposal</w:t>
            </w:r>
          </w:p>
        </w:tc>
        <w:tc>
          <w:tcPr>
            <w:tcW w:w="706" w:type="pct"/>
          </w:tcPr>
          <w:p w14:paraId="4A6373CE" w14:textId="77777777" w:rsidR="00FA2E90" w:rsidRPr="004F47B2" w:rsidRDefault="00344E1D" w:rsidP="004F47B2">
            <w:pPr>
              <w:pStyle w:val="tablehead"/>
            </w:pPr>
            <w:r w:rsidRPr="004F47B2">
              <w:t xml:space="preserve">Reason </w:t>
            </w:r>
            <w:r w:rsidRPr="004F47B2">
              <w:br/>
              <w:t>for PIR</w:t>
            </w:r>
          </w:p>
        </w:tc>
        <w:tc>
          <w:tcPr>
            <w:tcW w:w="934" w:type="pct"/>
          </w:tcPr>
          <w:p w14:paraId="4A6373CF" w14:textId="77777777" w:rsidR="00FA2E90" w:rsidRPr="004F47B2" w:rsidRDefault="00344E1D" w:rsidP="004F47B2">
            <w:pPr>
              <w:pStyle w:val="tablehead"/>
            </w:pPr>
            <w:r w:rsidRPr="004F47B2">
              <w:t>Implementation date</w:t>
            </w:r>
          </w:p>
        </w:tc>
        <w:tc>
          <w:tcPr>
            <w:tcW w:w="605" w:type="pct"/>
          </w:tcPr>
          <w:p w14:paraId="4A6373D0" w14:textId="77777777" w:rsidR="00FA2E90" w:rsidRPr="004F47B2" w:rsidRDefault="00344E1D" w:rsidP="004F47B2">
            <w:pPr>
              <w:pStyle w:val="tablehead"/>
            </w:pPr>
            <w:r w:rsidRPr="004F47B2">
              <w:t>Due Date</w:t>
            </w:r>
          </w:p>
        </w:tc>
        <w:tc>
          <w:tcPr>
            <w:tcW w:w="659" w:type="pct"/>
          </w:tcPr>
          <w:p w14:paraId="4A6373D1" w14:textId="77777777" w:rsidR="00FA2E90" w:rsidRPr="004F47B2" w:rsidRDefault="00344E1D" w:rsidP="004F47B2">
            <w:pPr>
              <w:pStyle w:val="tablehead"/>
            </w:pPr>
            <w:r w:rsidRPr="004F47B2">
              <w:t>PIR Status</w:t>
            </w:r>
          </w:p>
        </w:tc>
      </w:tr>
      <w:tr w:rsidR="00FA2E90" w:rsidRPr="004F47B2" w14:paraId="4A6373D9" w14:textId="77777777" w:rsidTr="004F47B2">
        <w:trPr>
          <w:trHeight w:val="521"/>
        </w:trPr>
        <w:tc>
          <w:tcPr>
            <w:tcW w:w="2096" w:type="pct"/>
          </w:tcPr>
          <w:p w14:paraId="4A6373D3" w14:textId="77777777" w:rsidR="00FA2E90" w:rsidRPr="004F47B2" w:rsidRDefault="00344E1D" w:rsidP="004F47B2">
            <w:pPr>
              <w:rPr>
                <w:rStyle w:val="bold"/>
                <w:color w:val="000000" w:themeColor="text1"/>
              </w:rPr>
            </w:pPr>
            <w:r w:rsidRPr="004F47B2">
              <w:rPr>
                <w:rStyle w:val="bold"/>
                <w:color w:val="000000" w:themeColor="text1"/>
              </w:rPr>
              <w:t>Organised Crime on the Waterfront</w:t>
            </w:r>
            <w:r w:rsidRPr="004F47B2">
              <w:rPr>
                <w:rStyle w:val="super"/>
                <w:color w:val="000000" w:themeColor="text1"/>
              </w:rPr>
              <w:t>a</w:t>
            </w:r>
          </w:p>
          <w:p w14:paraId="4A6373D4" w14:textId="77777777" w:rsidR="00FA2E90" w:rsidRPr="004F47B2" w:rsidRDefault="00344E1D">
            <w:pPr>
              <w:pStyle w:val="Italicindented"/>
              <w:rPr>
                <w:color w:val="000000" w:themeColor="text1"/>
              </w:rPr>
            </w:pPr>
            <w:r w:rsidRPr="004F47B2">
              <w:rPr>
                <w:color w:val="000000" w:themeColor="text1"/>
              </w:rPr>
              <w:t>A package of measures to combat organised crime and strengthen security on the waterfront.</w:t>
            </w:r>
          </w:p>
        </w:tc>
        <w:tc>
          <w:tcPr>
            <w:tcW w:w="706" w:type="pct"/>
          </w:tcPr>
          <w:p w14:paraId="4A6373D5" w14:textId="77777777" w:rsidR="00FA2E90" w:rsidRPr="004F47B2" w:rsidRDefault="00344E1D" w:rsidP="004F47B2">
            <w:pPr>
              <w:jc w:val="right"/>
              <w:rPr>
                <w:color w:val="000000" w:themeColor="text1"/>
              </w:rPr>
            </w:pPr>
            <w:r w:rsidRPr="004F47B2">
              <w:rPr>
                <w:color w:val="000000" w:themeColor="text1"/>
              </w:rPr>
              <w:t>Non-compliance</w:t>
            </w:r>
          </w:p>
        </w:tc>
        <w:tc>
          <w:tcPr>
            <w:tcW w:w="934" w:type="pct"/>
          </w:tcPr>
          <w:p w14:paraId="4A6373D6" w14:textId="77777777" w:rsidR="00FA2E90" w:rsidRPr="004F47B2" w:rsidRDefault="00344E1D" w:rsidP="004F47B2">
            <w:pPr>
              <w:jc w:val="right"/>
              <w:rPr>
                <w:color w:val="000000" w:themeColor="text1"/>
              </w:rPr>
            </w:pPr>
            <w:r w:rsidRPr="004F47B2">
              <w:rPr>
                <w:color w:val="000000" w:themeColor="text1"/>
              </w:rPr>
              <w:t>Not implemented</w:t>
            </w:r>
            <w:r w:rsidRPr="004F47B2">
              <w:rPr>
                <w:rStyle w:val="super"/>
                <w:color w:val="000000" w:themeColor="text1"/>
              </w:rPr>
              <w:t xml:space="preserve">b </w:t>
            </w:r>
          </w:p>
        </w:tc>
        <w:tc>
          <w:tcPr>
            <w:tcW w:w="605" w:type="pct"/>
          </w:tcPr>
          <w:p w14:paraId="4A6373D7" w14:textId="77777777" w:rsidR="00FA2E90" w:rsidRPr="004F47B2" w:rsidRDefault="00344E1D" w:rsidP="004F47B2">
            <w:pPr>
              <w:jc w:val="right"/>
              <w:rPr>
                <w:color w:val="000000" w:themeColor="text1"/>
              </w:rPr>
            </w:pPr>
            <w:r w:rsidRPr="004F47B2">
              <w:rPr>
                <w:color w:val="000000" w:themeColor="text1"/>
              </w:rPr>
              <w:t>..</w:t>
            </w:r>
          </w:p>
        </w:tc>
        <w:tc>
          <w:tcPr>
            <w:tcW w:w="659" w:type="pct"/>
          </w:tcPr>
          <w:p w14:paraId="4A6373D8" w14:textId="77777777" w:rsidR="00FA2E90" w:rsidRPr="004F47B2" w:rsidRDefault="00344E1D" w:rsidP="004F47B2">
            <w:pPr>
              <w:jc w:val="right"/>
              <w:rPr>
                <w:color w:val="000000" w:themeColor="text1"/>
              </w:rPr>
            </w:pPr>
            <w:r w:rsidRPr="004F47B2">
              <w:rPr>
                <w:color w:val="000000" w:themeColor="text1"/>
              </w:rPr>
              <w:t xml:space="preserve">Compliant </w:t>
            </w:r>
          </w:p>
        </w:tc>
      </w:tr>
    </w:tbl>
    <w:p w14:paraId="4A6373DA" w14:textId="77777777" w:rsidR="00FA2E90" w:rsidRPr="004F47B2" w:rsidRDefault="00344E1D" w:rsidP="004F47B2">
      <w:pPr>
        <w:pStyle w:val="note"/>
      </w:pPr>
      <w:r w:rsidRPr="004F47B2">
        <w:t>a Responsibility for this PIR was transferred from the Attorney-General’s Department to the Department of Immigration and Border Protection.</w:t>
      </w:r>
    </w:p>
    <w:p w14:paraId="4A6373DB" w14:textId="77777777" w:rsidR="00FA2E90" w:rsidRPr="004F47B2" w:rsidRDefault="00344E1D" w:rsidP="004F47B2">
      <w:pPr>
        <w:pStyle w:val="note"/>
      </w:pPr>
      <w:r w:rsidRPr="004F47B2">
        <w:t xml:space="preserve">b Although certain parts of this package have already been implemented, the main regulatory aspects have not yet been implemented. </w:t>
      </w:r>
    </w:p>
    <w:p w14:paraId="4A6373DC" w14:textId="77777777" w:rsidR="00FA2E90" w:rsidRPr="004F47B2" w:rsidRDefault="00344E1D" w:rsidP="004F47B2">
      <w:pPr>
        <w:pStyle w:val="note"/>
        <w:rPr>
          <w:rFonts w:ascii="Interstate-Regular" w:hAnsi="Interstate-Regular" w:cs="Interstate-Regular"/>
        </w:rPr>
      </w:pPr>
      <w:r w:rsidRPr="004F47B2">
        <w:t>.. Not applicable</w:t>
      </w:r>
    </w:p>
    <w:p w14:paraId="4A6373DD" w14:textId="77777777" w:rsidR="00FA2E90" w:rsidRPr="004F47B2" w:rsidRDefault="00344E1D" w:rsidP="004F47B2">
      <w:pPr>
        <w:pStyle w:val="tabletitle"/>
      </w:pPr>
      <w:r w:rsidRPr="004F47B2">
        <w:t xml:space="preserve">5.2.7 Infrastructure and Regional Development - Department of Infrastructure and Regional Development </w:t>
      </w:r>
    </w:p>
    <w:tbl>
      <w:tblPr>
        <w:tblStyle w:val="TableGrid"/>
        <w:tblW w:w="5000" w:type="pct"/>
        <w:tblLook w:val="04A0" w:firstRow="1" w:lastRow="0" w:firstColumn="1" w:lastColumn="0" w:noHBand="0" w:noVBand="1"/>
        <w:tblDescription w:val="5.2.7 Infrastructure and Regional Development - Department of Infrastructure and Regional Development "/>
      </w:tblPr>
      <w:tblGrid>
        <w:gridCol w:w="3961"/>
        <w:gridCol w:w="1320"/>
        <w:gridCol w:w="1803"/>
        <w:gridCol w:w="1251"/>
        <w:gridCol w:w="1287"/>
      </w:tblGrid>
      <w:tr w:rsidR="00FA2E90" w:rsidRPr="004F47B2" w14:paraId="4A6373E4" w14:textId="77777777" w:rsidTr="00EC7D49">
        <w:trPr>
          <w:trHeight w:val="521"/>
          <w:tblHeader/>
        </w:trPr>
        <w:tc>
          <w:tcPr>
            <w:tcW w:w="2058" w:type="pct"/>
          </w:tcPr>
          <w:p w14:paraId="4A6373DE" w14:textId="77777777" w:rsidR="00FA2E90" w:rsidRPr="004F47B2" w:rsidRDefault="00344E1D">
            <w:pPr>
              <w:pStyle w:val="tablehead"/>
              <w:spacing w:after="0"/>
              <w:jc w:val="left"/>
              <w:rPr>
                <w:rStyle w:val="bold"/>
              </w:rPr>
            </w:pPr>
            <w:r w:rsidRPr="004F47B2">
              <w:rPr>
                <w:rStyle w:val="bold"/>
              </w:rPr>
              <w:t>Title of regulatory proposal</w:t>
            </w:r>
          </w:p>
          <w:p w14:paraId="4A6373DF" w14:textId="77777777" w:rsidR="00FA2E90" w:rsidRPr="004F47B2" w:rsidRDefault="00344E1D">
            <w:pPr>
              <w:pStyle w:val="tablehead"/>
              <w:ind w:left="113"/>
              <w:jc w:val="left"/>
            </w:pPr>
            <w:r w:rsidRPr="004F47B2">
              <w:rPr>
                <w:rStyle w:val="italic"/>
              </w:rPr>
              <w:t>Description of regulatory proposal</w:t>
            </w:r>
          </w:p>
        </w:tc>
        <w:tc>
          <w:tcPr>
            <w:tcW w:w="686" w:type="pct"/>
          </w:tcPr>
          <w:p w14:paraId="4A6373E0" w14:textId="77777777" w:rsidR="00FA2E90" w:rsidRPr="004F47B2" w:rsidRDefault="00344E1D" w:rsidP="004F47B2">
            <w:pPr>
              <w:pStyle w:val="tablehead"/>
            </w:pPr>
            <w:r w:rsidRPr="004F47B2">
              <w:t xml:space="preserve">Reason </w:t>
            </w:r>
            <w:r w:rsidRPr="004F47B2">
              <w:br/>
              <w:t>for PIR</w:t>
            </w:r>
          </w:p>
        </w:tc>
        <w:tc>
          <w:tcPr>
            <w:tcW w:w="937" w:type="pct"/>
          </w:tcPr>
          <w:p w14:paraId="4A6373E1" w14:textId="77777777" w:rsidR="00FA2E90" w:rsidRPr="004F47B2" w:rsidRDefault="00344E1D" w:rsidP="004F47B2">
            <w:pPr>
              <w:pStyle w:val="tablehead"/>
            </w:pPr>
            <w:r w:rsidRPr="004F47B2">
              <w:t>Implementation date</w:t>
            </w:r>
          </w:p>
        </w:tc>
        <w:tc>
          <w:tcPr>
            <w:tcW w:w="650" w:type="pct"/>
          </w:tcPr>
          <w:p w14:paraId="4A6373E2" w14:textId="77777777" w:rsidR="00FA2E90" w:rsidRPr="004F47B2" w:rsidRDefault="00344E1D" w:rsidP="004F47B2">
            <w:pPr>
              <w:pStyle w:val="tablehead"/>
            </w:pPr>
            <w:r w:rsidRPr="004F47B2">
              <w:t>Date PIR published</w:t>
            </w:r>
          </w:p>
        </w:tc>
        <w:tc>
          <w:tcPr>
            <w:tcW w:w="669" w:type="pct"/>
          </w:tcPr>
          <w:p w14:paraId="4A6373E3" w14:textId="77777777" w:rsidR="00FA2E90" w:rsidRPr="004F47B2" w:rsidRDefault="00344E1D" w:rsidP="004F47B2">
            <w:pPr>
              <w:pStyle w:val="tablehead"/>
            </w:pPr>
            <w:r w:rsidRPr="004F47B2">
              <w:t>PIR Status</w:t>
            </w:r>
          </w:p>
        </w:tc>
      </w:tr>
      <w:tr w:rsidR="00FA2E90" w:rsidRPr="004F47B2" w14:paraId="4A6373EB" w14:textId="77777777" w:rsidTr="004F47B2">
        <w:trPr>
          <w:trHeight w:val="521"/>
        </w:trPr>
        <w:tc>
          <w:tcPr>
            <w:tcW w:w="2058" w:type="pct"/>
          </w:tcPr>
          <w:p w14:paraId="4A6373E5" w14:textId="77777777" w:rsidR="00FA2E90" w:rsidRPr="004F47B2" w:rsidRDefault="00344E1D" w:rsidP="004F47B2">
            <w:pPr>
              <w:rPr>
                <w:rStyle w:val="bold"/>
                <w:color w:val="000000" w:themeColor="text1"/>
              </w:rPr>
            </w:pPr>
            <w:r w:rsidRPr="004F47B2">
              <w:rPr>
                <w:rStyle w:val="bold"/>
                <w:color w:val="000000" w:themeColor="text1"/>
              </w:rPr>
              <w:t>Coastal Shipping Reform</w:t>
            </w:r>
          </w:p>
          <w:p w14:paraId="4A6373E6" w14:textId="77777777" w:rsidR="00FA2E90" w:rsidRPr="004F47B2" w:rsidRDefault="00344E1D">
            <w:pPr>
              <w:pStyle w:val="Italicindented"/>
              <w:rPr>
                <w:color w:val="000000" w:themeColor="text1"/>
              </w:rPr>
            </w:pPr>
            <w:r w:rsidRPr="004F47B2">
              <w:rPr>
                <w:color w:val="000000" w:themeColor="text1"/>
                <w:spacing w:val="-2"/>
              </w:rPr>
              <w:t>Introduces a simplified permit system to give foreign and Australian flagged vessels access to coastal shipping.</w:t>
            </w:r>
          </w:p>
        </w:tc>
        <w:tc>
          <w:tcPr>
            <w:tcW w:w="686" w:type="pct"/>
          </w:tcPr>
          <w:p w14:paraId="4A6373E7" w14:textId="77777777" w:rsidR="00FA2E90" w:rsidRPr="004F47B2" w:rsidRDefault="00344E1D" w:rsidP="004F47B2">
            <w:pPr>
              <w:jc w:val="right"/>
              <w:rPr>
                <w:color w:val="000000" w:themeColor="text1"/>
              </w:rPr>
            </w:pPr>
            <w:r w:rsidRPr="004F47B2">
              <w:rPr>
                <w:color w:val="000000" w:themeColor="text1"/>
              </w:rPr>
              <w:t>Substantial Impact</w:t>
            </w:r>
          </w:p>
        </w:tc>
        <w:tc>
          <w:tcPr>
            <w:tcW w:w="937" w:type="pct"/>
          </w:tcPr>
          <w:p w14:paraId="4A6373E8" w14:textId="77777777" w:rsidR="00FA2E90" w:rsidRPr="004F47B2" w:rsidRDefault="00344E1D" w:rsidP="004F47B2">
            <w:pPr>
              <w:jc w:val="right"/>
              <w:rPr>
                <w:color w:val="000000" w:themeColor="text1"/>
              </w:rPr>
            </w:pPr>
            <w:r w:rsidRPr="004F47B2">
              <w:rPr>
                <w:color w:val="000000" w:themeColor="text1"/>
              </w:rPr>
              <w:t>Not implemented</w:t>
            </w:r>
          </w:p>
        </w:tc>
        <w:tc>
          <w:tcPr>
            <w:tcW w:w="650" w:type="pct"/>
          </w:tcPr>
          <w:p w14:paraId="4A6373E9" w14:textId="77777777" w:rsidR="00FA2E90" w:rsidRPr="004F47B2" w:rsidRDefault="00344E1D" w:rsidP="004F47B2">
            <w:pPr>
              <w:jc w:val="right"/>
              <w:rPr>
                <w:color w:val="000000" w:themeColor="text1"/>
              </w:rPr>
            </w:pPr>
            <w:r w:rsidRPr="004F47B2">
              <w:rPr>
                <w:color w:val="000000" w:themeColor="text1"/>
              </w:rPr>
              <w:t>..</w:t>
            </w:r>
          </w:p>
        </w:tc>
        <w:tc>
          <w:tcPr>
            <w:tcW w:w="669" w:type="pct"/>
          </w:tcPr>
          <w:p w14:paraId="4A6373EA" w14:textId="77777777" w:rsidR="00FA2E90" w:rsidRPr="004F47B2" w:rsidRDefault="00344E1D" w:rsidP="004F47B2">
            <w:pPr>
              <w:jc w:val="right"/>
              <w:rPr>
                <w:color w:val="000000" w:themeColor="text1"/>
              </w:rPr>
            </w:pPr>
            <w:r w:rsidRPr="004F47B2">
              <w:rPr>
                <w:color w:val="000000" w:themeColor="text1"/>
              </w:rPr>
              <w:t xml:space="preserve">Compliant  </w:t>
            </w:r>
          </w:p>
        </w:tc>
      </w:tr>
      <w:tr w:rsidR="00FA2E90" w:rsidRPr="004F47B2" w14:paraId="4A6373F2" w14:textId="77777777" w:rsidTr="004F47B2">
        <w:trPr>
          <w:trHeight w:val="521"/>
        </w:trPr>
        <w:tc>
          <w:tcPr>
            <w:tcW w:w="2058" w:type="pct"/>
          </w:tcPr>
          <w:p w14:paraId="4A6373EC" w14:textId="77777777" w:rsidR="00FA2E90" w:rsidRPr="004F47B2" w:rsidRDefault="00344E1D" w:rsidP="004F47B2">
            <w:pPr>
              <w:rPr>
                <w:rStyle w:val="bold"/>
                <w:color w:val="000000" w:themeColor="text1"/>
              </w:rPr>
            </w:pPr>
            <w:r w:rsidRPr="004F47B2">
              <w:rPr>
                <w:rStyle w:val="bold"/>
                <w:color w:val="000000" w:themeColor="text1"/>
              </w:rPr>
              <w:t>Qantas Sale Amendment Bill 2014</w:t>
            </w:r>
          </w:p>
          <w:p w14:paraId="4A6373ED" w14:textId="77777777" w:rsidR="00FA2E90" w:rsidRPr="004F47B2" w:rsidRDefault="00344E1D">
            <w:pPr>
              <w:pStyle w:val="Italicindented"/>
              <w:rPr>
                <w:color w:val="000000" w:themeColor="text1"/>
              </w:rPr>
            </w:pPr>
            <w:r w:rsidRPr="004F47B2">
              <w:rPr>
                <w:color w:val="000000" w:themeColor="text1"/>
              </w:rPr>
              <w:t>Remove the foreign ownership and other restrictions that apply to Qantas but do not apply to other airlines based in Australia.</w:t>
            </w:r>
          </w:p>
        </w:tc>
        <w:tc>
          <w:tcPr>
            <w:tcW w:w="686" w:type="pct"/>
          </w:tcPr>
          <w:p w14:paraId="4A6373EE" w14:textId="77777777" w:rsidR="00FA2E90" w:rsidRPr="004F47B2" w:rsidRDefault="00344E1D" w:rsidP="004F47B2">
            <w:pPr>
              <w:jc w:val="right"/>
              <w:rPr>
                <w:color w:val="000000" w:themeColor="text1"/>
              </w:rPr>
            </w:pPr>
            <w:r w:rsidRPr="004F47B2">
              <w:rPr>
                <w:color w:val="000000" w:themeColor="text1"/>
              </w:rPr>
              <w:t>E/c</w:t>
            </w:r>
          </w:p>
        </w:tc>
        <w:tc>
          <w:tcPr>
            <w:tcW w:w="937" w:type="pct"/>
          </w:tcPr>
          <w:p w14:paraId="4A6373EF" w14:textId="77777777" w:rsidR="00FA2E90" w:rsidRPr="004F47B2" w:rsidRDefault="00344E1D" w:rsidP="004F47B2">
            <w:pPr>
              <w:jc w:val="right"/>
              <w:rPr>
                <w:color w:val="000000" w:themeColor="text1"/>
              </w:rPr>
            </w:pPr>
            <w:r w:rsidRPr="004F47B2">
              <w:rPr>
                <w:color w:val="000000" w:themeColor="text1"/>
              </w:rPr>
              <w:t>August 2014</w:t>
            </w:r>
          </w:p>
        </w:tc>
        <w:tc>
          <w:tcPr>
            <w:tcW w:w="650" w:type="pct"/>
          </w:tcPr>
          <w:p w14:paraId="4A6373F0" w14:textId="77777777" w:rsidR="00FA2E90" w:rsidRPr="004F47B2" w:rsidRDefault="00344E1D" w:rsidP="004F47B2">
            <w:pPr>
              <w:jc w:val="right"/>
              <w:rPr>
                <w:color w:val="000000" w:themeColor="text1"/>
              </w:rPr>
            </w:pPr>
            <w:r w:rsidRPr="004F47B2">
              <w:rPr>
                <w:color w:val="000000" w:themeColor="text1"/>
              </w:rPr>
              <w:t>August 2016</w:t>
            </w:r>
          </w:p>
        </w:tc>
        <w:tc>
          <w:tcPr>
            <w:tcW w:w="669" w:type="pct"/>
          </w:tcPr>
          <w:p w14:paraId="4A6373F1" w14:textId="77777777" w:rsidR="00FA2E90" w:rsidRPr="004F47B2" w:rsidRDefault="00344E1D" w:rsidP="004F47B2">
            <w:pPr>
              <w:jc w:val="right"/>
              <w:rPr>
                <w:color w:val="000000" w:themeColor="text1"/>
              </w:rPr>
            </w:pPr>
            <w:r w:rsidRPr="004F47B2">
              <w:rPr>
                <w:color w:val="000000" w:themeColor="text1"/>
              </w:rPr>
              <w:t>Compliant</w:t>
            </w:r>
          </w:p>
        </w:tc>
      </w:tr>
    </w:tbl>
    <w:p w14:paraId="4A6373F3" w14:textId="77777777" w:rsidR="00FA2E90" w:rsidRPr="004F47B2" w:rsidRDefault="00344E1D" w:rsidP="004F47B2">
      <w:pPr>
        <w:pStyle w:val="note"/>
      </w:pPr>
      <w:r w:rsidRPr="004F47B2">
        <w:t>E/c Exceptional circumstances were granted by the Prime Minister.</w:t>
      </w:r>
    </w:p>
    <w:p w14:paraId="4A6373F4" w14:textId="77777777" w:rsidR="00FA2E90" w:rsidRPr="004F47B2" w:rsidRDefault="00344E1D" w:rsidP="004F47B2">
      <w:pPr>
        <w:pStyle w:val="note"/>
      </w:pPr>
      <w:r w:rsidRPr="004F47B2">
        <w:t>.. Not applicable</w:t>
      </w:r>
    </w:p>
    <w:p w14:paraId="4A6373F5" w14:textId="77777777" w:rsidR="00FA2E90" w:rsidRPr="004F47B2" w:rsidRDefault="00344E1D" w:rsidP="004F47B2">
      <w:pPr>
        <w:pStyle w:val="tabletitle"/>
      </w:pPr>
      <w:r w:rsidRPr="004F47B2">
        <w:t>5.2.8 Social Services - Department of Social Services</w:t>
      </w:r>
    </w:p>
    <w:tbl>
      <w:tblPr>
        <w:tblStyle w:val="TableGrid"/>
        <w:tblW w:w="5000" w:type="pct"/>
        <w:tblLook w:val="04A0" w:firstRow="1" w:lastRow="0" w:firstColumn="1" w:lastColumn="0" w:noHBand="0" w:noVBand="1"/>
        <w:tblDescription w:val="5.2.8 Social Services - Department of Social Services"/>
      </w:tblPr>
      <w:tblGrid>
        <w:gridCol w:w="3788"/>
        <w:gridCol w:w="1360"/>
        <w:gridCol w:w="1811"/>
        <w:gridCol w:w="1245"/>
        <w:gridCol w:w="1418"/>
      </w:tblGrid>
      <w:tr w:rsidR="00FA2E90" w:rsidRPr="004F47B2" w14:paraId="4A6373FC" w14:textId="77777777" w:rsidTr="00EC7D49">
        <w:trPr>
          <w:trHeight w:val="521"/>
          <w:tblHeader/>
        </w:trPr>
        <w:tc>
          <w:tcPr>
            <w:tcW w:w="1968" w:type="pct"/>
          </w:tcPr>
          <w:p w14:paraId="4A6373F6" w14:textId="77777777" w:rsidR="00FA2E90" w:rsidRPr="004F47B2" w:rsidRDefault="00344E1D">
            <w:pPr>
              <w:pStyle w:val="tablehead"/>
              <w:spacing w:after="0"/>
              <w:jc w:val="left"/>
              <w:rPr>
                <w:rStyle w:val="bold"/>
              </w:rPr>
            </w:pPr>
            <w:r w:rsidRPr="004F47B2">
              <w:rPr>
                <w:rStyle w:val="bold"/>
              </w:rPr>
              <w:t>Title of regulatory proposal</w:t>
            </w:r>
          </w:p>
          <w:p w14:paraId="4A6373F7" w14:textId="77777777" w:rsidR="00FA2E90" w:rsidRPr="004F47B2" w:rsidRDefault="00344E1D">
            <w:pPr>
              <w:pStyle w:val="tablehead"/>
              <w:ind w:left="113"/>
              <w:jc w:val="left"/>
            </w:pPr>
            <w:r w:rsidRPr="004F47B2">
              <w:rPr>
                <w:rStyle w:val="italic"/>
              </w:rPr>
              <w:t>Description of regulatory proposal</w:t>
            </w:r>
          </w:p>
        </w:tc>
        <w:tc>
          <w:tcPr>
            <w:tcW w:w="706" w:type="pct"/>
          </w:tcPr>
          <w:p w14:paraId="4A6373F8" w14:textId="77777777" w:rsidR="00FA2E90" w:rsidRPr="004F47B2" w:rsidRDefault="00344E1D" w:rsidP="004F47B2">
            <w:pPr>
              <w:pStyle w:val="tablehead"/>
            </w:pPr>
            <w:r w:rsidRPr="004F47B2">
              <w:t xml:space="preserve">Reason </w:t>
            </w:r>
            <w:r w:rsidRPr="004F47B2">
              <w:br/>
              <w:t>for PIR</w:t>
            </w:r>
          </w:p>
        </w:tc>
        <w:tc>
          <w:tcPr>
            <w:tcW w:w="941" w:type="pct"/>
          </w:tcPr>
          <w:p w14:paraId="4A6373F9" w14:textId="77777777" w:rsidR="00FA2E90" w:rsidRPr="004F47B2" w:rsidRDefault="00344E1D" w:rsidP="004F47B2">
            <w:pPr>
              <w:pStyle w:val="tablehead"/>
            </w:pPr>
            <w:r w:rsidRPr="004F47B2">
              <w:t>Implementation date</w:t>
            </w:r>
          </w:p>
        </w:tc>
        <w:tc>
          <w:tcPr>
            <w:tcW w:w="647" w:type="pct"/>
          </w:tcPr>
          <w:p w14:paraId="4A6373FA" w14:textId="77777777" w:rsidR="00FA2E90" w:rsidRPr="004F47B2" w:rsidRDefault="00344E1D" w:rsidP="004F47B2">
            <w:pPr>
              <w:pStyle w:val="tablehead"/>
            </w:pPr>
            <w:r w:rsidRPr="004F47B2">
              <w:t>Due Date</w:t>
            </w:r>
          </w:p>
        </w:tc>
        <w:tc>
          <w:tcPr>
            <w:tcW w:w="737" w:type="pct"/>
          </w:tcPr>
          <w:p w14:paraId="4A6373FB" w14:textId="77777777" w:rsidR="00FA2E90" w:rsidRPr="004F47B2" w:rsidRDefault="00344E1D" w:rsidP="004F47B2">
            <w:pPr>
              <w:pStyle w:val="tablehead"/>
            </w:pPr>
            <w:r w:rsidRPr="004F47B2">
              <w:t>PIR Status</w:t>
            </w:r>
          </w:p>
        </w:tc>
      </w:tr>
      <w:tr w:rsidR="00FA2E90" w:rsidRPr="004F47B2" w14:paraId="4A637403" w14:textId="77777777" w:rsidTr="004F47B2">
        <w:trPr>
          <w:trHeight w:val="521"/>
        </w:trPr>
        <w:tc>
          <w:tcPr>
            <w:tcW w:w="1968" w:type="pct"/>
          </w:tcPr>
          <w:p w14:paraId="4A6373FD" w14:textId="77777777" w:rsidR="00FA2E90" w:rsidRPr="004F47B2" w:rsidRDefault="00344E1D" w:rsidP="004F47B2">
            <w:pPr>
              <w:rPr>
                <w:color w:val="000000" w:themeColor="text1"/>
              </w:rPr>
            </w:pPr>
            <w:r w:rsidRPr="004F47B2">
              <w:rPr>
                <w:rStyle w:val="bold"/>
                <w:color w:val="000000" w:themeColor="text1"/>
              </w:rPr>
              <w:t>Problem Gambling</w:t>
            </w:r>
            <w:r w:rsidRPr="004F47B2">
              <w:rPr>
                <w:rStyle w:val="super"/>
                <w:color w:val="000000" w:themeColor="text1"/>
              </w:rPr>
              <w:t>a</w:t>
            </w:r>
            <w:r w:rsidRPr="004F47B2">
              <w:rPr>
                <w:color w:val="000000" w:themeColor="text1"/>
              </w:rPr>
              <w:t xml:space="preserve"> </w:t>
            </w:r>
          </w:p>
          <w:p w14:paraId="4A6373FE" w14:textId="77777777" w:rsidR="00FA2E90" w:rsidRPr="004F47B2" w:rsidRDefault="00344E1D">
            <w:pPr>
              <w:pStyle w:val="Italicindented"/>
              <w:rPr>
                <w:color w:val="000000" w:themeColor="text1"/>
              </w:rPr>
            </w:pPr>
            <w:r w:rsidRPr="004F47B2">
              <w:rPr>
                <w:color w:val="000000" w:themeColor="text1"/>
              </w:rPr>
              <w:t>Introduce a $250 daily withdrawal limit from ATMs in gaming venues (excluding casinos).</w:t>
            </w:r>
          </w:p>
        </w:tc>
        <w:tc>
          <w:tcPr>
            <w:tcW w:w="706" w:type="pct"/>
          </w:tcPr>
          <w:p w14:paraId="4A6373FF" w14:textId="77777777" w:rsidR="00FA2E90" w:rsidRPr="004F47B2" w:rsidRDefault="00344E1D" w:rsidP="004F47B2">
            <w:pPr>
              <w:jc w:val="right"/>
              <w:rPr>
                <w:color w:val="000000" w:themeColor="text1"/>
              </w:rPr>
            </w:pPr>
            <w:r w:rsidRPr="004F47B2">
              <w:rPr>
                <w:color w:val="000000" w:themeColor="text1"/>
              </w:rPr>
              <w:t>Non-compliance</w:t>
            </w:r>
          </w:p>
        </w:tc>
        <w:tc>
          <w:tcPr>
            <w:tcW w:w="941" w:type="pct"/>
          </w:tcPr>
          <w:p w14:paraId="4A637400" w14:textId="77777777" w:rsidR="00FA2E90" w:rsidRPr="004F47B2" w:rsidRDefault="00344E1D" w:rsidP="004F47B2">
            <w:pPr>
              <w:jc w:val="right"/>
              <w:rPr>
                <w:color w:val="000000" w:themeColor="text1"/>
              </w:rPr>
            </w:pPr>
            <w:r w:rsidRPr="004F47B2">
              <w:rPr>
                <w:color w:val="000000" w:themeColor="text1"/>
              </w:rPr>
              <w:t>February 2014</w:t>
            </w:r>
          </w:p>
        </w:tc>
        <w:tc>
          <w:tcPr>
            <w:tcW w:w="647" w:type="pct"/>
          </w:tcPr>
          <w:p w14:paraId="4A637401" w14:textId="77777777" w:rsidR="00FA2E90" w:rsidRPr="004F47B2" w:rsidRDefault="00344E1D" w:rsidP="004F47B2">
            <w:pPr>
              <w:jc w:val="right"/>
              <w:rPr>
                <w:color w:val="000000" w:themeColor="text1"/>
              </w:rPr>
            </w:pPr>
            <w:r w:rsidRPr="004F47B2">
              <w:rPr>
                <w:color w:val="000000" w:themeColor="text1"/>
              </w:rPr>
              <w:t>February 2016</w:t>
            </w:r>
          </w:p>
        </w:tc>
        <w:tc>
          <w:tcPr>
            <w:tcW w:w="737" w:type="pct"/>
          </w:tcPr>
          <w:p w14:paraId="4A637402" w14:textId="77777777" w:rsidR="00FA2E90" w:rsidRPr="004F47B2" w:rsidRDefault="00344E1D" w:rsidP="004F47B2">
            <w:pPr>
              <w:jc w:val="right"/>
              <w:rPr>
                <w:color w:val="000000" w:themeColor="text1"/>
              </w:rPr>
            </w:pPr>
            <w:r w:rsidRPr="004F47B2">
              <w:rPr>
                <w:color w:val="000000" w:themeColor="text1"/>
              </w:rPr>
              <w:t>Compliant</w:t>
            </w:r>
            <w:r w:rsidRPr="004F47B2">
              <w:rPr>
                <w:rStyle w:val="super"/>
                <w:color w:val="000000" w:themeColor="text1"/>
              </w:rPr>
              <w:t xml:space="preserve">b  </w:t>
            </w:r>
          </w:p>
        </w:tc>
      </w:tr>
    </w:tbl>
    <w:p w14:paraId="4A637404" w14:textId="77777777" w:rsidR="00FA2E90" w:rsidRPr="004F47B2" w:rsidRDefault="00344E1D" w:rsidP="004F47B2">
      <w:pPr>
        <w:pStyle w:val="note"/>
      </w:pPr>
      <w:r w:rsidRPr="004F47B2">
        <w:t>a These matters were originally reported under the Department of Families, Housing, Community Services and Indigenous Affairs. However, on 18 September 2013 these matters were transferred to the Department of Social Services.</w:t>
      </w:r>
    </w:p>
    <w:p w14:paraId="4A637405" w14:textId="77777777" w:rsidR="00FA2E90" w:rsidRPr="004F47B2" w:rsidRDefault="00344E1D" w:rsidP="004F47B2">
      <w:pPr>
        <w:pStyle w:val="note"/>
        <w:rPr>
          <w:rFonts w:ascii="Interstate-Regular" w:hAnsi="Interstate-Regular" w:cs="Interstate-Regular"/>
        </w:rPr>
      </w:pPr>
      <w:r w:rsidRPr="004F47B2">
        <w:t xml:space="preserve">b The Department of Social Services has confirmed these amendments do not reflect Government policy and will not be progressed. As such, consistent with the Government’s PIR requirements, this PIR does not need to be completed. The online compliance tables will be updated in 2016-17 to reflect this. </w:t>
      </w:r>
    </w:p>
    <w:p w14:paraId="4A637406" w14:textId="77777777" w:rsidR="00FA2E90" w:rsidRPr="004F47B2" w:rsidRDefault="00344E1D" w:rsidP="004F47B2">
      <w:pPr>
        <w:pStyle w:val="tabletitle"/>
      </w:pPr>
      <w:r w:rsidRPr="004F47B2">
        <w:t xml:space="preserve">5.2.9 Treasury - Australian Accounting Standards Board </w:t>
      </w:r>
    </w:p>
    <w:tbl>
      <w:tblPr>
        <w:tblStyle w:val="TableGrid"/>
        <w:tblW w:w="5000" w:type="pct"/>
        <w:tblLook w:val="04A0" w:firstRow="1" w:lastRow="0" w:firstColumn="1" w:lastColumn="0" w:noHBand="0" w:noVBand="1"/>
        <w:tblDescription w:val="5.2.9 Treasury - Australian Accounting Standards Board "/>
      </w:tblPr>
      <w:tblGrid>
        <w:gridCol w:w="4096"/>
        <w:gridCol w:w="1323"/>
        <w:gridCol w:w="1788"/>
        <w:gridCol w:w="1174"/>
        <w:gridCol w:w="1241"/>
      </w:tblGrid>
      <w:tr w:rsidR="00FA2E90" w:rsidRPr="004F47B2" w14:paraId="4A63740D" w14:textId="77777777" w:rsidTr="00EC7D49">
        <w:trPr>
          <w:trHeight w:val="521"/>
          <w:tblHeader/>
        </w:trPr>
        <w:tc>
          <w:tcPr>
            <w:tcW w:w="2128" w:type="pct"/>
          </w:tcPr>
          <w:p w14:paraId="4A637407" w14:textId="77777777" w:rsidR="00FA2E90" w:rsidRPr="004F47B2" w:rsidRDefault="00344E1D">
            <w:pPr>
              <w:pStyle w:val="tablehead"/>
              <w:spacing w:after="0"/>
              <w:jc w:val="left"/>
              <w:rPr>
                <w:rStyle w:val="bold"/>
              </w:rPr>
            </w:pPr>
            <w:r w:rsidRPr="004F47B2">
              <w:rPr>
                <w:rStyle w:val="bold"/>
              </w:rPr>
              <w:t>Title of regulatory proposal</w:t>
            </w:r>
          </w:p>
          <w:p w14:paraId="4A637408" w14:textId="77777777" w:rsidR="00FA2E90" w:rsidRPr="004F47B2" w:rsidRDefault="00344E1D">
            <w:pPr>
              <w:pStyle w:val="tablehead"/>
              <w:ind w:left="113"/>
              <w:jc w:val="left"/>
            </w:pPr>
            <w:r w:rsidRPr="004F47B2">
              <w:rPr>
                <w:rStyle w:val="italic"/>
              </w:rPr>
              <w:t>Description of regulatory proposal</w:t>
            </w:r>
          </w:p>
        </w:tc>
        <w:tc>
          <w:tcPr>
            <w:tcW w:w="687" w:type="pct"/>
          </w:tcPr>
          <w:p w14:paraId="4A637409" w14:textId="77777777" w:rsidR="00FA2E90" w:rsidRPr="004F47B2" w:rsidRDefault="00344E1D" w:rsidP="004F47B2">
            <w:pPr>
              <w:pStyle w:val="tablehead"/>
            </w:pPr>
            <w:r w:rsidRPr="004F47B2">
              <w:t xml:space="preserve">Reason </w:t>
            </w:r>
            <w:r w:rsidRPr="004F47B2">
              <w:br/>
              <w:t>for PIR</w:t>
            </w:r>
          </w:p>
        </w:tc>
        <w:tc>
          <w:tcPr>
            <w:tcW w:w="929" w:type="pct"/>
          </w:tcPr>
          <w:p w14:paraId="4A63740A" w14:textId="77777777" w:rsidR="00FA2E90" w:rsidRPr="004F47B2" w:rsidRDefault="00344E1D" w:rsidP="004F47B2">
            <w:pPr>
              <w:pStyle w:val="tablehead"/>
            </w:pPr>
            <w:r w:rsidRPr="004F47B2">
              <w:t>Implementation date</w:t>
            </w:r>
          </w:p>
        </w:tc>
        <w:tc>
          <w:tcPr>
            <w:tcW w:w="610" w:type="pct"/>
          </w:tcPr>
          <w:p w14:paraId="4A63740B" w14:textId="77777777" w:rsidR="00FA2E90" w:rsidRPr="004F47B2" w:rsidRDefault="00344E1D" w:rsidP="004F47B2">
            <w:pPr>
              <w:pStyle w:val="tablehead"/>
            </w:pPr>
            <w:r w:rsidRPr="004F47B2">
              <w:t>Due Date</w:t>
            </w:r>
          </w:p>
        </w:tc>
        <w:tc>
          <w:tcPr>
            <w:tcW w:w="645" w:type="pct"/>
          </w:tcPr>
          <w:p w14:paraId="4A63740C" w14:textId="77777777" w:rsidR="00FA2E90" w:rsidRPr="004F47B2" w:rsidRDefault="00344E1D" w:rsidP="004F47B2">
            <w:pPr>
              <w:pStyle w:val="tablehead"/>
            </w:pPr>
            <w:r w:rsidRPr="004F47B2">
              <w:t>PIR Status</w:t>
            </w:r>
          </w:p>
        </w:tc>
      </w:tr>
      <w:tr w:rsidR="00FA2E90" w:rsidRPr="004F47B2" w14:paraId="4A637414" w14:textId="77777777" w:rsidTr="004F47B2">
        <w:trPr>
          <w:trHeight w:val="521"/>
        </w:trPr>
        <w:tc>
          <w:tcPr>
            <w:tcW w:w="2128" w:type="pct"/>
          </w:tcPr>
          <w:p w14:paraId="4A63740E" w14:textId="77777777" w:rsidR="00FA2E90" w:rsidRPr="004F47B2" w:rsidRDefault="00344E1D" w:rsidP="004F47B2">
            <w:pPr>
              <w:rPr>
                <w:rStyle w:val="bold"/>
                <w:color w:val="000000" w:themeColor="text1"/>
              </w:rPr>
            </w:pPr>
            <w:r w:rsidRPr="004F47B2">
              <w:rPr>
                <w:rStyle w:val="bold"/>
                <w:color w:val="000000" w:themeColor="text1"/>
              </w:rPr>
              <w:t>Reducing the Financial Reporting Burden: A Second Tier of Requirements for General Purpose Financial Statements</w:t>
            </w:r>
          </w:p>
          <w:p w14:paraId="4A63740F" w14:textId="77777777" w:rsidR="00FA2E90" w:rsidRPr="004F47B2" w:rsidRDefault="00344E1D">
            <w:pPr>
              <w:pStyle w:val="Italicindented"/>
              <w:rPr>
                <w:color w:val="000000" w:themeColor="text1"/>
              </w:rPr>
            </w:pPr>
            <w:r w:rsidRPr="004F47B2">
              <w:rPr>
                <w:color w:val="000000" w:themeColor="text1"/>
              </w:rPr>
              <w:t>Provides a second tier of requirements for general purpose financial statements to reduce the financial reporting burden.</w:t>
            </w:r>
          </w:p>
        </w:tc>
        <w:tc>
          <w:tcPr>
            <w:tcW w:w="687" w:type="pct"/>
          </w:tcPr>
          <w:p w14:paraId="4A637410" w14:textId="77777777" w:rsidR="00FA2E90" w:rsidRPr="004F47B2" w:rsidRDefault="00344E1D" w:rsidP="004F47B2">
            <w:pPr>
              <w:jc w:val="right"/>
              <w:rPr>
                <w:color w:val="000000" w:themeColor="text1"/>
              </w:rPr>
            </w:pPr>
            <w:r w:rsidRPr="004F47B2">
              <w:rPr>
                <w:color w:val="000000" w:themeColor="text1"/>
              </w:rPr>
              <w:t>Non-compliance</w:t>
            </w:r>
          </w:p>
        </w:tc>
        <w:tc>
          <w:tcPr>
            <w:tcW w:w="929" w:type="pct"/>
          </w:tcPr>
          <w:p w14:paraId="4A637411" w14:textId="77777777" w:rsidR="00FA2E90" w:rsidRPr="004F47B2" w:rsidRDefault="00344E1D" w:rsidP="004F47B2">
            <w:pPr>
              <w:jc w:val="right"/>
              <w:rPr>
                <w:color w:val="000000" w:themeColor="text1"/>
              </w:rPr>
            </w:pPr>
            <w:r w:rsidRPr="004F47B2">
              <w:rPr>
                <w:color w:val="000000" w:themeColor="text1"/>
              </w:rPr>
              <w:t>June 2010</w:t>
            </w:r>
          </w:p>
        </w:tc>
        <w:tc>
          <w:tcPr>
            <w:tcW w:w="610" w:type="pct"/>
          </w:tcPr>
          <w:p w14:paraId="4A637412" w14:textId="77777777" w:rsidR="00FA2E90" w:rsidRPr="004F47B2" w:rsidRDefault="00344E1D" w:rsidP="004F47B2">
            <w:pPr>
              <w:jc w:val="right"/>
              <w:rPr>
                <w:color w:val="000000" w:themeColor="text1"/>
              </w:rPr>
            </w:pPr>
            <w:r w:rsidRPr="004F47B2">
              <w:rPr>
                <w:color w:val="000000" w:themeColor="text1"/>
              </w:rPr>
              <w:t>June 2015</w:t>
            </w:r>
            <w:r w:rsidRPr="004F47B2">
              <w:rPr>
                <w:rStyle w:val="super"/>
                <w:color w:val="000000" w:themeColor="text1"/>
              </w:rPr>
              <w:t>a</w:t>
            </w:r>
          </w:p>
        </w:tc>
        <w:tc>
          <w:tcPr>
            <w:tcW w:w="645" w:type="pct"/>
          </w:tcPr>
          <w:p w14:paraId="4A637413" w14:textId="77777777" w:rsidR="00FA2E90" w:rsidRPr="004F47B2" w:rsidRDefault="00344E1D" w:rsidP="004F47B2">
            <w:pPr>
              <w:jc w:val="right"/>
              <w:rPr>
                <w:color w:val="000000" w:themeColor="text1"/>
              </w:rPr>
            </w:pPr>
            <w:r w:rsidRPr="004F47B2">
              <w:rPr>
                <w:color w:val="000000" w:themeColor="text1"/>
              </w:rPr>
              <w:t xml:space="preserve">Non-compliant   </w:t>
            </w:r>
          </w:p>
        </w:tc>
      </w:tr>
    </w:tbl>
    <w:p w14:paraId="4A637415" w14:textId="77777777" w:rsidR="00FA2E90" w:rsidRPr="004F47B2" w:rsidRDefault="00344E1D" w:rsidP="004F47B2">
      <w:pPr>
        <w:pStyle w:val="note"/>
        <w:rPr>
          <w:rFonts w:ascii="Interstate-Regular" w:hAnsi="Interstate-Regular" w:cs="Interstate-Regular"/>
        </w:rPr>
      </w:pPr>
      <w:r w:rsidRPr="004F47B2">
        <w:t xml:space="preserve">a The OBPR agreed to the AASB’s request to defer the commencement date for the PIR to coincide with an expected review of the relevant standards by the International Accounting Standards Board. However, a PIR for this proposal has not yet been assessed as adequate by the OBPR. </w:t>
      </w:r>
    </w:p>
    <w:p w14:paraId="4A637416" w14:textId="77777777" w:rsidR="00FA2E90" w:rsidRPr="004F47B2" w:rsidRDefault="00344E1D" w:rsidP="004F47B2">
      <w:pPr>
        <w:pStyle w:val="tabletitle"/>
      </w:pPr>
      <w:r w:rsidRPr="004F47B2">
        <w:t>5.2.10 Treasury - Australian Prudential Regulation Authority</w:t>
      </w:r>
    </w:p>
    <w:tbl>
      <w:tblPr>
        <w:tblStyle w:val="TableGrid"/>
        <w:tblW w:w="5000" w:type="pct"/>
        <w:tblLook w:val="04A0" w:firstRow="1" w:lastRow="0" w:firstColumn="1" w:lastColumn="0" w:noHBand="0" w:noVBand="1"/>
        <w:tblDescription w:val="5.2.10 Treasury - Australian Prudential Regulation Authority"/>
      </w:tblPr>
      <w:tblGrid>
        <w:gridCol w:w="3972"/>
        <w:gridCol w:w="1357"/>
        <w:gridCol w:w="1820"/>
        <w:gridCol w:w="1257"/>
        <w:gridCol w:w="1216"/>
      </w:tblGrid>
      <w:tr w:rsidR="00FA2E90" w:rsidRPr="004F47B2" w14:paraId="4A63741D" w14:textId="77777777" w:rsidTr="00892E1A">
        <w:trPr>
          <w:trHeight w:val="521"/>
          <w:tblHeader/>
        </w:trPr>
        <w:tc>
          <w:tcPr>
            <w:tcW w:w="2064" w:type="pct"/>
          </w:tcPr>
          <w:p w14:paraId="4A637417" w14:textId="77777777" w:rsidR="00FA2E90" w:rsidRPr="004F47B2" w:rsidRDefault="00344E1D">
            <w:pPr>
              <w:pStyle w:val="tablehead"/>
              <w:spacing w:after="0"/>
              <w:jc w:val="left"/>
              <w:rPr>
                <w:rStyle w:val="bold"/>
              </w:rPr>
            </w:pPr>
            <w:r w:rsidRPr="004F47B2">
              <w:rPr>
                <w:rStyle w:val="bold"/>
              </w:rPr>
              <w:t>Title of regulatory proposal</w:t>
            </w:r>
          </w:p>
          <w:p w14:paraId="4A637418" w14:textId="77777777" w:rsidR="00FA2E90" w:rsidRPr="004F47B2" w:rsidRDefault="00344E1D">
            <w:pPr>
              <w:pStyle w:val="tablehead"/>
              <w:ind w:left="113"/>
              <w:jc w:val="left"/>
            </w:pPr>
            <w:r w:rsidRPr="004F47B2">
              <w:rPr>
                <w:rStyle w:val="italic"/>
              </w:rPr>
              <w:t>Description of regulatory proposal</w:t>
            </w:r>
          </w:p>
        </w:tc>
        <w:tc>
          <w:tcPr>
            <w:tcW w:w="705" w:type="pct"/>
          </w:tcPr>
          <w:p w14:paraId="4A637419" w14:textId="77777777" w:rsidR="00FA2E90" w:rsidRPr="004F47B2" w:rsidRDefault="00344E1D" w:rsidP="00573651">
            <w:pPr>
              <w:pStyle w:val="tablehead"/>
            </w:pPr>
            <w:r w:rsidRPr="004F47B2">
              <w:t xml:space="preserve">Reason </w:t>
            </w:r>
            <w:r w:rsidRPr="004F47B2">
              <w:br/>
              <w:t>for PIR</w:t>
            </w:r>
          </w:p>
        </w:tc>
        <w:tc>
          <w:tcPr>
            <w:tcW w:w="946" w:type="pct"/>
          </w:tcPr>
          <w:p w14:paraId="4A63741A" w14:textId="77777777" w:rsidR="00FA2E90" w:rsidRPr="004F47B2" w:rsidRDefault="00344E1D" w:rsidP="00573651">
            <w:pPr>
              <w:pStyle w:val="tablehead"/>
            </w:pPr>
            <w:r w:rsidRPr="004F47B2">
              <w:t>Implementation date</w:t>
            </w:r>
          </w:p>
        </w:tc>
        <w:tc>
          <w:tcPr>
            <w:tcW w:w="653" w:type="pct"/>
          </w:tcPr>
          <w:p w14:paraId="4A63741B" w14:textId="77777777" w:rsidR="00FA2E90" w:rsidRPr="004F47B2" w:rsidRDefault="00344E1D" w:rsidP="00573651">
            <w:pPr>
              <w:pStyle w:val="tablehead"/>
            </w:pPr>
            <w:r w:rsidRPr="004F47B2">
              <w:t>Due Date</w:t>
            </w:r>
          </w:p>
        </w:tc>
        <w:tc>
          <w:tcPr>
            <w:tcW w:w="632" w:type="pct"/>
          </w:tcPr>
          <w:p w14:paraId="4A63741C" w14:textId="77777777" w:rsidR="00FA2E90" w:rsidRPr="004F47B2" w:rsidRDefault="00344E1D" w:rsidP="00573651">
            <w:pPr>
              <w:pStyle w:val="tablehead"/>
            </w:pPr>
            <w:r w:rsidRPr="004F47B2">
              <w:t>PIR Status</w:t>
            </w:r>
          </w:p>
        </w:tc>
      </w:tr>
      <w:tr w:rsidR="00FA2E90" w:rsidRPr="004F47B2" w14:paraId="4A637424" w14:textId="77777777" w:rsidTr="004F47B2">
        <w:trPr>
          <w:trHeight w:val="521"/>
        </w:trPr>
        <w:tc>
          <w:tcPr>
            <w:tcW w:w="2064" w:type="pct"/>
          </w:tcPr>
          <w:p w14:paraId="4A63741E" w14:textId="77777777" w:rsidR="00FA2E90" w:rsidRPr="004F47B2" w:rsidRDefault="00344E1D" w:rsidP="004F47B2">
            <w:pPr>
              <w:rPr>
                <w:rStyle w:val="bold"/>
                <w:color w:val="000000" w:themeColor="text1"/>
              </w:rPr>
            </w:pPr>
            <w:r w:rsidRPr="004F47B2">
              <w:rPr>
                <w:rStyle w:val="bold"/>
                <w:color w:val="000000" w:themeColor="text1"/>
              </w:rPr>
              <w:t>Implementing Basel III Liquidity Reforms in Australia</w:t>
            </w:r>
          </w:p>
          <w:p w14:paraId="4A63741F" w14:textId="77777777" w:rsidR="00FA2E90" w:rsidRPr="004F47B2" w:rsidRDefault="00344E1D">
            <w:pPr>
              <w:pStyle w:val="Italicindented"/>
              <w:rPr>
                <w:color w:val="000000" w:themeColor="text1"/>
              </w:rPr>
            </w:pPr>
            <w:r w:rsidRPr="004F47B2">
              <w:rPr>
                <w:color w:val="000000" w:themeColor="text1"/>
              </w:rPr>
              <w:t xml:space="preserve">Implements reporting and liquidity governance requirements for Authorised Deposit-taking Institutions in Australia. </w:t>
            </w:r>
          </w:p>
        </w:tc>
        <w:tc>
          <w:tcPr>
            <w:tcW w:w="705" w:type="pct"/>
          </w:tcPr>
          <w:p w14:paraId="4A637420" w14:textId="77777777" w:rsidR="00FA2E90" w:rsidRPr="004F47B2" w:rsidRDefault="00344E1D" w:rsidP="00573651">
            <w:pPr>
              <w:jc w:val="right"/>
              <w:rPr>
                <w:color w:val="000000" w:themeColor="text1"/>
              </w:rPr>
            </w:pPr>
            <w:r w:rsidRPr="004F47B2">
              <w:rPr>
                <w:color w:val="000000" w:themeColor="text1"/>
              </w:rPr>
              <w:t xml:space="preserve">Substantial Impact </w:t>
            </w:r>
          </w:p>
        </w:tc>
        <w:tc>
          <w:tcPr>
            <w:tcW w:w="946" w:type="pct"/>
          </w:tcPr>
          <w:p w14:paraId="4A637421" w14:textId="77777777" w:rsidR="00FA2E90" w:rsidRPr="004F47B2" w:rsidRDefault="00344E1D" w:rsidP="00573651">
            <w:pPr>
              <w:jc w:val="right"/>
              <w:rPr>
                <w:color w:val="000000" w:themeColor="text1"/>
              </w:rPr>
            </w:pPr>
            <w:r w:rsidRPr="004F47B2">
              <w:rPr>
                <w:color w:val="000000" w:themeColor="text1"/>
              </w:rPr>
              <w:t>January 2014</w:t>
            </w:r>
          </w:p>
        </w:tc>
        <w:tc>
          <w:tcPr>
            <w:tcW w:w="653" w:type="pct"/>
          </w:tcPr>
          <w:p w14:paraId="4A637422" w14:textId="77777777" w:rsidR="00FA2E90" w:rsidRPr="004F47B2" w:rsidRDefault="00344E1D" w:rsidP="00573651">
            <w:pPr>
              <w:jc w:val="right"/>
              <w:rPr>
                <w:color w:val="000000" w:themeColor="text1"/>
              </w:rPr>
            </w:pPr>
            <w:r w:rsidRPr="004F47B2">
              <w:rPr>
                <w:color w:val="000000" w:themeColor="text1"/>
              </w:rPr>
              <w:t>January 2019</w:t>
            </w:r>
          </w:p>
        </w:tc>
        <w:tc>
          <w:tcPr>
            <w:tcW w:w="632" w:type="pct"/>
          </w:tcPr>
          <w:p w14:paraId="4A637423" w14:textId="77777777" w:rsidR="00FA2E90" w:rsidRPr="004F47B2" w:rsidRDefault="00344E1D" w:rsidP="00573651">
            <w:pPr>
              <w:jc w:val="right"/>
              <w:rPr>
                <w:color w:val="000000" w:themeColor="text1"/>
              </w:rPr>
            </w:pPr>
            <w:r w:rsidRPr="004F47B2">
              <w:rPr>
                <w:color w:val="000000" w:themeColor="text1"/>
              </w:rPr>
              <w:t>Compliant</w:t>
            </w:r>
          </w:p>
        </w:tc>
      </w:tr>
    </w:tbl>
    <w:p w14:paraId="4A637425" w14:textId="77777777" w:rsidR="00FA2E90" w:rsidRPr="004F47B2" w:rsidRDefault="00344E1D" w:rsidP="004F47B2">
      <w:pPr>
        <w:pStyle w:val="tabletitle"/>
      </w:pPr>
      <w:r w:rsidRPr="004F47B2">
        <w:t xml:space="preserve">5.2.11 Treasury - The Treasury </w:t>
      </w:r>
    </w:p>
    <w:tbl>
      <w:tblPr>
        <w:tblStyle w:val="TableGrid"/>
        <w:tblW w:w="5000" w:type="pct"/>
        <w:tblLook w:val="04A0" w:firstRow="1" w:lastRow="0" w:firstColumn="1" w:lastColumn="0" w:noHBand="0" w:noVBand="1"/>
        <w:tblDescription w:val="5.2.11 Treasury - The Treasury "/>
      </w:tblPr>
      <w:tblGrid>
        <w:gridCol w:w="4184"/>
        <w:gridCol w:w="1357"/>
        <w:gridCol w:w="1772"/>
        <w:gridCol w:w="1024"/>
        <w:gridCol w:w="1285"/>
      </w:tblGrid>
      <w:tr w:rsidR="00FA2E90" w:rsidRPr="004F47B2" w14:paraId="4A63742C" w14:textId="77777777" w:rsidTr="00573651">
        <w:trPr>
          <w:trHeight w:val="521"/>
          <w:tblHeader/>
        </w:trPr>
        <w:tc>
          <w:tcPr>
            <w:tcW w:w="2174" w:type="pct"/>
          </w:tcPr>
          <w:p w14:paraId="4A637426" w14:textId="77777777" w:rsidR="00FA2E90" w:rsidRPr="004F47B2" w:rsidRDefault="00344E1D">
            <w:pPr>
              <w:pStyle w:val="tablehead"/>
              <w:spacing w:after="0"/>
              <w:jc w:val="left"/>
              <w:rPr>
                <w:rStyle w:val="bold"/>
              </w:rPr>
            </w:pPr>
            <w:r w:rsidRPr="004F47B2">
              <w:rPr>
                <w:rStyle w:val="bold"/>
              </w:rPr>
              <w:t>Title of regulatory proposal</w:t>
            </w:r>
          </w:p>
          <w:p w14:paraId="4A637427" w14:textId="77777777" w:rsidR="00FA2E90" w:rsidRPr="004F47B2" w:rsidRDefault="00344E1D">
            <w:pPr>
              <w:pStyle w:val="tablehead"/>
              <w:ind w:left="113"/>
              <w:jc w:val="left"/>
            </w:pPr>
            <w:r w:rsidRPr="004F47B2">
              <w:rPr>
                <w:rStyle w:val="italic"/>
              </w:rPr>
              <w:t>Description of regulatory proposal</w:t>
            </w:r>
          </w:p>
        </w:tc>
        <w:tc>
          <w:tcPr>
            <w:tcW w:w="705" w:type="pct"/>
          </w:tcPr>
          <w:p w14:paraId="4A637428" w14:textId="77777777" w:rsidR="00FA2E90" w:rsidRPr="004F47B2" w:rsidRDefault="00344E1D" w:rsidP="00573651">
            <w:pPr>
              <w:pStyle w:val="tablehead"/>
            </w:pPr>
            <w:r w:rsidRPr="004F47B2">
              <w:t>Reason for PIR</w:t>
            </w:r>
          </w:p>
        </w:tc>
        <w:tc>
          <w:tcPr>
            <w:tcW w:w="921" w:type="pct"/>
          </w:tcPr>
          <w:p w14:paraId="4A637429" w14:textId="77777777" w:rsidR="00FA2E90" w:rsidRPr="004F47B2" w:rsidRDefault="00344E1D" w:rsidP="00573651">
            <w:pPr>
              <w:pStyle w:val="tablehead"/>
            </w:pPr>
            <w:r w:rsidRPr="004F47B2">
              <w:t>Implementation date</w:t>
            </w:r>
          </w:p>
        </w:tc>
        <w:tc>
          <w:tcPr>
            <w:tcW w:w="532" w:type="pct"/>
          </w:tcPr>
          <w:p w14:paraId="4A63742A" w14:textId="77777777" w:rsidR="00FA2E90" w:rsidRPr="004F47B2" w:rsidRDefault="00344E1D" w:rsidP="00573651">
            <w:pPr>
              <w:pStyle w:val="tablehead"/>
            </w:pPr>
            <w:r w:rsidRPr="004F47B2">
              <w:t>Due Date</w:t>
            </w:r>
          </w:p>
        </w:tc>
        <w:tc>
          <w:tcPr>
            <w:tcW w:w="669" w:type="pct"/>
          </w:tcPr>
          <w:p w14:paraId="4A63742B" w14:textId="77777777" w:rsidR="00FA2E90" w:rsidRPr="004F47B2" w:rsidRDefault="00344E1D" w:rsidP="00573651">
            <w:pPr>
              <w:pStyle w:val="tablehead"/>
            </w:pPr>
            <w:r w:rsidRPr="004F47B2">
              <w:t>PIR Status</w:t>
            </w:r>
          </w:p>
        </w:tc>
      </w:tr>
      <w:tr w:rsidR="00FA2E90" w:rsidRPr="004F47B2" w14:paraId="4A637432" w14:textId="77777777" w:rsidTr="004F47B2">
        <w:trPr>
          <w:trHeight w:val="304"/>
        </w:trPr>
        <w:tc>
          <w:tcPr>
            <w:tcW w:w="2174" w:type="pct"/>
          </w:tcPr>
          <w:p w14:paraId="4A63742D" w14:textId="77777777" w:rsidR="00FA2E90" w:rsidRPr="004F47B2" w:rsidRDefault="00344E1D" w:rsidP="004F47B2">
            <w:pPr>
              <w:rPr>
                <w:color w:val="000000" w:themeColor="text1"/>
              </w:rPr>
            </w:pPr>
            <w:r w:rsidRPr="004F47B2">
              <w:rPr>
                <w:rStyle w:val="bold"/>
                <w:color w:val="000000" w:themeColor="text1"/>
              </w:rPr>
              <w:t>Future of Financial Advice</w:t>
            </w:r>
          </w:p>
        </w:tc>
        <w:tc>
          <w:tcPr>
            <w:tcW w:w="705" w:type="pct"/>
          </w:tcPr>
          <w:p w14:paraId="4A63742E" w14:textId="77777777" w:rsidR="00FA2E90" w:rsidRPr="004F47B2" w:rsidRDefault="00FA2E90" w:rsidP="00573651">
            <w:pPr>
              <w:pStyle w:val="NoParagraphStyle"/>
              <w:spacing w:line="240" w:lineRule="auto"/>
              <w:jc w:val="right"/>
              <w:textAlignment w:val="auto"/>
              <w:rPr>
                <w:rFonts w:ascii="Interstate-Regular" w:hAnsi="Interstate-Regular" w:cs="Times New Roman"/>
                <w:color w:val="000000" w:themeColor="text1"/>
                <w:lang w:val="en-US"/>
              </w:rPr>
            </w:pPr>
          </w:p>
        </w:tc>
        <w:tc>
          <w:tcPr>
            <w:tcW w:w="921" w:type="pct"/>
          </w:tcPr>
          <w:p w14:paraId="4A63742F" w14:textId="77777777" w:rsidR="00FA2E90" w:rsidRPr="004F47B2" w:rsidRDefault="00FA2E90" w:rsidP="00573651">
            <w:pPr>
              <w:pStyle w:val="NoParagraphStyle"/>
              <w:spacing w:line="240" w:lineRule="auto"/>
              <w:jc w:val="right"/>
              <w:textAlignment w:val="auto"/>
              <w:rPr>
                <w:rFonts w:ascii="Interstate-Regular" w:hAnsi="Interstate-Regular" w:cs="Times New Roman"/>
                <w:color w:val="000000" w:themeColor="text1"/>
                <w:lang w:val="en-US"/>
              </w:rPr>
            </w:pPr>
          </w:p>
        </w:tc>
        <w:tc>
          <w:tcPr>
            <w:tcW w:w="532" w:type="pct"/>
          </w:tcPr>
          <w:p w14:paraId="4A637430" w14:textId="77777777" w:rsidR="00FA2E90" w:rsidRPr="004F47B2" w:rsidRDefault="00FA2E90" w:rsidP="00573651">
            <w:pPr>
              <w:pStyle w:val="NoParagraphStyle"/>
              <w:spacing w:line="240" w:lineRule="auto"/>
              <w:jc w:val="right"/>
              <w:textAlignment w:val="auto"/>
              <w:rPr>
                <w:rFonts w:ascii="Interstate-Regular" w:hAnsi="Interstate-Regular" w:cs="Times New Roman"/>
                <w:color w:val="000000" w:themeColor="text1"/>
                <w:lang w:val="en-US"/>
              </w:rPr>
            </w:pPr>
          </w:p>
        </w:tc>
        <w:tc>
          <w:tcPr>
            <w:tcW w:w="669" w:type="pct"/>
          </w:tcPr>
          <w:p w14:paraId="4A637431" w14:textId="77777777" w:rsidR="00FA2E90" w:rsidRPr="004F47B2" w:rsidRDefault="00FA2E90" w:rsidP="00573651">
            <w:pPr>
              <w:pStyle w:val="NoParagraphStyle"/>
              <w:spacing w:line="240" w:lineRule="auto"/>
              <w:jc w:val="right"/>
              <w:textAlignment w:val="auto"/>
              <w:rPr>
                <w:rFonts w:ascii="Interstate-Regular" w:hAnsi="Interstate-Regular" w:cs="Times New Roman"/>
                <w:color w:val="000000" w:themeColor="text1"/>
                <w:lang w:val="en-US"/>
              </w:rPr>
            </w:pPr>
          </w:p>
        </w:tc>
      </w:tr>
      <w:tr w:rsidR="00FA2E90" w:rsidRPr="004F47B2" w14:paraId="4A637438" w14:textId="77777777" w:rsidTr="004F47B2">
        <w:trPr>
          <w:trHeight w:val="521"/>
        </w:trPr>
        <w:tc>
          <w:tcPr>
            <w:tcW w:w="2174" w:type="pct"/>
          </w:tcPr>
          <w:p w14:paraId="4A637433" w14:textId="77777777" w:rsidR="00FA2E90" w:rsidRPr="004F47B2" w:rsidRDefault="00344E1D">
            <w:pPr>
              <w:pStyle w:val="Italicindented"/>
              <w:rPr>
                <w:color w:val="000000" w:themeColor="text1"/>
              </w:rPr>
            </w:pPr>
            <w:r w:rsidRPr="004F47B2">
              <w:rPr>
                <w:color w:val="000000" w:themeColor="text1"/>
              </w:rPr>
              <w:t>Prospective ban on up-front and trailing commissions and like payments for both individual and group risk insurance within superannuation.</w:t>
            </w:r>
          </w:p>
        </w:tc>
        <w:tc>
          <w:tcPr>
            <w:tcW w:w="705" w:type="pct"/>
          </w:tcPr>
          <w:p w14:paraId="4A637434" w14:textId="77777777" w:rsidR="00FA2E90" w:rsidRPr="004F47B2" w:rsidRDefault="00344E1D" w:rsidP="00573651">
            <w:pPr>
              <w:jc w:val="right"/>
              <w:rPr>
                <w:color w:val="000000" w:themeColor="text1"/>
              </w:rPr>
            </w:pPr>
            <w:r w:rsidRPr="004F47B2">
              <w:rPr>
                <w:color w:val="000000" w:themeColor="text1"/>
              </w:rPr>
              <w:t>Non-compliance</w:t>
            </w:r>
          </w:p>
        </w:tc>
        <w:tc>
          <w:tcPr>
            <w:tcW w:w="921" w:type="pct"/>
          </w:tcPr>
          <w:p w14:paraId="4A637435" w14:textId="77777777" w:rsidR="00FA2E90" w:rsidRPr="004F47B2" w:rsidRDefault="00344E1D" w:rsidP="00573651">
            <w:pPr>
              <w:jc w:val="right"/>
              <w:rPr>
                <w:color w:val="000000" w:themeColor="text1"/>
              </w:rPr>
            </w:pPr>
            <w:r w:rsidRPr="004F47B2">
              <w:rPr>
                <w:color w:val="000000" w:themeColor="text1"/>
              </w:rPr>
              <w:t>July 2013</w:t>
            </w:r>
          </w:p>
        </w:tc>
        <w:tc>
          <w:tcPr>
            <w:tcW w:w="532" w:type="pct"/>
          </w:tcPr>
          <w:p w14:paraId="4A637436" w14:textId="77777777" w:rsidR="00FA2E90" w:rsidRPr="004F47B2" w:rsidRDefault="00344E1D" w:rsidP="00573651">
            <w:pPr>
              <w:jc w:val="right"/>
              <w:rPr>
                <w:color w:val="000000" w:themeColor="text1"/>
              </w:rPr>
            </w:pPr>
            <w:r w:rsidRPr="004F47B2">
              <w:rPr>
                <w:color w:val="000000" w:themeColor="text1"/>
              </w:rPr>
              <w:t>July 2017</w:t>
            </w:r>
            <w:r w:rsidRPr="004F47B2">
              <w:rPr>
                <w:rStyle w:val="super"/>
                <w:color w:val="000000" w:themeColor="text1"/>
              </w:rPr>
              <w:t>a</w:t>
            </w:r>
          </w:p>
        </w:tc>
        <w:tc>
          <w:tcPr>
            <w:tcW w:w="669" w:type="pct"/>
          </w:tcPr>
          <w:p w14:paraId="4A637437" w14:textId="77777777" w:rsidR="00FA2E90" w:rsidRPr="004F47B2" w:rsidRDefault="00344E1D" w:rsidP="00573651">
            <w:pPr>
              <w:jc w:val="right"/>
              <w:rPr>
                <w:color w:val="000000" w:themeColor="text1"/>
              </w:rPr>
            </w:pPr>
            <w:r w:rsidRPr="004F47B2">
              <w:rPr>
                <w:color w:val="000000" w:themeColor="text1"/>
              </w:rPr>
              <w:t>Compliant</w:t>
            </w:r>
          </w:p>
        </w:tc>
      </w:tr>
      <w:tr w:rsidR="00FA2E90" w:rsidRPr="004F47B2" w14:paraId="4A63743E" w14:textId="77777777" w:rsidTr="004F47B2">
        <w:trPr>
          <w:trHeight w:val="521"/>
        </w:trPr>
        <w:tc>
          <w:tcPr>
            <w:tcW w:w="2174" w:type="pct"/>
          </w:tcPr>
          <w:p w14:paraId="4A637439" w14:textId="77777777" w:rsidR="00FA2E90" w:rsidRPr="004F47B2" w:rsidRDefault="00344E1D">
            <w:pPr>
              <w:pStyle w:val="Italicindented"/>
              <w:rPr>
                <w:color w:val="000000" w:themeColor="text1"/>
              </w:rPr>
            </w:pPr>
            <w:r w:rsidRPr="004F47B2">
              <w:rPr>
                <w:color w:val="000000" w:themeColor="text1"/>
              </w:rPr>
              <w:t>Requirement for advisers to renew client agreement to ongoing advice fees every two years (opt-in regime).</w:t>
            </w:r>
          </w:p>
        </w:tc>
        <w:tc>
          <w:tcPr>
            <w:tcW w:w="705" w:type="pct"/>
          </w:tcPr>
          <w:p w14:paraId="4A63743A" w14:textId="77777777" w:rsidR="00FA2E90" w:rsidRPr="004F47B2" w:rsidRDefault="00344E1D" w:rsidP="00573651">
            <w:pPr>
              <w:jc w:val="right"/>
              <w:rPr>
                <w:color w:val="000000" w:themeColor="text1"/>
              </w:rPr>
            </w:pPr>
            <w:r w:rsidRPr="004F47B2">
              <w:rPr>
                <w:color w:val="000000" w:themeColor="text1"/>
              </w:rPr>
              <w:t>Non-compliance</w:t>
            </w:r>
          </w:p>
        </w:tc>
        <w:tc>
          <w:tcPr>
            <w:tcW w:w="921" w:type="pct"/>
          </w:tcPr>
          <w:p w14:paraId="4A63743B" w14:textId="77777777" w:rsidR="00FA2E90" w:rsidRPr="004F47B2" w:rsidRDefault="00344E1D" w:rsidP="00573651">
            <w:pPr>
              <w:jc w:val="right"/>
              <w:rPr>
                <w:color w:val="000000" w:themeColor="text1"/>
              </w:rPr>
            </w:pPr>
            <w:r w:rsidRPr="004F47B2">
              <w:rPr>
                <w:color w:val="000000" w:themeColor="text1"/>
              </w:rPr>
              <w:t>July 2013</w:t>
            </w:r>
          </w:p>
        </w:tc>
        <w:tc>
          <w:tcPr>
            <w:tcW w:w="532" w:type="pct"/>
          </w:tcPr>
          <w:p w14:paraId="4A63743C" w14:textId="77777777" w:rsidR="00FA2E90" w:rsidRPr="004F47B2" w:rsidRDefault="00344E1D" w:rsidP="00573651">
            <w:pPr>
              <w:jc w:val="right"/>
              <w:rPr>
                <w:color w:val="000000" w:themeColor="text1"/>
              </w:rPr>
            </w:pPr>
            <w:r w:rsidRPr="004F47B2">
              <w:rPr>
                <w:color w:val="000000" w:themeColor="text1"/>
              </w:rPr>
              <w:t>July 2017</w:t>
            </w:r>
            <w:r w:rsidRPr="004F47B2">
              <w:rPr>
                <w:rStyle w:val="super"/>
                <w:color w:val="000000" w:themeColor="text1"/>
              </w:rPr>
              <w:t>a</w:t>
            </w:r>
          </w:p>
        </w:tc>
        <w:tc>
          <w:tcPr>
            <w:tcW w:w="669" w:type="pct"/>
          </w:tcPr>
          <w:p w14:paraId="4A63743D" w14:textId="77777777" w:rsidR="00FA2E90" w:rsidRPr="004F47B2" w:rsidRDefault="00344E1D" w:rsidP="00573651">
            <w:pPr>
              <w:jc w:val="right"/>
              <w:rPr>
                <w:color w:val="000000" w:themeColor="text1"/>
              </w:rPr>
            </w:pPr>
            <w:r w:rsidRPr="004F47B2">
              <w:rPr>
                <w:color w:val="000000" w:themeColor="text1"/>
              </w:rPr>
              <w:t>Compliant</w:t>
            </w:r>
          </w:p>
        </w:tc>
      </w:tr>
      <w:tr w:rsidR="00FA2E90" w:rsidRPr="004F47B2" w14:paraId="4A637444" w14:textId="77777777" w:rsidTr="004F47B2">
        <w:trPr>
          <w:trHeight w:val="521"/>
        </w:trPr>
        <w:tc>
          <w:tcPr>
            <w:tcW w:w="2174" w:type="pct"/>
          </w:tcPr>
          <w:p w14:paraId="4A63743F" w14:textId="77777777" w:rsidR="00FA2E90" w:rsidRPr="004F47B2" w:rsidRDefault="00344E1D">
            <w:pPr>
              <w:pStyle w:val="Italicindented"/>
              <w:rPr>
                <w:color w:val="000000" w:themeColor="text1"/>
              </w:rPr>
            </w:pPr>
            <w:r w:rsidRPr="004F47B2">
              <w:rPr>
                <w:color w:val="000000" w:themeColor="text1"/>
              </w:rPr>
              <w:t>Ban on soft dollar benefits over $300 per benefit.</w:t>
            </w:r>
          </w:p>
        </w:tc>
        <w:tc>
          <w:tcPr>
            <w:tcW w:w="705" w:type="pct"/>
          </w:tcPr>
          <w:p w14:paraId="4A637440" w14:textId="77777777" w:rsidR="00FA2E90" w:rsidRPr="004F47B2" w:rsidRDefault="00344E1D" w:rsidP="00573651">
            <w:pPr>
              <w:jc w:val="right"/>
              <w:rPr>
                <w:color w:val="000000" w:themeColor="text1"/>
              </w:rPr>
            </w:pPr>
            <w:r w:rsidRPr="004F47B2">
              <w:rPr>
                <w:color w:val="000000" w:themeColor="text1"/>
              </w:rPr>
              <w:t>Non-compliance</w:t>
            </w:r>
          </w:p>
        </w:tc>
        <w:tc>
          <w:tcPr>
            <w:tcW w:w="921" w:type="pct"/>
          </w:tcPr>
          <w:p w14:paraId="4A637441" w14:textId="77777777" w:rsidR="00FA2E90" w:rsidRPr="004F47B2" w:rsidRDefault="00344E1D" w:rsidP="00573651">
            <w:pPr>
              <w:jc w:val="right"/>
              <w:rPr>
                <w:color w:val="000000" w:themeColor="text1"/>
              </w:rPr>
            </w:pPr>
            <w:r w:rsidRPr="004F47B2">
              <w:rPr>
                <w:color w:val="000000" w:themeColor="text1"/>
              </w:rPr>
              <w:t>July 2013</w:t>
            </w:r>
          </w:p>
        </w:tc>
        <w:tc>
          <w:tcPr>
            <w:tcW w:w="532" w:type="pct"/>
          </w:tcPr>
          <w:p w14:paraId="4A637442" w14:textId="77777777" w:rsidR="00FA2E90" w:rsidRPr="004F47B2" w:rsidRDefault="00344E1D" w:rsidP="00573651">
            <w:pPr>
              <w:jc w:val="right"/>
              <w:rPr>
                <w:color w:val="000000" w:themeColor="text1"/>
              </w:rPr>
            </w:pPr>
            <w:r w:rsidRPr="004F47B2">
              <w:rPr>
                <w:color w:val="000000" w:themeColor="text1"/>
              </w:rPr>
              <w:t>July 2017</w:t>
            </w:r>
            <w:r w:rsidRPr="004F47B2">
              <w:rPr>
                <w:rStyle w:val="super"/>
                <w:color w:val="000000" w:themeColor="text1"/>
              </w:rPr>
              <w:t>a</w:t>
            </w:r>
          </w:p>
        </w:tc>
        <w:tc>
          <w:tcPr>
            <w:tcW w:w="669" w:type="pct"/>
          </w:tcPr>
          <w:p w14:paraId="4A637443" w14:textId="77777777" w:rsidR="00FA2E90" w:rsidRPr="004F47B2" w:rsidRDefault="00344E1D" w:rsidP="00573651">
            <w:pPr>
              <w:jc w:val="right"/>
              <w:rPr>
                <w:color w:val="000000" w:themeColor="text1"/>
              </w:rPr>
            </w:pPr>
            <w:r w:rsidRPr="004F47B2">
              <w:rPr>
                <w:color w:val="000000" w:themeColor="text1"/>
              </w:rPr>
              <w:t>Compliant</w:t>
            </w:r>
          </w:p>
        </w:tc>
      </w:tr>
      <w:tr w:rsidR="00FA2E90" w:rsidRPr="004F47B2" w14:paraId="4A63744A" w14:textId="77777777" w:rsidTr="004F47B2">
        <w:trPr>
          <w:trHeight w:val="521"/>
        </w:trPr>
        <w:tc>
          <w:tcPr>
            <w:tcW w:w="2174" w:type="pct"/>
          </w:tcPr>
          <w:p w14:paraId="4A637445" w14:textId="77777777" w:rsidR="00FA2E90" w:rsidRPr="004F47B2" w:rsidRDefault="00344E1D">
            <w:pPr>
              <w:pStyle w:val="Italicindented"/>
              <w:rPr>
                <w:color w:val="000000" w:themeColor="text1"/>
              </w:rPr>
            </w:pPr>
            <w:r w:rsidRPr="004F47B2">
              <w:rPr>
                <w:color w:val="000000" w:themeColor="text1"/>
              </w:rPr>
              <w:t>Limited carve-out for basic products from the ban on certain conflicted remuneration structures and best interests duty.</w:t>
            </w:r>
          </w:p>
        </w:tc>
        <w:tc>
          <w:tcPr>
            <w:tcW w:w="705" w:type="pct"/>
          </w:tcPr>
          <w:p w14:paraId="4A637446" w14:textId="77777777" w:rsidR="00FA2E90" w:rsidRPr="004F47B2" w:rsidRDefault="00344E1D" w:rsidP="00573651">
            <w:pPr>
              <w:jc w:val="right"/>
              <w:rPr>
                <w:color w:val="000000" w:themeColor="text1"/>
              </w:rPr>
            </w:pPr>
            <w:r w:rsidRPr="004F47B2">
              <w:rPr>
                <w:color w:val="000000" w:themeColor="text1"/>
              </w:rPr>
              <w:t>Non-compliance</w:t>
            </w:r>
          </w:p>
        </w:tc>
        <w:tc>
          <w:tcPr>
            <w:tcW w:w="921" w:type="pct"/>
          </w:tcPr>
          <w:p w14:paraId="4A637447" w14:textId="77777777" w:rsidR="00FA2E90" w:rsidRPr="004F47B2" w:rsidRDefault="00344E1D" w:rsidP="00573651">
            <w:pPr>
              <w:jc w:val="right"/>
              <w:rPr>
                <w:color w:val="000000" w:themeColor="text1"/>
              </w:rPr>
            </w:pPr>
            <w:r w:rsidRPr="004F47B2">
              <w:rPr>
                <w:color w:val="000000" w:themeColor="text1"/>
              </w:rPr>
              <w:t xml:space="preserve">July 2013 </w:t>
            </w:r>
          </w:p>
        </w:tc>
        <w:tc>
          <w:tcPr>
            <w:tcW w:w="532" w:type="pct"/>
          </w:tcPr>
          <w:p w14:paraId="4A637448" w14:textId="77777777" w:rsidR="00FA2E90" w:rsidRPr="004F47B2" w:rsidRDefault="00344E1D" w:rsidP="00573651">
            <w:pPr>
              <w:jc w:val="right"/>
              <w:rPr>
                <w:color w:val="000000" w:themeColor="text1"/>
              </w:rPr>
            </w:pPr>
            <w:r w:rsidRPr="004F47B2">
              <w:rPr>
                <w:color w:val="000000" w:themeColor="text1"/>
              </w:rPr>
              <w:t>July 2017</w:t>
            </w:r>
            <w:r w:rsidRPr="004F47B2">
              <w:rPr>
                <w:rStyle w:val="super"/>
                <w:color w:val="000000" w:themeColor="text1"/>
              </w:rPr>
              <w:t>a</w:t>
            </w:r>
          </w:p>
        </w:tc>
        <w:tc>
          <w:tcPr>
            <w:tcW w:w="669" w:type="pct"/>
          </w:tcPr>
          <w:p w14:paraId="4A637449" w14:textId="77777777" w:rsidR="00FA2E90" w:rsidRPr="004F47B2" w:rsidRDefault="00344E1D" w:rsidP="00573651">
            <w:pPr>
              <w:jc w:val="right"/>
              <w:rPr>
                <w:color w:val="000000" w:themeColor="text1"/>
              </w:rPr>
            </w:pPr>
            <w:r w:rsidRPr="004F47B2">
              <w:rPr>
                <w:color w:val="000000" w:themeColor="text1"/>
              </w:rPr>
              <w:t>Compliant</w:t>
            </w:r>
          </w:p>
        </w:tc>
      </w:tr>
      <w:tr w:rsidR="00FA2E90" w:rsidRPr="004F47B2" w14:paraId="4A637450" w14:textId="77777777" w:rsidTr="004F47B2">
        <w:trPr>
          <w:trHeight w:val="521"/>
        </w:trPr>
        <w:tc>
          <w:tcPr>
            <w:tcW w:w="2174" w:type="pct"/>
          </w:tcPr>
          <w:p w14:paraId="4A63744B" w14:textId="77777777" w:rsidR="00FA2E90" w:rsidRPr="004F47B2" w:rsidRDefault="00344E1D">
            <w:pPr>
              <w:pStyle w:val="Italicindented"/>
              <w:rPr>
                <w:color w:val="000000" w:themeColor="text1"/>
              </w:rPr>
            </w:pPr>
            <w:r w:rsidRPr="004F47B2">
              <w:rPr>
                <w:color w:val="000000" w:themeColor="text1"/>
              </w:rPr>
              <w:t>Access to scaled financial advice.</w:t>
            </w:r>
          </w:p>
        </w:tc>
        <w:tc>
          <w:tcPr>
            <w:tcW w:w="705" w:type="pct"/>
          </w:tcPr>
          <w:p w14:paraId="4A63744C" w14:textId="77777777" w:rsidR="00FA2E90" w:rsidRPr="004F47B2" w:rsidRDefault="00344E1D" w:rsidP="00573651">
            <w:pPr>
              <w:jc w:val="right"/>
              <w:rPr>
                <w:color w:val="000000" w:themeColor="text1"/>
              </w:rPr>
            </w:pPr>
            <w:r w:rsidRPr="004F47B2">
              <w:rPr>
                <w:color w:val="000000" w:themeColor="text1"/>
              </w:rPr>
              <w:t>Non-compliance</w:t>
            </w:r>
          </w:p>
        </w:tc>
        <w:tc>
          <w:tcPr>
            <w:tcW w:w="921" w:type="pct"/>
          </w:tcPr>
          <w:p w14:paraId="4A63744D" w14:textId="77777777" w:rsidR="00FA2E90" w:rsidRPr="004F47B2" w:rsidRDefault="00344E1D" w:rsidP="00573651">
            <w:pPr>
              <w:jc w:val="right"/>
              <w:rPr>
                <w:color w:val="000000" w:themeColor="text1"/>
              </w:rPr>
            </w:pPr>
            <w:r w:rsidRPr="004F47B2">
              <w:rPr>
                <w:color w:val="000000" w:themeColor="text1"/>
              </w:rPr>
              <w:t>July 2013</w:t>
            </w:r>
          </w:p>
        </w:tc>
        <w:tc>
          <w:tcPr>
            <w:tcW w:w="532" w:type="pct"/>
          </w:tcPr>
          <w:p w14:paraId="4A63744E" w14:textId="77777777" w:rsidR="00FA2E90" w:rsidRPr="004F47B2" w:rsidRDefault="00344E1D" w:rsidP="00573651">
            <w:pPr>
              <w:jc w:val="right"/>
              <w:rPr>
                <w:color w:val="000000" w:themeColor="text1"/>
              </w:rPr>
            </w:pPr>
            <w:r w:rsidRPr="004F47B2">
              <w:rPr>
                <w:color w:val="000000" w:themeColor="text1"/>
              </w:rPr>
              <w:t>July 2017</w:t>
            </w:r>
            <w:r w:rsidRPr="004F47B2">
              <w:rPr>
                <w:rStyle w:val="super"/>
                <w:color w:val="000000" w:themeColor="text1"/>
              </w:rPr>
              <w:t>a</w:t>
            </w:r>
          </w:p>
        </w:tc>
        <w:tc>
          <w:tcPr>
            <w:tcW w:w="669" w:type="pct"/>
          </w:tcPr>
          <w:p w14:paraId="4A63744F" w14:textId="77777777" w:rsidR="00FA2E90" w:rsidRPr="004F47B2" w:rsidRDefault="00344E1D" w:rsidP="00573651">
            <w:pPr>
              <w:jc w:val="right"/>
              <w:rPr>
                <w:color w:val="000000" w:themeColor="text1"/>
              </w:rPr>
            </w:pPr>
            <w:r w:rsidRPr="004F47B2">
              <w:rPr>
                <w:color w:val="000000" w:themeColor="text1"/>
              </w:rPr>
              <w:t>Compliant</w:t>
            </w:r>
          </w:p>
        </w:tc>
      </w:tr>
      <w:tr w:rsidR="00FA2E90" w:rsidRPr="004F47B2" w14:paraId="4A637457" w14:textId="77777777" w:rsidTr="004F47B2">
        <w:trPr>
          <w:trHeight w:val="1077"/>
        </w:trPr>
        <w:tc>
          <w:tcPr>
            <w:tcW w:w="2174" w:type="pct"/>
          </w:tcPr>
          <w:p w14:paraId="4A637451" w14:textId="77777777" w:rsidR="00FA2E90" w:rsidRPr="004F47B2" w:rsidRDefault="00344E1D" w:rsidP="004F47B2">
            <w:pPr>
              <w:rPr>
                <w:rStyle w:val="bold"/>
                <w:color w:val="000000" w:themeColor="text1"/>
              </w:rPr>
            </w:pPr>
            <w:r w:rsidRPr="004F47B2">
              <w:rPr>
                <w:rStyle w:val="bold"/>
                <w:color w:val="000000" w:themeColor="text1"/>
              </w:rPr>
              <w:t>Government Response to Australia’s Future Tax System Review</w:t>
            </w:r>
          </w:p>
          <w:p w14:paraId="4A637452" w14:textId="77777777" w:rsidR="00FA2E90" w:rsidRPr="004F47B2" w:rsidRDefault="00344E1D">
            <w:pPr>
              <w:pStyle w:val="Italicindented"/>
              <w:rPr>
                <w:color w:val="000000" w:themeColor="text1"/>
              </w:rPr>
            </w:pPr>
            <w:r w:rsidRPr="004F47B2">
              <w:rPr>
                <w:color w:val="000000" w:themeColor="text1"/>
              </w:rPr>
              <w:t>Better targeting of not-for-profit tax concessions.</w:t>
            </w:r>
          </w:p>
        </w:tc>
        <w:tc>
          <w:tcPr>
            <w:tcW w:w="705" w:type="pct"/>
          </w:tcPr>
          <w:p w14:paraId="4A637453" w14:textId="77777777" w:rsidR="00FA2E90" w:rsidRPr="004F47B2" w:rsidRDefault="00344E1D" w:rsidP="00573651">
            <w:pPr>
              <w:jc w:val="right"/>
              <w:rPr>
                <w:color w:val="000000" w:themeColor="text1"/>
              </w:rPr>
            </w:pPr>
            <w:r w:rsidRPr="004F47B2">
              <w:rPr>
                <w:color w:val="000000" w:themeColor="text1"/>
              </w:rPr>
              <w:t>E/c</w:t>
            </w:r>
          </w:p>
        </w:tc>
        <w:tc>
          <w:tcPr>
            <w:tcW w:w="921" w:type="pct"/>
          </w:tcPr>
          <w:p w14:paraId="4A637454" w14:textId="77777777" w:rsidR="00FA2E90" w:rsidRPr="004F47B2" w:rsidRDefault="00344E1D" w:rsidP="00573651">
            <w:pPr>
              <w:jc w:val="right"/>
              <w:rPr>
                <w:color w:val="000000" w:themeColor="text1"/>
              </w:rPr>
            </w:pPr>
            <w:r w:rsidRPr="004F47B2">
              <w:rPr>
                <w:color w:val="000000" w:themeColor="text1"/>
              </w:rPr>
              <w:t>July 2014</w:t>
            </w:r>
          </w:p>
        </w:tc>
        <w:tc>
          <w:tcPr>
            <w:tcW w:w="532" w:type="pct"/>
          </w:tcPr>
          <w:p w14:paraId="4A637455" w14:textId="77777777" w:rsidR="00FA2E90" w:rsidRPr="004F47B2" w:rsidRDefault="00344E1D" w:rsidP="00573651">
            <w:pPr>
              <w:jc w:val="right"/>
              <w:rPr>
                <w:color w:val="000000" w:themeColor="text1"/>
              </w:rPr>
            </w:pPr>
            <w:r w:rsidRPr="004F47B2">
              <w:rPr>
                <w:color w:val="000000" w:themeColor="text1"/>
              </w:rPr>
              <w:t>July 2016</w:t>
            </w:r>
          </w:p>
        </w:tc>
        <w:tc>
          <w:tcPr>
            <w:tcW w:w="669" w:type="pct"/>
          </w:tcPr>
          <w:p w14:paraId="4A637456" w14:textId="77777777" w:rsidR="00FA2E90" w:rsidRPr="004F47B2" w:rsidRDefault="00344E1D" w:rsidP="00573651">
            <w:pPr>
              <w:jc w:val="right"/>
              <w:rPr>
                <w:color w:val="000000" w:themeColor="text1"/>
              </w:rPr>
            </w:pPr>
            <w:r w:rsidRPr="004F47B2">
              <w:rPr>
                <w:color w:val="000000" w:themeColor="text1"/>
              </w:rPr>
              <w:t>Compliant</w:t>
            </w:r>
            <w:r w:rsidRPr="004F47B2">
              <w:rPr>
                <w:rStyle w:val="super"/>
                <w:color w:val="000000" w:themeColor="text1"/>
              </w:rPr>
              <w:t>b</w:t>
            </w:r>
          </w:p>
        </w:tc>
      </w:tr>
      <w:tr w:rsidR="00FA2E90" w:rsidRPr="004F47B2" w14:paraId="4A63745E" w14:textId="77777777" w:rsidTr="004F47B2">
        <w:trPr>
          <w:trHeight w:val="521"/>
        </w:trPr>
        <w:tc>
          <w:tcPr>
            <w:tcW w:w="2174" w:type="pct"/>
          </w:tcPr>
          <w:p w14:paraId="4A637458" w14:textId="77777777" w:rsidR="00FA2E90" w:rsidRPr="004F47B2" w:rsidRDefault="00344E1D" w:rsidP="004F47B2">
            <w:pPr>
              <w:rPr>
                <w:rStyle w:val="bold"/>
                <w:color w:val="000000" w:themeColor="text1"/>
              </w:rPr>
            </w:pPr>
            <w:r w:rsidRPr="004F47B2">
              <w:rPr>
                <w:rStyle w:val="bold"/>
                <w:color w:val="000000" w:themeColor="text1"/>
              </w:rPr>
              <w:t>Duty Free Allowances – Cigarettes and Tobacco</w:t>
            </w:r>
          </w:p>
          <w:p w14:paraId="4A637459" w14:textId="77777777" w:rsidR="00FA2E90" w:rsidRPr="004F47B2" w:rsidRDefault="00344E1D">
            <w:pPr>
              <w:pStyle w:val="Italicindented"/>
              <w:rPr>
                <w:color w:val="000000" w:themeColor="text1"/>
              </w:rPr>
            </w:pPr>
            <w:r w:rsidRPr="004F47B2">
              <w:rPr>
                <w:color w:val="000000" w:themeColor="text1"/>
              </w:rPr>
              <w:t>Reduces the inbound duty free allowance for cigarettes and tobacco for international travellers aged 18 years and over to 50 cigarettes or 50 grams of tobacco, effective from 1 September 2012.</w:t>
            </w:r>
          </w:p>
        </w:tc>
        <w:tc>
          <w:tcPr>
            <w:tcW w:w="705" w:type="pct"/>
          </w:tcPr>
          <w:p w14:paraId="4A63745A" w14:textId="77777777" w:rsidR="00FA2E90" w:rsidRPr="004F47B2" w:rsidRDefault="00344E1D" w:rsidP="00573651">
            <w:pPr>
              <w:jc w:val="right"/>
              <w:rPr>
                <w:color w:val="000000" w:themeColor="text1"/>
              </w:rPr>
            </w:pPr>
            <w:r w:rsidRPr="004F47B2">
              <w:rPr>
                <w:color w:val="000000" w:themeColor="text1"/>
              </w:rPr>
              <w:t>E/c</w:t>
            </w:r>
          </w:p>
        </w:tc>
        <w:tc>
          <w:tcPr>
            <w:tcW w:w="921" w:type="pct"/>
          </w:tcPr>
          <w:p w14:paraId="4A63745B" w14:textId="77777777" w:rsidR="00FA2E90" w:rsidRPr="004F47B2" w:rsidRDefault="00344E1D" w:rsidP="00573651">
            <w:pPr>
              <w:jc w:val="right"/>
              <w:rPr>
                <w:color w:val="000000" w:themeColor="text1"/>
              </w:rPr>
            </w:pPr>
            <w:r w:rsidRPr="004F47B2">
              <w:rPr>
                <w:color w:val="000000" w:themeColor="text1"/>
              </w:rPr>
              <w:t>September 2012</w:t>
            </w:r>
          </w:p>
        </w:tc>
        <w:tc>
          <w:tcPr>
            <w:tcW w:w="532" w:type="pct"/>
          </w:tcPr>
          <w:p w14:paraId="4A63745C" w14:textId="77777777" w:rsidR="00FA2E90" w:rsidRPr="004F47B2" w:rsidRDefault="00344E1D" w:rsidP="00573651">
            <w:pPr>
              <w:jc w:val="right"/>
              <w:rPr>
                <w:color w:val="000000" w:themeColor="text1"/>
              </w:rPr>
            </w:pPr>
            <w:r w:rsidRPr="004F47B2">
              <w:rPr>
                <w:color w:val="000000" w:themeColor="text1"/>
              </w:rPr>
              <w:t>June 2015</w:t>
            </w:r>
            <w:r w:rsidRPr="004F47B2">
              <w:rPr>
                <w:rStyle w:val="super"/>
                <w:color w:val="000000" w:themeColor="text1"/>
              </w:rPr>
              <w:t>c</w:t>
            </w:r>
          </w:p>
        </w:tc>
        <w:tc>
          <w:tcPr>
            <w:tcW w:w="669" w:type="pct"/>
          </w:tcPr>
          <w:p w14:paraId="4A63745D" w14:textId="77777777" w:rsidR="00FA2E90" w:rsidRPr="004F47B2" w:rsidRDefault="00344E1D" w:rsidP="00573651">
            <w:pPr>
              <w:jc w:val="right"/>
              <w:rPr>
                <w:color w:val="000000" w:themeColor="text1"/>
              </w:rPr>
            </w:pPr>
            <w:r w:rsidRPr="004F47B2">
              <w:rPr>
                <w:color w:val="000000" w:themeColor="text1"/>
              </w:rPr>
              <w:t>Compliant</w:t>
            </w:r>
            <w:r w:rsidRPr="004F47B2">
              <w:rPr>
                <w:rStyle w:val="super"/>
                <w:color w:val="000000" w:themeColor="text1"/>
              </w:rPr>
              <w:t xml:space="preserve">d </w:t>
            </w:r>
          </w:p>
        </w:tc>
      </w:tr>
      <w:tr w:rsidR="00FA2E90" w:rsidRPr="004F47B2" w14:paraId="4A637465" w14:textId="77777777" w:rsidTr="004F47B2">
        <w:trPr>
          <w:trHeight w:val="521"/>
        </w:trPr>
        <w:tc>
          <w:tcPr>
            <w:tcW w:w="2174" w:type="pct"/>
          </w:tcPr>
          <w:p w14:paraId="4A63745F" w14:textId="77777777" w:rsidR="00FA2E90" w:rsidRPr="004F47B2" w:rsidRDefault="00344E1D" w:rsidP="004F47B2">
            <w:pPr>
              <w:rPr>
                <w:rStyle w:val="bold"/>
                <w:color w:val="000000" w:themeColor="text1"/>
              </w:rPr>
            </w:pPr>
            <w:r w:rsidRPr="004F47B2">
              <w:rPr>
                <w:rStyle w:val="bold"/>
                <w:color w:val="000000" w:themeColor="text1"/>
              </w:rPr>
              <w:t>Implementation of the United States Foreign Account Tax Compliance Act in Australia</w:t>
            </w:r>
          </w:p>
          <w:p w14:paraId="4A637460" w14:textId="77777777" w:rsidR="00FA2E90" w:rsidRPr="004F47B2" w:rsidRDefault="00344E1D">
            <w:pPr>
              <w:pStyle w:val="Italicindented"/>
              <w:rPr>
                <w:color w:val="000000" w:themeColor="text1"/>
              </w:rPr>
            </w:pPr>
            <w:r w:rsidRPr="004F47B2">
              <w:rPr>
                <w:color w:val="000000" w:themeColor="text1"/>
              </w:rPr>
              <w:t xml:space="preserve">The intergovernmental agreement seeks to limit the compliance costs and other impacts for Australian financial institutions associated with complying with US tax information reporting requirements. </w:t>
            </w:r>
          </w:p>
        </w:tc>
        <w:tc>
          <w:tcPr>
            <w:tcW w:w="705" w:type="pct"/>
          </w:tcPr>
          <w:p w14:paraId="4A637461" w14:textId="77777777" w:rsidR="00FA2E90" w:rsidRPr="004F47B2" w:rsidRDefault="00344E1D" w:rsidP="00573651">
            <w:pPr>
              <w:jc w:val="right"/>
              <w:rPr>
                <w:color w:val="000000" w:themeColor="text1"/>
              </w:rPr>
            </w:pPr>
            <w:r w:rsidRPr="004F47B2">
              <w:rPr>
                <w:color w:val="000000" w:themeColor="text1"/>
              </w:rPr>
              <w:t>Substantial Impact</w:t>
            </w:r>
          </w:p>
        </w:tc>
        <w:tc>
          <w:tcPr>
            <w:tcW w:w="921" w:type="pct"/>
          </w:tcPr>
          <w:p w14:paraId="4A637462" w14:textId="77777777" w:rsidR="00FA2E90" w:rsidRPr="004F47B2" w:rsidRDefault="00344E1D" w:rsidP="00573651">
            <w:pPr>
              <w:jc w:val="right"/>
              <w:rPr>
                <w:color w:val="000000" w:themeColor="text1"/>
              </w:rPr>
            </w:pPr>
            <w:r w:rsidRPr="004F47B2">
              <w:rPr>
                <w:color w:val="000000" w:themeColor="text1"/>
              </w:rPr>
              <w:t>July 2014</w:t>
            </w:r>
          </w:p>
        </w:tc>
        <w:tc>
          <w:tcPr>
            <w:tcW w:w="532" w:type="pct"/>
          </w:tcPr>
          <w:p w14:paraId="4A637463" w14:textId="77777777" w:rsidR="00FA2E90" w:rsidRPr="004F47B2" w:rsidRDefault="00344E1D" w:rsidP="00573651">
            <w:pPr>
              <w:jc w:val="right"/>
              <w:rPr>
                <w:color w:val="000000" w:themeColor="text1"/>
              </w:rPr>
            </w:pPr>
            <w:r w:rsidRPr="004F47B2">
              <w:rPr>
                <w:color w:val="000000" w:themeColor="text1"/>
              </w:rPr>
              <w:t>July 2019</w:t>
            </w:r>
          </w:p>
        </w:tc>
        <w:tc>
          <w:tcPr>
            <w:tcW w:w="669" w:type="pct"/>
          </w:tcPr>
          <w:p w14:paraId="4A637464" w14:textId="77777777" w:rsidR="00FA2E90" w:rsidRPr="004F47B2" w:rsidRDefault="00344E1D" w:rsidP="00573651">
            <w:pPr>
              <w:jc w:val="right"/>
              <w:rPr>
                <w:color w:val="000000" w:themeColor="text1"/>
              </w:rPr>
            </w:pPr>
            <w:r w:rsidRPr="004F47B2">
              <w:rPr>
                <w:color w:val="000000" w:themeColor="text1"/>
              </w:rPr>
              <w:t>Compliant</w:t>
            </w:r>
          </w:p>
        </w:tc>
      </w:tr>
      <w:tr w:rsidR="00FA2E90" w:rsidRPr="004F47B2" w14:paraId="4A63746C" w14:textId="77777777" w:rsidTr="004F47B2">
        <w:trPr>
          <w:trHeight w:val="521"/>
        </w:trPr>
        <w:tc>
          <w:tcPr>
            <w:tcW w:w="2174" w:type="pct"/>
          </w:tcPr>
          <w:p w14:paraId="4A637466" w14:textId="77777777" w:rsidR="00FA2E90" w:rsidRPr="004F47B2" w:rsidRDefault="00344E1D" w:rsidP="004F47B2">
            <w:pPr>
              <w:rPr>
                <w:rStyle w:val="bold"/>
                <w:color w:val="000000" w:themeColor="text1"/>
              </w:rPr>
            </w:pPr>
            <w:r w:rsidRPr="004F47B2">
              <w:rPr>
                <w:rStyle w:val="bold"/>
                <w:color w:val="000000" w:themeColor="text1"/>
              </w:rPr>
              <w:t>Future of Financial Advice Amendments</w:t>
            </w:r>
          </w:p>
          <w:p w14:paraId="4A637467" w14:textId="77777777" w:rsidR="00FA2E90" w:rsidRPr="004F47B2" w:rsidRDefault="00344E1D">
            <w:pPr>
              <w:pStyle w:val="Italicindented"/>
              <w:rPr>
                <w:color w:val="000000" w:themeColor="text1"/>
              </w:rPr>
            </w:pPr>
            <w:r w:rsidRPr="004F47B2">
              <w:rPr>
                <w:color w:val="000000" w:themeColor="text1"/>
              </w:rPr>
              <w:t>Amendments aimed at reducing the complexity and compliance costs associated with the Future of Financial Advice.</w:t>
            </w:r>
          </w:p>
        </w:tc>
        <w:tc>
          <w:tcPr>
            <w:tcW w:w="705" w:type="pct"/>
          </w:tcPr>
          <w:p w14:paraId="4A637468" w14:textId="77777777" w:rsidR="00FA2E90" w:rsidRPr="004F47B2" w:rsidRDefault="00344E1D" w:rsidP="00573651">
            <w:pPr>
              <w:jc w:val="right"/>
              <w:rPr>
                <w:color w:val="000000" w:themeColor="text1"/>
              </w:rPr>
            </w:pPr>
            <w:r w:rsidRPr="004F47B2">
              <w:rPr>
                <w:color w:val="000000" w:themeColor="text1"/>
              </w:rPr>
              <w:t>Substantial Impact</w:t>
            </w:r>
          </w:p>
        </w:tc>
        <w:tc>
          <w:tcPr>
            <w:tcW w:w="921" w:type="pct"/>
          </w:tcPr>
          <w:p w14:paraId="4A637469" w14:textId="77777777" w:rsidR="00FA2E90" w:rsidRPr="004F47B2" w:rsidRDefault="00344E1D" w:rsidP="00573651">
            <w:pPr>
              <w:jc w:val="right"/>
              <w:rPr>
                <w:color w:val="000000" w:themeColor="text1"/>
              </w:rPr>
            </w:pPr>
            <w:r w:rsidRPr="004F47B2">
              <w:rPr>
                <w:color w:val="000000" w:themeColor="text1"/>
              </w:rPr>
              <w:t>Not implemented</w:t>
            </w:r>
          </w:p>
        </w:tc>
        <w:tc>
          <w:tcPr>
            <w:tcW w:w="532" w:type="pct"/>
          </w:tcPr>
          <w:p w14:paraId="4A63746A" w14:textId="77777777" w:rsidR="00FA2E90" w:rsidRPr="004F47B2" w:rsidRDefault="00344E1D" w:rsidP="00573651">
            <w:pPr>
              <w:jc w:val="right"/>
              <w:rPr>
                <w:color w:val="000000" w:themeColor="text1"/>
              </w:rPr>
            </w:pPr>
            <w:r w:rsidRPr="004F47B2">
              <w:rPr>
                <w:color w:val="000000" w:themeColor="text1"/>
              </w:rPr>
              <w:t>..</w:t>
            </w:r>
          </w:p>
        </w:tc>
        <w:tc>
          <w:tcPr>
            <w:tcW w:w="669" w:type="pct"/>
          </w:tcPr>
          <w:p w14:paraId="4A63746B" w14:textId="77777777" w:rsidR="00FA2E90" w:rsidRPr="004F47B2" w:rsidRDefault="00344E1D" w:rsidP="00573651">
            <w:pPr>
              <w:jc w:val="right"/>
              <w:rPr>
                <w:color w:val="000000" w:themeColor="text1"/>
              </w:rPr>
            </w:pPr>
            <w:r w:rsidRPr="004F47B2">
              <w:rPr>
                <w:color w:val="000000" w:themeColor="text1"/>
              </w:rPr>
              <w:t>Compliant</w:t>
            </w:r>
          </w:p>
        </w:tc>
      </w:tr>
    </w:tbl>
    <w:p w14:paraId="4A63746D" w14:textId="77777777" w:rsidR="00FA2E90" w:rsidRPr="004F47B2" w:rsidRDefault="00344E1D" w:rsidP="004F47B2">
      <w:pPr>
        <w:pStyle w:val="note"/>
      </w:pPr>
      <w:r w:rsidRPr="004F47B2">
        <w:t>a The OBPR allowed additional time to complete these PIRs as the regulation has not been fully implemented.</w:t>
      </w:r>
    </w:p>
    <w:p w14:paraId="4A63746E" w14:textId="77777777" w:rsidR="00FA2E90" w:rsidRPr="004F47B2" w:rsidRDefault="00344E1D" w:rsidP="004F47B2">
      <w:pPr>
        <w:pStyle w:val="note"/>
      </w:pPr>
      <w:r w:rsidRPr="004F47B2">
        <w:t xml:space="preserve">b The Treasury has confirmed that these amendments do not reflect Government policy and will not be progressed. As such consistent with the Government’s PIR requirements, this PIR does not need to be completed. The online compliance tables will be updated in 2016-17 to reflect this. </w:t>
      </w:r>
    </w:p>
    <w:p w14:paraId="4A63746F" w14:textId="77777777" w:rsidR="00FA2E90" w:rsidRPr="004F47B2" w:rsidRDefault="00344E1D" w:rsidP="004F47B2">
      <w:pPr>
        <w:pStyle w:val="note"/>
      </w:pPr>
      <w:r w:rsidRPr="004F47B2">
        <w:t xml:space="preserve">c The OBPR granted the Department an extension in order to complete the PIR for this proposal. </w:t>
      </w:r>
    </w:p>
    <w:p w14:paraId="4A637470" w14:textId="77777777" w:rsidR="00FA2E90" w:rsidRPr="004F47B2" w:rsidRDefault="00344E1D" w:rsidP="004F47B2">
      <w:pPr>
        <w:pStyle w:val="note"/>
      </w:pPr>
      <w:r w:rsidRPr="004F47B2">
        <w:t xml:space="preserve">d Completed but not yet published. </w:t>
      </w:r>
    </w:p>
    <w:p w14:paraId="4A637471" w14:textId="77777777" w:rsidR="00FA2E90" w:rsidRPr="004F47B2" w:rsidRDefault="00344E1D" w:rsidP="004F47B2">
      <w:pPr>
        <w:pStyle w:val="note"/>
      </w:pPr>
      <w:r w:rsidRPr="004F47B2">
        <w:t>E/c Exceptional circumstances were granted by the Prime Minister.</w:t>
      </w:r>
    </w:p>
    <w:p w14:paraId="4A637472" w14:textId="77777777" w:rsidR="00FA2E90" w:rsidRPr="004F47B2" w:rsidRDefault="00344E1D" w:rsidP="004F47B2">
      <w:pPr>
        <w:pStyle w:val="note"/>
        <w:rPr>
          <w:rFonts w:ascii="Interstate-Regular" w:hAnsi="Interstate-Regular" w:cs="Interstate-Regular"/>
        </w:rPr>
      </w:pPr>
      <w:r w:rsidRPr="004F47B2">
        <w:t>.. Not applicable</w:t>
      </w:r>
    </w:p>
    <w:p w14:paraId="4A637473" w14:textId="77777777" w:rsidR="00FA2E90" w:rsidRPr="004F47B2" w:rsidRDefault="00344E1D" w:rsidP="004F47B2">
      <w:pPr>
        <w:pStyle w:val="tabletitle"/>
      </w:pPr>
      <w:r w:rsidRPr="004F47B2">
        <w:t>5.2.13 Cross Portfolio - Department of Defence/Department of Industry, Innovation and Science</w:t>
      </w:r>
    </w:p>
    <w:tbl>
      <w:tblPr>
        <w:tblStyle w:val="TableGrid"/>
        <w:tblW w:w="5000" w:type="pct"/>
        <w:tblLook w:val="04A0" w:firstRow="1" w:lastRow="0" w:firstColumn="1" w:lastColumn="0" w:noHBand="0" w:noVBand="1"/>
        <w:tblDescription w:val="5.2.13 Cross Portfolio - Department of Defence/Department of Industry, Innovation and Science"/>
      </w:tblPr>
      <w:tblGrid>
        <w:gridCol w:w="4329"/>
        <w:gridCol w:w="952"/>
        <w:gridCol w:w="1788"/>
        <w:gridCol w:w="1264"/>
        <w:gridCol w:w="1289"/>
      </w:tblGrid>
      <w:tr w:rsidR="00FA2E90" w:rsidRPr="004F47B2" w14:paraId="4A63747A" w14:textId="77777777" w:rsidTr="00573651">
        <w:trPr>
          <w:trHeight w:val="521"/>
          <w:tblHeader/>
        </w:trPr>
        <w:tc>
          <w:tcPr>
            <w:tcW w:w="2249" w:type="pct"/>
          </w:tcPr>
          <w:p w14:paraId="4A637474" w14:textId="77777777" w:rsidR="00FA2E90" w:rsidRPr="004F47B2" w:rsidRDefault="00344E1D">
            <w:pPr>
              <w:pStyle w:val="tablehead"/>
              <w:spacing w:after="0"/>
              <w:jc w:val="left"/>
              <w:rPr>
                <w:rStyle w:val="bold"/>
              </w:rPr>
            </w:pPr>
            <w:r w:rsidRPr="004F47B2">
              <w:rPr>
                <w:rStyle w:val="bold"/>
              </w:rPr>
              <w:t>Title of regulatory proposal</w:t>
            </w:r>
          </w:p>
          <w:p w14:paraId="4A637475" w14:textId="77777777" w:rsidR="00FA2E90" w:rsidRPr="004F47B2" w:rsidRDefault="00344E1D">
            <w:pPr>
              <w:pStyle w:val="tablehead"/>
              <w:ind w:left="113"/>
              <w:jc w:val="left"/>
            </w:pPr>
            <w:r w:rsidRPr="004F47B2">
              <w:rPr>
                <w:rStyle w:val="italic"/>
              </w:rPr>
              <w:t>Description of regulatory proposal</w:t>
            </w:r>
          </w:p>
        </w:tc>
        <w:tc>
          <w:tcPr>
            <w:tcW w:w="494" w:type="pct"/>
          </w:tcPr>
          <w:p w14:paraId="4A637476" w14:textId="77777777" w:rsidR="00FA2E90" w:rsidRPr="004F47B2" w:rsidRDefault="00344E1D" w:rsidP="00573651">
            <w:pPr>
              <w:pStyle w:val="tablehead"/>
            </w:pPr>
            <w:r w:rsidRPr="004F47B2">
              <w:t>Reason for PIR</w:t>
            </w:r>
          </w:p>
        </w:tc>
        <w:tc>
          <w:tcPr>
            <w:tcW w:w="929" w:type="pct"/>
          </w:tcPr>
          <w:p w14:paraId="4A637477" w14:textId="77777777" w:rsidR="00FA2E90" w:rsidRPr="004F47B2" w:rsidRDefault="00344E1D" w:rsidP="00573651">
            <w:pPr>
              <w:pStyle w:val="tablehead"/>
            </w:pPr>
            <w:r w:rsidRPr="004F47B2">
              <w:t>Implementation date</w:t>
            </w:r>
          </w:p>
        </w:tc>
        <w:tc>
          <w:tcPr>
            <w:tcW w:w="657" w:type="pct"/>
          </w:tcPr>
          <w:p w14:paraId="4A637478" w14:textId="77777777" w:rsidR="00FA2E90" w:rsidRPr="004F47B2" w:rsidRDefault="00344E1D" w:rsidP="00573651">
            <w:pPr>
              <w:pStyle w:val="tablehead"/>
            </w:pPr>
            <w:r w:rsidRPr="004F47B2">
              <w:t>Due Date</w:t>
            </w:r>
          </w:p>
        </w:tc>
        <w:tc>
          <w:tcPr>
            <w:tcW w:w="670" w:type="pct"/>
          </w:tcPr>
          <w:p w14:paraId="4A637479" w14:textId="77777777" w:rsidR="00FA2E90" w:rsidRPr="004F47B2" w:rsidRDefault="00344E1D" w:rsidP="00573651">
            <w:pPr>
              <w:pStyle w:val="tablehead"/>
            </w:pPr>
            <w:r w:rsidRPr="004F47B2">
              <w:t>PIR Status</w:t>
            </w:r>
          </w:p>
        </w:tc>
      </w:tr>
      <w:tr w:rsidR="00FA2E90" w:rsidRPr="004F47B2" w14:paraId="4A637481" w14:textId="77777777" w:rsidTr="004F47B2">
        <w:trPr>
          <w:trHeight w:val="521"/>
        </w:trPr>
        <w:tc>
          <w:tcPr>
            <w:tcW w:w="2249" w:type="pct"/>
          </w:tcPr>
          <w:p w14:paraId="4A63747B" w14:textId="77777777" w:rsidR="00FA2E90" w:rsidRPr="004F47B2" w:rsidRDefault="00344E1D" w:rsidP="004F47B2">
            <w:pPr>
              <w:rPr>
                <w:rStyle w:val="bold"/>
                <w:color w:val="000000" w:themeColor="text1"/>
              </w:rPr>
            </w:pPr>
            <w:r w:rsidRPr="004F47B2">
              <w:rPr>
                <w:rStyle w:val="bold"/>
                <w:color w:val="000000" w:themeColor="text1"/>
              </w:rPr>
              <w:t>Government’s Response to the Review of the Woomera Prohibited Area (Defence/Industry)</w:t>
            </w:r>
            <w:r w:rsidRPr="004F47B2">
              <w:rPr>
                <w:rStyle w:val="super"/>
                <w:color w:val="000000" w:themeColor="text1"/>
              </w:rPr>
              <w:t xml:space="preserve"> </w:t>
            </w:r>
          </w:p>
          <w:p w14:paraId="4A63747C" w14:textId="77777777" w:rsidR="00FA2E90" w:rsidRPr="004F47B2" w:rsidRDefault="00344E1D">
            <w:pPr>
              <w:pStyle w:val="Italicindented"/>
              <w:rPr>
                <w:color w:val="000000" w:themeColor="text1"/>
              </w:rPr>
            </w:pPr>
            <w:r w:rsidRPr="004F47B2">
              <w:rPr>
                <w:color w:val="000000" w:themeColor="text1"/>
              </w:rPr>
              <w:t>Implements a new framework for managing Department of Defence and non-Defence use of the Woomera Prohibited Area.</w:t>
            </w:r>
          </w:p>
        </w:tc>
        <w:tc>
          <w:tcPr>
            <w:tcW w:w="494" w:type="pct"/>
          </w:tcPr>
          <w:p w14:paraId="4A63747D" w14:textId="77777777" w:rsidR="00FA2E90" w:rsidRPr="004F47B2" w:rsidRDefault="00344E1D" w:rsidP="00573651">
            <w:pPr>
              <w:jc w:val="right"/>
              <w:rPr>
                <w:color w:val="000000" w:themeColor="text1"/>
              </w:rPr>
            </w:pPr>
            <w:r w:rsidRPr="004F47B2">
              <w:rPr>
                <w:color w:val="000000" w:themeColor="text1"/>
              </w:rPr>
              <w:t>E/c</w:t>
            </w:r>
          </w:p>
        </w:tc>
        <w:tc>
          <w:tcPr>
            <w:tcW w:w="929" w:type="pct"/>
          </w:tcPr>
          <w:p w14:paraId="4A63747E" w14:textId="77777777" w:rsidR="00FA2E90" w:rsidRPr="004F47B2" w:rsidRDefault="00344E1D" w:rsidP="00573651">
            <w:pPr>
              <w:jc w:val="right"/>
              <w:rPr>
                <w:color w:val="000000" w:themeColor="text1"/>
              </w:rPr>
            </w:pPr>
            <w:r w:rsidRPr="004F47B2">
              <w:rPr>
                <w:color w:val="000000" w:themeColor="text1"/>
              </w:rPr>
              <w:t>August 2014</w:t>
            </w:r>
          </w:p>
        </w:tc>
        <w:tc>
          <w:tcPr>
            <w:tcW w:w="657" w:type="pct"/>
          </w:tcPr>
          <w:p w14:paraId="4A63747F" w14:textId="77777777" w:rsidR="00FA2E90" w:rsidRPr="004F47B2" w:rsidRDefault="00344E1D" w:rsidP="00573651">
            <w:pPr>
              <w:jc w:val="right"/>
              <w:rPr>
                <w:color w:val="000000" w:themeColor="text1"/>
              </w:rPr>
            </w:pPr>
            <w:r w:rsidRPr="004F47B2">
              <w:rPr>
                <w:color w:val="000000" w:themeColor="text1"/>
              </w:rPr>
              <w:t>August 2016</w:t>
            </w:r>
          </w:p>
        </w:tc>
        <w:tc>
          <w:tcPr>
            <w:tcW w:w="670" w:type="pct"/>
          </w:tcPr>
          <w:p w14:paraId="4A637480" w14:textId="77777777" w:rsidR="00FA2E90" w:rsidRPr="004F47B2" w:rsidRDefault="00344E1D" w:rsidP="00573651">
            <w:pPr>
              <w:jc w:val="right"/>
              <w:rPr>
                <w:color w:val="000000" w:themeColor="text1"/>
              </w:rPr>
            </w:pPr>
            <w:r w:rsidRPr="004F47B2">
              <w:rPr>
                <w:color w:val="000000" w:themeColor="text1"/>
              </w:rPr>
              <w:t>Compliant</w:t>
            </w:r>
          </w:p>
        </w:tc>
      </w:tr>
    </w:tbl>
    <w:p w14:paraId="4A637482" w14:textId="77777777" w:rsidR="00FA2E90" w:rsidRPr="004F47B2" w:rsidRDefault="00344E1D" w:rsidP="004F47B2">
      <w:pPr>
        <w:pStyle w:val="note"/>
      </w:pPr>
      <w:r w:rsidRPr="004F47B2">
        <w:t>a This matter was originally reported under the Department of Defence and the Department of Resources, Energy and Tourism. However, on 18 September 2013 this matter was transferred to the Department of Defence and the now Department of Industry, Innovation and Science.</w:t>
      </w:r>
    </w:p>
    <w:p w14:paraId="4A637483" w14:textId="77777777" w:rsidR="00FA2E90" w:rsidRPr="004F47B2" w:rsidRDefault="00344E1D" w:rsidP="004F47B2">
      <w:pPr>
        <w:pStyle w:val="note"/>
      </w:pPr>
      <w:r w:rsidRPr="004F47B2">
        <w:t>E/c Exceptional circumstances were granted by the Prime Minister.</w:t>
      </w:r>
    </w:p>
    <w:p w14:paraId="4A637484" w14:textId="77777777" w:rsidR="00FA2E90" w:rsidRPr="004F47B2" w:rsidRDefault="00344E1D" w:rsidP="004F47B2">
      <w:pPr>
        <w:pStyle w:val="note"/>
      </w:pPr>
      <w:r w:rsidRPr="004F47B2">
        <w:t>.. Not applicable</w:t>
      </w:r>
    </w:p>
    <w:sectPr w:rsidR="00FA2E90" w:rsidRPr="004F47B2" w:rsidSect="004F47B2">
      <w:headerReference w:type="even" r:id="rId14"/>
      <w:headerReference w:type="default" r:id="rId15"/>
      <w:footerReference w:type="even" r:id="rId16"/>
      <w:footerReference w:type="default" r:id="rId17"/>
      <w:headerReference w:type="first" r:id="rId18"/>
      <w:footerReference w:type="first" r:id="rId19"/>
      <w:pgSz w:w="11900" w:h="16840"/>
      <w:pgMar w:top="1134" w:right="1134"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3748B" w14:textId="77777777" w:rsidR="009517BE" w:rsidRDefault="009517BE">
      <w:pPr>
        <w:spacing w:before="0" w:after="0" w:line="240" w:lineRule="auto"/>
      </w:pPr>
      <w:r>
        <w:separator/>
      </w:r>
    </w:p>
  </w:endnote>
  <w:endnote w:type="continuationSeparator" w:id="0">
    <w:p w14:paraId="4A63748C" w14:textId="77777777" w:rsidR="009517BE" w:rsidRDefault="009517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Interstate-Light">
    <w:charset w:val="00"/>
    <w:family w:val="auto"/>
    <w:pitch w:val="variable"/>
    <w:sig w:usb0="00000003" w:usb1="00000000" w:usb2="00000000" w:usb3="00000000" w:csb0="00000001" w:csb1="00000000"/>
  </w:font>
  <w:font w:name="Interstate-Regular">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dobe Garamond Pro Bold">
    <w:altName w:val="Constantia"/>
    <w:charset w:val="00"/>
    <w:family w:val="auto"/>
    <w:pitch w:val="variable"/>
    <w:sig w:usb0="00000001" w:usb1="00000001" w:usb2="00000000" w:usb3="00000000" w:csb0="00000093" w:csb1="00000000"/>
  </w:font>
  <w:font w:name="Adonis">
    <w:altName w:val="Cambria Math"/>
    <w:charset w:val="00"/>
    <w:family w:val="auto"/>
    <w:pitch w:val="variable"/>
    <w:sig w:usb0="00000001" w:usb1="5000204A" w:usb2="00000000" w:usb3="00000000" w:csb0="00000097" w:csb1="00000000"/>
  </w:font>
  <w:font w:name="Interstate-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F7D52" w14:textId="77777777" w:rsidR="00F607C7" w:rsidRDefault="00F607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79746" w14:textId="77777777" w:rsidR="00F607C7" w:rsidRDefault="00F607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1A47F" w14:textId="77777777" w:rsidR="00F607C7" w:rsidRDefault="00F60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37489" w14:textId="77777777" w:rsidR="009517BE" w:rsidRDefault="009517BE">
      <w:pPr>
        <w:spacing w:before="0" w:after="0" w:line="240" w:lineRule="auto"/>
      </w:pPr>
      <w:r>
        <w:separator/>
      </w:r>
    </w:p>
  </w:footnote>
  <w:footnote w:type="continuationSeparator" w:id="0">
    <w:p w14:paraId="4A63748A" w14:textId="77777777" w:rsidR="009517BE" w:rsidRDefault="009517BE">
      <w:pPr>
        <w:spacing w:before="0" w:after="0" w:line="240" w:lineRule="auto"/>
      </w:pPr>
      <w:r>
        <w:continuationSeparator/>
      </w:r>
    </w:p>
  </w:footnote>
  <w:footnote w:id="1">
    <w:p w14:paraId="4A63748D" w14:textId="77777777" w:rsidR="009517BE" w:rsidRDefault="009517BE" w:rsidP="004F47B2">
      <w:pPr>
        <w:pStyle w:val="note"/>
      </w:pPr>
      <w:r>
        <w:rPr>
          <w:vertAlign w:val="superscript"/>
        </w:rPr>
        <w:footnoteRef/>
      </w:r>
      <w:r>
        <w:t xml:space="preserve"> The requirements are set out in </w:t>
      </w:r>
      <w:r>
        <w:rPr>
          <w:rStyle w:val="italic"/>
        </w:rPr>
        <w:t>The Australian Government Guide to Regulation</w:t>
      </w:r>
      <w:r>
        <w:t xml:space="preserve"> and the </w:t>
      </w:r>
      <w:r>
        <w:rPr>
          <w:rStyle w:val="italic"/>
        </w:rPr>
        <w:t>COAG Best Practice Regulation: A Guide for Ministerial Councils and National Standard Setting Bodies</w:t>
      </w:r>
      <w:r>
        <w:t xml:space="preserve"> (COAG Guide), respectively.</w:t>
      </w:r>
    </w:p>
  </w:footnote>
  <w:footnote w:id="2">
    <w:p w14:paraId="4A63748E" w14:textId="77777777" w:rsidR="009517BE" w:rsidRDefault="009517BE" w:rsidP="004F47B2">
      <w:pPr>
        <w:pStyle w:val="note"/>
      </w:pPr>
      <w:r>
        <w:rPr>
          <w:vertAlign w:val="superscript"/>
        </w:rPr>
        <w:footnoteRef/>
      </w:r>
      <w:r>
        <w:t xml:space="preserve"> Australian Government RIS compliance includes independent reviews used in lieu of a RIS.</w:t>
      </w:r>
    </w:p>
    <w:p w14:paraId="4A63748F" w14:textId="77777777" w:rsidR="009517BE" w:rsidRDefault="009517BE" w:rsidP="004F47B2">
      <w:pPr>
        <w:pStyle w:val="not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893D7" w14:textId="77777777" w:rsidR="00F607C7" w:rsidRDefault="00F607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3338" w14:textId="77777777" w:rsidR="00F607C7" w:rsidRDefault="00F607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736A3" w14:textId="77777777" w:rsidR="00F607C7" w:rsidRDefault="00F607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7B2"/>
    <w:rsid w:val="00103BB3"/>
    <w:rsid w:val="0027036D"/>
    <w:rsid w:val="00344E1D"/>
    <w:rsid w:val="004A6035"/>
    <w:rsid w:val="004F47B2"/>
    <w:rsid w:val="00573651"/>
    <w:rsid w:val="005B5115"/>
    <w:rsid w:val="0067271F"/>
    <w:rsid w:val="006F114C"/>
    <w:rsid w:val="00892E1A"/>
    <w:rsid w:val="009172D2"/>
    <w:rsid w:val="009517BE"/>
    <w:rsid w:val="00AF1A72"/>
    <w:rsid w:val="00BF2AE0"/>
    <w:rsid w:val="00E26FFB"/>
    <w:rsid w:val="00EA1CE2"/>
    <w:rsid w:val="00EC1E89"/>
    <w:rsid w:val="00EC7D49"/>
    <w:rsid w:val="00F607C7"/>
    <w:rsid w:val="00FA2E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14:docId w14:val="4A636D0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4F47B2"/>
    <w:pPr>
      <w:widowControl w:val="0"/>
      <w:suppressAutoHyphens/>
      <w:autoSpaceDE w:val="0"/>
      <w:autoSpaceDN w:val="0"/>
      <w:adjustRightInd w:val="0"/>
      <w:spacing w:before="120" w:after="120" w:line="276" w:lineRule="auto"/>
      <w:textAlignment w:val="center"/>
    </w:pPr>
    <w:rPr>
      <w:rFonts w:ascii="Arial" w:hAnsi="Arial" w:cs="Calibri"/>
      <w:color w:val="000000"/>
      <w:szCs w:val="22"/>
      <w:lang w:val="en-US"/>
    </w:rPr>
  </w:style>
  <w:style w:type="paragraph" w:styleId="Heading1">
    <w:name w:val="heading 1"/>
    <w:basedOn w:val="Normal"/>
    <w:next w:val="Normal"/>
    <w:link w:val="Heading1Char"/>
    <w:autoRedefine/>
    <w:uiPriority w:val="9"/>
    <w:qFormat/>
    <w:rsid w:val="004F47B2"/>
    <w:pPr>
      <w:keepNext/>
      <w:spacing w:before="240" w:after="60"/>
      <w:outlineLvl w:val="0"/>
    </w:pPr>
    <w:rPr>
      <w:rFonts w:asciiTheme="majorHAnsi" w:eastAsiaTheme="majorEastAsia" w:hAnsiTheme="majorHAnsi" w:cstheme="majorBidi"/>
      <w:b/>
      <w:bCs/>
      <w:kern w:val="32"/>
      <w:sz w:val="56"/>
      <w:szCs w:val="56"/>
    </w:rPr>
  </w:style>
  <w:style w:type="paragraph" w:styleId="Heading2">
    <w:name w:val="heading 2"/>
    <w:basedOn w:val="Normal"/>
    <w:next w:val="Normal"/>
    <w:link w:val="Heading2Char"/>
    <w:autoRedefine/>
    <w:uiPriority w:val="9"/>
    <w:unhideWhenUsed/>
    <w:qFormat/>
    <w:rsid w:val="009172D2"/>
    <w:pPr>
      <w:keepNext/>
      <w:pageBreakBefore/>
      <w:spacing w:before="240" w:after="60"/>
      <w:outlineLvl w:val="1"/>
    </w:pPr>
    <w:rPr>
      <w:rFonts w:asciiTheme="majorHAnsi" w:eastAsiaTheme="majorEastAsia" w:hAnsiTheme="majorHAnsi" w:cstheme="majorBidi"/>
      <w:b/>
      <w:bCs/>
      <w:iCs/>
      <w:color w:val="000000" w:themeColor="text1"/>
      <w:sz w:val="40"/>
      <w:szCs w:val="40"/>
    </w:rPr>
  </w:style>
  <w:style w:type="paragraph" w:styleId="Heading3">
    <w:name w:val="heading 3"/>
    <w:basedOn w:val="Normal"/>
    <w:next w:val="Normal"/>
    <w:link w:val="Heading3Char"/>
    <w:uiPriority w:val="9"/>
    <w:unhideWhenUsed/>
    <w:qFormat/>
    <w:rsid w:val="004F47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4F47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BasicParagraph">
    <w:name w:val="[Basic Paragraph]"/>
    <w:basedOn w:val="NoParagraphStyle"/>
    <w:uiPriority w:val="99"/>
  </w:style>
  <w:style w:type="paragraph" w:customStyle="1" w:styleId="body">
    <w:name w:val="body"/>
    <w:basedOn w:val="NoParagraphStyle"/>
    <w:autoRedefine/>
    <w:uiPriority w:val="99"/>
    <w:pPr>
      <w:suppressAutoHyphens/>
      <w:spacing w:after="113" w:line="220" w:lineRule="atLeast"/>
    </w:pPr>
    <w:rPr>
      <w:rFonts w:ascii="Interstate-Light" w:hAnsi="Interstate-Light" w:cs="Interstate-Light"/>
      <w:sz w:val="18"/>
      <w:szCs w:val="18"/>
    </w:rPr>
  </w:style>
  <w:style w:type="paragraph" w:styleId="TOC1">
    <w:name w:val="toc 1"/>
    <w:basedOn w:val="body"/>
    <w:uiPriority w:val="39"/>
    <w:pPr>
      <w:spacing w:before="360" w:after="0" w:line="276" w:lineRule="auto"/>
    </w:pPr>
    <w:rPr>
      <w:rFonts w:asciiTheme="majorHAnsi" w:hAnsiTheme="majorHAnsi" w:cs="Calibri"/>
      <w:b/>
      <w:caps/>
      <w:sz w:val="24"/>
      <w:szCs w:val="24"/>
      <w:lang w:val="en-US"/>
    </w:rPr>
  </w:style>
  <w:style w:type="paragraph" w:styleId="TOC2">
    <w:name w:val="toc 2"/>
    <w:basedOn w:val="body"/>
    <w:uiPriority w:val="39"/>
    <w:pPr>
      <w:spacing w:before="240" w:after="0" w:line="276" w:lineRule="auto"/>
    </w:pPr>
    <w:rPr>
      <w:rFonts w:asciiTheme="minorHAnsi" w:hAnsiTheme="minorHAnsi" w:cs="Calibri"/>
      <w:b/>
      <w:sz w:val="20"/>
      <w:szCs w:val="20"/>
      <w:lang w:val="en-US"/>
    </w:rPr>
  </w:style>
  <w:style w:type="paragraph" w:customStyle="1" w:styleId="h2">
    <w:name w:val="h2"/>
    <w:basedOn w:val="NoParagraphStyle"/>
    <w:uiPriority w:val="99"/>
    <w:pPr>
      <w:pBdr>
        <w:top w:val="single" w:sz="4" w:space="22" w:color="auto"/>
        <w:bottom w:val="single" w:sz="4" w:space="11" w:color="auto"/>
      </w:pBdr>
      <w:suppressAutoHyphens/>
      <w:spacing w:after="567" w:line="220" w:lineRule="atLeast"/>
    </w:pPr>
    <w:rPr>
      <w:rFonts w:ascii="Interstate-Regular" w:hAnsi="Interstate-Regular" w:cs="Interstate-Regular"/>
      <w:color w:val="F79648"/>
      <w:sz w:val="30"/>
      <w:szCs w:val="30"/>
    </w:rPr>
  </w:style>
  <w:style w:type="paragraph" w:customStyle="1" w:styleId="h3">
    <w:name w:val="h3"/>
    <w:basedOn w:val="NoParagraphStyle"/>
    <w:uiPriority w:val="99"/>
    <w:pPr>
      <w:tabs>
        <w:tab w:val="left" w:pos="454"/>
      </w:tabs>
      <w:suppressAutoHyphens/>
      <w:spacing w:before="170" w:after="113" w:line="300" w:lineRule="atLeast"/>
    </w:pPr>
    <w:rPr>
      <w:rFonts w:ascii="Interstate-Regular" w:hAnsi="Interstate-Regular" w:cs="Interstate-Regular"/>
      <w:color w:val="F79648"/>
      <w:sz w:val="26"/>
      <w:szCs w:val="26"/>
    </w:rPr>
  </w:style>
  <w:style w:type="paragraph" w:customStyle="1" w:styleId="tabletitle">
    <w:name w:val="table title"/>
    <w:basedOn w:val="NoParagraphStyle"/>
    <w:autoRedefine/>
    <w:uiPriority w:val="99"/>
    <w:qFormat/>
    <w:rsid w:val="004F47B2"/>
    <w:pPr>
      <w:suppressAutoHyphens/>
      <w:spacing w:before="170" w:after="57"/>
      <w:ind w:left="360" w:hanging="360"/>
    </w:pPr>
    <w:rPr>
      <w:rFonts w:ascii="Arial" w:hAnsi="Arial" w:cs="Interstate-Regular"/>
      <w:b/>
      <w:color w:val="000000" w:themeColor="text1"/>
      <w:sz w:val="22"/>
      <w:szCs w:val="18"/>
    </w:rPr>
  </w:style>
  <w:style w:type="paragraph" w:customStyle="1" w:styleId="note">
    <w:name w:val="note"/>
    <w:basedOn w:val="body"/>
    <w:autoRedefine/>
    <w:uiPriority w:val="99"/>
    <w:qFormat/>
    <w:rsid w:val="004F47B2"/>
    <w:pPr>
      <w:spacing w:line="200" w:lineRule="atLeast"/>
    </w:pPr>
    <w:rPr>
      <w:rFonts w:ascii="Arial" w:hAnsi="Arial"/>
      <w:sz w:val="16"/>
      <w:szCs w:val="16"/>
    </w:rPr>
  </w:style>
  <w:style w:type="paragraph" w:customStyle="1" w:styleId="h4">
    <w:name w:val="h4"/>
    <w:basedOn w:val="NoParagraphStyle"/>
    <w:uiPriority w:val="99"/>
    <w:pPr>
      <w:suppressAutoHyphens/>
      <w:spacing w:before="170" w:after="113" w:line="220" w:lineRule="atLeast"/>
    </w:pPr>
    <w:rPr>
      <w:rFonts w:ascii="Interstate-Light" w:hAnsi="Interstate-Light" w:cs="Interstate-Light"/>
      <w:color w:val="F79648"/>
      <w:sz w:val="22"/>
      <w:szCs w:val="22"/>
    </w:rPr>
  </w:style>
  <w:style w:type="paragraph" w:customStyle="1" w:styleId="ParagraphStyle2">
    <w:name w:val="Paragraph Style 2"/>
    <w:basedOn w:val="body"/>
    <w:uiPriority w:val="99"/>
    <w:rsid w:val="004F47B2"/>
    <w:pPr>
      <w:ind w:left="227"/>
    </w:pPr>
    <w:rPr>
      <w:rFonts w:ascii="Arial" w:hAnsi="Arial"/>
    </w:rPr>
  </w:style>
  <w:style w:type="paragraph" w:customStyle="1" w:styleId="tablehead">
    <w:name w:val="table head"/>
    <w:basedOn w:val="body"/>
    <w:autoRedefine/>
    <w:uiPriority w:val="99"/>
    <w:rsid w:val="00EC7D49"/>
    <w:pPr>
      <w:jc w:val="right"/>
    </w:pPr>
    <w:rPr>
      <w:rFonts w:ascii="Arial" w:hAnsi="Arial" w:cs="Interstate-Regular"/>
      <w:b/>
      <w:color w:val="000000" w:themeColor="text1"/>
      <w:sz w:val="20"/>
    </w:rPr>
  </w:style>
  <w:style w:type="paragraph" w:customStyle="1" w:styleId="tableheadrightalinged">
    <w:name w:val="table head right alinged"/>
    <w:basedOn w:val="tablehead"/>
    <w:uiPriority w:val="99"/>
    <w:rsid w:val="00EC7D49"/>
  </w:style>
  <w:style w:type="paragraph" w:customStyle="1" w:styleId="Italicindented">
    <w:name w:val="Italic indented"/>
    <w:basedOn w:val="Normal"/>
    <w:autoRedefine/>
    <w:uiPriority w:val="99"/>
    <w:rsid w:val="00EC7D49"/>
    <w:pPr>
      <w:spacing w:line="220" w:lineRule="atLeast"/>
      <w:ind w:left="113"/>
    </w:pPr>
    <w:rPr>
      <w:rFonts w:cs="Interstate-Light"/>
      <w:szCs w:val="18"/>
      <w:lang w:val="en-GB"/>
    </w:rPr>
  </w:style>
  <w:style w:type="paragraph" w:customStyle="1" w:styleId="Tableheadertextwhite">
    <w:name w:val="Table header text white"/>
    <w:basedOn w:val="tablehead"/>
    <w:autoRedefine/>
    <w:uiPriority w:val="99"/>
    <w:qFormat/>
    <w:rsid w:val="004F47B2"/>
    <w:pPr>
      <w:jc w:val="left"/>
    </w:pPr>
    <w:rPr>
      <w:b w:val="0"/>
    </w:rPr>
  </w:style>
  <w:style w:type="paragraph" w:customStyle="1" w:styleId="tableitalic">
    <w:name w:val="table italic"/>
    <w:basedOn w:val="body"/>
    <w:uiPriority w:val="99"/>
    <w:pPr>
      <w:ind w:left="113"/>
    </w:pPr>
  </w:style>
  <w:style w:type="paragraph" w:customStyle="1" w:styleId="yesnotable">
    <w:name w:val="yes no table"/>
    <w:basedOn w:val="body"/>
    <w:uiPriority w:val="99"/>
    <w:pPr>
      <w:jc w:val="center"/>
    </w:pPr>
  </w:style>
  <w:style w:type="paragraph" w:customStyle="1" w:styleId="Rightalignedwhite">
    <w:name w:val="Right aligned white"/>
    <w:basedOn w:val="tablehead"/>
    <w:uiPriority w:val="99"/>
  </w:style>
  <w:style w:type="paragraph" w:styleId="TOC3">
    <w:name w:val="toc 3"/>
    <w:basedOn w:val="TOC2"/>
    <w:uiPriority w:val="99"/>
    <w:pPr>
      <w:spacing w:before="0"/>
      <w:ind w:left="200"/>
    </w:pPr>
    <w:rPr>
      <w:b w:val="0"/>
    </w:rPr>
  </w:style>
  <w:style w:type="character" w:customStyle="1" w:styleId="bold">
    <w:name w:val="bold"/>
    <w:uiPriority w:val="99"/>
    <w:qFormat/>
    <w:rsid w:val="004F47B2"/>
    <w:rPr>
      <w:rFonts w:ascii="Arial" w:hAnsi="Arial" w:cs="Interstate-Regular"/>
      <w:b/>
      <w:i w:val="0"/>
    </w:rPr>
  </w:style>
  <w:style w:type="character" w:customStyle="1" w:styleId="super">
    <w:name w:val="super"/>
    <w:uiPriority w:val="99"/>
    <w:rPr>
      <w:w w:val="100"/>
      <w:vertAlign w:val="superscript"/>
    </w:rPr>
  </w:style>
  <w:style w:type="character" w:customStyle="1" w:styleId="italic">
    <w:name w:val="italic"/>
    <w:uiPriority w:val="99"/>
    <w:rsid w:val="004F47B2"/>
    <w:rPr>
      <w:rFonts w:ascii="Arial" w:hAnsi="Arial"/>
    </w:rPr>
  </w:style>
  <w:style w:type="character" w:customStyle="1" w:styleId="Heading1Char">
    <w:name w:val="Heading 1 Char"/>
    <w:basedOn w:val="DefaultParagraphFont"/>
    <w:link w:val="Heading1"/>
    <w:uiPriority w:val="9"/>
    <w:rsid w:val="004F47B2"/>
    <w:rPr>
      <w:rFonts w:asciiTheme="majorHAnsi" w:eastAsiaTheme="majorEastAsia" w:hAnsiTheme="majorHAnsi" w:cstheme="majorBidi"/>
      <w:b/>
      <w:bCs/>
      <w:color w:val="000000"/>
      <w:kern w:val="32"/>
      <w:sz w:val="56"/>
      <w:szCs w:val="56"/>
      <w:lang w:val="en-US"/>
    </w:rPr>
  </w:style>
  <w:style w:type="character" w:customStyle="1" w:styleId="Heading2Char">
    <w:name w:val="Heading 2 Char"/>
    <w:basedOn w:val="DefaultParagraphFont"/>
    <w:link w:val="Heading2"/>
    <w:uiPriority w:val="9"/>
    <w:rsid w:val="009172D2"/>
    <w:rPr>
      <w:rFonts w:asciiTheme="majorHAnsi" w:eastAsiaTheme="majorEastAsia" w:hAnsiTheme="majorHAnsi" w:cstheme="majorBidi"/>
      <w:b/>
      <w:bCs/>
      <w:iCs/>
      <w:color w:val="000000" w:themeColor="text1"/>
      <w:sz w:val="40"/>
      <w:szCs w:val="40"/>
      <w:lang w:val="en-US"/>
    </w:rPr>
  </w:style>
  <w:style w:type="character" w:customStyle="1" w:styleId="Heading3Char">
    <w:name w:val="Heading 3 Char"/>
    <w:basedOn w:val="DefaultParagraphFont"/>
    <w:link w:val="Heading3"/>
    <w:uiPriority w:val="9"/>
    <w:rsid w:val="004F47B2"/>
    <w:rPr>
      <w:rFonts w:asciiTheme="majorHAnsi" w:eastAsiaTheme="majorEastAsia" w:hAnsiTheme="majorHAnsi" w:cstheme="majorBidi"/>
      <w:b/>
      <w:bCs/>
      <w:color w:val="000000"/>
      <w:sz w:val="26"/>
      <w:szCs w:val="26"/>
      <w:lang w:val="en-US"/>
    </w:rPr>
  </w:style>
  <w:style w:type="character" w:customStyle="1" w:styleId="Heading4Char">
    <w:name w:val="Heading 4 Char"/>
    <w:basedOn w:val="DefaultParagraphFont"/>
    <w:link w:val="Heading4"/>
    <w:uiPriority w:val="9"/>
    <w:rsid w:val="004F47B2"/>
    <w:rPr>
      <w:rFonts w:asciiTheme="minorHAnsi" w:eastAsiaTheme="minorEastAsia" w:hAnsiTheme="minorHAnsi" w:cstheme="minorBidi"/>
      <w:b/>
      <w:bCs/>
      <w:color w:val="000000"/>
      <w:sz w:val="28"/>
      <w:szCs w:val="28"/>
      <w:lang w:val="en-US"/>
    </w:rPr>
  </w:style>
  <w:style w:type="table" w:styleId="TableGrid">
    <w:name w:val="Table Grid"/>
    <w:basedOn w:val="TableNormal"/>
    <w:uiPriority w:val="59"/>
    <w:rsid w:val="004F4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03BB3"/>
    <w:pPr>
      <w:spacing w:before="0" w:after="0"/>
      <w:ind w:left="400"/>
    </w:pPr>
    <w:rPr>
      <w:rFonts w:asciiTheme="minorHAnsi" w:hAnsiTheme="minorHAnsi"/>
      <w:szCs w:val="20"/>
    </w:rPr>
  </w:style>
  <w:style w:type="paragraph" w:styleId="TOC5">
    <w:name w:val="toc 5"/>
    <w:basedOn w:val="Normal"/>
    <w:next w:val="Normal"/>
    <w:autoRedefine/>
    <w:uiPriority w:val="39"/>
    <w:unhideWhenUsed/>
    <w:rsid w:val="00103BB3"/>
    <w:pPr>
      <w:spacing w:before="0" w:after="0"/>
      <w:ind w:left="600"/>
    </w:pPr>
    <w:rPr>
      <w:rFonts w:asciiTheme="minorHAnsi" w:hAnsiTheme="minorHAnsi"/>
      <w:szCs w:val="20"/>
    </w:rPr>
  </w:style>
  <w:style w:type="paragraph" w:styleId="TOC6">
    <w:name w:val="toc 6"/>
    <w:basedOn w:val="Normal"/>
    <w:next w:val="Normal"/>
    <w:autoRedefine/>
    <w:uiPriority w:val="39"/>
    <w:unhideWhenUsed/>
    <w:rsid w:val="00103BB3"/>
    <w:pPr>
      <w:spacing w:before="0" w:after="0"/>
      <w:ind w:left="800"/>
    </w:pPr>
    <w:rPr>
      <w:rFonts w:asciiTheme="minorHAnsi" w:hAnsiTheme="minorHAnsi"/>
      <w:szCs w:val="20"/>
    </w:rPr>
  </w:style>
  <w:style w:type="paragraph" w:styleId="TOC7">
    <w:name w:val="toc 7"/>
    <w:basedOn w:val="Normal"/>
    <w:next w:val="Normal"/>
    <w:autoRedefine/>
    <w:uiPriority w:val="39"/>
    <w:unhideWhenUsed/>
    <w:rsid w:val="00103BB3"/>
    <w:pPr>
      <w:spacing w:before="0" w:after="0"/>
      <w:ind w:left="1000"/>
    </w:pPr>
    <w:rPr>
      <w:rFonts w:asciiTheme="minorHAnsi" w:hAnsiTheme="minorHAnsi"/>
      <w:szCs w:val="20"/>
    </w:rPr>
  </w:style>
  <w:style w:type="paragraph" w:styleId="TOC8">
    <w:name w:val="toc 8"/>
    <w:basedOn w:val="Normal"/>
    <w:next w:val="Normal"/>
    <w:autoRedefine/>
    <w:uiPriority w:val="39"/>
    <w:unhideWhenUsed/>
    <w:rsid w:val="00103BB3"/>
    <w:pPr>
      <w:spacing w:before="0" w:after="0"/>
      <w:ind w:left="1200"/>
    </w:pPr>
    <w:rPr>
      <w:rFonts w:asciiTheme="minorHAnsi" w:hAnsiTheme="minorHAnsi"/>
      <w:szCs w:val="20"/>
    </w:rPr>
  </w:style>
  <w:style w:type="paragraph" w:styleId="TOC9">
    <w:name w:val="toc 9"/>
    <w:basedOn w:val="Normal"/>
    <w:next w:val="Normal"/>
    <w:autoRedefine/>
    <w:uiPriority w:val="39"/>
    <w:unhideWhenUsed/>
    <w:rsid w:val="00103BB3"/>
    <w:pPr>
      <w:spacing w:before="0" w:after="0"/>
      <w:ind w:left="1400"/>
    </w:pPr>
    <w:rPr>
      <w:rFonts w:asciiTheme="minorHAnsi" w:hAnsiTheme="minorHAnsi"/>
      <w:szCs w:val="20"/>
    </w:rPr>
  </w:style>
  <w:style w:type="paragraph" w:styleId="BalloonText">
    <w:name w:val="Balloon Text"/>
    <w:basedOn w:val="Normal"/>
    <w:link w:val="BalloonTextChar"/>
    <w:uiPriority w:val="99"/>
    <w:semiHidden/>
    <w:unhideWhenUsed/>
    <w:rsid w:val="00344E1D"/>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E1D"/>
    <w:rPr>
      <w:rFonts w:ascii="Lucida Grande" w:hAnsi="Lucida Grande" w:cs="Lucida Grande"/>
      <w:color w:val="000000"/>
      <w:sz w:val="18"/>
      <w:szCs w:val="18"/>
      <w:lang w:val="en-US"/>
    </w:rPr>
  </w:style>
  <w:style w:type="character" w:styleId="Hyperlink">
    <w:name w:val="Hyperlink"/>
    <w:basedOn w:val="DefaultParagraphFont"/>
    <w:uiPriority w:val="99"/>
    <w:unhideWhenUsed/>
    <w:rsid w:val="00BF2AE0"/>
    <w:rPr>
      <w:strike w:val="0"/>
      <w:dstrike w:val="0"/>
      <w:color w:val="1772AF"/>
      <w:u w:val="none"/>
      <w:effect w:val="none"/>
    </w:rPr>
  </w:style>
  <w:style w:type="paragraph" w:styleId="Header">
    <w:name w:val="header"/>
    <w:basedOn w:val="Normal"/>
    <w:link w:val="HeaderChar"/>
    <w:uiPriority w:val="99"/>
    <w:unhideWhenUsed/>
    <w:rsid w:val="00F607C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607C7"/>
    <w:rPr>
      <w:rFonts w:ascii="Arial" w:hAnsi="Arial" w:cs="Calibri"/>
      <w:color w:val="000000"/>
      <w:szCs w:val="22"/>
      <w:lang w:val="en-US"/>
    </w:rPr>
  </w:style>
  <w:style w:type="paragraph" w:styleId="Footer">
    <w:name w:val="footer"/>
    <w:basedOn w:val="Normal"/>
    <w:link w:val="FooterChar"/>
    <w:uiPriority w:val="99"/>
    <w:unhideWhenUsed/>
    <w:rsid w:val="00F607C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607C7"/>
    <w:rPr>
      <w:rFonts w:ascii="Arial" w:hAnsi="Arial" w:cs="Calibri"/>
      <w:color w:val="00000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pmc.gov.au/government/its-honou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mc.gov.au/resource-centre/regulation/best-practice-regulation-report-2015-16-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creativecommons.org/licenses/by/4.0/"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Drought</TermName>
          <TermId xmlns="http://schemas.microsoft.com/office/infopath/2007/PartnerControls">0abdd1d8-9166-4c57-bdef-cede644331a4</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DOC21-228344</ShareHubID>
    <TaxCatchAll xmlns="166541c0-0594-4e6a-9105-c24d4b6de6f7">
      <Value>18</Value>
      <Value>29</Value>
      <Value>31</Value>
      <Value>57</Value>
      <Value>21</Value>
    </TaxCatchAll>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A2E7A9FF-8730-4380-B066-99D845FAF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B2FA3B-3A3D-4385-874D-EB3CCA7EB59C}">
  <ds:schemaRefs>
    <ds:schemaRef ds:uri="http://schemas.microsoft.com/sharepoint/v3/contenttype/forms"/>
  </ds:schemaRefs>
</ds:datastoreItem>
</file>

<file path=customXml/itemProps3.xml><?xml version="1.0" encoding="utf-8"?>
<ds:datastoreItem xmlns:ds="http://schemas.openxmlformats.org/officeDocument/2006/customXml" ds:itemID="{7AEB8AFC-76E3-4BF9-BBB0-31FC9036491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166541c0-0594-4e6a-9105-c24d4b6de6f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10186</Words>
  <Characters>59791</Characters>
  <Application>Microsoft Office Word</Application>
  <DocSecurity>0</DocSecurity>
  <Lines>498</Lines>
  <Paragraphs>139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vt:lpstr>
      <vt:lpstr>Best Practice Regulation Report </vt:lpstr>
      <vt:lpstr>2015–16</vt:lpstr>
      <vt:lpstr>    Contents</vt:lpstr>
      <vt:lpstr>    Abbreviations</vt:lpstr>
      <vt:lpstr>    1. Introduction</vt:lpstr>
      <vt:lpstr>    2. Summary of Compliance</vt:lpstr>
      <vt:lpstr>        2.1 Australian Government best practice regulation requirements</vt:lpstr>
      <vt:lpstr>        2.2 COAG best practice regulation requirements</vt:lpstr>
      <vt:lpstr>    3. Compliance by Australian Government Portfolio</vt:lpstr>
      <vt:lpstr>        3.1 Detailed compliance results by department or agency</vt:lpstr>
      <vt:lpstr>    4. Compliance by COAG Councils</vt:lpstr>
      <vt:lpstr>        4.1 Detailed compliance results by COAG councils and national standard-setting b</vt:lpstr>
      <vt:lpstr>    5. Post-implementation Review Status by Portfolio</vt:lpstr>
      <vt:lpstr>        5.1 PIRs Completed During 2015–16 </vt:lpstr>
      <vt:lpstr>        5.2 PIR Status by department or agency as at 30 June 2016</vt:lpstr>
    </vt:vector>
  </TitlesOfParts>
  <Company/>
  <LinksUpToDate>false</LinksUpToDate>
  <CharactersWithSpaces>69838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2021-09-21T02:18:00Z</dcterms:created>
  <dcterms:modified xsi:type="dcterms:W3CDTF">2021-09-21T02:19:00Z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29;#Training|2f396fb6-baad-479d-8254-1550153bbe31;#31;#Drought|0abdd1d8-9166-4c57-bdef-cede644331a4;#21;#Climate Change|41dd6691-cb87-446f-a384-c62c202138b9;#18;#Cabinet|84cba657-17c1-4642-9e59-a0df180c2be5</vt:lpwstr>
  </property>
  <property fmtid="{D5CDD505-2E9C-101B-9397-08002B2CF9AE}" pid="5" name="HPRMSecurityLevel">
    <vt:lpwstr>57;#OFFICIAL|11463c70-78df-4e3b-b0ff-f66cd3cb26ec</vt:lpwstr>
  </property>
  <property fmtid="{D5CDD505-2E9C-101B-9397-08002B2CF9AE}" pid="6" name="HPRMSecurityCaveat">
    <vt:lpwstr/>
  </property>
  <property fmtid="{D5CDD505-2E9C-101B-9397-08002B2CF9AE}" pid="7" name="PMC.ESearch.TagGeneratedTime">
    <vt:lpwstr>2021-09-21T12:22:55</vt:lpwstr>
  </property>
</Properties>
</file>