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3EB93" w14:textId="198FE6A3" w:rsidR="00D61809" w:rsidRDefault="00BD4CF3" w:rsidP="00D61809">
      <w:pPr>
        <w:tabs>
          <w:tab w:val="left" w:pos="1805"/>
        </w:tabs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8FBC67" wp14:editId="03620DB4">
                <wp:simplePos x="0" y="0"/>
                <wp:positionH relativeFrom="column">
                  <wp:posOffset>4061460</wp:posOffset>
                </wp:positionH>
                <wp:positionV relativeFrom="paragraph">
                  <wp:posOffset>-327660</wp:posOffset>
                </wp:positionV>
                <wp:extent cx="2235200" cy="304800"/>
                <wp:effectExtent l="0" t="0" r="1270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8E744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10ACD" w14:textId="77777777" w:rsidR="00BD4CF3" w:rsidRPr="00E03285" w:rsidRDefault="00BD4CF3" w:rsidP="00BD4CF3">
                            <w:pPr>
                              <w:jc w:val="center"/>
                              <w:rPr>
                                <w:rStyle w:val="SubtleEmphasis"/>
                              </w:rPr>
                            </w:pPr>
                            <w:r>
                              <w:rPr>
                                <w:rStyle w:val="SubtleEmphasis"/>
                              </w:rPr>
                              <w:t>OBPR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FBC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9.8pt;margin-top:-25.8pt;width:176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" filled="f" strokecolor="#8e744b" strokeweight="1.5pt">
                <v:textbox>
                  <w:txbxContent>
                    <w:p w14:paraId="59710ACD" w14:textId="77777777" w:rsidR="00BD4CF3" w:rsidRPr="00E03285" w:rsidRDefault="00BD4CF3" w:rsidP="00BD4CF3">
                      <w:pPr>
                        <w:jc w:val="center"/>
                        <w:rPr>
                          <w:rStyle w:val="SubtleEmphasis"/>
                        </w:rPr>
                      </w:pPr>
                      <w:r>
                        <w:rPr>
                          <w:rStyle w:val="SubtleEmphasis"/>
                        </w:rPr>
                        <w:t>OBPR</w:t>
                      </w:r>
                    </w:p>
                  </w:txbxContent>
                </v:textbox>
              </v:shape>
            </w:pict>
          </mc:Fallback>
        </mc:AlternateContent>
      </w:r>
      <w:r w:rsidR="00D61809"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248BBB6B" wp14:editId="33EED947">
            <wp:simplePos x="0" y="0"/>
            <wp:positionH relativeFrom="margin">
              <wp:align>center</wp:align>
            </wp:positionH>
            <wp:positionV relativeFrom="topMargin">
              <wp:posOffset>95692</wp:posOffset>
            </wp:positionV>
            <wp:extent cx="7021880" cy="967563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 plain-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1880" cy="967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809">
        <w:tab/>
      </w:r>
    </w:p>
    <w:p w14:paraId="531E9729" w14:textId="404FBF2D" w:rsidR="003369E4" w:rsidRPr="00227362" w:rsidRDefault="003369E4" w:rsidP="003369E4">
      <w:pPr>
        <w:pStyle w:val="Title"/>
      </w:pPr>
      <w:r>
        <w:rPr>
          <w:rStyle w:val="TitleChar"/>
        </w:rPr>
        <w:t>A RIS can help identify the best policy response available to Government</w:t>
      </w:r>
      <w:r>
        <w:br/>
      </w:r>
      <w:r>
        <w:rPr>
          <w:rStyle w:val="SubtitleChar"/>
          <w:caps w:val="0"/>
        </w:rPr>
        <w:t>Video transcript</w:t>
      </w:r>
    </w:p>
    <w:p w14:paraId="4B1815D9" w14:textId="77777777" w:rsidR="00C372CC" w:rsidRDefault="00C372CC" w:rsidP="003369E4">
      <w:pPr>
        <w:spacing w:after="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0AF3AE" wp14:editId="1D334FDA">
                <wp:simplePos x="0" y="0"/>
                <wp:positionH relativeFrom="column">
                  <wp:posOffset>12700</wp:posOffset>
                </wp:positionH>
                <wp:positionV relativeFrom="paragraph">
                  <wp:posOffset>16510</wp:posOffset>
                </wp:positionV>
                <wp:extent cx="5651500" cy="0"/>
                <wp:effectExtent l="0" t="0" r="254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E744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B6E901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3pt" to="44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" strokecolor="#8e744b" strokeweight="1.5pt">
                <v:stroke joinstyle="miter"/>
              </v:line>
            </w:pict>
          </mc:Fallback>
        </mc:AlternateContent>
      </w:r>
    </w:p>
    <w:p w14:paraId="030E4CBC" w14:textId="072A0817" w:rsidR="00382E21" w:rsidRDefault="00543AC5" w:rsidP="003369E4">
      <w:pPr>
        <w:pStyle w:val="Heading1"/>
        <w:pBdr>
          <w:bottom w:val="none" w:sz="0" w:space="0" w:color="auto"/>
        </w:pBdr>
        <w:spacing w:after="0"/>
      </w:pPr>
      <w:r>
        <w:t>mark booth</w:t>
      </w:r>
      <w:r w:rsidR="002637BB">
        <w:br/>
      </w:r>
      <w:r>
        <w:t>ceo</w:t>
      </w:r>
      <w:r w:rsidR="002637BB" w:rsidRPr="002637BB">
        <w:t xml:space="preserve">, </w:t>
      </w:r>
      <w:r>
        <w:t>Food standards australia new zealand</w:t>
      </w:r>
      <w:r w:rsidR="00382E21">
        <w:t xml:space="preserve"> </w:t>
      </w:r>
    </w:p>
    <w:p w14:paraId="55D9F800" w14:textId="77777777" w:rsidR="002D3CC5" w:rsidRDefault="002D3CC5" w:rsidP="00A01D34">
      <w:pPr>
        <w:pStyle w:val="Heading1"/>
        <w:pBdr>
          <w:bottom w:val="none" w:sz="0" w:space="0" w:color="auto"/>
        </w:pBdr>
        <w:spacing w:after="0"/>
      </w:pPr>
    </w:p>
    <w:p w14:paraId="121BF5B3" w14:textId="658FB9DB" w:rsidR="00382E21" w:rsidRDefault="00382E21" w:rsidP="00A01D34">
      <w:pPr>
        <w:pStyle w:val="Heading1"/>
        <w:pBdr>
          <w:bottom w:val="none" w:sz="0" w:space="0" w:color="auto"/>
        </w:pBdr>
        <w:spacing w:after="0"/>
      </w:pPr>
      <w:r>
        <w:t>John Skerritt</w:t>
      </w:r>
    </w:p>
    <w:p w14:paraId="73442EA5" w14:textId="05973EC3" w:rsidR="00D22E55" w:rsidRPr="00D22E55" w:rsidRDefault="00382E21" w:rsidP="00D22E55">
      <w:pPr>
        <w:pStyle w:val="Heading1"/>
        <w:pBdr>
          <w:bottom w:val="none" w:sz="0" w:space="0" w:color="auto"/>
        </w:pBdr>
        <w:spacing w:after="100" w:afterAutospacing="1"/>
      </w:pPr>
      <w:r>
        <w:t>Deputy Secretary, Department of Health</w:t>
      </w:r>
    </w:p>
    <w:p w14:paraId="497AA1E5" w14:textId="3B0AC1C9" w:rsidR="00A01D34" w:rsidRDefault="00A01D34" w:rsidP="00A65714">
      <w:pPr>
        <w:pStyle w:val="Heading1"/>
        <w:pBdr>
          <w:bottom w:val="none" w:sz="0" w:space="0" w:color="auto"/>
        </w:pBdr>
        <w:spacing w:after="0"/>
      </w:pPr>
      <w:r>
        <w:t>Neil Savery</w:t>
      </w:r>
    </w:p>
    <w:p w14:paraId="67F14E8C" w14:textId="20C93337" w:rsidR="00A01D34" w:rsidRPr="00A65714" w:rsidRDefault="00D22E55" w:rsidP="00A65714">
      <w:pPr>
        <w:pStyle w:val="Heading1"/>
      </w:pPr>
      <w:r>
        <w:t>CEO, Australian Building Codes Board</w:t>
      </w:r>
    </w:p>
    <w:p w14:paraId="40A48CE1" w14:textId="25F058B2" w:rsidR="00C3450D" w:rsidRPr="000E43B9" w:rsidRDefault="00210298" w:rsidP="00B54200">
      <w:pPr>
        <w:spacing w:before="120" w:line="22" w:lineRule="atLeast"/>
        <w:rPr>
          <w:rFonts w:ascii="Montserrat Light" w:hAnsi="Montserrat Light"/>
          <w:color w:val="000000" w:themeColor="text1"/>
          <w:sz w:val="20"/>
          <w:szCs w:val="24"/>
          <w:lang w:val="en-US"/>
        </w:rPr>
      </w:pPr>
      <w:r w:rsidRPr="000E43B9">
        <w:rPr>
          <w:rFonts w:ascii="Montserrat Light" w:hAnsi="Montserrat Light"/>
          <w:b/>
          <w:bCs/>
          <w:color w:val="000000" w:themeColor="text1"/>
          <w:sz w:val="20"/>
          <w:szCs w:val="24"/>
          <w:lang w:val="en-US"/>
        </w:rPr>
        <w:t xml:space="preserve">Mark </w:t>
      </w:r>
      <w:r w:rsidR="00543AC5" w:rsidRPr="000E43B9">
        <w:rPr>
          <w:rFonts w:ascii="Montserrat Light" w:hAnsi="Montserrat Light"/>
          <w:b/>
          <w:bCs/>
          <w:color w:val="000000" w:themeColor="text1"/>
          <w:sz w:val="20"/>
          <w:szCs w:val="24"/>
          <w:lang w:val="en-US"/>
        </w:rPr>
        <w:t>Booth</w:t>
      </w:r>
      <w:r w:rsidR="00C3450D" w:rsidRPr="000E43B9">
        <w:rPr>
          <w:rFonts w:ascii="Montserrat Light" w:hAnsi="Montserrat Light"/>
          <w:b/>
          <w:bCs/>
          <w:color w:val="000000" w:themeColor="text1"/>
          <w:sz w:val="20"/>
          <w:szCs w:val="24"/>
          <w:lang w:val="en-US"/>
        </w:rPr>
        <w:t>:</w:t>
      </w:r>
      <w:r w:rsidR="001C5356" w:rsidRPr="000E43B9">
        <w:rPr>
          <w:rFonts w:ascii="Montserrat Light" w:hAnsi="Montserrat Light"/>
          <w:b/>
          <w:bCs/>
          <w:color w:val="000000" w:themeColor="text1"/>
          <w:sz w:val="20"/>
          <w:szCs w:val="24"/>
          <w:lang w:val="en-US"/>
        </w:rPr>
        <w:t xml:space="preserve"> </w:t>
      </w:r>
      <w:r w:rsidR="001C5356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 xml:space="preserve">The discipline of doing the </w:t>
      </w:r>
      <w:r w:rsidR="00561D2D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>RIS</w:t>
      </w:r>
      <w:r w:rsidR="001C5356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 xml:space="preserve"> really provides that framew</w:t>
      </w:r>
      <w:r w:rsidR="00561D2D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>ork to make sure that you've looked a</w:t>
      </w:r>
      <w:r w:rsidR="001C5356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>t</w:t>
      </w:r>
      <w:r w:rsidR="00561D2D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 xml:space="preserve"> al</w:t>
      </w:r>
      <w:r w:rsidR="001C5356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>l of those different options, as well as ensuring that you've conside</w:t>
      </w:r>
      <w:r w:rsidR="00BE475B">
        <w:rPr>
          <w:rFonts w:ascii="Montserrat Light" w:hAnsi="Montserrat Light"/>
          <w:color w:val="000000" w:themeColor="text1"/>
          <w:sz w:val="20"/>
          <w:szCs w:val="24"/>
          <w:lang w:val="en-US"/>
        </w:rPr>
        <w:t>red all the different areas of G</w:t>
      </w:r>
      <w:r w:rsidR="001C5356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>overnment</w:t>
      </w:r>
      <w:r w:rsidR="00561D2D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 xml:space="preserve"> and not just government, </w:t>
      </w:r>
      <w:r w:rsidR="001C5356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>all other areas within the</w:t>
      </w:r>
      <w:r w:rsidR="00561D2D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 xml:space="preserve"> private sector and the not-for-</w:t>
      </w:r>
      <w:r w:rsidR="001C5356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 xml:space="preserve">profit sector that you should be bringing into your decision making process. </w:t>
      </w:r>
    </w:p>
    <w:p w14:paraId="129235ED" w14:textId="27C2DE4D" w:rsidR="00C3450D" w:rsidRPr="000E43B9" w:rsidRDefault="00C3450D" w:rsidP="00C3450D">
      <w:pPr>
        <w:spacing w:line="22" w:lineRule="atLeast"/>
        <w:rPr>
          <w:rFonts w:ascii="Montserrat Light" w:hAnsi="Montserrat Light"/>
          <w:color w:val="000000" w:themeColor="text1"/>
          <w:sz w:val="20"/>
          <w:szCs w:val="24"/>
          <w:lang w:val="en-US"/>
        </w:rPr>
      </w:pPr>
      <w:r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lastRenderedPageBreak/>
        <w:t>F</w:t>
      </w:r>
      <w:r w:rsidR="001C5356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 xml:space="preserve">or us, typically when we do work in the food regulatory area, we would be </w:t>
      </w:r>
      <w:r w:rsidR="007075F6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>looking at issues that cover</w:t>
      </w:r>
      <w:r w:rsidR="001C5356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 xml:space="preserve"> industry, environment, foreign affairs,</w:t>
      </w:r>
      <w:r w:rsidR="007075F6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 xml:space="preserve"> agriculture, health, a whole hos</w:t>
      </w:r>
      <w:r w:rsidR="001C5356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>t of diffe</w:t>
      </w:r>
      <w:r w:rsidR="007075F6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 xml:space="preserve">rent areas. </w:t>
      </w:r>
    </w:p>
    <w:p w14:paraId="334899BD" w14:textId="23992FAA" w:rsidR="001C5356" w:rsidRPr="000E43B9" w:rsidRDefault="00C3450D" w:rsidP="00C3450D">
      <w:pPr>
        <w:spacing w:line="22" w:lineRule="atLeast"/>
        <w:rPr>
          <w:rFonts w:ascii="Montserrat Light" w:hAnsi="Montserrat Light"/>
          <w:color w:val="000000" w:themeColor="text1"/>
          <w:sz w:val="20"/>
          <w:szCs w:val="24"/>
          <w:lang w:val="en-US"/>
        </w:rPr>
      </w:pPr>
      <w:r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>T</w:t>
      </w:r>
      <w:r w:rsidR="007075F6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 xml:space="preserve">he </w:t>
      </w:r>
      <w:r w:rsidR="000F295C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>RIS</w:t>
      </w:r>
      <w:r w:rsidR="001C5356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 xml:space="preserve"> process really gives us that framework and that ability to</w:t>
      </w:r>
      <w:r w:rsidR="007075F6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 xml:space="preserve"> really engage with those other </w:t>
      </w:r>
      <w:r w:rsidR="001C5356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>agenc</w:t>
      </w:r>
      <w:r w:rsidR="007075F6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 xml:space="preserve">ies and pull all the advice </w:t>
      </w:r>
      <w:r w:rsidR="00BE475B">
        <w:rPr>
          <w:rFonts w:ascii="Montserrat Light" w:hAnsi="Montserrat Light"/>
          <w:color w:val="000000" w:themeColor="text1"/>
          <w:sz w:val="20"/>
          <w:szCs w:val="24"/>
          <w:lang w:val="en-US"/>
        </w:rPr>
        <w:t xml:space="preserve">together </w:t>
      </w:r>
      <w:r w:rsidR="007075F6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>that we need</w:t>
      </w:r>
      <w:r w:rsidR="001C5356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 xml:space="preserve"> to make sure that the decisions that we are making</w:t>
      </w:r>
      <w:r w:rsidR="00BE475B">
        <w:rPr>
          <w:rFonts w:ascii="Montserrat Light" w:hAnsi="Montserrat Light"/>
          <w:color w:val="000000" w:themeColor="text1"/>
          <w:sz w:val="20"/>
          <w:szCs w:val="24"/>
          <w:lang w:val="en-US"/>
        </w:rPr>
        <w:t>,</w:t>
      </w:r>
      <w:r w:rsidR="001C5356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 xml:space="preserve"> </w:t>
      </w:r>
      <w:r w:rsidR="00BE475B">
        <w:rPr>
          <w:rFonts w:ascii="Montserrat Light" w:hAnsi="Montserrat Light"/>
          <w:color w:val="000000" w:themeColor="text1"/>
          <w:sz w:val="20"/>
          <w:szCs w:val="24"/>
          <w:lang w:val="en-US"/>
        </w:rPr>
        <w:t>and the advice that we are</w:t>
      </w:r>
      <w:r w:rsidR="001C5356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 xml:space="preserve"> providing</w:t>
      </w:r>
      <w:r w:rsidR="00BE475B">
        <w:rPr>
          <w:rFonts w:ascii="Montserrat Light" w:hAnsi="Montserrat Light"/>
          <w:color w:val="000000" w:themeColor="text1"/>
          <w:sz w:val="20"/>
          <w:szCs w:val="24"/>
          <w:lang w:val="en-US"/>
        </w:rPr>
        <w:t>,</w:t>
      </w:r>
      <w:r w:rsidR="001C5356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 xml:space="preserve"> are rooted in evidence. </w:t>
      </w:r>
    </w:p>
    <w:p w14:paraId="6C52DE7F" w14:textId="46C65956" w:rsidR="00C3450D" w:rsidRPr="000E43B9" w:rsidRDefault="00210298" w:rsidP="00C3450D">
      <w:pPr>
        <w:spacing w:line="22" w:lineRule="atLeast"/>
        <w:rPr>
          <w:rFonts w:ascii="Montserrat Light" w:hAnsi="Montserrat Light"/>
          <w:color w:val="000000" w:themeColor="text1"/>
          <w:sz w:val="20"/>
          <w:szCs w:val="24"/>
          <w:lang w:val="en-US"/>
        </w:rPr>
      </w:pPr>
      <w:r w:rsidRPr="000E43B9">
        <w:rPr>
          <w:rFonts w:ascii="Montserrat Light" w:hAnsi="Montserrat Light"/>
          <w:b/>
          <w:bCs/>
          <w:color w:val="000000" w:themeColor="text1"/>
          <w:sz w:val="20"/>
          <w:szCs w:val="24"/>
          <w:lang w:val="en-US"/>
        </w:rPr>
        <w:t>John</w:t>
      </w:r>
      <w:r w:rsidR="00382E21" w:rsidRPr="000E43B9">
        <w:rPr>
          <w:rFonts w:ascii="Montserrat Light" w:hAnsi="Montserrat Light"/>
          <w:b/>
          <w:bCs/>
          <w:color w:val="000000" w:themeColor="text1"/>
          <w:sz w:val="20"/>
          <w:szCs w:val="24"/>
          <w:lang w:val="en-US"/>
        </w:rPr>
        <w:t xml:space="preserve"> </w:t>
      </w:r>
      <w:proofErr w:type="spellStart"/>
      <w:r w:rsidR="00382E21" w:rsidRPr="000E43B9">
        <w:rPr>
          <w:rFonts w:ascii="Montserrat Light" w:hAnsi="Montserrat Light"/>
          <w:b/>
          <w:bCs/>
          <w:color w:val="000000" w:themeColor="text1"/>
          <w:sz w:val="20"/>
          <w:szCs w:val="24"/>
          <w:lang w:val="en-US"/>
        </w:rPr>
        <w:t>Skerritt</w:t>
      </w:r>
      <w:proofErr w:type="spellEnd"/>
      <w:r w:rsidR="00C3450D" w:rsidRPr="000E43B9">
        <w:rPr>
          <w:rFonts w:ascii="Montserrat Light" w:hAnsi="Montserrat Light"/>
          <w:b/>
          <w:bCs/>
          <w:color w:val="000000" w:themeColor="text1"/>
          <w:sz w:val="20"/>
          <w:szCs w:val="24"/>
          <w:lang w:val="en-US"/>
        </w:rPr>
        <w:t>:</w:t>
      </w:r>
      <w:r w:rsidR="001C5356" w:rsidRPr="000E43B9">
        <w:rPr>
          <w:rFonts w:ascii="Montserrat Light" w:hAnsi="Montserrat Light"/>
          <w:b/>
          <w:bCs/>
          <w:color w:val="000000" w:themeColor="text1"/>
          <w:sz w:val="20"/>
          <w:szCs w:val="24"/>
          <w:lang w:val="en-US"/>
        </w:rPr>
        <w:t xml:space="preserve"> </w:t>
      </w:r>
      <w:r w:rsidR="00C3450D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>R</w:t>
      </w:r>
      <w:r w:rsidR="001C5356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>egula</w:t>
      </w:r>
      <w:r w:rsidR="00B66960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>tion Impact S</w:t>
      </w:r>
      <w:r w:rsidR="00382E21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>tatements</w:t>
      </w:r>
      <w:r w:rsidR="00B66960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>,</w:t>
      </w:r>
      <w:r w:rsidR="00382E21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 xml:space="preserve"> or </w:t>
      </w:r>
      <w:r w:rsidR="000F295C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>RIS</w:t>
      </w:r>
      <w:r w:rsidR="00BE475B">
        <w:rPr>
          <w:rFonts w:ascii="Montserrat Light" w:hAnsi="Montserrat Light"/>
          <w:color w:val="000000" w:themeColor="text1"/>
          <w:sz w:val="20"/>
          <w:szCs w:val="24"/>
          <w:lang w:val="en-US"/>
        </w:rPr>
        <w:t>s</w:t>
      </w:r>
      <w:r w:rsidR="00B66960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>,</w:t>
      </w:r>
      <w:r w:rsidR="001C5356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 xml:space="preserve"> do look at a </w:t>
      </w:r>
      <w:r w:rsidR="00382E21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>whole-of-</w:t>
      </w:r>
      <w:r w:rsidR="001C5356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 xml:space="preserve">government, whole of economy impacts, and sometimes there will be differing impacts on one portfolio versus another. </w:t>
      </w:r>
    </w:p>
    <w:p w14:paraId="4397FFD8" w14:textId="77982061" w:rsidR="00C3450D" w:rsidRPr="000E43B9" w:rsidRDefault="00C3450D" w:rsidP="00C3450D">
      <w:pPr>
        <w:spacing w:line="22" w:lineRule="atLeast"/>
        <w:rPr>
          <w:rFonts w:ascii="Montserrat Light" w:hAnsi="Montserrat Light"/>
          <w:color w:val="000000" w:themeColor="text1"/>
          <w:sz w:val="20"/>
          <w:szCs w:val="24"/>
          <w:lang w:val="en-US"/>
        </w:rPr>
      </w:pPr>
      <w:r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>F</w:t>
      </w:r>
      <w:r w:rsidR="001C5356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>or example, quite often w</w:t>
      </w:r>
      <w:r w:rsidR="00017753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>here</w:t>
      </w:r>
      <w:r w:rsidR="001C5356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 xml:space="preserve"> in health. You need to limit the activities of particular entities because of a safety issue. You may actually have an economic impact</w:t>
      </w:r>
      <w:r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 xml:space="preserve"> or you may have a trade impact</w:t>
      </w:r>
      <w:r w:rsidR="00BE475B">
        <w:rPr>
          <w:rFonts w:ascii="Montserrat Light" w:hAnsi="Montserrat Light"/>
          <w:color w:val="000000" w:themeColor="text1"/>
          <w:sz w:val="20"/>
          <w:szCs w:val="24"/>
          <w:lang w:val="en-US"/>
        </w:rPr>
        <w:t xml:space="preserve"> for example.</w:t>
      </w:r>
    </w:p>
    <w:p w14:paraId="4931D749" w14:textId="7E8CB5C7" w:rsidR="001C5356" w:rsidRPr="000E43B9" w:rsidRDefault="00C3450D" w:rsidP="00C3450D">
      <w:pPr>
        <w:spacing w:line="22" w:lineRule="atLeast"/>
        <w:rPr>
          <w:rFonts w:ascii="Montserrat Light" w:hAnsi="Montserrat Light"/>
          <w:color w:val="000000" w:themeColor="text1"/>
          <w:sz w:val="20"/>
          <w:szCs w:val="24"/>
          <w:lang w:val="en-US"/>
        </w:rPr>
      </w:pPr>
      <w:r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>W</w:t>
      </w:r>
      <w:r w:rsidR="001C5356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>orking with Centr</w:t>
      </w:r>
      <w:r w:rsidR="002A73E5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>al Agency and working with the Regulation Impact S</w:t>
      </w:r>
      <w:r w:rsidR="001C5356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 xml:space="preserve">tatement process means that you can unpick those different impacts. It may well be that the health impact, especially if it's a safety risk, is the most supreme of all. </w:t>
      </w:r>
      <w:r w:rsidR="00B66960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>A</w:t>
      </w:r>
      <w:r w:rsidR="001C5356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 xml:space="preserve">t least you're going in with your eyes wide open that you can understand the impacts on particular business. </w:t>
      </w:r>
    </w:p>
    <w:p w14:paraId="16FCFF9B" w14:textId="2C12B52B" w:rsidR="003F4AA7" w:rsidRPr="000E43B9" w:rsidRDefault="00210298" w:rsidP="00C3450D">
      <w:pPr>
        <w:spacing w:line="22" w:lineRule="atLeast"/>
        <w:rPr>
          <w:rFonts w:ascii="Montserrat Light" w:hAnsi="Montserrat Light"/>
          <w:color w:val="000000" w:themeColor="text1"/>
          <w:sz w:val="20"/>
          <w:szCs w:val="24"/>
          <w:lang w:val="en-US"/>
        </w:rPr>
      </w:pPr>
      <w:r w:rsidRPr="000E43B9">
        <w:rPr>
          <w:rFonts w:ascii="Montserrat Light" w:hAnsi="Montserrat Light"/>
          <w:b/>
          <w:bCs/>
          <w:color w:val="000000" w:themeColor="text1"/>
          <w:sz w:val="20"/>
          <w:szCs w:val="24"/>
          <w:lang w:val="en-US"/>
        </w:rPr>
        <w:t>Neil</w:t>
      </w:r>
      <w:r w:rsidR="002A73E5" w:rsidRPr="000E43B9">
        <w:rPr>
          <w:rFonts w:ascii="Montserrat Light" w:hAnsi="Montserrat Light"/>
          <w:b/>
          <w:bCs/>
          <w:color w:val="000000" w:themeColor="text1"/>
          <w:sz w:val="20"/>
          <w:szCs w:val="24"/>
          <w:lang w:val="en-US"/>
        </w:rPr>
        <w:t xml:space="preserve"> Savery</w:t>
      </w:r>
      <w:r w:rsidR="00C3450D" w:rsidRPr="000E43B9">
        <w:rPr>
          <w:rFonts w:ascii="Montserrat Light" w:hAnsi="Montserrat Light"/>
          <w:b/>
          <w:bCs/>
          <w:color w:val="000000" w:themeColor="text1"/>
          <w:sz w:val="20"/>
          <w:szCs w:val="24"/>
          <w:lang w:val="en-US"/>
        </w:rPr>
        <w:t>:</w:t>
      </w:r>
      <w:r w:rsidR="001C5356" w:rsidRPr="000E43B9">
        <w:rPr>
          <w:rFonts w:ascii="Montserrat Light" w:hAnsi="Montserrat Light"/>
          <w:b/>
          <w:bCs/>
          <w:color w:val="000000" w:themeColor="text1"/>
          <w:sz w:val="20"/>
          <w:szCs w:val="24"/>
          <w:lang w:val="en-US"/>
        </w:rPr>
        <w:t xml:space="preserve"> </w:t>
      </w:r>
      <w:r w:rsidR="00C3450D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>T</w:t>
      </w:r>
      <w:r w:rsidR="002A73E5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 xml:space="preserve">he </w:t>
      </w:r>
      <w:r w:rsidR="00A01D34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>RIS</w:t>
      </w:r>
      <w:r w:rsidR="001C5356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 xml:space="preserve"> is a means by which you can break down a</w:t>
      </w:r>
      <w:r w:rsidR="002A73E5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 xml:space="preserve">ll of the costs and benefits. </w:t>
      </w:r>
    </w:p>
    <w:p w14:paraId="33247398" w14:textId="1F7CEF82" w:rsidR="00C3450D" w:rsidRPr="000E43B9" w:rsidRDefault="002A73E5" w:rsidP="00C3450D">
      <w:pPr>
        <w:spacing w:line="22" w:lineRule="atLeast"/>
        <w:rPr>
          <w:rFonts w:ascii="Montserrat Light" w:hAnsi="Montserrat Light"/>
          <w:color w:val="000000" w:themeColor="text1"/>
          <w:sz w:val="20"/>
          <w:szCs w:val="24"/>
          <w:lang w:val="en-US"/>
        </w:rPr>
      </w:pPr>
      <w:r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>E</w:t>
      </w:r>
      <w:r w:rsidR="001C5356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>xamine the potential implications for differe</w:t>
      </w:r>
      <w:r w:rsidR="00C3450D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>nt stakeholders within society, a</w:t>
      </w:r>
      <w:r w:rsidR="001C5356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 xml:space="preserve">nd that enables you to narrow it down to an outcome that you think is going to deliver the best solution for whatever the problem happens to be. </w:t>
      </w:r>
    </w:p>
    <w:p w14:paraId="0C7D10D2" w14:textId="77777777" w:rsidR="006453CB" w:rsidRDefault="00C3450D" w:rsidP="00C3450D">
      <w:pPr>
        <w:spacing w:line="22" w:lineRule="atLeast"/>
        <w:rPr>
          <w:rFonts w:ascii="Montserrat Light" w:hAnsi="Montserrat Light"/>
          <w:color w:val="000000" w:themeColor="text1"/>
          <w:sz w:val="20"/>
          <w:szCs w:val="24"/>
          <w:lang w:val="en-US"/>
        </w:rPr>
      </w:pPr>
      <w:r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lastRenderedPageBreak/>
        <w:t>T</w:t>
      </w:r>
      <w:r w:rsidR="001C5356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>hat doesn't necessarily mean that</w:t>
      </w:r>
      <w:r w:rsidR="006453CB">
        <w:rPr>
          <w:rFonts w:ascii="Montserrat Light" w:hAnsi="Montserrat Light"/>
          <w:color w:val="000000" w:themeColor="text1"/>
          <w:sz w:val="20"/>
          <w:szCs w:val="24"/>
          <w:lang w:val="en-US"/>
        </w:rPr>
        <w:t xml:space="preserve"> it's the best outcome for the O</w:t>
      </w:r>
      <w:r w:rsidR="001C5356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>ffice of the ABC</w:t>
      </w:r>
      <w:r w:rsidR="002A73E5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>B</w:t>
      </w:r>
      <w:r w:rsidR="006453CB">
        <w:rPr>
          <w:rFonts w:ascii="Montserrat Light" w:hAnsi="Montserrat Light"/>
          <w:color w:val="000000" w:themeColor="text1"/>
          <w:sz w:val="20"/>
          <w:szCs w:val="24"/>
          <w:lang w:val="en-US"/>
        </w:rPr>
        <w:t xml:space="preserve"> or the D</w:t>
      </w:r>
      <w:r w:rsidR="001C5356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>epartment or any of the indivi</w:t>
      </w:r>
      <w:r w:rsidR="006453CB">
        <w:rPr>
          <w:rFonts w:ascii="Montserrat Light" w:hAnsi="Montserrat Light"/>
          <w:color w:val="000000" w:themeColor="text1"/>
          <w:sz w:val="20"/>
          <w:szCs w:val="24"/>
          <w:lang w:val="en-US"/>
        </w:rPr>
        <w:t>dual governments that comprise t</w:t>
      </w:r>
      <w:r w:rsidR="001C5356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 xml:space="preserve">he Australian Building </w:t>
      </w:r>
      <w:r w:rsidR="00B66960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 xml:space="preserve">Codes Board. </w:t>
      </w:r>
    </w:p>
    <w:p w14:paraId="181CEB81" w14:textId="3EC451A6" w:rsidR="001C5356" w:rsidRPr="000E43B9" w:rsidRDefault="00B66960" w:rsidP="00C3450D">
      <w:pPr>
        <w:spacing w:line="22" w:lineRule="atLeast"/>
        <w:rPr>
          <w:rFonts w:ascii="Montserrat Light" w:hAnsi="Montserrat Light"/>
          <w:color w:val="000000" w:themeColor="text1"/>
          <w:sz w:val="20"/>
          <w:szCs w:val="24"/>
          <w:lang w:val="en-US"/>
        </w:rPr>
      </w:pPr>
      <w:bookmarkStart w:id="0" w:name="_GoBack"/>
      <w:bookmarkEnd w:id="0"/>
      <w:r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>I</w:t>
      </w:r>
      <w:r w:rsidR="001C5356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 xml:space="preserve">t's the collective benefit, particularly in our case, where </w:t>
      </w:r>
      <w:r w:rsidR="002A73E5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 xml:space="preserve">we’re trying </w:t>
      </w:r>
      <w:r w:rsidR="001C5356" w:rsidRPr="000E43B9">
        <w:rPr>
          <w:rFonts w:ascii="Montserrat Light" w:hAnsi="Montserrat Light"/>
          <w:color w:val="000000" w:themeColor="text1"/>
          <w:sz w:val="20"/>
          <w:szCs w:val="24"/>
          <w:lang w:val="en-US"/>
        </w:rPr>
        <w:t xml:space="preserve">to serve the national interest. </w:t>
      </w:r>
    </w:p>
    <w:p w14:paraId="2883817E" w14:textId="77777777" w:rsidR="001C5356" w:rsidRPr="001C5356" w:rsidRDefault="001C5356" w:rsidP="00561D2D">
      <w:pPr>
        <w:spacing w:before="120" w:after="240" w:line="24" w:lineRule="atLeast"/>
        <w:rPr>
          <w:color w:val="000000" w:themeColor="text1"/>
          <w:sz w:val="24"/>
          <w:szCs w:val="24"/>
          <w:lang w:val="en-US"/>
        </w:rPr>
      </w:pPr>
    </w:p>
    <w:p w14:paraId="69A1080C" w14:textId="42A7FDF6" w:rsidR="007E7BAE" w:rsidRPr="000C0563" w:rsidRDefault="007E7BAE" w:rsidP="00561D2D">
      <w:pPr>
        <w:spacing w:line="24" w:lineRule="atLeast"/>
        <w:rPr>
          <w:rFonts w:ascii="Montserrat Semi Bold" w:hAnsi="Montserrat Semi Bold"/>
          <w:caps/>
        </w:rPr>
      </w:pPr>
    </w:p>
    <w:sectPr w:rsidR="007E7BAE" w:rsidRPr="000C056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3C4EE" w14:textId="77777777" w:rsidR="00AA735C" w:rsidRDefault="00AA735C">
      <w:pPr>
        <w:spacing w:after="0" w:line="240" w:lineRule="auto"/>
      </w:pPr>
      <w:r>
        <w:separator/>
      </w:r>
    </w:p>
  </w:endnote>
  <w:endnote w:type="continuationSeparator" w:id="0">
    <w:p w14:paraId="0AE07F3B" w14:textId="77777777" w:rsidR="00AA735C" w:rsidRDefault="00AA735C">
      <w:pPr>
        <w:spacing w:after="0" w:line="240" w:lineRule="auto"/>
      </w:pPr>
      <w:r>
        <w:continuationSeparator/>
      </w:r>
    </w:p>
  </w:endnote>
  <w:endnote w:type="continuationNotice" w:id="1">
    <w:p w14:paraId="2E9F48A5" w14:textId="77777777" w:rsidR="00AA735C" w:rsidRDefault="00AA73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-Book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0710E" w14:textId="77777777" w:rsidR="00E139A7" w:rsidRDefault="00E139A7" w:rsidP="00E139A7">
    <w:pPr>
      <w:pStyle w:val="Header"/>
    </w:pPr>
  </w:p>
  <w:p w14:paraId="15FE2DB6" w14:textId="77777777" w:rsidR="00E139A7" w:rsidRDefault="00E139A7" w:rsidP="00E139A7"/>
  <w:p w14:paraId="532C49E7" w14:textId="77777777" w:rsidR="00E139A7" w:rsidRDefault="00E139A7" w:rsidP="00E139A7">
    <w:pPr>
      <w:pStyle w:val="Footer"/>
    </w:pPr>
  </w:p>
  <w:p w14:paraId="651BF1E4" w14:textId="77777777" w:rsidR="00E139A7" w:rsidRDefault="00E139A7" w:rsidP="00E139A7"/>
  <w:p w14:paraId="7C1BA2E6" w14:textId="77777777" w:rsidR="00E139A7" w:rsidRDefault="00E139A7" w:rsidP="00E139A7">
    <w:pPr>
      <w:pStyle w:val="Footer"/>
      <w:tabs>
        <w:tab w:val="clear" w:pos="4513"/>
        <w:tab w:val="left" w:pos="8025"/>
      </w:tabs>
    </w:pPr>
    <w:r w:rsidRPr="00227362"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4B45410C" wp14:editId="3ADD4DFD">
          <wp:simplePos x="0" y="0"/>
          <wp:positionH relativeFrom="column">
            <wp:posOffset>4441153</wp:posOffset>
          </wp:positionH>
          <wp:positionV relativeFrom="paragraph">
            <wp:posOffset>25400</wp:posOffset>
          </wp:positionV>
          <wp:extent cx="1607893" cy="151765"/>
          <wp:effectExtent l="0" t="0" r="0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ument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893" cy="15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7362">
      <w:rPr>
        <w:rFonts w:ascii="Montserrat Semi Bold" w:hAnsi="Montserrat Semi Bold"/>
        <w:noProof/>
        <w:color w:val="1B2A39"/>
        <w:sz w:val="4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05BA93" wp14:editId="11D3872D">
              <wp:simplePos x="0" y="0"/>
              <wp:positionH relativeFrom="column">
                <wp:posOffset>-563552</wp:posOffset>
              </wp:positionH>
              <wp:positionV relativeFrom="paragraph">
                <wp:posOffset>-88265</wp:posOffset>
              </wp:positionV>
              <wp:extent cx="4013200" cy="1403985"/>
              <wp:effectExtent l="0" t="0" r="6350" b="698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2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A68987" w14:textId="77777777" w:rsidR="00E139A7" w:rsidRPr="00E139A7" w:rsidRDefault="00E139A7" w:rsidP="00E139A7">
                          <w:pPr>
                            <w:pStyle w:val="Heading4"/>
                            <w:rPr>
                              <w:rFonts w:ascii="Montserrat" w:hAnsi="Montserrat"/>
                              <w:i w:val="0"/>
                              <w:sz w:val="16"/>
                              <w:szCs w:val="16"/>
                            </w:rPr>
                          </w:pPr>
                          <w:r w:rsidRPr="00E139A7">
                            <w:rPr>
                              <w:rFonts w:ascii="Montserrat" w:hAnsi="Montserrat"/>
                              <w:i w:val="0"/>
                              <w:sz w:val="16"/>
                              <w:szCs w:val="16"/>
                            </w:rPr>
                            <w:t>Phone: 02 6271 5111               Department of the Prime Minister and Cabinet</w:t>
                          </w:r>
                          <w:r w:rsidRPr="00E139A7">
                            <w:rPr>
                              <w:rFonts w:ascii="Montserrat" w:hAnsi="Montserrat"/>
                              <w:i w:val="0"/>
                              <w:sz w:val="16"/>
                              <w:szCs w:val="16"/>
                            </w:rPr>
                            <w:br/>
                            <w:t>Fax: 02 6271 5414                   PO Box 6500, Canberra, ACT, 2600, 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05BA9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4.35pt;margin-top:-6.95pt;width:31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" stroked="f">
              <v:textbox style="mso-fit-shape-to-text:t">
                <w:txbxContent>
                  <w:p w14:paraId="2FA68987" w14:textId="77777777" w:rsidR="00E139A7" w:rsidRPr="00E139A7" w:rsidRDefault="00E139A7" w:rsidP="00E139A7">
                    <w:pPr>
                      <w:pStyle w:val="Heading4"/>
                      <w:rPr>
                        <w:rFonts w:ascii="Montserrat" w:hAnsi="Montserrat"/>
                        <w:i w:val="0"/>
                        <w:sz w:val="16"/>
                        <w:szCs w:val="16"/>
                      </w:rPr>
                    </w:pPr>
                    <w:r w:rsidRPr="00E139A7">
                      <w:rPr>
                        <w:rFonts w:ascii="Montserrat" w:hAnsi="Montserrat"/>
                        <w:i w:val="0"/>
                        <w:sz w:val="16"/>
                        <w:szCs w:val="16"/>
                      </w:rPr>
                      <w:t>Phone: 02 6271 5111               Department of the Prime Minister and Cabinet</w:t>
                    </w:r>
                    <w:r w:rsidRPr="00E139A7">
                      <w:rPr>
                        <w:rFonts w:ascii="Montserrat" w:hAnsi="Montserrat"/>
                        <w:i w:val="0"/>
                        <w:sz w:val="16"/>
                        <w:szCs w:val="16"/>
                      </w:rPr>
                      <w:br/>
                      <w:t>Fax: 02 6271 5414                   PO Box 6500, Canberra, ACT, 2600, Australia</w:t>
                    </w:r>
                  </w:p>
                </w:txbxContent>
              </v:textbox>
            </v:shape>
          </w:pict>
        </mc:Fallback>
      </mc:AlternateContent>
    </w:r>
    <w:r w:rsidRPr="0022736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F580CB" wp14:editId="375AD579">
              <wp:simplePos x="0" y="0"/>
              <wp:positionH relativeFrom="column">
                <wp:posOffset>-571500</wp:posOffset>
              </wp:positionH>
              <wp:positionV relativeFrom="paragraph">
                <wp:posOffset>-155575</wp:posOffset>
              </wp:positionV>
              <wp:extent cx="7023100" cy="0"/>
              <wp:effectExtent l="0" t="19050" r="63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31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8E744B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34EEF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pt,-12.25pt" to="508pt,-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" strokecolor="#8e744b" strokeweight="2.25pt">
              <v:stroke joinstyle="miter"/>
            </v:line>
          </w:pict>
        </mc:Fallback>
      </mc:AlternateContent>
    </w:r>
  </w:p>
  <w:p w14:paraId="1F03769E" w14:textId="77777777" w:rsidR="00E139A7" w:rsidRDefault="00E139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7C5B1" w14:textId="77777777" w:rsidR="00AA735C" w:rsidRDefault="00AA735C">
      <w:pPr>
        <w:spacing w:after="0" w:line="240" w:lineRule="auto"/>
      </w:pPr>
      <w:r>
        <w:separator/>
      </w:r>
    </w:p>
  </w:footnote>
  <w:footnote w:type="continuationSeparator" w:id="0">
    <w:p w14:paraId="18BA922B" w14:textId="77777777" w:rsidR="00AA735C" w:rsidRDefault="00AA735C">
      <w:pPr>
        <w:spacing w:after="0" w:line="240" w:lineRule="auto"/>
      </w:pPr>
      <w:r>
        <w:continuationSeparator/>
      </w:r>
    </w:p>
  </w:footnote>
  <w:footnote w:type="continuationNotice" w:id="1">
    <w:p w14:paraId="5E53D48E" w14:textId="77777777" w:rsidR="00AA735C" w:rsidRDefault="00AA735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01F4C"/>
    <w:multiLevelType w:val="hybridMultilevel"/>
    <w:tmpl w:val="C6E6E3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1D03"/>
    <w:multiLevelType w:val="hybridMultilevel"/>
    <w:tmpl w:val="5A1C7B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09"/>
    <w:rsid w:val="00004C38"/>
    <w:rsid w:val="00017753"/>
    <w:rsid w:val="00037D4A"/>
    <w:rsid w:val="00061A33"/>
    <w:rsid w:val="000761E6"/>
    <w:rsid w:val="000B106E"/>
    <w:rsid w:val="000C0563"/>
    <w:rsid w:val="000E43B9"/>
    <w:rsid w:val="000F295C"/>
    <w:rsid w:val="000F4514"/>
    <w:rsid w:val="00167236"/>
    <w:rsid w:val="001C5356"/>
    <w:rsid w:val="001E6046"/>
    <w:rsid w:val="00210298"/>
    <w:rsid w:val="00236009"/>
    <w:rsid w:val="00254219"/>
    <w:rsid w:val="00261106"/>
    <w:rsid w:val="002637BB"/>
    <w:rsid w:val="002A73E5"/>
    <w:rsid w:val="002D3CC5"/>
    <w:rsid w:val="00333182"/>
    <w:rsid w:val="003369E4"/>
    <w:rsid w:val="00382E21"/>
    <w:rsid w:val="00390C09"/>
    <w:rsid w:val="003E1B08"/>
    <w:rsid w:val="003F179A"/>
    <w:rsid w:val="003F4AA7"/>
    <w:rsid w:val="00463BEB"/>
    <w:rsid w:val="00467408"/>
    <w:rsid w:val="004A5C07"/>
    <w:rsid w:val="004B5A8C"/>
    <w:rsid w:val="004F713D"/>
    <w:rsid w:val="00532F88"/>
    <w:rsid w:val="00543AC5"/>
    <w:rsid w:val="00550F1C"/>
    <w:rsid w:val="00561D2D"/>
    <w:rsid w:val="0059731F"/>
    <w:rsid w:val="00633362"/>
    <w:rsid w:val="006453CB"/>
    <w:rsid w:val="0066322E"/>
    <w:rsid w:val="007075F6"/>
    <w:rsid w:val="00741E66"/>
    <w:rsid w:val="00762B63"/>
    <w:rsid w:val="007E7BAE"/>
    <w:rsid w:val="008207B6"/>
    <w:rsid w:val="00827DC3"/>
    <w:rsid w:val="00862E62"/>
    <w:rsid w:val="0089217B"/>
    <w:rsid w:val="008B6B83"/>
    <w:rsid w:val="0095478F"/>
    <w:rsid w:val="009679D7"/>
    <w:rsid w:val="009853AF"/>
    <w:rsid w:val="00996078"/>
    <w:rsid w:val="009B0B4B"/>
    <w:rsid w:val="009B1E0F"/>
    <w:rsid w:val="009D6A49"/>
    <w:rsid w:val="009E7EA5"/>
    <w:rsid w:val="00A01D34"/>
    <w:rsid w:val="00A41D88"/>
    <w:rsid w:val="00A65714"/>
    <w:rsid w:val="00A77FBE"/>
    <w:rsid w:val="00A9583C"/>
    <w:rsid w:val="00AA735C"/>
    <w:rsid w:val="00B3159E"/>
    <w:rsid w:val="00B37218"/>
    <w:rsid w:val="00B54200"/>
    <w:rsid w:val="00B57C6A"/>
    <w:rsid w:val="00B66960"/>
    <w:rsid w:val="00B94676"/>
    <w:rsid w:val="00BD4CF3"/>
    <w:rsid w:val="00BE475B"/>
    <w:rsid w:val="00BF449A"/>
    <w:rsid w:val="00C130BD"/>
    <w:rsid w:val="00C3450D"/>
    <w:rsid w:val="00C372CC"/>
    <w:rsid w:val="00C90FED"/>
    <w:rsid w:val="00CA45BB"/>
    <w:rsid w:val="00CB11D2"/>
    <w:rsid w:val="00CC330E"/>
    <w:rsid w:val="00CD0117"/>
    <w:rsid w:val="00CD7944"/>
    <w:rsid w:val="00CF7890"/>
    <w:rsid w:val="00D22E55"/>
    <w:rsid w:val="00D50DEB"/>
    <w:rsid w:val="00D61809"/>
    <w:rsid w:val="00DB6027"/>
    <w:rsid w:val="00DC2C95"/>
    <w:rsid w:val="00E139A7"/>
    <w:rsid w:val="00E24271"/>
    <w:rsid w:val="00E319F1"/>
    <w:rsid w:val="00E80FED"/>
    <w:rsid w:val="00E816C7"/>
    <w:rsid w:val="00ED0276"/>
    <w:rsid w:val="00ED615D"/>
    <w:rsid w:val="00F232D7"/>
    <w:rsid w:val="00F50AA5"/>
    <w:rsid w:val="00FD0F84"/>
    <w:rsid w:val="00FD56D6"/>
    <w:rsid w:val="00FF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6EBACF"/>
  <w15:chartTrackingRefBased/>
  <w15:docId w15:val="{C9736246-8F4B-4E01-8CEE-6BBB79C6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809"/>
  </w:style>
  <w:style w:type="paragraph" w:styleId="Heading1">
    <w:name w:val="heading 1"/>
    <w:next w:val="Normal"/>
    <w:link w:val="Heading1Char"/>
    <w:uiPriority w:val="9"/>
    <w:qFormat/>
    <w:rsid w:val="00D61809"/>
    <w:pPr>
      <w:pBdr>
        <w:bottom w:val="single" w:sz="12" w:space="1" w:color="8E744B"/>
      </w:pBdr>
      <w:spacing w:after="200" w:line="276" w:lineRule="auto"/>
      <w:outlineLvl w:val="0"/>
    </w:pPr>
    <w:rPr>
      <w:rFonts w:ascii="Montserrat Semi Bold" w:hAnsi="Montserrat Semi Bold"/>
      <w:cap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9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809"/>
    <w:rPr>
      <w:rFonts w:ascii="Montserrat Semi Bold" w:hAnsi="Montserrat Semi Bold"/>
      <w:caps/>
    </w:rPr>
  </w:style>
  <w:style w:type="paragraph" w:styleId="Title">
    <w:name w:val="Title"/>
    <w:next w:val="Normal"/>
    <w:link w:val="TitleChar"/>
    <w:uiPriority w:val="10"/>
    <w:qFormat/>
    <w:rsid w:val="00D61809"/>
    <w:pPr>
      <w:spacing w:before="360" w:after="200" w:line="276" w:lineRule="auto"/>
      <w:jc w:val="center"/>
    </w:pPr>
    <w:rPr>
      <w:rFonts w:ascii="Montserrat Semi Bold" w:hAnsi="Montserrat Semi Bold"/>
      <w:caps/>
      <w:color w:val="1B2A39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D61809"/>
    <w:rPr>
      <w:rFonts w:ascii="Montserrat Semi Bold" w:hAnsi="Montserrat Semi Bold"/>
      <w:caps/>
      <w:color w:val="1B2A39"/>
      <w:sz w:val="40"/>
    </w:rPr>
  </w:style>
  <w:style w:type="paragraph" w:styleId="Header">
    <w:name w:val="header"/>
    <w:basedOn w:val="Normal"/>
    <w:link w:val="HeaderChar"/>
    <w:uiPriority w:val="99"/>
    <w:unhideWhenUsed/>
    <w:rsid w:val="00D61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809"/>
  </w:style>
  <w:style w:type="paragraph" w:styleId="ListParagraph">
    <w:name w:val="List Paragraph"/>
    <w:basedOn w:val="Normal"/>
    <w:uiPriority w:val="34"/>
    <w:qFormat/>
    <w:rsid w:val="00B94676"/>
    <w:pPr>
      <w:ind w:left="720"/>
      <w:contextualSpacing/>
    </w:pPr>
  </w:style>
  <w:style w:type="paragraph" w:customStyle="1" w:styleId="Default">
    <w:name w:val="Default"/>
    <w:rsid w:val="00B946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21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944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3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30E"/>
  </w:style>
  <w:style w:type="character" w:styleId="Hyperlink">
    <w:name w:val="Hyperlink"/>
    <w:basedOn w:val="DefaultParagraphFont"/>
    <w:uiPriority w:val="99"/>
    <w:unhideWhenUsed/>
    <w:rsid w:val="00333182"/>
    <w:rPr>
      <w:color w:val="0563C1" w:themeColor="hyperlink"/>
      <w:u w:val="single"/>
    </w:rPr>
  </w:style>
  <w:style w:type="paragraph" w:customStyle="1" w:styleId="h4">
    <w:name w:val="h4"/>
    <w:basedOn w:val="Normal"/>
    <w:uiPriority w:val="99"/>
    <w:rsid w:val="00633362"/>
    <w:pPr>
      <w:widowControl w:val="0"/>
      <w:suppressAutoHyphens/>
      <w:autoSpaceDE w:val="0"/>
      <w:autoSpaceDN w:val="0"/>
      <w:adjustRightInd w:val="0"/>
      <w:spacing w:before="113" w:after="57" w:line="220" w:lineRule="atLeast"/>
      <w:textAlignment w:val="center"/>
    </w:pPr>
    <w:rPr>
      <w:rFonts w:ascii="AvantGarde-Book" w:eastAsia="Times New Roman" w:hAnsi="AvantGarde-Book" w:cs="AvantGarde-Book"/>
      <w:color w:val="D4000F"/>
      <w:sz w:val="20"/>
      <w:szCs w:val="20"/>
      <w:lang w:val="en-GB"/>
    </w:rPr>
  </w:style>
  <w:style w:type="character" w:styleId="SubtleEmphasis">
    <w:name w:val="Subtle Emphasis"/>
    <w:uiPriority w:val="19"/>
    <w:qFormat/>
    <w:rsid w:val="00BD4CF3"/>
    <w:rPr>
      <w:rFonts w:ascii="Montserrat Semi Bold" w:hAnsi="Montserrat Semi Bold"/>
      <w:caps/>
      <w:smallCaps w:val="0"/>
      <w:strike w:val="0"/>
      <w:dstrike w:val="0"/>
      <w:vanish w:val="0"/>
      <w:color w:val="FFFFFF" w:themeColor="background1"/>
      <w:sz w:val="28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9A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ubtitle">
    <w:name w:val="Subtitle"/>
    <w:next w:val="Normal"/>
    <w:link w:val="SubtitleChar"/>
    <w:uiPriority w:val="11"/>
    <w:qFormat/>
    <w:rsid w:val="002D3CC5"/>
    <w:pPr>
      <w:spacing w:after="200" w:line="276" w:lineRule="auto"/>
      <w:jc w:val="center"/>
    </w:pPr>
    <w:rPr>
      <w:rFonts w:ascii="Montserrat" w:hAnsi="Montserrat" w:cs="Minion Pro"/>
      <w:color w:val="1B2A39"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2D3CC5"/>
    <w:rPr>
      <w:rFonts w:ascii="Montserrat" w:hAnsi="Montserrat" w:cs="Minion Pro"/>
      <w:color w:val="1B2A39"/>
      <w:sz w:val="3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7E6C83D590A74C4394D27E264F534001" ma:contentTypeVersion="12" ma:contentTypeDescription="ShareHub Document" ma:contentTypeScope="" ma:versionID="654ff8d4ac58b7106009eb02cae36b1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ShareHubID xmlns="166541c0-0594-4e6a-9105-c24d4b6de6f7">DOC20-139027</ShareHubID>
    <TaxCatchAll xmlns="166541c0-0594-4e6a-9105-c24d4b6de6f7">
      <Value>57</Value>
    </TaxCatchAll>
    <PMCNotes xmlns="166541c0-0594-4e6a-9105-c24d4b6de6f7" xsi:nil="true"/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7EDFC-0973-4072-8EE6-34D80747D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28AADA-F4C7-4A1E-9D61-B0AA7AFB6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14F29-06D8-4A4C-8AF0-AD666FEFB978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85f9fda-bd71-4433-b331-92feb9553089"/>
    <ds:schemaRef ds:uri="http://purl.org/dc/elements/1.1/"/>
    <ds:schemaRef ds:uri="http://schemas.microsoft.com/office/2006/metadata/properties"/>
    <ds:schemaRef ds:uri="166541c0-0594-4e6a-9105-c24d4b6de6f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19F63E-5278-477C-9526-224920BC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Vines, Harry</dc:creator>
  <cp:keywords/>
  <dc:description/>
  <cp:lastModifiedBy>Seah, Tiffany</cp:lastModifiedBy>
  <cp:revision>3</cp:revision>
  <cp:lastPrinted>2019-07-19T02:15:00Z</cp:lastPrinted>
  <dcterms:created xsi:type="dcterms:W3CDTF">2021-05-27T04:50:00Z</dcterms:created>
  <dcterms:modified xsi:type="dcterms:W3CDTF">2021-05-27T04:59:00Z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PRMSecurityLevel">
    <vt:lpwstr>57;#OFFICIAL|11463c70-78df-4e3b-b0ff-f66cd3cb26ec</vt:lpwstr>
  </property>
  <property fmtid="{D5CDD505-2E9C-101B-9397-08002B2CF9AE}" pid="3" name="ContentTypeId">
    <vt:lpwstr>0x0101002825A64A6E1845A99A9D8EE8A5686ECB007E6C83D590A74C4394D27E264F534001</vt:lpwstr>
  </property>
  <property fmtid="{D5CDD505-2E9C-101B-9397-08002B2CF9AE}" pid="4" name="ESearchTags">
    <vt:lpwstr/>
  </property>
  <property fmtid="{D5CDD505-2E9C-101B-9397-08002B2CF9AE}" pid="5" name="HPRMSecurityCaveat">
    <vt:lpwstr/>
  </property>
  <property fmtid="{D5CDD505-2E9C-101B-9397-08002B2CF9AE}" pid="6" name="PMC.ESearch.TagGeneratedTime">
    <vt:lpwstr>2020-05-26T12:54:21</vt:lpwstr>
  </property>
</Properties>
</file>