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51" w:rsidRDefault="00644A24">
      <w:pPr>
        <w:pStyle w:val="BodyText"/>
        <w:rPr>
          <w:rFonts w:ascii="Times New Roman"/>
          <w:sz w:val="20"/>
        </w:rPr>
      </w:pPr>
      <w:bookmarkStart w:id="0" w:name="_GoBack"/>
      <w:bookmarkEnd w:id="0"/>
      <w:r>
        <w:rPr>
          <w:noProof/>
          <w:lang w:bidi="ar-SA"/>
        </w:rPr>
        <w:drawing>
          <wp:anchor distT="0" distB="0" distL="0" distR="0" simplePos="0" relativeHeight="268384175" behindDoc="1" locked="0" layoutInCell="1" allowOverlap="1">
            <wp:simplePos x="0" y="0"/>
            <wp:positionH relativeFrom="page">
              <wp:posOffset>0</wp:posOffset>
            </wp:positionH>
            <wp:positionV relativeFrom="page">
              <wp:posOffset>0</wp:posOffset>
            </wp:positionV>
            <wp:extent cx="7552774" cy="12214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552774" cy="1221465"/>
                    </a:xfrm>
                    <a:prstGeom prst="rect">
                      <a:avLst/>
                    </a:prstGeom>
                  </pic:spPr>
                </pic:pic>
              </a:graphicData>
            </a:graphic>
          </wp:anchor>
        </w:drawing>
      </w: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spacing w:before="10"/>
        <w:rPr>
          <w:rFonts w:ascii="Times New Roman"/>
          <w:sz w:val="27"/>
        </w:rPr>
      </w:pPr>
    </w:p>
    <w:p w:rsidR="00F20451" w:rsidRDefault="004140C8">
      <w:pPr>
        <w:pStyle w:val="BodyText"/>
        <w:spacing w:line="99" w:lineRule="exact"/>
        <w:ind w:left="588"/>
        <w:rPr>
          <w:rFonts w:ascii="Times New Roman"/>
          <w:sz w:val="9"/>
        </w:rPr>
      </w:pPr>
      <w:r>
        <w:rPr>
          <w:rFonts w:ascii="Times New Roman"/>
          <w:noProof/>
          <w:position w:val="-1"/>
          <w:sz w:val="9"/>
          <w:lang w:bidi="ar-SA"/>
        </w:rPr>
        <mc:AlternateContent>
          <mc:Choice Requires="wpg">
            <w:drawing>
              <wp:inline distT="0" distB="0" distL="0" distR="0">
                <wp:extent cx="3175" cy="63500"/>
                <wp:effectExtent l="5080" t="0" r="1270" b="317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63500"/>
                          <a:chOff x="0" y="0"/>
                          <a:chExt cx="5" cy="100"/>
                        </a:xfrm>
                      </wpg:grpSpPr>
                      <wps:wsp>
                        <wps:cNvPr id="6" name="Freeform 3"/>
                        <wps:cNvSpPr>
                          <a:spLocks/>
                        </wps:cNvSpPr>
                        <wps:spPr bwMode="auto">
                          <a:xfrm>
                            <a:off x="0" y="0"/>
                            <a:ext cx="5" cy="100"/>
                          </a:xfrm>
                          <a:custGeom>
                            <a:avLst/>
                            <a:gdLst>
                              <a:gd name="T0" fmla="*/ 3 w 5"/>
                              <a:gd name="T1" fmla="*/ 0 h 100"/>
                              <a:gd name="T2" fmla="*/ 0 w 5"/>
                              <a:gd name="T3" fmla="*/ 100 h 100"/>
                              <a:gd name="T4" fmla="*/ 1 w 5"/>
                              <a:gd name="T5" fmla="*/ 100 h 100"/>
                              <a:gd name="T6" fmla="*/ 4 w 5"/>
                              <a:gd name="T7" fmla="*/ 0 h 100"/>
                              <a:gd name="T8" fmla="*/ 3 w 5"/>
                              <a:gd name="T9" fmla="*/ 0 h 100"/>
                            </a:gdLst>
                            <a:ahLst/>
                            <a:cxnLst>
                              <a:cxn ang="0">
                                <a:pos x="T0" y="T1"/>
                              </a:cxn>
                              <a:cxn ang="0">
                                <a:pos x="T2" y="T3"/>
                              </a:cxn>
                              <a:cxn ang="0">
                                <a:pos x="T4" y="T5"/>
                              </a:cxn>
                              <a:cxn ang="0">
                                <a:pos x="T6" y="T7"/>
                              </a:cxn>
                              <a:cxn ang="0">
                                <a:pos x="T8" y="T9"/>
                              </a:cxn>
                            </a:cxnLst>
                            <a:rect l="0" t="0" r="r" b="b"/>
                            <a:pathLst>
                              <a:path w="5" h="100">
                                <a:moveTo>
                                  <a:pt x="3" y="0"/>
                                </a:moveTo>
                                <a:lnTo>
                                  <a:pt x="0" y="100"/>
                                </a:lnTo>
                                <a:lnTo>
                                  <a:pt x="1" y="100"/>
                                </a:lnTo>
                                <a:lnTo>
                                  <a:pt x="4" y="0"/>
                                </a:lnTo>
                                <a:lnTo>
                                  <a:pt x="3"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98131D" id="Group 2" o:spid="_x0000_s1026" style="width:.25pt;height:5pt;mso-position-horizontal-relative:char;mso-position-vertical-relative:line" coordsize="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">
                <v:shape id="Freeform 3" o:spid="_x0000_s1027" style="position:absolute;width:5;height:100;visibility:visible;mso-wrap-style:square;v-text-anchor:top" coordsize="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" path="m3,l,100r1,l4,,3,xe" fillcolor="#fdfdfd" stroked="f">
                  <v:path arrowok="t" o:connecttype="custom" o:connectlocs="3,0;0,100;1,100;4,0;3,0" o:connectangles="0,0,0,0,0"/>
                </v:shape>
                <w10:anchorlock/>
              </v:group>
            </w:pict>
          </mc:Fallback>
        </mc:AlternateContent>
      </w:r>
    </w:p>
    <w:p w:rsidR="00F20451" w:rsidRDefault="00F20451">
      <w:pPr>
        <w:pStyle w:val="BodyText"/>
        <w:rPr>
          <w:rFonts w:ascii="Times New Roman"/>
          <w:sz w:val="23"/>
        </w:rPr>
      </w:pPr>
    </w:p>
    <w:p w:rsidR="00F20451" w:rsidRDefault="00644A24">
      <w:pPr>
        <w:spacing w:before="93"/>
        <w:ind w:left="318"/>
        <w:rPr>
          <w:b/>
        </w:rPr>
      </w:pPr>
      <w:r>
        <w:rPr>
          <w:b/>
          <w:color w:val="F79546"/>
        </w:rPr>
        <w:t>Australian Government Regulation Impact Statement Status – 2018-19</w:t>
      </w:r>
    </w:p>
    <w:p w:rsidR="00F20451" w:rsidRDefault="00644A24">
      <w:pPr>
        <w:pStyle w:val="Heading3"/>
        <w:spacing w:before="126" w:line="247" w:lineRule="auto"/>
        <w:ind w:right="482"/>
      </w:pPr>
      <w:r>
        <w:t xml:space="preserve">The Office of Best Practice Regulation (OBPR) publishes Regulation Impact Statements (RISs) on its website as soon as practicable from the date of regulatory announcements, in consultation with the relevant agency. RIS compliance, in aggregate and by agency, is reported concurrently in the following tables. RIS </w:t>
      </w:r>
      <w:hyperlink r:id="rId7">
        <w:r>
          <w:rPr>
            <w:u w:val="single"/>
          </w:rPr>
          <w:t>compliance for previous years</w:t>
        </w:r>
      </w:hyperlink>
      <w:r>
        <w:t xml:space="preserve"> is available on the OBPR website.</w:t>
      </w:r>
    </w:p>
    <w:p w:rsidR="00F20451" w:rsidRDefault="00644A24">
      <w:pPr>
        <w:pStyle w:val="Heading3"/>
        <w:spacing w:line="247" w:lineRule="auto"/>
        <w:ind w:right="543"/>
      </w:pPr>
      <w:r>
        <w:t>Departments and agencies were fully compliant with the Australian Government’s RIS requirements for the 2</w:t>
      </w:r>
      <w:r w:rsidR="008633C9">
        <w:t>7</w:t>
      </w:r>
      <w:r>
        <w:t xml:space="preserve"> proposals finalised between 1 July 2018 and 30 June 2019. </w:t>
      </w:r>
      <w:r w:rsidR="00AE30A2">
        <w:t xml:space="preserve">Sixteen </w:t>
      </w:r>
      <w:r>
        <w:t>RISs were prepared, assessed by the OBPR and published. The OBPR assessed the level of analysis in 1</w:t>
      </w:r>
      <w:r w:rsidR="008633C9">
        <w:t>1</w:t>
      </w:r>
      <w:r>
        <w:t xml:space="preserve"> RISs as consistent with best practice. In </w:t>
      </w:r>
      <w:r w:rsidR="00D84A2E">
        <w:t xml:space="preserve">ten </w:t>
      </w:r>
      <w:r>
        <w:t>cases, agencies met the requirements by certifying the analysis from an independent review or similar RIS-like process. The OBPR does not assess the quality of analysis in such cases.</w:t>
      </w:r>
    </w:p>
    <w:p w:rsidR="00F20451" w:rsidRDefault="00644A24">
      <w:pPr>
        <w:pStyle w:val="Heading3"/>
        <w:spacing w:line="247" w:lineRule="auto"/>
        <w:ind w:right="617"/>
      </w:pPr>
      <w:r>
        <w:t>The Prime Minister exempted one proposal from the RIS requirements due to exceptional circumstances. A post-implementation review (PIR) will be required for the proposal to strengthen the reporting, and removal of, abhorrent violent material that is reasonably capable of being accessed in Australia within two years.</w:t>
      </w:r>
    </w:p>
    <w:p w:rsidR="00F20451" w:rsidRDefault="00644A24">
      <w:pPr>
        <w:pStyle w:val="Heading3"/>
        <w:spacing w:before="197" w:line="247" w:lineRule="auto"/>
      </w:pPr>
      <w:r>
        <w:t>Under the March 2014 Australian Government Regulatory Impact Analysis (RIA) process, the OBPR publishes each RIS, the associated agency certification letter and the OBPR assessment letter. A RIS can evolve during the policy development process, and can also be published for consultation at an early stage. The OBPR assesses RISs for compliance and best practice at the final decision point.</w:t>
      </w:r>
    </w:p>
    <w:p w:rsidR="00F20451" w:rsidRDefault="00F20451">
      <w:pPr>
        <w:pStyle w:val="BodyText"/>
        <w:rPr>
          <w:sz w:val="24"/>
        </w:rPr>
      </w:pPr>
    </w:p>
    <w:p w:rsidR="00F20451" w:rsidRDefault="00F20451">
      <w:pPr>
        <w:pStyle w:val="BodyText"/>
        <w:spacing w:before="8"/>
        <w:rPr>
          <w:sz w:val="24"/>
        </w:rPr>
      </w:pPr>
    </w:p>
    <w:p w:rsidR="00F20451" w:rsidRDefault="00644A24">
      <w:pPr>
        <w:ind w:left="318"/>
        <w:rPr>
          <w:b/>
          <w:sz w:val="26"/>
        </w:rPr>
      </w:pPr>
      <w:r>
        <w:rPr>
          <w:b/>
          <w:sz w:val="26"/>
        </w:rPr>
        <w:t>RIS Summary of compliance</w:t>
      </w:r>
    </w:p>
    <w:p w:rsidR="00F20451" w:rsidRDefault="00F20451">
      <w:pPr>
        <w:pStyle w:val="BodyText"/>
        <w:spacing w:before="6"/>
        <w:rPr>
          <w:b/>
          <w:sz w:val="20"/>
        </w:rPr>
      </w:pPr>
    </w:p>
    <w:tbl>
      <w:tblPr>
        <w:tblW w:w="0" w:type="auto"/>
        <w:tblInd w:w="1926" w:type="dxa"/>
        <w:tblBorders>
          <w:top w:val="single" w:sz="2" w:space="0" w:color="A7B4BD"/>
          <w:left w:val="single" w:sz="2" w:space="0" w:color="A7B4BD"/>
          <w:bottom w:val="single" w:sz="2" w:space="0" w:color="A7B4BD"/>
          <w:right w:val="single" w:sz="2" w:space="0" w:color="A7B4BD"/>
          <w:insideH w:val="single" w:sz="2" w:space="0" w:color="A7B4BD"/>
          <w:insideV w:val="single" w:sz="2" w:space="0" w:color="A7B4BD"/>
        </w:tblBorders>
        <w:tblLayout w:type="fixed"/>
        <w:tblCellMar>
          <w:left w:w="0" w:type="dxa"/>
          <w:right w:w="0" w:type="dxa"/>
        </w:tblCellMar>
        <w:tblLook w:val="01E0" w:firstRow="1" w:lastRow="1" w:firstColumn="1" w:lastColumn="1" w:noHBand="0" w:noVBand="0"/>
      </w:tblPr>
      <w:tblGrid>
        <w:gridCol w:w="2393"/>
        <w:gridCol w:w="1066"/>
        <w:gridCol w:w="1063"/>
        <w:gridCol w:w="1284"/>
        <w:gridCol w:w="760"/>
      </w:tblGrid>
      <w:tr w:rsidR="00F20451">
        <w:trPr>
          <w:trHeight w:val="611"/>
        </w:trPr>
        <w:tc>
          <w:tcPr>
            <w:tcW w:w="2393" w:type="dxa"/>
            <w:tcBorders>
              <w:right w:val="single" w:sz="4" w:space="0" w:color="A7B4BD"/>
            </w:tcBorders>
            <w:shd w:val="clear" w:color="auto" w:fill="FFCC99"/>
          </w:tcPr>
          <w:p w:rsidR="00F20451" w:rsidRDefault="00F20451">
            <w:pPr>
              <w:pStyle w:val="TableParagraph"/>
              <w:spacing w:before="10"/>
              <w:rPr>
                <w:b/>
                <w:sz w:val="18"/>
              </w:rPr>
            </w:pPr>
          </w:p>
          <w:p w:rsidR="00F20451" w:rsidRDefault="00644A24">
            <w:pPr>
              <w:pStyle w:val="TableParagraph"/>
              <w:ind w:left="98"/>
              <w:rPr>
                <w:b/>
                <w:sz w:val="17"/>
              </w:rPr>
            </w:pPr>
            <w:r>
              <w:rPr>
                <w:b/>
                <w:sz w:val="17"/>
              </w:rPr>
              <w:t>Stage</w:t>
            </w:r>
          </w:p>
        </w:tc>
        <w:tc>
          <w:tcPr>
            <w:tcW w:w="1066" w:type="dxa"/>
            <w:tcBorders>
              <w:left w:val="single" w:sz="4" w:space="0" w:color="A7B4BD"/>
            </w:tcBorders>
            <w:shd w:val="clear" w:color="auto" w:fill="FFCC99"/>
          </w:tcPr>
          <w:p w:rsidR="00F20451" w:rsidRDefault="00644A24">
            <w:pPr>
              <w:pStyle w:val="TableParagraph"/>
              <w:spacing w:before="78"/>
              <w:ind w:left="178" w:right="177"/>
              <w:jc w:val="center"/>
              <w:rPr>
                <w:b/>
                <w:sz w:val="17"/>
              </w:rPr>
            </w:pPr>
            <w:r>
              <w:rPr>
                <w:b/>
                <w:sz w:val="17"/>
              </w:rPr>
              <w:t>2017–18</w:t>
            </w:r>
          </w:p>
          <w:p w:rsidR="00F20451" w:rsidRDefault="00644A24">
            <w:pPr>
              <w:pStyle w:val="TableParagraph"/>
              <w:spacing w:before="83"/>
              <w:ind w:left="177" w:right="177"/>
              <w:jc w:val="center"/>
              <w:rPr>
                <w:b/>
                <w:sz w:val="17"/>
              </w:rPr>
            </w:pPr>
            <w:r>
              <w:rPr>
                <w:b/>
                <w:sz w:val="17"/>
              </w:rPr>
              <w:t>Ratio</w:t>
            </w:r>
          </w:p>
        </w:tc>
        <w:tc>
          <w:tcPr>
            <w:tcW w:w="1063" w:type="dxa"/>
            <w:tcBorders>
              <w:right w:val="single" w:sz="4" w:space="0" w:color="A7B4BD"/>
            </w:tcBorders>
            <w:shd w:val="clear" w:color="auto" w:fill="FFCC99"/>
          </w:tcPr>
          <w:p w:rsidR="00F20451" w:rsidRDefault="00F20451">
            <w:pPr>
              <w:pStyle w:val="TableParagraph"/>
              <w:rPr>
                <w:b/>
                <w:sz w:val="18"/>
              </w:rPr>
            </w:pPr>
          </w:p>
          <w:p w:rsidR="00F20451" w:rsidRDefault="00644A24">
            <w:pPr>
              <w:pStyle w:val="TableParagraph"/>
              <w:spacing w:before="149"/>
              <w:ind w:left="3"/>
              <w:jc w:val="center"/>
              <w:rPr>
                <w:b/>
                <w:sz w:val="17"/>
              </w:rPr>
            </w:pPr>
            <w:r>
              <w:rPr>
                <w:b/>
                <w:sz w:val="17"/>
              </w:rPr>
              <w:t>%</w:t>
            </w:r>
          </w:p>
        </w:tc>
        <w:tc>
          <w:tcPr>
            <w:tcW w:w="1284" w:type="dxa"/>
            <w:tcBorders>
              <w:left w:val="single" w:sz="4" w:space="0" w:color="A7B4BD"/>
            </w:tcBorders>
            <w:shd w:val="clear" w:color="auto" w:fill="FFCC99"/>
          </w:tcPr>
          <w:p w:rsidR="00F20451" w:rsidRDefault="00644A24">
            <w:pPr>
              <w:pStyle w:val="TableParagraph"/>
              <w:spacing w:before="74"/>
              <w:ind w:left="256" w:right="256"/>
              <w:jc w:val="center"/>
              <w:rPr>
                <w:b/>
                <w:sz w:val="11"/>
              </w:rPr>
            </w:pPr>
            <w:r>
              <w:rPr>
                <w:b/>
                <w:sz w:val="17"/>
              </w:rPr>
              <w:t>2018–19</w:t>
            </w:r>
          </w:p>
          <w:p w:rsidR="00F20451" w:rsidRDefault="00644A24">
            <w:pPr>
              <w:pStyle w:val="TableParagraph"/>
              <w:spacing w:before="83"/>
              <w:ind w:left="256" w:right="256"/>
              <w:jc w:val="center"/>
              <w:rPr>
                <w:b/>
                <w:sz w:val="17"/>
              </w:rPr>
            </w:pPr>
            <w:r>
              <w:rPr>
                <w:b/>
                <w:sz w:val="17"/>
              </w:rPr>
              <w:t>Ratio</w:t>
            </w:r>
          </w:p>
        </w:tc>
        <w:tc>
          <w:tcPr>
            <w:tcW w:w="760" w:type="dxa"/>
            <w:tcBorders>
              <w:right w:val="single" w:sz="4" w:space="0" w:color="A7B4BD"/>
            </w:tcBorders>
            <w:shd w:val="clear" w:color="auto" w:fill="FFCC99"/>
          </w:tcPr>
          <w:p w:rsidR="00F20451" w:rsidRDefault="00F20451">
            <w:pPr>
              <w:pStyle w:val="TableParagraph"/>
              <w:rPr>
                <w:b/>
                <w:sz w:val="18"/>
              </w:rPr>
            </w:pPr>
          </w:p>
          <w:p w:rsidR="00F20451" w:rsidRDefault="00644A24">
            <w:pPr>
              <w:pStyle w:val="TableParagraph"/>
              <w:spacing w:before="149"/>
              <w:ind w:right="293"/>
              <w:jc w:val="right"/>
              <w:rPr>
                <w:b/>
                <w:sz w:val="17"/>
              </w:rPr>
            </w:pPr>
            <w:r>
              <w:rPr>
                <w:b/>
                <w:sz w:val="17"/>
              </w:rPr>
              <w:t>%</w:t>
            </w:r>
          </w:p>
        </w:tc>
      </w:tr>
      <w:tr w:rsidR="00F20451">
        <w:trPr>
          <w:trHeight w:val="333"/>
        </w:trPr>
        <w:tc>
          <w:tcPr>
            <w:tcW w:w="2393" w:type="dxa"/>
            <w:tcBorders>
              <w:right w:val="single" w:sz="4" w:space="0" w:color="A7B4BD"/>
            </w:tcBorders>
          </w:tcPr>
          <w:p w:rsidR="00F20451" w:rsidRDefault="00644A24">
            <w:pPr>
              <w:pStyle w:val="TableParagraph"/>
              <w:spacing w:before="78"/>
              <w:ind w:left="98"/>
              <w:rPr>
                <w:b/>
                <w:sz w:val="17"/>
              </w:rPr>
            </w:pPr>
            <w:r>
              <w:rPr>
                <w:b/>
                <w:sz w:val="17"/>
              </w:rPr>
              <w:t>Compliance</w:t>
            </w:r>
          </w:p>
        </w:tc>
        <w:tc>
          <w:tcPr>
            <w:tcW w:w="1066" w:type="dxa"/>
            <w:tcBorders>
              <w:left w:val="single" w:sz="4" w:space="0" w:color="A7B4BD"/>
            </w:tcBorders>
          </w:tcPr>
          <w:p w:rsidR="00F20451" w:rsidRDefault="00644A24" w:rsidP="008633C9">
            <w:pPr>
              <w:pStyle w:val="TableParagraph"/>
              <w:spacing w:before="78"/>
              <w:ind w:left="176" w:right="177"/>
              <w:jc w:val="center"/>
              <w:rPr>
                <w:sz w:val="17"/>
              </w:rPr>
            </w:pPr>
            <w:r>
              <w:rPr>
                <w:sz w:val="17"/>
              </w:rPr>
              <w:t>3</w:t>
            </w:r>
            <w:r w:rsidR="008633C9">
              <w:rPr>
                <w:sz w:val="17"/>
              </w:rPr>
              <w:t>9</w:t>
            </w:r>
            <w:r>
              <w:rPr>
                <w:sz w:val="17"/>
              </w:rPr>
              <w:t>/3</w:t>
            </w:r>
            <w:r w:rsidR="008633C9">
              <w:rPr>
                <w:sz w:val="17"/>
              </w:rPr>
              <w:t>9</w:t>
            </w:r>
          </w:p>
        </w:tc>
        <w:tc>
          <w:tcPr>
            <w:tcW w:w="1063" w:type="dxa"/>
            <w:tcBorders>
              <w:right w:val="single" w:sz="4" w:space="0" w:color="A7B4BD"/>
            </w:tcBorders>
          </w:tcPr>
          <w:p w:rsidR="00F20451" w:rsidRDefault="00644A24">
            <w:pPr>
              <w:pStyle w:val="TableParagraph"/>
              <w:spacing w:before="78"/>
              <w:ind w:left="367" w:right="364"/>
              <w:jc w:val="center"/>
              <w:rPr>
                <w:sz w:val="17"/>
              </w:rPr>
            </w:pPr>
            <w:r>
              <w:rPr>
                <w:sz w:val="17"/>
              </w:rPr>
              <w:t>100</w:t>
            </w:r>
          </w:p>
        </w:tc>
        <w:tc>
          <w:tcPr>
            <w:tcW w:w="1284" w:type="dxa"/>
            <w:tcBorders>
              <w:left w:val="single" w:sz="4" w:space="0" w:color="A7B4BD"/>
            </w:tcBorders>
          </w:tcPr>
          <w:p w:rsidR="00F20451" w:rsidRDefault="00644A24">
            <w:pPr>
              <w:pStyle w:val="TableParagraph"/>
              <w:spacing w:before="78"/>
              <w:ind w:right="425"/>
              <w:jc w:val="right"/>
              <w:rPr>
                <w:sz w:val="17"/>
              </w:rPr>
            </w:pPr>
            <w:r>
              <w:rPr>
                <w:sz w:val="17"/>
              </w:rPr>
              <w:t>2</w:t>
            </w:r>
            <w:r w:rsidR="008633C9">
              <w:rPr>
                <w:sz w:val="17"/>
              </w:rPr>
              <w:t>7</w:t>
            </w:r>
            <w:r>
              <w:rPr>
                <w:sz w:val="17"/>
              </w:rPr>
              <w:t>/2</w:t>
            </w:r>
            <w:r w:rsidR="008633C9">
              <w:rPr>
                <w:sz w:val="17"/>
              </w:rPr>
              <w:t>7</w:t>
            </w:r>
          </w:p>
        </w:tc>
        <w:tc>
          <w:tcPr>
            <w:tcW w:w="760" w:type="dxa"/>
            <w:tcBorders>
              <w:right w:val="single" w:sz="4" w:space="0" w:color="A7B4BD"/>
            </w:tcBorders>
          </w:tcPr>
          <w:p w:rsidR="00F20451" w:rsidRDefault="00644A24">
            <w:pPr>
              <w:pStyle w:val="TableParagraph"/>
              <w:spacing w:before="78"/>
              <w:ind w:right="232"/>
              <w:jc w:val="right"/>
              <w:rPr>
                <w:sz w:val="17"/>
              </w:rPr>
            </w:pPr>
            <w:r>
              <w:rPr>
                <w:sz w:val="17"/>
              </w:rPr>
              <w:t>100</w:t>
            </w:r>
          </w:p>
        </w:tc>
      </w:tr>
      <w:tr w:rsidR="00F20451">
        <w:trPr>
          <w:trHeight w:val="335"/>
        </w:trPr>
        <w:tc>
          <w:tcPr>
            <w:tcW w:w="2393" w:type="dxa"/>
            <w:tcBorders>
              <w:right w:val="single" w:sz="4" w:space="0" w:color="A7B4BD"/>
            </w:tcBorders>
          </w:tcPr>
          <w:p w:rsidR="00F20451" w:rsidRDefault="00644A24">
            <w:pPr>
              <w:pStyle w:val="TableParagraph"/>
              <w:spacing w:before="78"/>
              <w:ind w:left="98"/>
              <w:rPr>
                <w:b/>
                <w:sz w:val="17"/>
              </w:rPr>
            </w:pPr>
            <w:r>
              <w:rPr>
                <w:b/>
                <w:sz w:val="17"/>
              </w:rPr>
              <w:t>Best practice – RISs</w:t>
            </w:r>
          </w:p>
        </w:tc>
        <w:tc>
          <w:tcPr>
            <w:tcW w:w="1066" w:type="dxa"/>
            <w:tcBorders>
              <w:left w:val="single" w:sz="4" w:space="0" w:color="A7B4BD"/>
            </w:tcBorders>
          </w:tcPr>
          <w:p w:rsidR="00F20451" w:rsidRDefault="00644A24" w:rsidP="008633C9">
            <w:pPr>
              <w:pStyle w:val="TableParagraph"/>
              <w:spacing w:before="78"/>
              <w:ind w:left="176" w:right="177"/>
              <w:jc w:val="center"/>
              <w:rPr>
                <w:sz w:val="17"/>
              </w:rPr>
            </w:pPr>
            <w:r>
              <w:rPr>
                <w:sz w:val="17"/>
              </w:rPr>
              <w:t>2</w:t>
            </w:r>
            <w:r w:rsidR="008633C9">
              <w:rPr>
                <w:sz w:val="17"/>
              </w:rPr>
              <w:t>2</w:t>
            </w:r>
            <w:r>
              <w:rPr>
                <w:sz w:val="17"/>
              </w:rPr>
              <w:t>/2</w:t>
            </w:r>
            <w:r w:rsidR="008633C9">
              <w:rPr>
                <w:sz w:val="17"/>
              </w:rPr>
              <w:t>8</w:t>
            </w:r>
          </w:p>
        </w:tc>
        <w:tc>
          <w:tcPr>
            <w:tcW w:w="1063" w:type="dxa"/>
            <w:tcBorders>
              <w:right w:val="single" w:sz="4" w:space="0" w:color="A7B4BD"/>
            </w:tcBorders>
          </w:tcPr>
          <w:p w:rsidR="00F20451" w:rsidRDefault="00644A24">
            <w:pPr>
              <w:pStyle w:val="TableParagraph"/>
              <w:spacing w:before="78"/>
              <w:ind w:left="365" w:right="364"/>
              <w:jc w:val="center"/>
              <w:rPr>
                <w:sz w:val="17"/>
              </w:rPr>
            </w:pPr>
            <w:r>
              <w:rPr>
                <w:sz w:val="17"/>
              </w:rPr>
              <w:t>7</w:t>
            </w:r>
            <w:r w:rsidR="008633C9">
              <w:rPr>
                <w:sz w:val="17"/>
              </w:rPr>
              <w:t>9</w:t>
            </w:r>
          </w:p>
        </w:tc>
        <w:tc>
          <w:tcPr>
            <w:tcW w:w="1284" w:type="dxa"/>
            <w:tcBorders>
              <w:left w:val="single" w:sz="4" w:space="0" w:color="A7B4BD"/>
            </w:tcBorders>
          </w:tcPr>
          <w:p w:rsidR="00F20451" w:rsidRDefault="00644A24">
            <w:pPr>
              <w:pStyle w:val="TableParagraph"/>
              <w:spacing w:before="78"/>
              <w:ind w:right="426"/>
              <w:jc w:val="right"/>
              <w:rPr>
                <w:sz w:val="17"/>
              </w:rPr>
            </w:pPr>
            <w:r>
              <w:rPr>
                <w:sz w:val="17"/>
              </w:rPr>
              <w:t>1</w:t>
            </w:r>
            <w:r w:rsidR="008633C9">
              <w:rPr>
                <w:sz w:val="17"/>
              </w:rPr>
              <w:t>1</w:t>
            </w:r>
            <w:r>
              <w:rPr>
                <w:sz w:val="17"/>
              </w:rPr>
              <w:t>/1</w:t>
            </w:r>
            <w:r w:rsidR="008633C9">
              <w:rPr>
                <w:sz w:val="17"/>
              </w:rPr>
              <w:t>6</w:t>
            </w:r>
          </w:p>
        </w:tc>
        <w:tc>
          <w:tcPr>
            <w:tcW w:w="760" w:type="dxa"/>
            <w:tcBorders>
              <w:right w:val="single" w:sz="4" w:space="0" w:color="A7B4BD"/>
            </w:tcBorders>
          </w:tcPr>
          <w:p w:rsidR="00F20451" w:rsidRDefault="00644A24">
            <w:pPr>
              <w:pStyle w:val="TableParagraph"/>
              <w:spacing w:before="78"/>
              <w:ind w:right="276"/>
              <w:jc w:val="right"/>
              <w:rPr>
                <w:sz w:val="17"/>
              </w:rPr>
            </w:pPr>
            <w:r>
              <w:rPr>
                <w:sz w:val="17"/>
              </w:rPr>
              <w:t>70</w:t>
            </w:r>
          </w:p>
        </w:tc>
      </w:tr>
      <w:tr w:rsidR="00F20451">
        <w:trPr>
          <w:trHeight w:val="333"/>
        </w:trPr>
        <w:tc>
          <w:tcPr>
            <w:tcW w:w="2393" w:type="dxa"/>
            <w:tcBorders>
              <w:right w:val="single" w:sz="4" w:space="0" w:color="A7B4BD"/>
            </w:tcBorders>
          </w:tcPr>
          <w:p w:rsidR="00F20451" w:rsidRDefault="00644A24">
            <w:pPr>
              <w:pStyle w:val="TableParagraph"/>
              <w:spacing w:before="78"/>
              <w:ind w:left="98"/>
              <w:rPr>
                <w:b/>
                <w:sz w:val="17"/>
              </w:rPr>
            </w:pPr>
            <w:r>
              <w:rPr>
                <w:b/>
                <w:sz w:val="17"/>
              </w:rPr>
              <w:t>Independent Reviews</w:t>
            </w:r>
          </w:p>
        </w:tc>
        <w:tc>
          <w:tcPr>
            <w:tcW w:w="2129" w:type="dxa"/>
            <w:gridSpan w:val="2"/>
            <w:tcBorders>
              <w:left w:val="single" w:sz="4" w:space="0" w:color="A7B4BD"/>
              <w:right w:val="single" w:sz="4" w:space="0" w:color="A7B4BD"/>
            </w:tcBorders>
          </w:tcPr>
          <w:p w:rsidR="00F20451" w:rsidRDefault="00644A24">
            <w:pPr>
              <w:pStyle w:val="TableParagraph"/>
              <w:spacing w:before="78"/>
              <w:ind w:left="946" w:right="943"/>
              <w:jc w:val="center"/>
              <w:rPr>
                <w:sz w:val="17"/>
              </w:rPr>
            </w:pPr>
            <w:r>
              <w:rPr>
                <w:sz w:val="17"/>
              </w:rPr>
              <w:t>10</w:t>
            </w:r>
          </w:p>
        </w:tc>
        <w:tc>
          <w:tcPr>
            <w:tcW w:w="2044" w:type="dxa"/>
            <w:gridSpan w:val="2"/>
            <w:tcBorders>
              <w:left w:val="single" w:sz="4" w:space="0" w:color="A7B4BD"/>
              <w:right w:val="single" w:sz="4" w:space="0" w:color="A7B4BD"/>
            </w:tcBorders>
          </w:tcPr>
          <w:p w:rsidR="00F20451" w:rsidRDefault="00D84A2E">
            <w:pPr>
              <w:pStyle w:val="TableParagraph"/>
              <w:spacing w:before="78"/>
              <w:ind w:left="5"/>
              <w:jc w:val="center"/>
              <w:rPr>
                <w:sz w:val="17"/>
              </w:rPr>
            </w:pPr>
            <w:r>
              <w:rPr>
                <w:sz w:val="17"/>
              </w:rPr>
              <w:t>10</w:t>
            </w:r>
          </w:p>
        </w:tc>
      </w:tr>
      <w:tr w:rsidR="00F20451">
        <w:trPr>
          <w:trHeight w:val="333"/>
        </w:trPr>
        <w:tc>
          <w:tcPr>
            <w:tcW w:w="2393" w:type="dxa"/>
            <w:tcBorders>
              <w:right w:val="single" w:sz="4" w:space="0" w:color="A7B4BD"/>
            </w:tcBorders>
          </w:tcPr>
          <w:p w:rsidR="00F20451" w:rsidRDefault="00644A24">
            <w:pPr>
              <w:pStyle w:val="TableParagraph"/>
              <w:spacing w:before="78"/>
              <w:ind w:left="98"/>
              <w:rPr>
                <w:b/>
                <w:sz w:val="17"/>
              </w:rPr>
            </w:pPr>
            <w:r>
              <w:rPr>
                <w:b/>
                <w:sz w:val="17"/>
              </w:rPr>
              <w:t>RISs for consultation</w:t>
            </w:r>
          </w:p>
        </w:tc>
        <w:tc>
          <w:tcPr>
            <w:tcW w:w="2129" w:type="dxa"/>
            <w:gridSpan w:val="2"/>
            <w:tcBorders>
              <w:left w:val="single" w:sz="4" w:space="0" w:color="A7B4BD"/>
              <w:right w:val="single" w:sz="4" w:space="0" w:color="A7B4BD"/>
            </w:tcBorders>
          </w:tcPr>
          <w:p w:rsidR="00F20451" w:rsidRDefault="00644A24">
            <w:pPr>
              <w:pStyle w:val="TableParagraph"/>
              <w:spacing w:before="78"/>
              <w:ind w:left="7"/>
              <w:jc w:val="center"/>
              <w:rPr>
                <w:sz w:val="17"/>
              </w:rPr>
            </w:pPr>
            <w:r>
              <w:rPr>
                <w:sz w:val="17"/>
              </w:rPr>
              <w:t>1</w:t>
            </w:r>
          </w:p>
        </w:tc>
        <w:tc>
          <w:tcPr>
            <w:tcW w:w="2044" w:type="dxa"/>
            <w:gridSpan w:val="2"/>
            <w:tcBorders>
              <w:left w:val="single" w:sz="4" w:space="0" w:color="A7B4BD"/>
              <w:right w:val="single" w:sz="4" w:space="0" w:color="A7B4BD"/>
            </w:tcBorders>
          </w:tcPr>
          <w:p w:rsidR="00F20451" w:rsidRDefault="00644A24">
            <w:pPr>
              <w:pStyle w:val="TableParagraph"/>
              <w:spacing w:before="78"/>
              <w:ind w:left="5"/>
              <w:jc w:val="center"/>
              <w:rPr>
                <w:sz w:val="17"/>
              </w:rPr>
            </w:pPr>
            <w:r>
              <w:rPr>
                <w:sz w:val="17"/>
              </w:rPr>
              <w:t>2</w:t>
            </w:r>
          </w:p>
        </w:tc>
      </w:tr>
      <w:tr w:rsidR="00F20451">
        <w:trPr>
          <w:trHeight w:val="333"/>
        </w:trPr>
        <w:tc>
          <w:tcPr>
            <w:tcW w:w="2393" w:type="dxa"/>
            <w:tcBorders>
              <w:right w:val="single" w:sz="4" w:space="0" w:color="A7B4BD"/>
            </w:tcBorders>
          </w:tcPr>
          <w:p w:rsidR="00F20451" w:rsidRDefault="00644A24">
            <w:pPr>
              <w:pStyle w:val="TableParagraph"/>
              <w:spacing w:before="78"/>
              <w:ind w:left="98"/>
              <w:rPr>
                <w:b/>
                <w:sz w:val="17"/>
              </w:rPr>
            </w:pPr>
            <w:r>
              <w:rPr>
                <w:b/>
                <w:sz w:val="17"/>
              </w:rPr>
              <w:t>Exceptional circumstances</w:t>
            </w:r>
          </w:p>
        </w:tc>
        <w:tc>
          <w:tcPr>
            <w:tcW w:w="2129" w:type="dxa"/>
            <w:gridSpan w:val="2"/>
            <w:tcBorders>
              <w:left w:val="single" w:sz="4" w:space="0" w:color="A7B4BD"/>
              <w:right w:val="single" w:sz="4" w:space="0" w:color="A7B4BD"/>
            </w:tcBorders>
          </w:tcPr>
          <w:p w:rsidR="00F20451" w:rsidRDefault="00644A24">
            <w:pPr>
              <w:pStyle w:val="TableParagraph"/>
              <w:spacing w:before="74"/>
              <w:ind w:left="946" w:right="941"/>
              <w:jc w:val="center"/>
              <w:rPr>
                <w:sz w:val="11"/>
              </w:rPr>
            </w:pPr>
            <w:r>
              <w:rPr>
                <w:position w:val="-5"/>
                <w:sz w:val="17"/>
              </w:rPr>
              <w:t>1</w:t>
            </w:r>
            <w:r w:rsidR="00EF1B0C">
              <w:rPr>
                <w:sz w:val="11"/>
              </w:rPr>
              <w:t>a</w:t>
            </w:r>
          </w:p>
        </w:tc>
        <w:tc>
          <w:tcPr>
            <w:tcW w:w="2044" w:type="dxa"/>
            <w:gridSpan w:val="2"/>
            <w:tcBorders>
              <w:left w:val="single" w:sz="4" w:space="0" w:color="A7B4BD"/>
              <w:right w:val="single" w:sz="4" w:space="0" w:color="A7B4BD"/>
            </w:tcBorders>
          </w:tcPr>
          <w:p w:rsidR="00F20451" w:rsidRDefault="00644A24">
            <w:pPr>
              <w:pStyle w:val="TableParagraph"/>
              <w:spacing w:before="74"/>
              <w:ind w:left="920" w:right="917"/>
              <w:jc w:val="center"/>
              <w:rPr>
                <w:sz w:val="11"/>
              </w:rPr>
            </w:pPr>
            <w:r>
              <w:rPr>
                <w:position w:val="-5"/>
                <w:sz w:val="17"/>
              </w:rPr>
              <w:t>1</w:t>
            </w:r>
            <w:r w:rsidR="00EF1B0C">
              <w:rPr>
                <w:sz w:val="11"/>
              </w:rPr>
              <w:t>a</w:t>
            </w:r>
          </w:p>
        </w:tc>
      </w:tr>
      <w:tr w:rsidR="00F20451">
        <w:trPr>
          <w:trHeight w:val="554"/>
        </w:trPr>
        <w:tc>
          <w:tcPr>
            <w:tcW w:w="2393" w:type="dxa"/>
            <w:tcBorders>
              <w:right w:val="single" w:sz="4" w:space="0" w:color="A7B4BD"/>
            </w:tcBorders>
          </w:tcPr>
          <w:p w:rsidR="00F20451" w:rsidRDefault="00644A24">
            <w:pPr>
              <w:pStyle w:val="TableParagraph"/>
              <w:spacing w:before="78" w:line="266" w:lineRule="auto"/>
              <w:ind w:left="98" w:right="97"/>
              <w:rPr>
                <w:b/>
                <w:sz w:val="11"/>
              </w:rPr>
            </w:pPr>
            <w:r>
              <w:rPr>
                <w:b/>
                <w:sz w:val="17"/>
              </w:rPr>
              <w:t>Estimated annual impact on Regulatory Burden</w:t>
            </w:r>
            <w:r w:rsidR="00EF1B0C">
              <w:rPr>
                <w:b/>
                <w:position w:val="6"/>
                <w:sz w:val="11"/>
              </w:rPr>
              <w:t>b</w:t>
            </w:r>
          </w:p>
        </w:tc>
        <w:tc>
          <w:tcPr>
            <w:tcW w:w="2129" w:type="dxa"/>
            <w:gridSpan w:val="2"/>
            <w:tcBorders>
              <w:left w:val="single" w:sz="4" w:space="0" w:color="A7B4BD"/>
              <w:right w:val="single" w:sz="4" w:space="0" w:color="A7B4BD"/>
            </w:tcBorders>
          </w:tcPr>
          <w:p w:rsidR="00F20451" w:rsidRDefault="00F20451">
            <w:pPr>
              <w:pStyle w:val="TableParagraph"/>
              <w:spacing w:before="1"/>
              <w:rPr>
                <w:b/>
                <w:sz w:val="16"/>
              </w:rPr>
            </w:pPr>
          </w:p>
          <w:p w:rsidR="00F20451" w:rsidRDefault="00644A24">
            <w:pPr>
              <w:pStyle w:val="TableParagraph"/>
              <w:ind w:left="456"/>
              <w:rPr>
                <w:sz w:val="11"/>
              </w:rPr>
            </w:pPr>
            <w:r>
              <w:rPr>
                <w:sz w:val="17"/>
              </w:rPr>
              <w:t>+$10</w:t>
            </w:r>
            <w:r w:rsidR="008633C9">
              <w:rPr>
                <w:sz w:val="17"/>
              </w:rPr>
              <w:t>6.8</w:t>
            </w:r>
            <w:r>
              <w:rPr>
                <w:sz w:val="17"/>
              </w:rPr>
              <w:t xml:space="preserve"> million</w:t>
            </w:r>
            <w:r w:rsidR="00EF1B0C">
              <w:rPr>
                <w:position w:val="6"/>
                <w:sz w:val="11"/>
              </w:rPr>
              <w:t>c</w:t>
            </w:r>
          </w:p>
        </w:tc>
        <w:tc>
          <w:tcPr>
            <w:tcW w:w="2044" w:type="dxa"/>
            <w:gridSpan w:val="2"/>
            <w:tcBorders>
              <w:left w:val="single" w:sz="4" w:space="0" w:color="A7B4BD"/>
              <w:right w:val="single" w:sz="4" w:space="0" w:color="A7B4BD"/>
            </w:tcBorders>
          </w:tcPr>
          <w:p w:rsidR="00F20451" w:rsidRDefault="00F20451">
            <w:pPr>
              <w:pStyle w:val="TableParagraph"/>
              <w:spacing w:before="1"/>
              <w:rPr>
                <w:b/>
                <w:sz w:val="16"/>
              </w:rPr>
            </w:pPr>
          </w:p>
          <w:p w:rsidR="00F20451" w:rsidRDefault="00644A24">
            <w:pPr>
              <w:pStyle w:val="TableParagraph"/>
              <w:ind w:left="413"/>
              <w:rPr>
                <w:sz w:val="11"/>
              </w:rPr>
            </w:pPr>
            <w:r>
              <w:rPr>
                <w:sz w:val="17"/>
              </w:rPr>
              <w:t>+$13</w:t>
            </w:r>
            <w:r w:rsidR="008633C9">
              <w:rPr>
                <w:sz w:val="17"/>
              </w:rPr>
              <w:t>8.</w:t>
            </w:r>
            <w:r w:rsidR="00AE30A2">
              <w:rPr>
                <w:sz w:val="17"/>
              </w:rPr>
              <w:t>4</w:t>
            </w:r>
            <w:r>
              <w:rPr>
                <w:sz w:val="17"/>
              </w:rPr>
              <w:t xml:space="preserve"> million</w:t>
            </w:r>
            <w:r w:rsidR="00EF1B0C">
              <w:rPr>
                <w:position w:val="6"/>
                <w:sz w:val="11"/>
              </w:rPr>
              <w:t>c</w:t>
            </w:r>
          </w:p>
        </w:tc>
      </w:tr>
    </w:tbl>
    <w:p w:rsidR="00F20451" w:rsidRDefault="00EF1B0C">
      <w:pPr>
        <w:spacing w:before="85"/>
        <w:ind w:left="318"/>
        <w:rPr>
          <w:i/>
          <w:sz w:val="12"/>
        </w:rPr>
      </w:pPr>
      <w:proofErr w:type="spellStart"/>
      <w:proofErr w:type="gramStart"/>
      <w:r>
        <w:rPr>
          <w:i/>
          <w:sz w:val="12"/>
        </w:rPr>
        <w:t>a</w:t>
      </w:r>
      <w:proofErr w:type="spellEnd"/>
      <w:proofErr w:type="gramEnd"/>
      <w:r w:rsidR="00644A24">
        <w:rPr>
          <w:i/>
          <w:sz w:val="12"/>
        </w:rPr>
        <w:t xml:space="preserve"> Included in total count RIS compliance</w:t>
      </w:r>
    </w:p>
    <w:p w:rsidR="00F20451" w:rsidRDefault="00EF1B0C" w:rsidP="00E00FE4">
      <w:pPr>
        <w:spacing w:before="83"/>
        <w:ind w:left="318"/>
        <w:rPr>
          <w:i/>
          <w:sz w:val="12"/>
        </w:rPr>
      </w:pPr>
      <w:proofErr w:type="gramStart"/>
      <w:r>
        <w:rPr>
          <w:i/>
          <w:sz w:val="12"/>
        </w:rPr>
        <w:t>b</w:t>
      </w:r>
      <w:proofErr w:type="gramEnd"/>
      <w:r w:rsidR="00644A24">
        <w:rPr>
          <w:i/>
          <w:sz w:val="12"/>
        </w:rPr>
        <w:t xml:space="preserve"> Positive number represents an increase in regulatory burd</w:t>
      </w:r>
      <w:r>
        <w:rPr>
          <w:i/>
          <w:sz w:val="12"/>
        </w:rPr>
        <w:t>en. R</w:t>
      </w:r>
      <w:r w:rsidR="00644A24">
        <w:rPr>
          <w:i/>
          <w:sz w:val="12"/>
        </w:rPr>
        <w:t xml:space="preserve">egulatory burden in RISs are estimated using the Commonwealth Regulatory Burden Measurement framework and </w:t>
      </w:r>
      <w:r w:rsidR="00AE30A2">
        <w:rPr>
          <w:i/>
          <w:sz w:val="12"/>
        </w:rPr>
        <w:t>are assumed</w:t>
      </w:r>
      <w:r w:rsidR="00644A24">
        <w:rPr>
          <w:i/>
          <w:sz w:val="12"/>
        </w:rPr>
        <w:t xml:space="preserve"> to be spread over 10 years. The estimate is based on RISs published at the final decision point.</w:t>
      </w:r>
    </w:p>
    <w:p w:rsidR="00F20451" w:rsidRDefault="00EF1B0C">
      <w:pPr>
        <w:spacing w:before="81"/>
        <w:ind w:left="318"/>
        <w:rPr>
          <w:i/>
          <w:sz w:val="12"/>
        </w:rPr>
      </w:pPr>
      <w:proofErr w:type="gramStart"/>
      <w:r>
        <w:rPr>
          <w:i/>
          <w:sz w:val="12"/>
        </w:rPr>
        <w:t>c</w:t>
      </w:r>
      <w:proofErr w:type="gramEnd"/>
      <w:r w:rsidR="00644A24">
        <w:rPr>
          <w:i/>
          <w:sz w:val="12"/>
        </w:rPr>
        <w:t xml:space="preserve"> The total estimated annual impact on regulatory burden may differ from the other figures in this document due to rounding.</w:t>
      </w:r>
    </w:p>
    <w:p w:rsidR="00F20451" w:rsidRDefault="00F20451">
      <w:pPr>
        <w:rPr>
          <w:sz w:val="12"/>
        </w:rPr>
        <w:sectPr w:rsidR="00F20451">
          <w:footerReference w:type="default" r:id="rId8"/>
          <w:type w:val="continuous"/>
          <w:pgSz w:w="11900" w:h="16850"/>
          <w:pgMar w:top="0" w:right="380" w:bottom="380" w:left="1100" w:header="720" w:footer="193" w:gutter="0"/>
          <w:cols w:space="720"/>
        </w:sectPr>
      </w:pPr>
    </w:p>
    <w:p w:rsidR="00F20451" w:rsidRDefault="00F20451">
      <w:pPr>
        <w:pStyle w:val="BodyText"/>
        <w:rPr>
          <w:i/>
          <w:sz w:val="20"/>
        </w:rPr>
      </w:pPr>
    </w:p>
    <w:p w:rsidR="00F20451" w:rsidRDefault="00F20451">
      <w:pPr>
        <w:pStyle w:val="BodyText"/>
        <w:rPr>
          <w:i/>
          <w:sz w:val="20"/>
        </w:rPr>
      </w:pPr>
    </w:p>
    <w:p w:rsidR="00F20451" w:rsidRDefault="00F20451">
      <w:pPr>
        <w:pStyle w:val="BodyText"/>
        <w:rPr>
          <w:i/>
          <w:sz w:val="20"/>
        </w:rPr>
      </w:pPr>
    </w:p>
    <w:p w:rsidR="00F20451" w:rsidRDefault="00F20451">
      <w:pPr>
        <w:pStyle w:val="BodyText"/>
        <w:rPr>
          <w:i/>
          <w:sz w:val="20"/>
        </w:rPr>
      </w:pPr>
    </w:p>
    <w:p w:rsidR="00F20451" w:rsidRDefault="00F20451">
      <w:pPr>
        <w:pStyle w:val="BodyText"/>
        <w:spacing w:before="7"/>
        <w:rPr>
          <w:i/>
        </w:rPr>
      </w:pPr>
    </w:p>
    <w:p w:rsidR="00F20451" w:rsidRDefault="00644A24">
      <w:pPr>
        <w:spacing w:before="91"/>
        <w:ind w:left="318"/>
        <w:rPr>
          <w:b/>
          <w:sz w:val="26"/>
        </w:rPr>
      </w:pPr>
      <w:r>
        <w:rPr>
          <w:b/>
          <w:sz w:val="26"/>
        </w:rPr>
        <w:t>Regulation Impact Statement Compliance, 2018-19 (by proposal)</w:t>
      </w:r>
    </w:p>
    <w:p w:rsidR="00F20451" w:rsidRDefault="00F20451">
      <w:pPr>
        <w:pStyle w:val="BodyText"/>
        <w:spacing w:before="3"/>
        <w:rPr>
          <w:b/>
          <w:sz w:val="10"/>
        </w:rPr>
      </w:pPr>
    </w:p>
    <w:tbl>
      <w:tblPr>
        <w:tblW w:w="0" w:type="auto"/>
        <w:tblInd w:w="318" w:type="dxa"/>
        <w:tblLayout w:type="fixed"/>
        <w:tblCellMar>
          <w:left w:w="0" w:type="dxa"/>
          <w:right w:w="0" w:type="dxa"/>
        </w:tblCellMar>
        <w:tblLook w:val="01E0" w:firstRow="1" w:lastRow="1" w:firstColumn="1" w:lastColumn="1" w:noHBand="0" w:noVBand="0"/>
      </w:tblPr>
      <w:tblGrid>
        <w:gridCol w:w="5247"/>
        <w:gridCol w:w="1512"/>
        <w:gridCol w:w="1001"/>
        <w:gridCol w:w="1023"/>
        <w:gridCol w:w="1199"/>
      </w:tblGrid>
      <w:tr w:rsidR="00F20451">
        <w:trPr>
          <w:trHeight w:val="616"/>
        </w:trPr>
        <w:tc>
          <w:tcPr>
            <w:tcW w:w="5247" w:type="dxa"/>
            <w:shd w:val="clear" w:color="auto" w:fill="F4963E"/>
          </w:tcPr>
          <w:p w:rsidR="00F20451" w:rsidRDefault="00F20451">
            <w:pPr>
              <w:pStyle w:val="TableParagraph"/>
              <w:rPr>
                <w:rFonts w:ascii="Times New Roman"/>
                <w:sz w:val="16"/>
              </w:rPr>
            </w:pPr>
          </w:p>
        </w:tc>
        <w:tc>
          <w:tcPr>
            <w:tcW w:w="1512" w:type="dxa"/>
            <w:shd w:val="clear" w:color="auto" w:fill="F4963E"/>
          </w:tcPr>
          <w:p w:rsidR="00F20451" w:rsidRDefault="00F20451">
            <w:pPr>
              <w:pStyle w:val="TableParagraph"/>
              <w:spacing w:before="4"/>
              <w:rPr>
                <w:b/>
                <w:sz w:val="21"/>
              </w:rPr>
            </w:pPr>
          </w:p>
          <w:p w:rsidR="00F20451" w:rsidRDefault="00644A24">
            <w:pPr>
              <w:pStyle w:val="TableParagraph"/>
              <w:spacing w:before="1"/>
              <w:ind w:left="3" w:right="103"/>
              <w:jc w:val="center"/>
              <w:rPr>
                <w:sz w:val="18"/>
              </w:rPr>
            </w:pPr>
            <w:r>
              <w:rPr>
                <w:color w:val="FFFFFF"/>
                <w:w w:val="105"/>
                <w:sz w:val="18"/>
              </w:rPr>
              <w:t>RIS Compliance</w:t>
            </w:r>
          </w:p>
        </w:tc>
        <w:tc>
          <w:tcPr>
            <w:tcW w:w="1001" w:type="dxa"/>
            <w:shd w:val="clear" w:color="auto" w:fill="F4963E"/>
          </w:tcPr>
          <w:p w:rsidR="00F20451" w:rsidRDefault="00644A24">
            <w:pPr>
              <w:pStyle w:val="TableParagraph"/>
              <w:spacing w:before="143"/>
              <w:ind w:left="127"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5"/>
              <w:jc w:val="center"/>
              <w:rPr>
                <w:sz w:val="18"/>
              </w:rPr>
            </w:pPr>
            <w:r>
              <w:rPr>
                <w:color w:val="FFFFFF"/>
                <w:w w:val="105"/>
                <w:sz w:val="18"/>
              </w:rPr>
              <w:t>PIR</w:t>
            </w:r>
          </w:p>
          <w:p w:rsidR="00F20451" w:rsidRDefault="00644A24">
            <w:pPr>
              <w:pStyle w:val="TableParagraph"/>
              <w:spacing w:line="207" w:lineRule="exact"/>
              <w:ind w:left="191" w:right="96"/>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7" w:right="11" w:firstLine="67"/>
              <w:rPr>
                <w:sz w:val="18"/>
              </w:rPr>
            </w:pPr>
            <w:r>
              <w:rPr>
                <w:color w:val="FFFFFF"/>
                <w:w w:val="105"/>
                <w:sz w:val="18"/>
              </w:rPr>
              <w:t>Regulatory Burden ($m)</w:t>
            </w:r>
          </w:p>
        </w:tc>
      </w:tr>
      <w:tr w:rsidR="00F20451">
        <w:trPr>
          <w:trHeight w:val="525"/>
        </w:trPr>
        <w:tc>
          <w:tcPr>
            <w:tcW w:w="5247" w:type="dxa"/>
            <w:shd w:val="clear" w:color="auto" w:fill="FCE9D9"/>
          </w:tcPr>
          <w:p w:rsidR="00F20451" w:rsidRDefault="00644A24">
            <w:pPr>
              <w:pStyle w:val="TableParagraph"/>
              <w:spacing w:before="176"/>
              <w:ind w:left="170"/>
              <w:rPr>
                <w:b/>
                <w:sz w:val="18"/>
              </w:rPr>
            </w:pPr>
            <w:r>
              <w:rPr>
                <w:b/>
                <w:sz w:val="18"/>
              </w:rPr>
              <w:t>Department of Agriculture and Water Resources</w:t>
            </w:r>
          </w:p>
        </w:tc>
        <w:tc>
          <w:tcPr>
            <w:tcW w:w="1512" w:type="dxa"/>
            <w:shd w:val="clear" w:color="auto" w:fill="FCE9D9"/>
          </w:tcPr>
          <w:p w:rsidR="00F20451" w:rsidRDefault="00F20451">
            <w:pPr>
              <w:pStyle w:val="TableParagraph"/>
              <w:spacing w:before="9"/>
              <w:rPr>
                <w:b/>
                <w:sz w:val="15"/>
              </w:rPr>
            </w:pPr>
          </w:p>
          <w:p w:rsidR="00F20451" w:rsidRDefault="00644A24">
            <w:pPr>
              <w:pStyle w:val="TableParagraph"/>
              <w:ind w:left="3" w:right="94"/>
              <w:jc w:val="center"/>
              <w:rPr>
                <w:b/>
                <w:sz w:val="18"/>
              </w:rPr>
            </w:pPr>
            <w:r>
              <w:rPr>
                <w:b/>
                <w:sz w:val="18"/>
              </w:rPr>
              <w:t>4/4</w:t>
            </w:r>
          </w:p>
        </w:tc>
        <w:tc>
          <w:tcPr>
            <w:tcW w:w="1001" w:type="dxa"/>
            <w:shd w:val="clear" w:color="auto" w:fill="FCE9D9"/>
          </w:tcPr>
          <w:p w:rsidR="00F20451" w:rsidRDefault="00F20451">
            <w:pPr>
              <w:pStyle w:val="TableParagraph"/>
              <w:spacing w:before="9"/>
              <w:rPr>
                <w:b/>
                <w:sz w:val="15"/>
              </w:rPr>
            </w:pPr>
          </w:p>
          <w:p w:rsidR="00F20451" w:rsidRDefault="00644A24">
            <w:pPr>
              <w:pStyle w:val="TableParagraph"/>
              <w:ind w:left="336"/>
              <w:rPr>
                <w:b/>
                <w:sz w:val="18"/>
              </w:rPr>
            </w:pPr>
            <w:r>
              <w:rPr>
                <w:b/>
                <w:sz w:val="18"/>
              </w:rPr>
              <w:t>3/4</w:t>
            </w:r>
          </w:p>
        </w:tc>
        <w:tc>
          <w:tcPr>
            <w:tcW w:w="1023" w:type="dxa"/>
            <w:shd w:val="clear" w:color="auto" w:fill="FCE9D9"/>
          </w:tcPr>
          <w:p w:rsidR="00F20451" w:rsidRDefault="00F20451">
            <w:pPr>
              <w:pStyle w:val="TableParagraph"/>
              <w:rPr>
                <w:rFonts w:ascii="Times New Roman"/>
                <w:sz w:val="16"/>
              </w:rPr>
            </w:pPr>
          </w:p>
        </w:tc>
        <w:tc>
          <w:tcPr>
            <w:tcW w:w="1199" w:type="dxa"/>
            <w:shd w:val="clear" w:color="auto" w:fill="FCE9D9"/>
          </w:tcPr>
          <w:p w:rsidR="00F20451" w:rsidRDefault="00F20451">
            <w:pPr>
              <w:pStyle w:val="TableParagraph"/>
              <w:spacing w:before="9"/>
              <w:rPr>
                <w:b/>
                <w:sz w:val="15"/>
              </w:rPr>
            </w:pPr>
          </w:p>
          <w:p w:rsidR="00F20451" w:rsidRDefault="00644A24">
            <w:pPr>
              <w:pStyle w:val="TableParagraph"/>
              <w:ind w:right="223"/>
              <w:jc w:val="right"/>
              <w:rPr>
                <w:b/>
                <w:sz w:val="18"/>
              </w:rPr>
            </w:pPr>
            <w:r>
              <w:rPr>
                <w:b/>
                <w:sz w:val="18"/>
              </w:rPr>
              <w:t>$3.0</w:t>
            </w:r>
          </w:p>
        </w:tc>
      </w:tr>
      <w:tr w:rsidR="00F20451">
        <w:trPr>
          <w:trHeight w:val="763"/>
        </w:trPr>
        <w:tc>
          <w:tcPr>
            <w:tcW w:w="5247" w:type="dxa"/>
          </w:tcPr>
          <w:p w:rsidR="00F20451" w:rsidRDefault="00644A24">
            <w:pPr>
              <w:pStyle w:val="TableParagraph"/>
              <w:spacing w:before="176" w:line="254" w:lineRule="auto"/>
              <w:ind w:left="170" w:right="311"/>
              <w:rPr>
                <w:sz w:val="18"/>
              </w:rPr>
            </w:pPr>
            <w:r>
              <w:rPr>
                <w:sz w:val="18"/>
              </w:rPr>
              <w:t xml:space="preserve">Dairy </w:t>
            </w:r>
            <w:r>
              <w:rPr>
                <w:spacing w:val="-3"/>
                <w:sz w:val="18"/>
              </w:rPr>
              <w:t xml:space="preserve">Industry </w:t>
            </w:r>
            <w:r>
              <w:rPr>
                <w:spacing w:val="-4"/>
                <w:sz w:val="18"/>
              </w:rPr>
              <w:t xml:space="preserve">(Farmer-Processor Transactions) </w:t>
            </w:r>
            <w:r>
              <w:rPr>
                <w:spacing w:val="-3"/>
                <w:sz w:val="18"/>
              </w:rPr>
              <w:t>Code of Conduct</w:t>
            </w:r>
          </w:p>
        </w:tc>
        <w:tc>
          <w:tcPr>
            <w:tcW w:w="1512" w:type="dxa"/>
          </w:tcPr>
          <w:p w:rsidR="00F20451" w:rsidRDefault="00F20451">
            <w:pPr>
              <w:pStyle w:val="TableParagraph"/>
              <w:spacing w:before="4"/>
              <w:rPr>
                <w:b/>
                <w:sz w:val="25"/>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spacing w:before="4"/>
              <w:rPr>
                <w:b/>
                <w:sz w:val="25"/>
              </w:rPr>
            </w:pPr>
          </w:p>
          <w:p w:rsidR="00F20451" w:rsidRDefault="00644A24">
            <w:pPr>
              <w:pStyle w:val="TableParagraph"/>
              <w:ind w:left="345"/>
              <w:rPr>
                <w:sz w:val="18"/>
              </w:rPr>
            </w:pPr>
            <w:r>
              <w:rPr>
                <w:sz w:val="18"/>
              </w:rPr>
              <w:t>No</w:t>
            </w:r>
          </w:p>
        </w:tc>
        <w:tc>
          <w:tcPr>
            <w:tcW w:w="1023" w:type="dxa"/>
          </w:tcPr>
          <w:p w:rsidR="00F20451" w:rsidRDefault="00F20451">
            <w:pPr>
              <w:pStyle w:val="TableParagraph"/>
              <w:spacing w:before="4"/>
              <w:rPr>
                <w:b/>
                <w:sz w:val="25"/>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right="223"/>
              <w:jc w:val="right"/>
              <w:rPr>
                <w:sz w:val="18"/>
              </w:rPr>
            </w:pPr>
            <w:r>
              <w:rPr>
                <w:sz w:val="18"/>
              </w:rPr>
              <w:t>$0.5</w:t>
            </w:r>
          </w:p>
        </w:tc>
      </w:tr>
      <w:tr w:rsidR="00F20451">
        <w:trPr>
          <w:trHeight w:val="524"/>
        </w:trPr>
        <w:tc>
          <w:tcPr>
            <w:tcW w:w="5247" w:type="dxa"/>
          </w:tcPr>
          <w:p w:rsidR="00F20451" w:rsidRDefault="00644A24">
            <w:pPr>
              <w:pStyle w:val="TableParagraph"/>
              <w:spacing w:before="155"/>
              <w:ind w:left="170"/>
              <w:rPr>
                <w:sz w:val="18"/>
              </w:rPr>
            </w:pPr>
            <w:r>
              <w:rPr>
                <w:sz w:val="18"/>
              </w:rPr>
              <w:t>Export Tariff Rate Quota Streamlining</w:t>
            </w:r>
          </w:p>
        </w:tc>
        <w:tc>
          <w:tcPr>
            <w:tcW w:w="1512" w:type="dxa"/>
          </w:tcPr>
          <w:p w:rsidR="00F20451" w:rsidRDefault="00644A24">
            <w:pPr>
              <w:pStyle w:val="TableParagraph"/>
              <w:spacing w:before="160"/>
              <w:ind w:left="3" w:right="91"/>
              <w:jc w:val="center"/>
              <w:rPr>
                <w:sz w:val="18"/>
              </w:rPr>
            </w:pPr>
            <w:r>
              <w:rPr>
                <w:sz w:val="18"/>
              </w:rPr>
              <w:t>Compliant</w:t>
            </w:r>
          </w:p>
        </w:tc>
        <w:tc>
          <w:tcPr>
            <w:tcW w:w="1001" w:type="dxa"/>
          </w:tcPr>
          <w:p w:rsidR="00F20451" w:rsidRDefault="00644A24">
            <w:pPr>
              <w:pStyle w:val="TableParagraph"/>
              <w:spacing w:before="160"/>
              <w:ind w:left="307"/>
              <w:rPr>
                <w:sz w:val="18"/>
              </w:rPr>
            </w:pPr>
            <w:r>
              <w:rPr>
                <w:sz w:val="18"/>
              </w:rPr>
              <w:t>Yes</w:t>
            </w:r>
          </w:p>
        </w:tc>
        <w:tc>
          <w:tcPr>
            <w:tcW w:w="1023" w:type="dxa"/>
          </w:tcPr>
          <w:p w:rsidR="00F20451" w:rsidRDefault="00644A24">
            <w:pPr>
              <w:pStyle w:val="TableParagraph"/>
              <w:spacing w:before="160"/>
              <w:ind w:left="191" w:right="91"/>
              <w:jc w:val="center"/>
              <w:rPr>
                <w:sz w:val="18"/>
              </w:rPr>
            </w:pPr>
            <w:r>
              <w:rPr>
                <w:sz w:val="18"/>
              </w:rPr>
              <w:t>No</w:t>
            </w:r>
          </w:p>
        </w:tc>
        <w:tc>
          <w:tcPr>
            <w:tcW w:w="1199" w:type="dxa"/>
          </w:tcPr>
          <w:p w:rsidR="00F20451" w:rsidRDefault="00644A24">
            <w:pPr>
              <w:pStyle w:val="TableParagraph"/>
              <w:spacing w:before="160"/>
              <w:ind w:right="223"/>
              <w:jc w:val="right"/>
              <w:rPr>
                <w:sz w:val="18"/>
              </w:rPr>
            </w:pPr>
            <w:r>
              <w:rPr>
                <w:sz w:val="18"/>
              </w:rPr>
              <w:t>$0.0</w:t>
            </w:r>
          </w:p>
        </w:tc>
      </w:tr>
      <w:tr w:rsidR="00F20451">
        <w:trPr>
          <w:trHeight w:val="735"/>
        </w:trPr>
        <w:tc>
          <w:tcPr>
            <w:tcW w:w="5247" w:type="dxa"/>
          </w:tcPr>
          <w:p w:rsidR="00F20451" w:rsidRDefault="00644A24">
            <w:pPr>
              <w:pStyle w:val="TableParagraph"/>
              <w:spacing w:before="151" w:line="254" w:lineRule="auto"/>
              <w:ind w:left="170" w:right="311"/>
              <w:rPr>
                <w:sz w:val="18"/>
              </w:rPr>
            </w:pPr>
            <w:r>
              <w:rPr>
                <w:spacing w:val="-3"/>
                <w:sz w:val="18"/>
              </w:rPr>
              <w:t xml:space="preserve">Murray Darling </w:t>
            </w:r>
            <w:r>
              <w:rPr>
                <w:spacing w:val="-4"/>
                <w:sz w:val="18"/>
              </w:rPr>
              <w:t xml:space="preserve">Basin </w:t>
            </w:r>
            <w:r>
              <w:rPr>
                <w:sz w:val="18"/>
              </w:rPr>
              <w:t xml:space="preserve">– </w:t>
            </w:r>
            <w:r>
              <w:rPr>
                <w:spacing w:val="-4"/>
                <w:sz w:val="18"/>
              </w:rPr>
              <w:t xml:space="preserve">Basin </w:t>
            </w:r>
            <w:r>
              <w:rPr>
                <w:spacing w:val="-3"/>
                <w:sz w:val="18"/>
              </w:rPr>
              <w:t xml:space="preserve">Plan </w:t>
            </w:r>
            <w:r>
              <w:rPr>
                <w:spacing w:val="-4"/>
                <w:sz w:val="18"/>
              </w:rPr>
              <w:t xml:space="preserve">Amendment Instrument </w:t>
            </w:r>
            <w:r>
              <w:rPr>
                <w:spacing w:val="-3"/>
                <w:sz w:val="18"/>
              </w:rPr>
              <w:t xml:space="preserve">(No.1) 2018 </w:t>
            </w:r>
            <w:r>
              <w:rPr>
                <w:sz w:val="18"/>
              </w:rPr>
              <w:t xml:space="preserve">– </w:t>
            </w:r>
            <w:r>
              <w:rPr>
                <w:spacing w:val="-4"/>
                <w:sz w:val="18"/>
              </w:rPr>
              <w:t xml:space="preserve">Independent </w:t>
            </w:r>
            <w:r>
              <w:rPr>
                <w:spacing w:val="-3"/>
                <w:sz w:val="18"/>
              </w:rPr>
              <w:t>Review</w:t>
            </w:r>
          </w:p>
        </w:tc>
        <w:tc>
          <w:tcPr>
            <w:tcW w:w="1512" w:type="dxa"/>
          </w:tcPr>
          <w:p w:rsidR="00F20451" w:rsidRDefault="00F20451">
            <w:pPr>
              <w:pStyle w:val="TableParagraph"/>
              <w:spacing w:before="2"/>
              <w:rPr>
                <w:b/>
                <w:sz w:val="23"/>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spacing w:before="2"/>
              <w:rPr>
                <w:b/>
                <w:sz w:val="23"/>
              </w:rPr>
            </w:pPr>
          </w:p>
          <w:p w:rsidR="00F20451" w:rsidRDefault="00644A24">
            <w:pPr>
              <w:pStyle w:val="TableParagraph"/>
              <w:ind w:left="307"/>
              <w:rPr>
                <w:sz w:val="18"/>
              </w:rPr>
            </w:pPr>
            <w:r>
              <w:rPr>
                <w:sz w:val="18"/>
              </w:rPr>
              <w:t>Yes</w:t>
            </w:r>
          </w:p>
        </w:tc>
        <w:tc>
          <w:tcPr>
            <w:tcW w:w="1023" w:type="dxa"/>
          </w:tcPr>
          <w:p w:rsidR="00F20451" w:rsidRDefault="00F20451">
            <w:pPr>
              <w:pStyle w:val="TableParagraph"/>
              <w:spacing w:before="2"/>
              <w:rPr>
                <w:b/>
                <w:sz w:val="23"/>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2"/>
              <w:rPr>
                <w:b/>
                <w:sz w:val="23"/>
              </w:rPr>
            </w:pPr>
          </w:p>
          <w:p w:rsidR="00F20451" w:rsidRDefault="00644A24">
            <w:pPr>
              <w:pStyle w:val="TableParagraph"/>
              <w:ind w:right="223"/>
              <w:jc w:val="right"/>
              <w:rPr>
                <w:sz w:val="18"/>
              </w:rPr>
            </w:pPr>
            <w:r>
              <w:rPr>
                <w:sz w:val="18"/>
              </w:rPr>
              <w:t>$0.0</w:t>
            </w:r>
          </w:p>
        </w:tc>
      </w:tr>
      <w:tr w:rsidR="00F20451">
        <w:trPr>
          <w:trHeight w:val="713"/>
        </w:trPr>
        <w:tc>
          <w:tcPr>
            <w:tcW w:w="5247" w:type="dxa"/>
          </w:tcPr>
          <w:p w:rsidR="00F20451" w:rsidRDefault="00644A24">
            <w:pPr>
              <w:pStyle w:val="TableParagraph"/>
              <w:spacing w:before="153" w:line="254" w:lineRule="auto"/>
              <w:ind w:left="170" w:right="311"/>
              <w:rPr>
                <w:sz w:val="18"/>
              </w:rPr>
            </w:pPr>
            <w:r>
              <w:rPr>
                <w:spacing w:val="-3"/>
                <w:sz w:val="18"/>
              </w:rPr>
              <w:t xml:space="preserve">Review </w:t>
            </w:r>
            <w:r>
              <w:rPr>
                <w:sz w:val="18"/>
              </w:rPr>
              <w:t xml:space="preserve">of </w:t>
            </w:r>
            <w:r>
              <w:rPr>
                <w:spacing w:val="-3"/>
                <w:sz w:val="18"/>
              </w:rPr>
              <w:t xml:space="preserve">the </w:t>
            </w:r>
            <w:r>
              <w:rPr>
                <w:spacing w:val="-4"/>
                <w:sz w:val="18"/>
              </w:rPr>
              <w:t xml:space="preserve">Australian Standards </w:t>
            </w:r>
            <w:r>
              <w:rPr>
                <w:spacing w:val="-3"/>
                <w:sz w:val="18"/>
              </w:rPr>
              <w:t xml:space="preserve">for the Export </w:t>
            </w:r>
            <w:r>
              <w:rPr>
                <w:sz w:val="18"/>
              </w:rPr>
              <w:t xml:space="preserve">of </w:t>
            </w:r>
            <w:r>
              <w:rPr>
                <w:spacing w:val="-4"/>
                <w:sz w:val="18"/>
              </w:rPr>
              <w:t xml:space="preserve">Livestock </w:t>
            </w:r>
            <w:r>
              <w:rPr>
                <w:spacing w:val="-3"/>
                <w:sz w:val="18"/>
              </w:rPr>
              <w:t xml:space="preserve">(ASEL): Sea </w:t>
            </w:r>
            <w:r>
              <w:rPr>
                <w:spacing w:val="-4"/>
                <w:sz w:val="18"/>
              </w:rPr>
              <w:t xml:space="preserve">Transport </w:t>
            </w:r>
            <w:r>
              <w:rPr>
                <w:sz w:val="18"/>
              </w:rPr>
              <w:t xml:space="preserve">– </w:t>
            </w:r>
            <w:r>
              <w:rPr>
                <w:spacing w:val="-4"/>
                <w:sz w:val="18"/>
              </w:rPr>
              <w:t xml:space="preserve">Independent </w:t>
            </w:r>
            <w:r>
              <w:rPr>
                <w:spacing w:val="-3"/>
                <w:sz w:val="18"/>
              </w:rPr>
              <w:t>Review</w:t>
            </w:r>
          </w:p>
        </w:tc>
        <w:tc>
          <w:tcPr>
            <w:tcW w:w="1512" w:type="dxa"/>
          </w:tcPr>
          <w:p w:rsidR="00F20451" w:rsidRDefault="00F20451">
            <w:pPr>
              <w:pStyle w:val="TableParagraph"/>
              <w:spacing w:before="3"/>
              <w:rPr>
                <w:b/>
                <w:sz w:val="23"/>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spacing w:before="3"/>
              <w:rPr>
                <w:b/>
                <w:sz w:val="23"/>
              </w:rPr>
            </w:pPr>
          </w:p>
          <w:p w:rsidR="00F20451" w:rsidRDefault="00644A24">
            <w:pPr>
              <w:pStyle w:val="TableParagraph"/>
              <w:ind w:left="307"/>
              <w:rPr>
                <w:sz w:val="18"/>
              </w:rPr>
            </w:pPr>
            <w:r>
              <w:rPr>
                <w:sz w:val="18"/>
              </w:rPr>
              <w:t>Yes</w:t>
            </w:r>
          </w:p>
        </w:tc>
        <w:tc>
          <w:tcPr>
            <w:tcW w:w="1023" w:type="dxa"/>
          </w:tcPr>
          <w:p w:rsidR="00F20451" w:rsidRDefault="00F20451">
            <w:pPr>
              <w:pStyle w:val="TableParagraph"/>
              <w:spacing w:before="3"/>
              <w:rPr>
                <w:b/>
                <w:sz w:val="23"/>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3"/>
              <w:rPr>
                <w:b/>
                <w:sz w:val="23"/>
              </w:rPr>
            </w:pPr>
          </w:p>
          <w:p w:rsidR="00F20451" w:rsidRDefault="00644A24">
            <w:pPr>
              <w:pStyle w:val="TableParagraph"/>
              <w:ind w:right="223"/>
              <w:jc w:val="right"/>
              <w:rPr>
                <w:sz w:val="18"/>
              </w:rPr>
            </w:pPr>
            <w:r>
              <w:rPr>
                <w:sz w:val="18"/>
              </w:rPr>
              <w:t>$2.5</w:t>
            </w:r>
          </w:p>
        </w:tc>
      </w:tr>
      <w:tr w:rsidR="00F20451">
        <w:trPr>
          <w:trHeight w:val="525"/>
        </w:trPr>
        <w:tc>
          <w:tcPr>
            <w:tcW w:w="5247" w:type="dxa"/>
            <w:shd w:val="clear" w:color="auto" w:fill="FCE9D9"/>
          </w:tcPr>
          <w:p w:rsidR="00F20451" w:rsidRDefault="00644A24">
            <w:pPr>
              <w:pStyle w:val="TableParagraph"/>
              <w:spacing w:before="174"/>
              <w:ind w:left="170"/>
              <w:rPr>
                <w:b/>
                <w:sz w:val="18"/>
              </w:rPr>
            </w:pPr>
            <w:r>
              <w:rPr>
                <w:b/>
                <w:sz w:val="18"/>
              </w:rPr>
              <w:t>Attorney-General’s Department</w:t>
            </w:r>
          </w:p>
        </w:tc>
        <w:tc>
          <w:tcPr>
            <w:tcW w:w="1512" w:type="dxa"/>
            <w:shd w:val="clear" w:color="auto" w:fill="FCE9D9"/>
          </w:tcPr>
          <w:p w:rsidR="00F20451" w:rsidRDefault="00F20451">
            <w:pPr>
              <w:pStyle w:val="TableParagraph"/>
              <w:spacing w:before="9"/>
              <w:rPr>
                <w:b/>
                <w:sz w:val="15"/>
              </w:rPr>
            </w:pPr>
          </w:p>
          <w:p w:rsidR="00F20451" w:rsidRDefault="00644A24">
            <w:pPr>
              <w:pStyle w:val="TableParagraph"/>
              <w:ind w:left="3" w:right="94"/>
              <w:jc w:val="center"/>
              <w:rPr>
                <w:b/>
                <w:sz w:val="18"/>
              </w:rPr>
            </w:pPr>
            <w:r>
              <w:rPr>
                <w:b/>
                <w:sz w:val="18"/>
              </w:rPr>
              <w:t>1/1</w:t>
            </w:r>
          </w:p>
        </w:tc>
        <w:tc>
          <w:tcPr>
            <w:tcW w:w="1001" w:type="dxa"/>
            <w:shd w:val="clear" w:color="auto" w:fill="FCE9D9"/>
          </w:tcPr>
          <w:p w:rsidR="00F20451" w:rsidRDefault="00F20451">
            <w:pPr>
              <w:pStyle w:val="TableParagraph"/>
              <w:spacing w:before="9"/>
              <w:rPr>
                <w:b/>
                <w:sz w:val="15"/>
              </w:rPr>
            </w:pPr>
          </w:p>
          <w:p w:rsidR="00F20451" w:rsidRDefault="00644A24">
            <w:pPr>
              <w:pStyle w:val="TableParagraph"/>
              <w:ind w:left="307"/>
              <w:rPr>
                <w:b/>
                <w:sz w:val="18"/>
              </w:rPr>
            </w:pPr>
            <w:r>
              <w:rPr>
                <w:b/>
                <w:sz w:val="18"/>
              </w:rPr>
              <w:t>N/A</w:t>
            </w:r>
          </w:p>
        </w:tc>
        <w:tc>
          <w:tcPr>
            <w:tcW w:w="1023" w:type="dxa"/>
            <w:shd w:val="clear" w:color="auto" w:fill="FCE9D9"/>
          </w:tcPr>
          <w:p w:rsidR="00F20451" w:rsidRDefault="00F20451">
            <w:pPr>
              <w:pStyle w:val="TableParagraph"/>
              <w:rPr>
                <w:rFonts w:ascii="Times New Roman"/>
                <w:sz w:val="16"/>
              </w:rPr>
            </w:pPr>
          </w:p>
        </w:tc>
        <w:tc>
          <w:tcPr>
            <w:tcW w:w="1199" w:type="dxa"/>
            <w:shd w:val="clear" w:color="auto" w:fill="FCE9D9"/>
          </w:tcPr>
          <w:p w:rsidR="00F20451" w:rsidRDefault="00F20451">
            <w:pPr>
              <w:pStyle w:val="TableParagraph"/>
              <w:spacing w:before="9"/>
              <w:rPr>
                <w:b/>
                <w:sz w:val="15"/>
              </w:rPr>
            </w:pPr>
          </w:p>
          <w:p w:rsidR="00F20451" w:rsidRDefault="00905CFF">
            <w:pPr>
              <w:pStyle w:val="TableParagraph"/>
              <w:ind w:right="223"/>
              <w:jc w:val="right"/>
              <w:rPr>
                <w:b/>
                <w:sz w:val="18"/>
              </w:rPr>
            </w:pPr>
            <w:r>
              <w:rPr>
                <w:b/>
                <w:sz w:val="18"/>
              </w:rPr>
              <w:t>$0.3</w:t>
            </w:r>
          </w:p>
        </w:tc>
      </w:tr>
      <w:tr w:rsidR="00F20451">
        <w:trPr>
          <w:trHeight w:val="736"/>
        </w:trPr>
        <w:tc>
          <w:tcPr>
            <w:tcW w:w="5247" w:type="dxa"/>
          </w:tcPr>
          <w:p w:rsidR="00F20451" w:rsidRDefault="00644A24">
            <w:pPr>
              <w:pStyle w:val="TableParagraph"/>
              <w:spacing w:before="174" w:line="254" w:lineRule="auto"/>
              <w:ind w:left="170" w:right="311"/>
              <w:rPr>
                <w:sz w:val="18"/>
              </w:rPr>
            </w:pPr>
            <w:r>
              <w:rPr>
                <w:i/>
                <w:spacing w:val="-3"/>
                <w:sz w:val="18"/>
              </w:rPr>
              <w:t xml:space="preserve">Criminal </w:t>
            </w:r>
            <w:r>
              <w:rPr>
                <w:i/>
                <w:spacing w:val="-4"/>
                <w:sz w:val="18"/>
              </w:rPr>
              <w:t xml:space="preserve">Code </w:t>
            </w:r>
            <w:r>
              <w:rPr>
                <w:i/>
                <w:spacing w:val="-3"/>
                <w:sz w:val="18"/>
              </w:rPr>
              <w:t xml:space="preserve">Amendment (Sharing of </w:t>
            </w:r>
            <w:r>
              <w:rPr>
                <w:i/>
                <w:spacing w:val="-4"/>
                <w:sz w:val="18"/>
              </w:rPr>
              <w:t xml:space="preserve">Abhorrent </w:t>
            </w:r>
            <w:r>
              <w:rPr>
                <w:i/>
                <w:spacing w:val="-3"/>
                <w:sz w:val="18"/>
              </w:rPr>
              <w:t xml:space="preserve">Violent Material) </w:t>
            </w:r>
            <w:r>
              <w:rPr>
                <w:spacing w:val="-3"/>
                <w:sz w:val="18"/>
              </w:rPr>
              <w:t xml:space="preserve">Act 2019 </w:t>
            </w:r>
            <w:r>
              <w:rPr>
                <w:sz w:val="18"/>
              </w:rPr>
              <w:t xml:space="preserve">– </w:t>
            </w:r>
            <w:r>
              <w:rPr>
                <w:spacing w:val="-4"/>
                <w:sz w:val="18"/>
              </w:rPr>
              <w:t xml:space="preserve">Prime </w:t>
            </w:r>
            <w:r>
              <w:rPr>
                <w:spacing w:val="-3"/>
                <w:sz w:val="18"/>
              </w:rPr>
              <w:t xml:space="preserve">Minister’s </w:t>
            </w:r>
            <w:r>
              <w:rPr>
                <w:spacing w:val="-4"/>
                <w:sz w:val="18"/>
              </w:rPr>
              <w:t>Exemption</w:t>
            </w:r>
          </w:p>
        </w:tc>
        <w:tc>
          <w:tcPr>
            <w:tcW w:w="1512" w:type="dxa"/>
          </w:tcPr>
          <w:p w:rsidR="00F20451" w:rsidRDefault="00F20451">
            <w:pPr>
              <w:pStyle w:val="TableParagraph"/>
              <w:spacing w:before="4"/>
              <w:rPr>
                <w:b/>
                <w:sz w:val="25"/>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rPr>
                <w:b/>
                <w:sz w:val="25"/>
              </w:rPr>
            </w:pPr>
          </w:p>
          <w:p w:rsidR="00F20451" w:rsidRDefault="00644A24">
            <w:pPr>
              <w:pStyle w:val="TableParagraph"/>
              <w:ind w:left="297"/>
              <w:rPr>
                <w:sz w:val="12"/>
              </w:rPr>
            </w:pPr>
            <w:r>
              <w:rPr>
                <w:sz w:val="18"/>
              </w:rPr>
              <w:t>E/c</w:t>
            </w:r>
            <w:r>
              <w:rPr>
                <w:position w:val="6"/>
                <w:sz w:val="12"/>
              </w:rPr>
              <w:t>1</w:t>
            </w:r>
          </w:p>
        </w:tc>
        <w:tc>
          <w:tcPr>
            <w:tcW w:w="1023" w:type="dxa"/>
          </w:tcPr>
          <w:p w:rsidR="00F20451" w:rsidRDefault="00F20451">
            <w:pPr>
              <w:pStyle w:val="TableParagraph"/>
              <w:spacing w:before="4"/>
              <w:rPr>
                <w:b/>
                <w:sz w:val="25"/>
              </w:rPr>
            </w:pPr>
          </w:p>
          <w:p w:rsidR="00F20451" w:rsidRDefault="00644A24">
            <w:pPr>
              <w:pStyle w:val="TableParagraph"/>
              <w:ind w:left="191" w:right="89"/>
              <w:jc w:val="center"/>
              <w:rPr>
                <w:sz w:val="18"/>
              </w:rPr>
            </w:pPr>
            <w:r>
              <w:rPr>
                <w:sz w:val="18"/>
              </w:rPr>
              <w:t>Yes</w:t>
            </w:r>
          </w:p>
        </w:tc>
        <w:tc>
          <w:tcPr>
            <w:tcW w:w="1199" w:type="dxa"/>
          </w:tcPr>
          <w:p w:rsidR="00F20451" w:rsidRDefault="00F20451">
            <w:pPr>
              <w:pStyle w:val="TableParagraph"/>
              <w:rPr>
                <w:b/>
                <w:sz w:val="25"/>
              </w:rPr>
            </w:pPr>
          </w:p>
          <w:p w:rsidR="00F20451" w:rsidRDefault="00905CFF">
            <w:pPr>
              <w:pStyle w:val="TableParagraph"/>
              <w:ind w:right="227"/>
              <w:jc w:val="right"/>
              <w:rPr>
                <w:sz w:val="12"/>
              </w:rPr>
            </w:pPr>
            <w:r w:rsidRPr="00E00FE4">
              <w:rPr>
                <w:sz w:val="18"/>
              </w:rPr>
              <w:t>$0.3</w:t>
            </w:r>
          </w:p>
        </w:tc>
      </w:tr>
      <w:tr w:rsidR="00F20451">
        <w:trPr>
          <w:trHeight w:val="525"/>
        </w:trPr>
        <w:tc>
          <w:tcPr>
            <w:tcW w:w="5247" w:type="dxa"/>
            <w:shd w:val="clear" w:color="auto" w:fill="FCE9D9"/>
          </w:tcPr>
          <w:p w:rsidR="00F20451" w:rsidRDefault="00644A24">
            <w:pPr>
              <w:pStyle w:val="TableParagraph"/>
              <w:spacing w:before="174"/>
              <w:ind w:left="170"/>
              <w:rPr>
                <w:b/>
                <w:sz w:val="18"/>
              </w:rPr>
            </w:pPr>
            <w:r>
              <w:rPr>
                <w:b/>
                <w:sz w:val="18"/>
              </w:rPr>
              <w:t>Department of Communications and the Arts</w:t>
            </w:r>
          </w:p>
        </w:tc>
        <w:tc>
          <w:tcPr>
            <w:tcW w:w="1512" w:type="dxa"/>
            <w:shd w:val="clear" w:color="auto" w:fill="FCE9D9"/>
          </w:tcPr>
          <w:p w:rsidR="00F20451" w:rsidRDefault="00F20451">
            <w:pPr>
              <w:pStyle w:val="TableParagraph"/>
              <w:spacing w:before="9"/>
              <w:rPr>
                <w:b/>
                <w:sz w:val="15"/>
              </w:rPr>
            </w:pPr>
          </w:p>
          <w:p w:rsidR="00F20451" w:rsidRDefault="00644A24">
            <w:pPr>
              <w:pStyle w:val="TableParagraph"/>
              <w:ind w:left="3" w:right="94"/>
              <w:jc w:val="center"/>
              <w:rPr>
                <w:b/>
                <w:sz w:val="18"/>
              </w:rPr>
            </w:pPr>
            <w:r>
              <w:rPr>
                <w:b/>
                <w:sz w:val="18"/>
              </w:rPr>
              <w:t>3/3</w:t>
            </w:r>
          </w:p>
        </w:tc>
        <w:tc>
          <w:tcPr>
            <w:tcW w:w="1001" w:type="dxa"/>
            <w:shd w:val="clear" w:color="auto" w:fill="FCE9D9"/>
          </w:tcPr>
          <w:p w:rsidR="00F20451" w:rsidRDefault="00F20451">
            <w:pPr>
              <w:pStyle w:val="TableParagraph"/>
              <w:spacing w:before="9"/>
              <w:rPr>
                <w:b/>
                <w:sz w:val="15"/>
              </w:rPr>
            </w:pPr>
          </w:p>
          <w:p w:rsidR="00F20451" w:rsidRDefault="00644A24">
            <w:pPr>
              <w:pStyle w:val="TableParagraph"/>
              <w:ind w:left="336"/>
              <w:rPr>
                <w:b/>
                <w:sz w:val="18"/>
              </w:rPr>
            </w:pPr>
            <w:r>
              <w:rPr>
                <w:b/>
                <w:sz w:val="18"/>
              </w:rPr>
              <w:t>2/3</w:t>
            </w:r>
          </w:p>
        </w:tc>
        <w:tc>
          <w:tcPr>
            <w:tcW w:w="1023" w:type="dxa"/>
            <w:shd w:val="clear" w:color="auto" w:fill="FCE9D9"/>
          </w:tcPr>
          <w:p w:rsidR="00F20451" w:rsidRDefault="00F20451">
            <w:pPr>
              <w:pStyle w:val="TableParagraph"/>
              <w:rPr>
                <w:rFonts w:ascii="Times New Roman"/>
                <w:sz w:val="16"/>
              </w:rPr>
            </w:pPr>
          </w:p>
        </w:tc>
        <w:tc>
          <w:tcPr>
            <w:tcW w:w="1199" w:type="dxa"/>
            <w:shd w:val="clear" w:color="auto" w:fill="FCE9D9"/>
          </w:tcPr>
          <w:p w:rsidR="00F20451" w:rsidRDefault="00F20451">
            <w:pPr>
              <w:pStyle w:val="TableParagraph"/>
              <w:spacing w:before="9"/>
              <w:rPr>
                <w:b/>
                <w:sz w:val="15"/>
              </w:rPr>
            </w:pPr>
          </w:p>
          <w:p w:rsidR="00F20451" w:rsidRDefault="00644A24">
            <w:pPr>
              <w:pStyle w:val="TableParagraph"/>
              <w:ind w:right="223"/>
              <w:jc w:val="right"/>
              <w:rPr>
                <w:b/>
                <w:sz w:val="18"/>
              </w:rPr>
            </w:pPr>
            <w:r>
              <w:rPr>
                <w:b/>
                <w:sz w:val="18"/>
              </w:rPr>
              <w:t>$0.5</w:t>
            </w:r>
          </w:p>
        </w:tc>
      </w:tr>
      <w:tr w:rsidR="00F20451">
        <w:trPr>
          <w:trHeight w:val="550"/>
        </w:trPr>
        <w:tc>
          <w:tcPr>
            <w:tcW w:w="5247" w:type="dxa"/>
          </w:tcPr>
          <w:p w:rsidR="00F20451" w:rsidRDefault="00644A24">
            <w:pPr>
              <w:pStyle w:val="TableParagraph"/>
              <w:spacing w:before="179"/>
              <w:ind w:left="170"/>
              <w:rPr>
                <w:sz w:val="18"/>
              </w:rPr>
            </w:pPr>
            <w:r>
              <w:rPr>
                <w:sz w:val="18"/>
              </w:rPr>
              <w:t>Allocation Limits for the 3.6 GHZ Spectrum Auction</w:t>
            </w:r>
          </w:p>
        </w:tc>
        <w:tc>
          <w:tcPr>
            <w:tcW w:w="1512" w:type="dxa"/>
          </w:tcPr>
          <w:p w:rsidR="00F20451" w:rsidRDefault="00F20451">
            <w:pPr>
              <w:pStyle w:val="TableParagraph"/>
              <w:spacing w:before="11"/>
              <w:rPr>
                <w:b/>
                <w:sz w:val="15"/>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spacing w:before="11"/>
              <w:rPr>
                <w:b/>
                <w:sz w:val="15"/>
              </w:rPr>
            </w:pPr>
          </w:p>
          <w:p w:rsidR="00F20451" w:rsidRDefault="00644A24">
            <w:pPr>
              <w:pStyle w:val="TableParagraph"/>
              <w:ind w:left="345"/>
              <w:rPr>
                <w:sz w:val="18"/>
              </w:rPr>
            </w:pPr>
            <w:r>
              <w:rPr>
                <w:sz w:val="18"/>
              </w:rPr>
              <w:t>No</w:t>
            </w:r>
          </w:p>
        </w:tc>
        <w:tc>
          <w:tcPr>
            <w:tcW w:w="1023" w:type="dxa"/>
          </w:tcPr>
          <w:p w:rsidR="00F20451" w:rsidRDefault="00F20451">
            <w:pPr>
              <w:pStyle w:val="TableParagraph"/>
              <w:spacing w:before="11"/>
              <w:rPr>
                <w:b/>
                <w:sz w:val="15"/>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11"/>
              <w:rPr>
                <w:b/>
                <w:sz w:val="15"/>
              </w:rPr>
            </w:pPr>
          </w:p>
          <w:p w:rsidR="00F20451" w:rsidRDefault="00644A24">
            <w:pPr>
              <w:pStyle w:val="TableParagraph"/>
              <w:ind w:right="223"/>
              <w:jc w:val="right"/>
              <w:rPr>
                <w:sz w:val="18"/>
              </w:rPr>
            </w:pPr>
            <w:r>
              <w:rPr>
                <w:sz w:val="18"/>
              </w:rPr>
              <w:t>$0.0</w:t>
            </w:r>
          </w:p>
        </w:tc>
      </w:tr>
      <w:tr w:rsidR="00F20451">
        <w:trPr>
          <w:trHeight w:val="525"/>
        </w:trPr>
        <w:tc>
          <w:tcPr>
            <w:tcW w:w="5247" w:type="dxa"/>
          </w:tcPr>
          <w:p w:rsidR="00F20451" w:rsidRDefault="00644A24">
            <w:pPr>
              <w:pStyle w:val="TableParagraph"/>
              <w:spacing w:before="154"/>
              <w:ind w:left="170"/>
              <w:rPr>
                <w:sz w:val="18"/>
              </w:rPr>
            </w:pPr>
            <w:r>
              <w:rPr>
                <w:sz w:val="18"/>
              </w:rPr>
              <w:t>Copyright Website Blocking Scheme</w:t>
            </w:r>
          </w:p>
        </w:tc>
        <w:tc>
          <w:tcPr>
            <w:tcW w:w="1512" w:type="dxa"/>
          </w:tcPr>
          <w:p w:rsidR="00F20451" w:rsidRDefault="00644A24">
            <w:pPr>
              <w:pStyle w:val="TableParagraph"/>
              <w:spacing w:before="158"/>
              <w:ind w:left="3" w:right="91"/>
              <w:jc w:val="center"/>
              <w:rPr>
                <w:sz w:val="18"/>
              </w:rPr>
            </w:pPr>
            <w:r>
              <w:rPr>
                <w:sz w:val="18"/>
              </w:rPr>
              <w:t>Compliant</w:t>
            </w:r>
          </w:p>
        </w:tc>
        <w:tc>
          <w:tcPr>
            <w:tcW w:w="1001" w:type="dxa"/>
          </w:tcPr>
          <w:p w:rsidR="00F20451" w:rsidRDefault="00644A24">
            <w:pPr>
              <w:pStyle w:val="TableParagraph"/>
              <w:spacing w:before="158"/>
              <w:ind w:left="307"/>
              <w:rPr>
                <w:sz w:val="18"/>
              </w:rPr>
            </w:pPr>
            <w:r>
              <w:rPr>
                <w:sz w:val="18"/>
              </w:rPr>
              <w:t>Yes</w:t>
            </w:r>
          </w:p>
        </w:tc>
        <w:tc>
          <w:tcPr>
            <w:tcW w:w="1023" w:type="dxa"/>
          </w:tcPr>
          <w:p w:rsidR="00F20451" w:rsidRDefault="00644A24">
            <w:pPr>
              <w:pStyle w:val="TableParagraph"/>
              <w:spacing w:before="158"/>
              <w:ind w:left="191" w:right="91"/>
              <w:jc w:val="center"/>
              <w:rPr>
                <w:sz w:val="18"/>
              </w:rPr>
            </w:pPr>
            <w:r>
              <w:rPr>
                <w:sz w:val="18"/>
              </w:rPr>
              <w:t>No</w:t>
            </w:r>
          </w:p>
        </w:tc>
        <w:tc>
          <w:tcPr>
            <w:tcW w:w="1199" w:type="dxa"/>
          </w:tcPr>
          <w:p w:rsidR="00F20451" w:rsidRDefault="00644A24">
            <w:pPr>
              <w:pStyle w:val="TableParagraph"/>
              <w:spacing w:before="158"/>
              <w:ind w:right="223"/>
              <w:jc w:val="right"/>
              <w:rPr>
                <w:sz w:val="18"/>
              </w:rPr>
            </w:pPr>
            <w:r>
              <w:rPr>
                <w:sz w:val="18"/>
              </w:rPr>
              <w:t>$0.5</w:t>
            </w:r>
          </w:p>
        </w:tc>
      </w:tr>
      <w:tr w:rsidR="00F20451">
        <w:trPr>
          <w:trHeight w:val="498"/>
        </w:trPr>
        <w:tc>
          <w:tcPr>
            <w:tcW w:w="5247" w:type="dxa"/>
          </w:tcPr>
          <w:p w:rsidR="00F20451" w:rsidRDefault="00644A24">
            <w:pPr>
              <w:pStyle w:val="TableParagraph"/>
              <w:spacing w:before="154"/>
              <w:ind w:left="170"/>
              <w:rPr>
                <w:sz w:val="18"/>
              </w:rPr>
            </w:pPr>
            <w:r>
              <w:rPr>
                <w:sz w:val="18"/>
              </w:rPr>
              <w:t>Telecommunications Universal Service Guarantee</w:t>
            </w:r>
          </w:p>
        </w:tc>
        <w:tc>
          <w:tcPr>
            <w:tcW w:w="1512" w:type="dxa"/>
          </w:tcPr>
          <w:p w:rsidR="00F20451" w:rsidRDefault="00644A24">
            <w:pPr>
              <w:pStyle w:val="TableParagraph"/>
              <w:spacing w:before="159"/>
              <w:ind w:left="3" w:right="91"/>
              <w:jc w:val="center"/>
              <w:rPr>
                <w:sz w:val="18"/>
              </w:rPr>
            </w:pPr>
            <w:r>
              <w:rPr>
                <w:sz w:val="18"/>
              </w:rPr>
              <w:t>Compliant</w:t>
            </w:r>
          </w:p>
        </w:tc>
        <w:tc>
          <w:tcPr>
            <w:tcW w:w="1001" w:type="dxa"/>
          </w:tcPr>
          <w:p w:rsidR="00F20451" w:rsidRDefault="00644A24">
            <w:pPr>
              <w:pStyle w:val="TableParagraph"/>
              <w:spacing w:before="159"/>
              <w:ind w:left="307"/>
              <w:rPr>
                <w:sz w:val="18"/>
              </w:rPr>
            </w:pPr>
            <w:r>
              <w:rPr>
                <w:sz w:val="18"/>
              </w:rPr>
              <w:t>Yes</w:t>
            </w:r>
          </w:p>
        </w:tc>
        <w:tc>
          <w:tcPr>
            <w:tcW w:w="1023" w:type="dxa"/>
          </w:tcPr>
          <w:p w:rsidR="00F20451" w:rsidRDefault="00644A24">
            <w:pPr>
              <w:pStyle w:val="TableParagraph"/>
              <w:spacing w:before="159"/>
              <w:ind w:left="191" w:right="91"/>
              <w:jc w:val="center"/>
              <w:rPr>
                <w:sz w:val="18"/>
              </w:rPr>
            </w:pPr>
            <w:r>
              <w:rPr>
                <w:sz w:val="18"/>
              </w:rPr>
              <w:t>No</w:t>
            </w:r>
          </w:p>
        </w:tc>
        <w:tc>
          <w:tcPr>
            <w:tcW w:w="1199" w:type="dxa"/>
          </w:tcPr>
          <w:p w:rsidR="00F20451" w:rsidRDefault="00644A24">
            <w:pPr>
              <w:pStyle w:val="TableParagraph"/>
              <w:spacing w:before="159"/>
              <w:ind w:right="223"/>
              <w:jc w:val="right"/>
              <w:rPr>
                <w:sz w:val="18"/>
              </w:rPr>
            </w:pPr>
            <w:r>
              <w:rPr>
                <w:sz w:val="18"/>
              </w:rPr>
              <w:t>$0.0</w:t>
            </w:r>
          </w:p>
        </w:tc>
      </w:tr>
      <w:tr w:rsidR="00F20451">
        <w:trPr>
          <w:trHeight w:val="525"/>
        </w:trPr>
        <w:tc>
          <w:tcPr>
            <w:tcW w:w="5247" w:type="dxa"/>
            <w:shd w:val="clear" w:color="auto" w:fill="FCE9D9"/>
          </w:tcPr>
          <w:p w:rsidR="00F20451" w:rsidRDefault="00644A24">
            <w:pPr>
              <w:pStyle w:val="TableParagraph"/>
              <w:spacing w:before="174"/>
              <w:ind w:left="170"/>
              <w:rPr>
                <w:b/>
                <w:sz w:val="18"/>
              </w:rPr>
            </w:pPr>
            <w:r>
              <w:rPr>
                <w:b/>
                <w:sz w:val="18"/>
              </w:rPr>
              <w:t>Department of Education</w:t>
            </w:r>
          </w:p>
        </w:tc>
        <w:tc>
          <w:tcPr>
            <w:tcW w:w="1512" w:type="dxa"/>
            <w:shd w:val="clear" w:color="auto" w:fill="FCE9D9"/>
          </w:tcPr>
          <w:p w:rsidR="00F20451" w:rsidRDefault="00F20451">
            <w:pPr>
              <w:pStyle w:val="TableParagraph"/>
              <w:spacing w:before="9"/>
              <w:rPr>
                <w:b/>
                <w:sz w:val="15"/>
              </w:rPr>
            </w:pPr>
          </w:p>
          <w:p w:rsidR="00F20451" w:rsidRDefault="00644A24">
            <w:pPr>
              <w:pStyle w:val="TableParagraph"/>
              <w:ind w:left="3" w:right="94"/>
              <w:jc w:val="center"/>
              <w:rPr>
                <w:b/>
                <w:sz w:val="18"/>
              </w:rPr>
            </w:pPr>
            <w:r>
              <w:rPr>
                <w:b/>
                <w:sz w:val="18"/>
              </w:rPr>
              <w:t>1/1</w:t>
            </w:r>
          </w:p>
        </w:tc>
        <w:tc>
          <w:tcPr>
            <w:tcW w:w="1001" w:type="dxa"/>
            <w:shd w:val="clear" w:color="auto" w:fill="FCE9D9"/>
          </w:tcPr>
          <w:p w:rsidR="00F20451" w:rsidRDefault="00F20451">
            <w:pPr>
              <w:pStyle w:val="TableParagraph"/>
              <w:spacing w:before="9"/>
              <w:rPr>
                <w:b/>
                <w:sz w:val="15"/>
              </w:rPr>
            </w:pPr>
          </w:p>
          <w:p w:rsidR="00F20451" w:rsidRDefault="00644A24">
            <w:pPr>
              <w:pStyle w:val="TableParagraph"/>
              <w:ind w:left="336"/>
              <w:rPr>
                <w:b/>
                <w:sz w:val="18"/>
              </w:rPr>
            </w:pPr>
            <w:r>
              <w:rPr>
                <w:b/>
                <w:sz w:val="18"/>
              </w:rPr>
              <w:t>1/1</w:t>
            </w:r>
          </w:p>
        </w:tc>
        <w:tc>
          <w:tcPr>
            <w:tcW w:w="1023" w:type="dxa"/>
            <w:shd w:val="clear" w:color="auto" w:fill="FCE9D9"/>
          </w:tcPr>
          <w:p w:rsidR="00F20451" w:rsidRDefault="00F20451">
            <w:pPr>
              <w:pStyle w:val="TableParagraph"/>
              <w:rPr>
                <w:rFonts w:ascii="Times New Roman"/>
                <w:sz w:val="16"/>
              </w:rPr>
            </w:pPr>
          </w:p>
        </w:tc>
        <w:tc>
          <w:tcPr>
            <w:tcW w:w="1199" w:type="dxa"/>
            <w:shd w:val="clear" w:color="auto" w:fill="FCE9D9"/>
          </w:tcPr>
          <w:p w:rsidR="00F20451" w:rsidRDefault="00F20451">
            <w:pPr>
              <w:pStyle w:val="TableParagraph"/>
              <w:spacing w:before="9"/>
              <w:rPr>
                <w:b/>
                <w:sz w:val="15"/>
              </w:rPr>
            </w:pPr>
          </w:p>
          <w:p w:rsidR="00F20451" w:rsidRDefault="00644A24">
            <w:pPr>
              <w:pStyle w:val="TableParagraph"/>
              <w:ind w:right="223"/>
              <w:jc w:val="right"/>
              <w:rPr>
                <w:b/>
                <w:sz w:val="18"/>
              </w:rPr>
            </w:pPr>
            <w:r>
              <w:rPr>
                <w:b/>
                <w:sz w:val="18"/>
              </w:rPr>
              <w:t>-$2.2</w:t>
            </w:r>
          </w:p>
        </w:tc>
      </w:tr>
      <w:tr w:rsidR="00F20451">
        <w:trPr>
          <w:trHeight w:val="736"/>
        </w:trPr>
        <w:tc>
          <w:tcPr>
            <w:tcW w:w="5247" w:type="dxa"/>
          </w:tcPr>
          <w:p w:rsidR="00F20451" w:rsidRDefault="00644A24">
            <w:pPr>
              <w:pStyle w:val="TableParagraph"/>
              <w:spacing w:before="176" w:line="249" w:lineRule="auto"/>
              <w:ind w:left="170" w:right="706"/>
              <w:rPr>
                <w:sz w:val="18"/>
              </w:rPr>
            </w:pPr>
            <w:r>
              <w:rPr>
                <w:spacing w:val="-3"/>
                <w:sz w:val="18"/>
              </w:rPr>
              <w:t xml:space="preserve">National </w:t>
            </w:r>
            <w:r>
              <w:rPr>
                <w:spacing w:val="-4"/>
                <w:sz w:val="18"/>
              </w:rPr>
              <w:t xml:space="preserve">Code </w:t>
            </w:r>
            <w:r>
              <w:rPr>
                <w:sz w:val="18"/>
              </w:rPr>
              <w:t xml:space="preserve">of </w:t>
            </w:r>
            <w:r>
              <w:rPr>
                <w:spacing w:val="-3"/>
                <w:sz w:val="18"/>
              </w:rPr>
              <w:t xml:space="preserve">Practice </w:t>
            </w:r>
            <w:r>
              <w:rPr>
                <w:sz w:val="18"/>
              </w:rPr>
              <w:t xml:space="preserve">for </w:t>
            </w:r>
            <w:r>
              <w:rPr>
                <w:spacing w:val="-4"/>
                <w:sz w:val="18"/>
              </w:rPr>
              <w:t xml:space="preserve">Providers </w:t>
            </w:r>
            <w:r>
              <w:rPr>
                <w:sz w:val="18"/>
              </w:rPr>
              <w:t xml:space="preserve">of </w:t>
            </w:r>
            <w:r>
              <w:rPr>
                <w:spacing w:val="-4"/>
                <w:sz w:val="18"/>
              </w:rPr>
              <w:t xml:space="preserve">Education </w:t>
            </w:r>
            <w:r>
              <w:rPr>
                <w:spacing w:val="-3"/>
                <w:sz w:val="18"/>
              </w:rPr>
              <w:t xml:space="preserve">and Training </w:t>
            </w:r>
            <w:r>
              <w:rPr>
                <w:sz w:val="18"/>
              </w:rPr>
              <w:t xml:space="preserve">to </w:t>
            </w:r>
            <w:r>
              <w:rPr>
                <w:spacing w:val="-4"/>
                <w:sz w:val="18"/>
              </w:rPr>
              <w:t xml:space="preserve">Overseas Students </w:t>
            </w:r>
            <w:r>
              <w:rPr>
                <w:spacing w:val="-3"/>
                <w:sz w:val="18"/>
              </w:rPr>
              <w:t>2018</w:t>
            </w:r>
          </w:p>
        </w:tc>
        <w:tc>
          <w:tcPr>
            <w:tcW w:w="1512" w:type="dxa"/>
          </w:tcPr>
          <w:p w:rsidR="00F20451" w:rsidRDefault="00F20451">
            <w:pPr>
              <w:pStyle w:val="TableParagraph"/>
              <w:spacing w:before="2"/>
              <w:rPr>
                <w:b/>
                <w:sz w:val="25"/>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spacing w:before="2"/>
              <w:rPr>
                <w:b/>
                <w:sz w:val="25"/>
              </w:rPr>
            </w:pPr>
          </w:p>
          <w:p w:rsidR="00F20451" w:rsidRDefault="00644A24">
            <w:pPr>
              <w:pStyle w:val="TableParagraph"/>
              <w:ind w:left="307"/>
              <w:rPr>
                <w:sz w:val="18"/>
              </w:rPr>
            </w:pPr>
            <w:r>
              <w:rPr>
                <w:sz w:val="18"/>
              </w:rPr>
              <w:t>Yes</w:t>
            </w:r>
          </w:p>
        </w:tc>
        <w:tc>
          <w:tcPr>
            <w:tcW w:w="1023" w:type="dxa"/>
          </w:tcPr>
          <w:p w:rsidR="00F20451" w:rsidRDefault="00F20451">
            <w:pPr>
              <w:pStyle w:val="TableParagraph"/>
              <w:spacing w:before="2"/>
              <w:rPr>
                <w:b/>
                <w:sz w:val="25"/>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2"/>
              <w:rPr>
                <w:b/>
                <w:sz w:val="25"/>
              </w:rPr>
            </w:pPr>
          </w:p>
          <w:p w:rsidR="00F20451" w:rsidRDefault="00644A24">
            <w:pPr>
              <w:pStyle w:val="TableParagraph"/>
              <w:ind w:right="223"/>
              <w:jc w:val="right"/>
              <w:rPr>
                <w:sz w:val="18"/>
              </w:rPr>
            </w:pPr>
            <w:r>
              <w:rPr>
                <w:sz w:val="18"/>
              </w:rPr>
              <w:t>-$2.2</w:t>
            </w:r>
          </w:p>
        </w:tc>
      </w:tr>
      <w:tr w:rsidR="00F20451">
        <w:trPr>
          <w:trHeight w:val="523"/>
        </w:trPr>
        <w:tc>
          <w:tcPr>
            <w:tcW w:w="5247" w:type="dxa"/>
            <w:shd w:val="clear" w:color="auto" w:fill="FCE9D9"/>
          </w:tcPr>
          <w:p w:rsidR="00F20451" w:rsidRDefault="00644A24">
            <w:pPr>
              <w:pStyle w:val="TableParagraph"/>
              <w:spacing w:before="174"/>
              <w:ind w:left="170"/>
              <w:rPr>
                <w:b/>
                <w:sz w:val="18"/>
              </w:rPr>
            </w:pPr>
            <w:r>
              <w:rPr>
                <w:b/>
                <w:sz w:val="18"/>
              </w:rPr>
              <w:t>Department of the Environment and Energy</w:t>
            </w:r>
          </w:p>
        </w:tc>
        <w:tc>
          <w:tcPr>
            <w:tcW w:w="1512" w:type="dxa"/>
            <w:shd w:val="clear" w:color="auto" w:fill="FCE9D9"/>
          </w:tcPr>
          <w:p w:rsidR="00F20451" w:rsidRDefault="00644A24">
            <w:pPr>
              <w:pStyle w:val="TableParagraph"/>
              <w:spacing w:before="179"/>
              <w:ind w:left="3" w:right="94"/>
              <w:jc w:val="center"/>
              <w:rPr>
                <w:b/>
                <w:sz w:val="18"/>
              </w:rPr>
            </w:pPr>
            <w:r>
              <w:rPr>
                <w:b/>
                <w:sz w:val="18"/>
              </w:rPr>
              <w:t>1/1</w:t>
            </w:r>
          </w:p>
        </w:tc>
        <w:tc>
          <w:tcPr>
            <w:tcW w:w="1001" w:type="dxa"/>
            <w:shd w:val="clear" w:color="auto" w:fill="FCE9D9"/>
          </w:tcPr>
          <w:p w:rsidR="00F20451" w:rsidRDefault="00644A24">
            <w:pPr>
              <w:pStyle w:val="TableParagraph"/>
              <w:spacing w:before="179"/>
              <w:ind w:left="336"/>
              <w:rPr>
                <w:b/>
                <w:sz w:val="18"/>
              </w:rPr>
            </w:pPr>
            <w:r>
              <w:rPr>
                <w:b/>
                <w:sz w:val="18"/>
              </w:rPr>
              <w:t>0/1</w:t>
            </w:r>
          </w:p>
        </w:tc>
        <w:tc>
          <w:tcPr>
            <w:tcW w:w="1023" w:type="dxa"/>
            <w:shd w:val="clear" w:color="auto" w:fill="FCE9D9"/>
          </w:tcPr>
          <w:p w:rsidR="00F20451" w:rsidRDefault="00F20451">
            <w:pPr>
              <w:pStyle w:val="TableParagraph"/>
              <w:rPr>
                <w:rFonts w:ascii="Times New Roman"/>
                <w:sz w:val="16"/>
              </w:rPr>
            </w:pPr>
          </w:p>
        </w:tc>
        <w:tc>
          <w:tcPr>
            <w:tcW w:w="1199" w:type="dxa"/>
            <w:shd w:val="clear" w:color="auto" w:fill="FCE9D9"/>
          </w:tcPr>
          <w:p w:rsidR="00F20451" w:rsidRDefault="00644A24">
            <w:pPr>
              <w:pStyle w:val="TableParagraph"/>
              <w:spacing w:before="179"/>
              <w:ind w:right="223"/>
              <w:jc w:val="right"/>
              <w:rPr>
                <w:b/>
                <w:sz w:val="18"/>
              </w:rPr>
            </w:pPr>
            <w:r>
              <w:rPr>
                <w:b/>
                <w:sz w:val="18"/>
              </w:rPr>
              <w:t>$1.9</w:t>
            </w:r>
          </w:p>
        </w:tc>
      </w:tr>
      <w:tr w:rsidR="00F20451">
        <w:trPr>
          <w:trHeight w:val="736"/>
        </w:trPr>
        <w:tc>
          <w:tcPr>
            <w:tcW w:w="5247" w:type="dxa"/>
          </w:tcPr>
          <w:p w:rsidR="00F20451" w:rsidRDefault="00644A24">
            <w:pPr>
              <w:pStyle w:val="TableParagraph"/>
              <w:spacing w:before="176" w:line="254" w:lineRule="auto"/>
              <w:ind w:left="170" w:right="498"/>
              <w:rPr>
                <w:sz w:val="18"/>
              </w:rPr>
            </w:pPr>
            <w:r>
              <w:rPr>
                <w:spacing w:val="-3"/>
                <w:sz w:val="18"/>
              </w:rPr>
              <w:t xml:space="preserve">Default Market </w:t>
            </w:r>
            <w:r>
              <w:rPr>
                <w:spacing w:val="-4"/>
                <w:sz w:val="18"/>
              </w:rPr>
              <w:t xml:space="preserve">Offer </w:t>
            </w:r>
            <w:r>
              <w:rPr>
                <w:spacing w:val="-3"/>
                <w:sz w:val="18"/>
              </w:rPr>
              <w:t xml:space="preserve">Price Cap and </w:t>
            </w:r>
            <w:r>
              <w:rPr>
                <w:spacing w:val="-4"/>
                <w:sz w:val="18"/>
              </w:rPr>
              <w:t xml:space="preserve">Reference </w:t>
            </w:r>
            <w:r>
              <w:rPr>
                <w:spacing w:val="-3"/>
                <w:sz w:val="18"/>
              </w:rPr>
              <w:t xml:space="preserve">Bill </w:t>
            </w:r>
            <w:r>
              <w:rPr>
                <w:sz w:val="18"/>
              </w:rPr>
              <w:t xml:space="preserve">on </w:t>
            </w:r>
            <w:r>
              <w:rPr>
                <w:spacing w:val="-3"/>
                <w:sz w:val="18"/>
              </w:rPr>
              <w:t>Retail Electricity Prices</w:t>
            </w:r>
          </w:p>
        </w:tc>
        <w:tc>
          <w:tcPr>
            <w:tcW w:w="1512" w:type="dxa"/>
          </w:tcPr>
          <w:p w:rsidR="00F20451" w:rsidRDefault="00F20451">
            <w:pPr>
              <w:pStyle w:val="TableParagraph"/>
              <w:spacing w:before="4"/>
              <w:rPr>
                <w:b/>
                <w:sz w:val="25"/>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spacing w:before="4"/>
              <w:rPr>
                <w:b/>
                <w:sz w:val="25"/>
              </w:rPr>
            </w:pPr>
          </w:p>
          <w:p w:rsidR="00F20451" w:rsidRDefault="00644A24">
            <w:pPr>
              <w:pStyle w:val="TableParagraph"/>
              <w:ind w:left="345"/>
              <w:rPr>
                <w:sz w:val="18"/>
              </w:rPr>
            </w:pPr>
            <w:r>
              <w:rPr>
                <w:sz w:val="18"/>
              </w:rPr>
              <w:t>No</w:t>
            </w:r>
          </w:p>
        </w:tc>
        <w:tc>
          <w:tcPr>
            <w:tcW w:w="1023" w:type="dxa"/>
          </w:tcPr>
          <w:p w:rsidR="00F20451" w:rsidRDefault="00F20451">
            <w:pPr>
              <w:pStyle w:val="TableParagraph"/>
              <w:spacing w:before="4"/>
              <w:rPr>
                <w:b/>
                <w:sz w:val="25"/>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right="223"/>
              <w:jc w:val="right"/>
              <w:rPr>
                <w:sz w:val="18"/>
              </w:rPr>
            </w:pPr>
            <w:r>
              <w:rPr>
                <w:sz w:val="18"/>
              </w:rPr>
              <w:t>$1.9</w:t>
            </w:r>
          </w:p>
        </w:tc>
      </w:tr>
      <w:tr w:rsidR="00F20451">
        <w:trPr>
          <w:trHeight w:val="526"/>
        </w:trPr>
        <w:tc>
          <w:tcPr>
            <w:tcW w:w="5247" w:type="dxa"/>
            <w:shd w:val="clear" w:color="auto" w:fill="FCE9D9"/>
          </w:tcPr>
          <w:p w:rsidR="00F20451" w:rsidRDefault="00644A24">
            <w:pPr>
              <w:pStyle w:val="TableParagraph"/>
              <w:spacing w:before="176"/>
              <w:ind w:left="170"/>
              <w:rPr>
                <w:b/>
                <w:sz w:val="18"/>
              </w:rPr>
            </w:pPr>
            <w:r>
              <w:rPr>
                <w:b/>
                <w:sz w:val="18"/>
              </w:rPr>
              <w:t>Department of Foreign Affairs and Trade</w:t>
            </w:r>
          </w:p>
        </w:tc>
        <w:tc>
          <w:tcPr>
            <w:tcW w:w="1512" w:type="dxa"/>
            <w:shd w:val="clear" w:color="auto" w:fill="FCE9D9"/>
          </w:tcPr>
          <w:p w:rsidR="00F20451" w:rsidRDefault="00F20451">
            <w:pPr>
              <w:pStyle w:val="TableParagraph"/>
              <w:spacing w:before="8"/>
              <w:rPr>
                <w:b/>
                <w:sz w:val="15"/>
              </w:rPr>
            </w:pPr>
          </w:p>
          <w:p w:rsidR="00F20451" w:rsidRDefault="00644A24">
            <w:pPr>
              <w:pStyle w:val="TableParagraph"/>
              <w:spacing w:before="1"/>
              <w:ind w:left="3" w:right="94"/>
              <w:jc w:val="center"/>
              <w:rPr>
                <w:b/>
                <w:sz w:val="18"/>
              </w:rPr>
            </w:pPr>
            <w:r>
              <w:rPr>
                <w:b/>
                <w:sz w:val="18"/>
              </w:rPr>
              <w:t>2/2</w:t>
            </w:r>
          </w:p>
        </w:tc>
        <w:tc>
          <w:tcPr>
            <w:tcW w:w="1001" w:type="dxa"/>
            <w:shd w:val="clear" w:color="auto" w:fill="FCE9D9"/>
          </w:tcPr>
          <w:p w:rsidR="00F20451" w:rsidRDefault="00F20451">
            <w:pPr>
              <w:pStyle w:val="TableParagraph"/>
              <w:spacing w:before="8"/>
              <w:rPr>
                <w:b/>
                <w:sz w:val="15"/>
              </w:rPr>
            </w:pPr>
          </w:p>
          <w:p w:rsidR="00F20451" w:rsidRDefault="00644A24">
            <w:pPr>
              <w:pStyle w:val="TableParagraph"/>
              <w:spacing w:before="1"/>
              <w:ind w:left="336"/>
              <w:rPr>
                <w:b/>
                <w:sz w:val="18"/>
              </w:rPr>
            </w:pPr>
            <w:r>
              <w:rPr>
                <w:b/>
                <w:sz w:val="18"/>
              </w:rPr>
              <w:t>2/2</w:t>
            </w:r>
          </w:p>
        </w:tc>
        <w:tc>
          <w:tcPr>
            <w:tcW w:w="1023" w:type="dxa"/>
            <w:shd w:val="clear" w:color="auto" w:fill="FCE9D9"/>
          </w:tcPr>
          <w:p w:rsidR="00F20451" w:rsidRDefault="00F20451">
            <w:pPr>
              <w:pStyle w:val="TableParagraph"/>
              <w:rPr>
                <w:rFonts w:ascii="Times New Roman"/>
                <w:sz w:val="16"/>
              </w:rPr>
            </w:pPr>
          </w:p>
        </w:tc>
        <w:tc>
          <w:tcPr>
            <w:tcW w:w="1199" w:type="dxa"/>
            <w:shd w:val="clear" w:color="auto" w:fill="FCE9D9"/>
          </w:tcPr>
          <w:p w:rsidR="00F20451" w:rsidRDefault="00F20451">
            <w:pPr>
              <w:pStyle w:val="TableParagraph"/>
              <w:spacing w:before="8"/>
              <w:rPr>
                <w:b/>
                <w:sz w:val="15"/>
              </w:rPr>
            </w:pPr>
          </w:p>
          <w:p w:rsidR="00F20451" w:rsidRDefault="00644A24">
            <w:pPr>
              <w:pStyle w:val="TableParagraph"/>
              <w:spacing w:before="1"/>
              <w:ind w:right="223"/>
              <w:jc w:val="right"/>
              <w:rPr>
                <w:b/>
                <w:sz w:val="18"/>
              </w:rPr>
            </w:pPr>
            <w:r>
              <w:rPr>
                <w:b/>
                <w:sz w:val="18"/>
              </w:rPr>
              <w:t>$0.2</w:t>
            </w:r>
          </w:p>
        </w:tc>
      </w:tr>
      <w:tr w:rsidR="00F20451">
        <w:trPr>
          <w:trHeight w:val="763"/>
        </w:trPr>
        <w:tc>
          <w:tcPr>
            <w:tcW w:w="5247" w:type="dxa"/>
          </w:tcPr>
          <w:p w:rsidR="00F20451" w:rsidRDefault="00644A24">
            <w:pPr>
              <w:pStyle w:val="TableParagraph"/>
              <w:spacing w:before="176" w:line="254" w:lineRule="auto"/>
              <w:ind w:left="170"/>
              <w:rPr>
                <w:sz w:val="18"/>
              </w:rPr>
            </w:pPr>
            <w:r>
              <w:rPr>
                <w:spacing w:val="-3"/>
                <w:sz w:val="18"/>
              </w:rPr>
              <w:t xml:space="preserve">Australia </w:t>
            </w:r>
            <w:r>
              <w:rPr>
                <w:sz w:val="18"/>
              </w:rPr>
              <w:t xml:space="preserve">– </w:t>
            </w:r>
            <w:r>
              <w:rPr>
                <w:spacing w:val="-3"/>
                <w:sz w:val="18"/>
              </w:rPr>
              <w:t xml:space="preserve">Hong Kong Free </w:t>
            </w:r>
            <w:r>
              <w:rPr>
                <w:spacing w:val="-4"/>
                <w:sz w:val="18"/>
              </w:rPr>
              <w:t xml:space="preserve">Trade Agreement </w:t>
            </w:r>
            <w:r>
              <w:rPr>
                <w:sz w:val="18"/>
              </w:rPr>
              <w:t xml:space="preserve">– </w:t>
            </w:r>
            <w:r>
              <w:rPr>
                <w:spacing w:val="-4"/>
                <w:sz w:val="18"/>
              </w:rPr>
              <w:t xml:space="preserve">Independent </w:t>
            </w:r>
            <w:r>
              <w:rPr>
                <w:spacing w:val="-3"/>
                <w:sz w:val="18"/>
              </w:rPr>
              <w:t>Review</w:t>
            </w:r>
          </w:p>
        </w:tc>
        <w:tc>
          <w:tcPr>
            <w:tcW w:w="1512" w:type="dxa"/>
          </w:tcPr>
          <w:p w:rsidR="00F20451" w:rsidRDefault="00F20451">
            <w:pPr>
              <w:pStyle w:val="TableParagraph"/>
              <w:spacing w:before="4"/>
              <w:rPr>
                <w:b/>
                <w:sz w:val="25"/>
              </w:rPr>
            </w:pPr>
          </w:p>
          <w:p w:rsidR="00F20451" w:rsidRDefault="00644A24">
            <w:pPr>
              <w:pStyle w:val="TableParagraph"/>
              <w:ind w:left="3" w:right="91"/>
              <w:jc w:val="center"/>
              <w:rPr>
                <w:sz w:val="18"/>
              </w:rPr>
            </w:pPr>
            <w:r>
              <w:rPr>
                <w:sz w:val="18"/>
              </w:rPr>
              <w:t>Compliant</w:t>
            </w:r>
          </w:p>
        </w:tc>
        <w:tc>
          <w:tcPr>
            <w:tcW w:w="1001" w:type="dxa"/>
          </w:tcPr>
          <w:p w:rsidR="00F20451" w:rsidRDefault="00F20451">
            <w:pPr>
              <w:pStyle w:val="TableParagraph"/>
              <w:spacing w:before="4"/>
              <w:rPr>
                <w:b/>
                <w:sz w:val="25"/>
              </w:rPr>
            </w:pPr>
          </w:p>
          <w:p w:rsidR="00F20451" w:rsidRDefault="00644A24">
            <w:pPr>
              <w:pStyle w:val="TableParagraph"/>
              <w:ind w:left="307"/>
              <w:rPr>
                <w:sz w:val="18"/>
              </w:rPr>
            </w:pPr>
            <w:r>
              <w:rPr>
                <w:sz w:val="18"/>
              </w:rPr>
              <w:t>Yes</w:t>
            </w:r>
          </w:p>
        </w:tc>
        <w:tc>
          <w:tcPr>
            <w:tcW w:w="1023" w:type="dxa"/>
          </w:tcPr>
          <w:p w:rsidR="00F20451" w:rsidRDefault="00F20451">
            <w:pPr>
              <w:pStyle w:val="TableParagraph"/>
              <w:spacing w:before="4"/>
              <w:rPr>
                <w:b/>
                <w:sz w:val="25"/>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right="223"/>
              <w:jc w:val="right"/>
              <w:rPr>
                <w:sz w:val="18"/>
              </w:rPr>
            </w:pPr>
            <w:r>
              <w:rPr>
                <w:sz w:val="18"/>
              </w:rPr>
              <w:t>$0.2</w:t>
            </w:r>
          </w:p>
        </w:tc>
      </w:tr>
      <w:tr w:rsidR="00F20451">
        <w:trPr>
          <w:trHeight w:val="366"/>
        </w:trPr>
        <w:tc>
          <w:tcPr>
            <w:tcW w:w="5247" w:type="dxa"/>
          </w:tcPr>
          <w:p w:rsidR="00F20451" w:rsidRDefault="00644A24">
            <w:pPr>
              <w:pStyle w:val="TableParagraph"/>
              <w:spacing w:before="155" w:line="192" w:lineRule="exact"/>
              <w:ind w:left="170"/>
              <w:rPr>
                <w:sz w:val="18"/>
              </w:rPr>
            </w:pPr>
            <w:r>
              <w:rPr>
                <w:sz w:val="18"/>
              </w:rPr>
              <w:t>Establishing Maritime Boundaries in the Timor Sea</w:t>
            </w:r>
          </w:p>
        </w:tc>
        <w:tc>
          <w:tcPr>
            <w:tcW w:w="1512" w:type="dxa"/>
          </w:tcPr>
          <w:p w:rsidR="00F20451" w:rsidRDefault="00644A24">
            <w:pPr>
              <w:pStyle w:val="TableParagraph"/>
              <w:spacing w:before="160" w:line="187" w:lineRule="exact"/>
              <w:ind w:left="3" w:right="91"/>
              <w:jc w:val="center"/>
              <w:rPr>
                <w:sz w:val="18"/>
              </w:rPr>
            </w:pPr>
            <w:r>
              <w:rPr>
                <w:sz w:val="18"/>
              </w:rPr>
              <w:t>Compliant</w:t>
            </w:r>
          </w:p>
        </w:tc>
        <w:tc>
          <w:tcPr>
            <w:tcW w:w="1001" w:type="dxa"/>
          </w:tcPr>
          <w:p w:rsidR="00F20451" w:rsidRDefault="00644A24">
            <w:pPr>
              <w:pStyle w:val="TableParagraph"/>
              <w:spacing w:before="160" w:line="187" w:lineRule="exact"/>
              <w:ind w:left="307"/>
              <w:rPr>
                <w:sz w:val="18"/>
              </w:rPr>
            </w:pPr>
            <w:r>
              <w:rPr>
                <w:sz w:val="18"/>
              </w:rPr>
              <w:t>Yes</w:t>
            </w:r>
          </w:p>
        </w:tc>
        <w:tc>
          <w:tcPr>
            <w:tcW w:w="1023" w:type="dxa"/>
          </w:tcPr>
          <w:p w:rsidR="00F20451" w:rsidRDefault="00644A24">
            <w:pPr>
              <w:pStyle w:val="TableParagraph"/>
              <w:spacing w:before="160" w:line="187" w:lineRule="exact"/>
              <w:ind w:left="191" w:right="91"/>
              <w:jc w:val="center"/>
              <w:rPr>
                <w:sz w:val="18"/>
              </w:rPr>
            </w:pPr>
            <w:r>
              <w:rPr>
                <w:sz w:val="18"/>
              </w:rPr>
              <w:t>No</w:t>
            </w:r>
          </w:p>
        </w:tc>
        <w:tc>
          <w:tcPr>
            <w:tcW w:w="1199" w:type="dxa"/>
          </w:tcPr>
          <w:p w:rsidR="00F20451" w:rsidRDefault="00644A24">
            <w:pPr>
              <w:pStyle w:val="TableParagraph"/>
              <w:spacing w:before="160" w:line="187" w:lineRule="exact"/>
              <w:ind w:right="223"/>
              <w:jc w:val="right"/>
              <w:rPr>
                <w:sz w:val="18"/>
              </w:rPr>
            </w:pPr>
            <w:r>
              <w:rPr>
                <w:sz w:val="18"/>
              </w:rPr>
              <w:t>$0.0</w:t>
            </w:r>
          </w:p>
        </w:tc>
      </w:tr>
    </w:tbl>
    <w:p w:rsidR="00F20451" w:rsidRDefault="00F20451">
      <w:pPr>
        <w:pStyle w:val="BodyText"/>
        <w:rPr>
          <w:b/>
          <w:sz w:val="28"/>
        </w:rPr>
      </w:pPr>
    </w:p>
    <w:p w:rsidR="00F20451" w:rsidRDefault="00F20451">
      <w:pPr>
        <w:pStyle w:val="BodyText"/>
        <w:rPr>
          <w:b/>
          <w:sz w:val="28"/>
        </w:rPr>
      </w:pPr>
    </w:p>
    <w:p w:rsidR="00F20451" w:rsidRDefault="00F20451">
      <w:pPr>
        <w:pStyle w:val="BodyText"/>
        <w:spacing w:before="10"/>
        <w:rPr>
          <w:b/>
          <w:sz w:val="22"/>
        </w:rPr>
      </w:pPr>
    </w:p>
    <w:p w:rsidR="00F20451" w:rsidRDefault="00644A24">
      <w:pPr>
        <w:ind w:left="318"/>
        <w:rPr>
          <w:sz w:val="15"/>
        </w:rPr>
      </w:pPr>
      <w:r>
        <w:rPr>
          <w:color w:val="4A5769"/>
          <w:position w:val="5"/>
          <w:sz w:val="10"/>
        </w:rPr>
        <w:t xml:space="preserve">1 </w:t>
      </w:r>
      <w:r>
        <w:rPr>
          <w:color w:val="4A5769"/>
          <w:sz w:val="15"/>
        </w:rPr>
        <w:t>Prime Minister’s exemption from the requirement to complete a RIS (exceptional circumstances)</w:t>
      </w:r>
    </w:p>
    <w:p w:rsidR="00F20451" w:rsidRDefault="00F20451">
      <w:pPr>
        <w:rPr>
          <w:sz w:val="15"/>
        </w:rPr>
        <w:sectPr w:rsidR="00F20451">
          <w:headerReference w:type="default" r:id="rId9"/>
          <w:footerReference w:type="default" r:id="rId10"/>
          <w:pgSz w:w="11900" w:h="16850"/>
          <w:pgMar w:top="680" w:right="380" w:bottom="760" w:left="1100" w:header="496" w:footer="574" w:gutter="0"/>
          <w:pgNumType w:start="2"/>
          <w:cols w:space="720"/>
        </w:sect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spacing w:before="7"/>
        <w:rPr>
          <w:rFonts w:ascii="Times New Roman"/>
          <w:sz w:val="29"/>
        </w:rPr>
      </w:pPr>
    </w:p>
    <w:tbl>
      <w:tblPr>
        <w:tblW w:w="0" w:type="auto"/>
        <w:tblInd w:w="318" w:type="dxa"/>
        <w:tblLayout w:type="fixed"/>
        <w:tblCellMar>
          <w:left w:w="0" w:type="dxa"/>
          <w:right w:w="0" w:type="dxa"/>
        </w:tblCellMar>
        <w:tblLook w:val="01E0" w:firstRow="1" w:lastRow="1" w:firstColumn="1" w:lastColumn="1" w:noHBand="0" w:noVBand="0"/>
      </w:tblPr>
      <w:tblGrid>
        <w:gridCol w:w="5352"/>
        <w:gridCol w:w="1347"/>
        <w:gridCol w:w="1488"/>
        <w:gridCol w:w="689"/>
        <w:gridCol w:w="1103"/>
      </w:tblGrid>
      <w:tr w:rsidR="00F20451" w:rsidTr="00E00FE4">
        <w:trPr>
          <w:trHeight w:val="525"/>
        </w:trPr>
        <w:tc>
          <w:tcPr>
            <w:tcW w:w="5352" w:type="dxa"/>
            <w:shd w:val="clear" w:color="auto" w:fill="FCE9D9"/>
          </w:tcPr>
          <w:p w:rsidR="00F20451" w:rsidRDefault="00644A24">
            <w:pPr>
              <w:pStyle w:val="TableParagraph"/>
              <w:spacing w:before="174"/>
              <w:ind w:left="170"/>
              <w:rPr>
                <w:b/>
                <w:sz w:val="18"/>
              </w:rPr>
            </w:pPr>
            <w:r>
              <w:rPr>
                <w:b/>
                <w:sz w:val="18"/>
              </w:rPr>
              <w:t>Department of Health</w:t>
            </w:r>
          </w:p>
        </w:tc>
        <w:tc>
          <w:tcPr>
            <w:tcW w:w="1347"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left="178" w:right="314"/>
              <w:jc w:val="center"/>
              <w:rPr>
                <w:b/>
                <w:sz w:val="18"/>
              </w:rPr>
            </w:pPr>
            <w:r>
              <w:rPr>
                <w:b/>
                <w:sz w:val="18"/>
              </w:rPr>
              <w:t>2/2</w:t>
            </w:r>
          </w:p>
        </w:tc>
        <w:tc>
          <w:tcPr>
            <w:tcW w:w="1488"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left="325" w:right="383"/>
              <w:jc w:val="center"/>
              <w:rPr>
                <w:b/>
                <w:sz w:val="18"/>
              </w:rPr>
            </w:pPr>
            <w:r>
              <w:rPr>
                <w:b/>
                <w:sz w:val="18"/>
              </w:rPr>
              <w:t>1/2</w:t>
            </w:r>
          </w:p>
        </w:tc>
        <w:tc>
          <w:tcPr>
            <w:tcW w:w="689" w:type="dxa"/>
            <w:shd w:val="clear" w:color="auto" w:fill="FCE9D9"/>
          </w:tcPr>
          <w:p w:rsidR="00F20451" w:rsidRDefault="00F20451">
            <w:pPr>
              <w:pStyle w:val="TableParagraph"/>
              <w:rPr>
                <w:rFonts w:ascii="Times New Roman"/>
                <w:sz w:val="16"/>
              </w:rPr>
            </w:pPr>
          </w:p>
        </w:tc>
        <w:tc>
          <w:tcPr>
            <w:tcW w:w="1103"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right="220"/>
              <w:jc w:val="right"/>
              <w:rPr>
                <w:b/>
                <w:sz w:val="18"/>
              </w:rPr>
            </w:pPr>
            <w:r>
              <w:rPr>
                <w:b/>
                <w:sz w:val="18"/>
              </w:rPr>
              <w:t>$0.2</w:t>
            </w:r>
          </w:p>
        </w:tc>
      </w:tr>
      <w:tr w:rsidR="00F20451" w:rsidTr="00E00FE4">
        <w:trPr>
          <w:trHeight w:val="761"/>
        </w:trPr>
        <w:tc>
          <w:tcPr>
            <w:tcW w:w="5352" w:type="dxa"/>
          </w:tcPr>
          <w:p w:rsidR="00F20451" w:rsidRDefault="00644A24">
            <w:pPr>
              <w:pStyle w:val="TableParagraph"/>
              <w:spacing w:before="176" w:line="254" w:lineRule="auto"/>
              <w:ind w:left="170" w:right="662"/>
              <w:rPr>
                <w:sz w:val="18"/>
              </w:rPr>
            </w:pPr>
            <w:r>
              <w:rPr>
                <w:spacing w:val="-3"/>
                <w:sz w:val="18"/>
              </w:rPr>
              <w:t xml:space="preserve">Review </w:t>
            </w:r>
            <w:r>
              <w:rPr>
                <w:sz w:val="18"/>
              </w:rPr>
              <w:t xml:space="preserve">of </w:t>
            </w:r>
            <w:r>
              <w:rPr>
                <w:spacing w:val="-4"/>
                <w:sz w:val="18"/>
              </w:rPr>
              <w:t xml:space="preserve">Australia’s </w:t>
            </w:r>
            <w:r>
              <w:rPr>
                <w:spacing w:val="-3"/>
                <w:sz w:val="18"/>
              </w:rPr>
              <w:t xml:space="preserve">Sports Integrity </w:t>
            </w:r>
            <w:r>
              <w:rPr>
                <w:spacing w:val="-4"/>
                <w:sz w:val="18"/>
              </w:rPr>
              <w:t xml:space="preserve">Arrangements </w:t>
            </w:r>
            <w:r>
              <w:rPr>
                <w:sz w:val="18"/>
              </w:rPr>
              <w:t xml:space="preserve">– </w:t>
            </w:r>
            <w:r>
              <w:rPr>
                <w:spacing w:val="-4"/>
                <w:sz w:val="18"/>
              </w:rPr>
              <w:t xml:space="preserve">Independent </w:t>
            </w:r>
            <w:r>
              <w:rPr>
                <w:spacing w:val="-3"/>
                <w:sz w:val="18"/>
              </w:rPr>
              <w:t>Review</w:t>
            </w:r>
          </w:p>
        </w:tc>
        <w:tc>
          <w:tcPr>
            <w:tcW w:w="1347" w:type="dxa"/>
          </w:tcPr>
          <w:p w:rsidR="00F20451" w:rsidRDefault="00F20451">
            <w:pPr>
              <w:pStyle w:val="TableParagraph"/>
              <w:spacing w:before="4"/>
              <w:rPr>
                <w:rFonts w:ascii="Times New Roman"/>
                <w:sz w:val="25"/>
              </w:rPr>
            </w:pPr>
          </w:p>
          <w:p w:rsidR="00F20451" w:rsidRDefault="00644A24">
            <w:pPr>
              <w:pStyle w:val="TableParagraph"/>
              <w:ind w:left="179" w:right="312"/>
              <w:jc w:val="center"/>
              <w:rPr>
                <w:sz w:val="18"/>
              </w:rPr>
            </w:pPr>
            <w:r>
              <w:rPr>
                <w:sz w:val="18"/>
              </w:rPr>
              <w:t>Compliant</w:t>
            </w:r>
          </w:p>
        </w:tc>
        <w:tc>
          <w:tcPr>
            <w:tcW w:w="1488" w:type="dxa"/>
          </w:tcPr>
          <w:p w:rsidR="00F20451" w:rsidRDefault="00F20451">
            <w:pPr>
              <w:pStyle w:val="TableParagraph"/>
              <w:spacing w:before="4"/>
              <w:rPr>
                <w:rFonts w:ascii="Times New Roman"/>
                <w:sz w:val="25"/>
              </w:rPr>
            </w:pPr>
          </w:p>
          <w:p w:rsidR="00F20451" w:rsidRDefault="00644A24">
            <w:pPr>
              <w:pStyle w:val="TableParagraph"/>
              <w:ind w:left="324" w:right="383"/>
              <w:jc w:val="center"/>
              <w:rPr>
                <w:sz w:val="18"/>
              </w:rPr>
            </w:pPr>
            <w:r>
              <w:rPr>
                <w:sz w:val="18"/>
              </w:rPr>
              <w:t>Yes</w:t>
            </w:r>
          </w:p>
        </w:tc>
        <w:tc>
          <w:tcPr>
            <w:tcW w:w="689" w:type="dxa"/>
          </w:tcPr>
          <w:p w:rsidR="00F20451" w:rsidRDefault="00F20451">
            <w:pPr>
              <w:pStyle w:val="TableParagraph"/>
              <w:spacing w:before="4"/>
              <w:rPr>
                <w:rFonts w:ascii="Times New Roman"/>
                <w:sz w:val="25"/>
              </w:rPr>
            </w:pPr>
          </w:p>
          <w:p w:rsidR="00F20451" w:rsidRDefault="00644A24">
            <w:pPr>
              <w:pStyle w:val="TableParagraph"/>
              <w:ind w:left="410"/>
              <w:rPr>
                <w:sz w:val="18"/>
              </w:rPr>
            </w:pPr>
            <w:r>
              <w:rPr>
                <w:sz w:val="18"/>
              </w:rPr>
              <w:t>No</w:t>
            </w:r>
          </w:p>
        </w:tc>
        <w:tc>
          <w:tcPr>
            <w:tcW w:w="1103" w:type="dxa"/>
          </w:tcPr>
          <w:p w:rsidR="00F20451" w:rsidRDefault="00F20451">
            <w:pPr>
              <w:pStyle w:val="TableParagraph"/>
              <w:spacing w:before="4"/>
              <w:rPr>
                <w:rFonts w:ascii="Times New Roman"/>
                <w:sz w:val="25"/>
              </w:rPr>
            </w:pPr>
          </w:p>
          <w:p w:rsidR="00F20451" w:rsidRDefault="00644A24">
            <w:pPr>
              <w:pStyle w:val="TableParagraph"/>
              <w:ind w:right="220"/>
              <w:jc w:val="right"/>
              <w:rPr>
                <w:sz w:val="18"/>
              </w:rPr>
            </w:pPr>
            <w:r>
              <w:rPr>
                <w:sz w:val="18"/>
              </w:rPr>
              <w:t>-$0.4</w:t>
            </w:r>
          </w:p>
        </w:tc>
      </w:tr>
      <w:tr w:rsidR="00F20451" w:rsidTr="00E00FE4">
        <w:trPr>
          <w:trHeight w:val="500"/>
        </w:trPr>
        <w:tc>
          <w:tcPr>
            <w:tcW w:w="5352" w:type="dxa"/>
          </w:tcPr>
          <w:p w:rsidR="00F20451" w:rsidRDefault="00644A24">
            <w:pPr>
              <w:pStyle w:val="TableParagraph"/>
              <w:spacing w:before="154"/>
              <w:ind w:left="170"/>
              <w:rPr>
                <w:sz w:val="18"/>
              </w:rPr>
            </w:pPr>
            <w:r>
              <w:rPr>
                <w:sz w:val="18"/>
              </w:rPr>
              <w:t>Stronger Rural Health Strategy</w:t>
            </w:r>
          </w:p>
        </w:tc>
        <w:tc>
          <w:tcPr>
            <w:tcW w:w="1347" w:type="dxa"/>
          </w:tcPr>
          <w:p w:rsidR="00F20451" w:rsidRDefault="00644A24">
            <w:pPr>
              <w:pStyle w:val="TableParagraph"/>
              <w:spacing w:before="161"/>
              <w:ind w:left="179" w:right="312"/>
              <w:jc w:val="center"/>
              <w:rPr>
                <w:sz w:val="18"/>
              </w:rPr>
            </w:pPr>
            <w:r>
              <w:rPr>
                <w:sz w:val="18"/>
              </w:rPr>
              <w:t>Compliant</w:t>
            </w:r>
          </w:p>
        </w:tc>
        <w:tc>
          <w:tcPr>
            <w:tcW w:w="1488" w:type="dxa"/>
          </w:tcPr>
          <w:p w:rsidR="00F20451" w:rsidRDefault="00644A24">
            <w:pPr>
              <w:pStyle w:val="TableParagraph"/>
              <w:spacing w:before="161"/>
              <w:ind w:left="322" w:right="383"/>
              <w:jc w:val="center"/>
              <w:rPr>
                <w:sz w:val="18"/>
              </w:rPr>
            </w:pPr>
            <w:r>
              <w:rPr>
                <w:sz w:val="18"/>
              </w:rPr>
              <w:t>No</w:t>
            </w:r>
          </w:p>
        </w:tc>
        <w:tc>
          <w:tcPr>
            <w:tcW w:w="689" w:type="dxa"/>
          </w:tcPr>
          <w:p w:rsidR="00F20451" w:rsidRDefault="00644A24">
            <w:pPr>
              <w:pStyle w:val="TableParagraph"/>
              <w:spacing w:before="161"/>
              <w:ind w:left="410"/>
              <w:rPr>
                <w:sz w:val="18"/>
              </w:rPr>
            </w:pPr>
            <w:r>
              <w:rPr>
                <w:sz w:val="18"/>
              </w:rPr>
              <w:t>No</w:t>
            </w:r>
          </w:p>
        </w:tc>
        <w:tc>
          <w:tcPr>
            <w:tcW w:w="1103" w:type="dxa"/>
          </w:tcPr>
          <w:p w:rsidR="00F20451" w:rsidRDefault="00644A24">
            <w:pPr>
              <w:pStyle w:val="TableParagraph"/>
              <w:spacing w:before="161"/>
              <w:ind w:right="220"/>
              <w:jc w:val="right"/>
              <w:rPr>
                <w:sz w:val="18"/>
              </w:rPr>
            </w:pPr>
            <w:r>
              <w:rPr>
                <w:sz w:val="18"/>
              </w:rPr>
              <w:t>$0.6</w:t>
            </w:r>
          </w:p>
        </w:tc>
      </w:tr>
      <w:tr w:rsidR="00F20451" w:rsidTr="00E00FE4">
        <w:trPr>
          <w:trHeight w:val="523"/>
        </w:trPr>
        <w:tc>
          <w:tcPr>
            <w:tcW w:w="5352" w:type="dxa"/>
            <w:shd w:val="clear" w:color="auto" w:fill="FCE9D9"/>
          </w:tcPr>
          <w:p w:rsidR="00F20451" w:rsidRDefault="00644A24">
            <w:pPr>
              <w:pStyle w:val="TableParagraph"/>
              <w:spacing w:before="174"/>
              <w:ind w:left="170"/>
              <w:rPr>
                <w:b/>
                <w:sz w:val="18"/>
              </w:rPr>
            </w:pPr>
            <w:r>
              <w:rPr>
                <w:b/>
                <w:sz w:val="18"/>
              </w:rPr>
              <w:t>Department of Home Affairs</w:t>
            </w:r>
          </w:p>
        </w:tc>
        <w:tc>
          <w:tcPr>
            <w:tcW w:w="1347" w:type="dxa"/>
            <w:shd w:val="clear" w:color="auto" w:fill="FCE9D9"/>
          </w:tcPr>
          <w:p w:rsidR="00F20451" w:rsidRDefault="00644A24">
            <w:pPr>
              <w:pStyle w:val="TableParagraph"/>
              <w:spacing w:before="179"/>
              <w:ind w:left="178" w:right="314"/>
              <w:jc w:val="center"/>
              <w:rPr>
                <w:b/>
                <w:sz w:val="18"/>
              </w:rPr>
            </w:pPr>
            <w:r>
              <w:rPr>
                <w:b/>
                <w:sz w:val="18"/>
              </w:rPr>
              <w:t>1/1</w:t>
            </w:r>
          </w:p>
        </w:tc>
        <w:tc>
          <w:tcPr>
            <w:tcW w:w="1488" w:type="dxa"/>
            <w:shd w:val="clear" w:color="auto" w:fill="FCE9D9"/>
          </w:tcPr>
          <w:p w:rsidR="00F20451" w:rsidRDefault="00644A24">
            <w:pPr>
              <w:pStyle w:val="TableParagraph"/>
              <w:spacing w:before="179"/>
              <w:ind w:left="325" w:right="383"/>
              <w:jc w:val="center"/>
              <w:rPr>
                <w:b/>
                <w:sz w:val="18"/>
              </w:rPr>
            </w:pPr>
            <w:r>
              <w:rPr>
                <w:b/>
                <w:sz w:val="18"/>
              </w:rPr>
              <w:t>1/1</w:t>
            </w:r>
          </w:p>
        </w:tc>
        <w:tc>
          <w:tcPr>
            <w:tcW w:w="689" w:type="dxa"/>
            <w:shd w:val="clear" w:color="auto" w:fill="FCE9D9"/>
          </w:tcPr>
          <w:p w:rsidR="00F20451" w:rsidRDefault="00F20451">
            <w:pPr>
              <w:pStyle w:val="TableParagraph"/>
              <w:rPr>
                <w:rFonts w:ascii="Times New Roman"/>
                <w:sz w:val="16"/>
              </w:rPr>
            </w:pPr>
          </w:p>
        </w:tc>
        <w:tc>
          <w:tcPr>
            <w:tcW w:w="1103" w:type="dxa"/>
            <w:shd w:val="clear" w:color="auto" w:fill="FCE9D9"/>
          </w:tcPr>
          <w:p w:rsidR="00F20451" w:rsidRDefault="00644A24">
            <w:pPr>
              <w:pStyle w:val="TableParagraph"/>
              <w:spacing w:before="179"/>
              <w:ind w:right="220"/>
              <w:jc w:val="right"/>
              <w:rPr>
                <w:b/>
                <w:sz w:val="18"/>
              </w:rPr>
            </w:pPr>
            <w:r>
              <w:rPr>
                <w:b/>
                <w:sz w:val="18"/>
              </w:rPr>
              <w:t>$0.0</w:t>
            </w:r>
          </w:p>
        </w:tc>
      </w:tr>
      <w:tr w:rsidR="00F20451" w:rsidTr="00E00FE4">
        <w:trPr>
          <w:trHeight w:val="736"/>
        </w:trPr>
        <w:tc>
          <w:tcPr>
            <w:tcW w:w="5352" w:type="dxa"/>
          </w:tcPr>
          <w:p w:rsidR="00F20451" w:rsidRDefault="00644A24">
            <w:pPr>
              <w:pStyle w:val="TableParagraph"/>
              <w:spacing w:before="176" w:line="254" w:lineRule="auto"/>
              <w:ind w:left="170"/>
              <w:rPr>
                <w:sz w:val="18"/>
              </w:rPr>
            </w:pPr>
            <w:r>
              <w:rPr>
                <w:spacing w:val="-3"/>
                <w:sz w:val="18"/>
              </w:rPr>
              <w:t xml:space="preserve">Migration </w:t>
            </w:r>
            <w:r>
              <w:rPr>
                <w:spacing w:val="-4"/>
                <w:sz w:val="18"/>
              </w:rPr>
              <w:t xml:space="preserve">Amendment (Offshore Resources Activity) Regulations </w:t>
            </w:r>
            <w:r>
              <w:rPr>
                <w:spacing w:val="-3"/>
                <w:sz w:val="18"/>
              </w:rPr>
              <w:t>2018</w:t>
            </w:r>
          </w:p>
        </w:tc>
        <w:tc>
          <w:tcPr>
            <w:tcW w:w="1347" w:type="dxa"/>
          </w:tcPr>
          <w:p w:rsidR="00F20451" w:rsidRDefault="00F20451">
            <w:pPr>
              <w:pStyle w:val="TableParagraph"/>
              <w:spacing w:before="4"/>
              <w:rPr>
                <w:rFonts w:ascii="Times New Roman"/>
                <w:sz w:val="25"/>
              </w:rPr>
            </w:pPr>
          </w:p>
          <w:p w:rsidR="00F20451" w:rsidRDefault="00644A24">
            <w:pPr>
              <w:pStyle w:val="TableParagraph"/>
              <w:ind w:left="179" w:right="312"/>
              <w:jc w:val="center"/>
              <w:rPr>
                <w:sz w:val="18"/>
              </w:rPr>
            </w:pPr>
            <w:r>
              <w:rPr>
                <w:sz w:val="18"/>
              </w:rPr>
              <w:t>Compliant</w:t>
            </w:r>
          </w:p>
        </w:tc>
        <w:tc>
          <w:tcPr>
            <w:tcW w:w="1488" w:type="dxa"/>
          </w:tcPr>
          <w:p w:rsidR="00F20451" w:rsidRDefault="00F20451">
            <w:pPr>
              <w:pStyle w:val="TableParagraph"/>
              <w:spacing w:before="4"/>
              <w:rPr>
                <w:rFonts w:ascii="Times New Roman"/>
                <w:sz w:val="25"/>
              </w:rPr>
            </w:pPr>
          </w:p>
          <w:p w:rsidR="00F20451" w:rsidRDefault="00644A24">
            <w:pPr>
              <w:pStyle w:val="TableParagraph"/>
              <w:ind w:left="324" w:right="383"/>
              <w:jc w:val="center"/>
              <w:rPr>
                <w:sz w:val="18"/>
              </w:rPr>
            </w:pPr>
            <w:r>
              <w:rPr>
                <w:sz w:val="18"/>
              </w:rPr>
              <w:t>Yes</w:t>
            </w:r>
          </w:p>
        </w:tc>
        <w:tc>
          <w:tcPr>
            <w:tcW w:w="689" w:type="dxa"/>
          </w:tcPr>
          <w:p w:rsidR="00F20451" w:rsidRDefault="00F20451">
            <w:pPr>
              <w:pStyle w:val="TableParagraph"/>
              <w:spacing w:before="4"/>
              <w:rPr>
                <w:rFonts w:ascii="Times New Roman"/>
                <w:sz w:val="25"/>
              </w:rPr>
            </w:pPr>
          </w:p>
          <w:p w:rsidR="00F20451" w:rsidRDefault="00644A24">
            <w:pPr>
              <w:pStyle w:val="TableParagraph"/>
              <w:ind w:left="410"/>
              <w:rPr>
                <w:sz w:val="18"/>
              </w:rPr>
            </w:pPr>
            <w:r>
              <w:rPr>
                <w:sz w:val="18"/>
              </w:rPr>
              <w:t>No</w:t>
            </w:r>
          </w:p>
        </w:tc>
        <w:tc>
          <w:tcPr>
            <w:tcW w:w="1103" w:type="dxa"/>
          </w:tcPr>
          <w:p w:rsidR="00F20451" w:rsidRDefault="00F20451">
            <w:pPr>
              <w:pStyle w:val="TableParagraph"/>
              <w:spacing w:before="4"/>
              <w:rPr>
                <w:rFonts w:ascii="Times New Roman"/>
                <w:sz w:val="25"/>
              </w:rPr>
            </w:pPr>
          </w:p>
          <w:p w:rsidR="00F20451" w:rsidRDefault="00644A24">
            <w:pPr>
              <w:pStyle w:val="TableParagraph"/>
              <w:ind w:right="220"/>
              <w:jc w:val="right"/>
              <w:rPr>
                <w:sz w:val="18"/>
              </w:rPr>
            </w:pPr>
            <w:r>
              <w:rPr>
                <w:sz w:val="18"/>
              </w:rPr>
              <w:t>$0.0</w:t>
            </w:r>
          </w:p>
        </w:tc>
      </w:tr>
      <w:tr w:rsidR="00F20451" w:rsidTr="00E00FE4">
        <w:trPr>
          <w:trHeight w:val="526"/>
        </w:trPr>
        <w:tc>
          <w:tcPr>
            <w:tcW w:w="5352" w:type="dxa"/>
            <w:shd w:val="clear" w:color="auto" w:fill="FCE9D9"/>
          </w:tcPr>
          <w:p w:rsidR="00F20451" w:rsidRDefault="00644A24">
            <w:pPr>
              <w:pStyle w:val="TableParagraph"/>
              <w:spacing w:before="177"/>
              <w:ind w:left="170"/>
              <w:rPr>
                <w:b/>
                <w:sz w:val="18"/>
              </w:rPr>
            </w:pPr>
            <w:r>
              <w:rPr>
                <w:b/>
                <w:sz w:val="18"/>
              </w:rPr>
              <w:t>Department of Industry, Innovation and Science</w:t>
            </w:r>
          </w:p>
        </w:tc>
        <w:tc>
          <w:tcPr>
            <w:tcW w:w="1347"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left="178" w:right="314"/>
              <w:jc w:val="center"/>
              <w:rPr>
                <w:b/>
                <w:sz w:val="18"/>
              </w:rPr>
            </w:pPr>
            <w:r>
              <w:rPr>
                <w:b/>
                <w:sz w:val="18"/>
              </w:rPr>
              <w:t>1/1</w:t>
            </w:r>
          </w:p>
        </w:tc>
        <w:tc>
          <w:tcPr>
            <w:tcW w:w="1488"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left="325" w:right="383"/>
              <w:jc w:val="center"/>
              <w:rPr>
                <w:b/>
                <w:sz w:val="18"/>
              </w:rPr>
            </w:pPr>
            <w:r>
              <w:rPr>
                <w:b/>
                <w:sz w:val="18"/>
              </w:rPr>
              <w:t>1/1</w:t>
            </w:r>
          </w:p>
        </w:tc>
        <w:tc>
          <w:tcPr>
            <w:tcW w:w="689" w:type="dxa"/>
            <w:shd w:val="clear" w:color="auto" w:fill="FCE9D9"/>
          </w:tcPr>
          <w:p w:rsidR="00F20451" w:rsidRDefault="00F20451">
            <w:pPr>
              <w:pStyle w:val="TableParagraph"/>
              <w:rPr>
                <w:rFonts w:ascii="Times New Roman"/>
                <w:sz w:val="16"/>
              </w:rPr>
            </w:pPr>
          </w:p>
        </w:tc>
        <w:tc>
          <w:tcPr>
            <w:tcW w:w="1103"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right="220"/>
              <w:jc w:val="right"/>
              <w:rPr>
                <w:b/>
                <w:sz w:val="18"/>
              </w:rPr>
            </w:pPr>
            <w:r>
              <w:rPr>
                <w:b/>
                <w:sz w:val="18"/>
              </w:rPr>
              <w:t>$25.2</w:t>
            </w:r>
          </w:p>
        </w:tc>
      </w:tr>
      <w:tr w:rsidR="00F20451" w:rsidTr="00E00FE4">
        <w:trPr>
          <w:trHeight w:val="525"/>
        </w:trPr>
        <w:tc>
          <w:tcPr>
            <w:tcW w:w="5352" w:type="dxa"/>
          </w:tcPr>
          <w:p w:rsidR="00F20451" w:rsidRDefault="00F20451">
            <w:pPr>
              <w:pStyle w:val="TableParagraph"/>
              <w:spacing w:before="9"/>
              <w:rPr>
                <w:rFonts w:ascii="Times New Roman"/>
                <w:sz w:val="15"/>
              </w:rPr>
            </w:pPr>
          </w:p>
          <w:p w:rsidR="00F20451" w:rsidRDefault="00644A24">
            <w:pPr>
              <w:pStyle w:val="TableParagraph"/>
              <w:ind w:left="170"/>
              <w:rPr>
                <w:sz w:val="18"/>
              </w:rPr>
            </w:pPr>
            <w:r>
              <w:rPr>
                <w:sz w:val="18"/>
              </w:rPr>
              <w:t>Better Targeting the R&amp;D Tax Incentive</w:t>
            </w:r>
          </w:p>
        </w:tc>
        <w:tc>
          <w:tcPr>
            <w:tcW w:w="1347" w:type="dxa"/>
          </w:tcPr>
          <w:p w:rsidR="00F20451" w:rsidRDefault="00F20451">
            <w:pPr>
              <w:pStyle w:val="TableParagraph"/>
              <w:spacing w:before="2"/>
              <w:rPr>
                <w:rFonts w:ascii="Times New Roman"/>
                <w:sz w:val="16"/>
              </w:rPr>
            </w:pPr>
          </w:p>
          <w:p w:rsidR="00F20451" w:rsidRDefault="00644A24">
            <w:pPr>
              <w:pStyle w:val="TableParagraph"/>
              <w:ind w:left="179" w:right="312"/>
              <w:jc w:val="center"/>
              <w:rPr>
                <w:sz w:val="18"/>
              </w:rPr>
            </w:pPr>
            <w:r>
              <w:rPr>
                <w:sz w:val="18"/>
              </w:rPr>
              <w:t>Compliant</w:t>
            </w:r>
          </w:p>
        </w:tc>
        <w:tc>
          <w:tcPr>
            <w:tcW w:w="1488" w:type="dxa"/>
          </w:tcPr>
          <w:p w:rsidR="00F20451" w:rsidRDefault="00F20451">
            <w:pPr>
              <w:pStyle w:val="TableParagraph"/>
              <w:spacing w:before="2"/>
              <w:rPr>
                <w:rFonts w:ascii="Times New Roman"/>
                <w:sz w:val="16"/>
              </w:rPr>
            </w:pPr>
          </w:p>
          <w:p w:rsidR="00F20451" w:rsidRDefault="00644A24">
            <w:pPr>
              <w:pStyle w:val="TableParagraph"/>
              <w:ind w:left="324" w:right="383"/>
              <w:jc w:val="center"/>
              <w:rPr>
                <w:sz w:val="18"/>
              </w:rPr>
            </w:pPr>
            <w:r>
              <w:rPr>
                <w:sz w:val="18"/>
              </w:rPr>
              <w:t>Yes</w:t>
            </w:r>
          </w:p>
        </w:tc>
        <w:tc>
          <w:tcPr>
            <w:tcW w:w="689" w:type="dxa"/>
          </w:tcPr>
          <w:p w:rsidR="00F20451" w:rsidRDefault="00F20451">
            <w:pPr>
              <w:pStyle w:val="TableParagraph"/>
              <w:spacing w:before="2"/>
              <w:rPr>
                <w:rFonts w:ascii="Times New Roman"/>
                <w:sz w:val="16"/>
              </w:rPr>
            </w:pPr>
          </w:p>
          <w:p w:rsidR="00F20451" w:rsidRDefault="00644A24">
            <w:pPr>
              <w:pStyle w:val="TableParagraph"/>
              <w:ind w:left="410"/>
              <w:rPr>
                <w:sz w:val="18"/>
              </w:rPr>
            </w:pPr>
            <w:r>
              <w:rPr>
                <w:sz w:val="18"/>
              </w:rPr>
              <w:t>No</w:t>
            </w:r>
          </w:p>
        </w:tc>
        <w:tc>
          <w:tcPr>
            <w:tcW w:w="1103" w:type="dxa"/>
          </w:tcPr>
          <w:p w:rsidR="00F20451" w:rsidRDefault="00F20451">
            <w:pPr>
              <w:pStyle w:val="TableParagraph"/>
              <w:spacing w:before="2"/>
              <w:rPr>
                <w:rFonts w:ascii="Times New Roman"/>
                <w:sz w:val="16"/>
              </w:rPr>
            </w:pPr>
          </w:p>
          <w:p w:rsidR="00F20451" w:rsidRDefault="00644A24">
            <w:pPr>
              <w:pStyle w:val="TableParagraph"/>
              <w:ind w:right="220"/>
              <w:jc w:val="right"/>
              <w:rPr>
                <w:sz w:val="18"/>
              </w:rPr>
            </w:pPr>
            <w:r>
              <w:rPr>
                <w:sz w:val="18"/>
              </w:rPr>
              <w:t>$25.2</w:t>
            </w:r>
          </w:p>
        </w:tc>
      </w:tr>
      <w:tr w:rsidR="00F20451" w:rsidTr="00E00FE4">
        <w:trPr>
          <w:trHeight w:val="547"/>
        </w:trPr>
        <w:tc>
          <w:tcPr>
            <w:tcW w:w="5352" w:type="dxa"/>
            <w:shd w:val="clear" w:color="auto" w:fill="FCE9D9"/>
          </w:tcPr>
          <w:p w:rsidR="00F20451" w:rsidRDefault="00644A24">
            <w:pPr>
              <w:pStyle w:val="TableParagraph"/>
              <w:spacing w:before="174"/>
              <w:ind w:left="170"/>
              <w:rPr>
                <w:b/>
                <w:sz w:val="18"/>
              </w:rPr>
            </w:pPr>
            <w:r>
              <w:rPr>
                <w:b/>
                <w:sz w:val="18"/>
              </w:rPr>
              <w:t>Treasury Portfolio</w:t>
            </w:r>
          </w:p>
        </w:tc>
        <w:tc>
          <w:tcPr>
            <w:tcW w:w="1347" w:type="dxa"/>
            <w:shd w:val="clear" w:color="auto" w:fill="FCE9D9"/>
          </w:tcPr>
          <w:p w:rsidR="00F20451" w:rsidRDefault="00F20451">
            <w:pPr>
              <w:pStyle w:val="TableParagraph"/>
              <w:spacing w:before="9"/>
              <w:rPr>
                <w:rFonts w:ascii="Times New Roman"/>
                <w:sz w:val="15"/>
              </w:rPr>
            </w:pPr>
          </w:p>
          <w:p w:rsidR="00F20451" w:rsidRDefault="008633C9">
            <w:pPr>
              <w:pStyle w:val="TableParagraph"/>
              <w:ind w:left="178" w:right="314"/>
              <w:jc w:val="center"/>
              <w:rPr>
                <w:b/>
                <w:sz w:val="18"/>
              </w:rPr>
            </w:pPr>
            <w:r>
              <w:rPr>
                <w:b/>
                <w:sz w:val="18"/>
              </w:rPr>
              <w:t>11</w:t>
            </w:r>
            <w:r w:rsidR="00644A24">
              <w:rPr>
                <w:b/>
                <w:sz w:val="18"/>
              </w:rPr>
              <w:t>/1</w:t>
            </w:r>
            <w:r>
              <w:rPr>
                <w:b/>
                <w:sz w:val="18"/>
              </w:rPr>
              <w:t>1</w:t>
            </w:r>
          </w:p>
        </w:tc>
        <w:tc>
          <w:tcPr>
            <w:tcW w:w="1488" w:type="dxa"/>
            <w:shd w:val="clear" w:color="auto" w:fill="FCE9D9"/>
          </w:tcPr>
          <w:p w:rsidR="00F20451" w:rsidRDefault="00F20451">
            <w:pPr>
              <w:pStyle w:val="TableParagraph"/>
              <w:spacing w:before="9"/>
              <w:rPr>
                <w:rFonts w:ascii="Times New Roman"/>
                <w:sz w:val="15"/>
              </w:rPr>
            </w:pPr>
          </w:p>
          <w:p w:rsidR="00F20451" w:rsidRDefault="008633C9" w:rsidP="008633C9">
            <w:pPr>
              <w:pStyle w:val="TableParagraph"/>
              <w:ind w:left="325" w:right="383"/>
              <w:jc w:val="center"/>
              <w:rPr>
                <w:b/>
                <w:sz w:val="18"/>
              </w:rPr>
            </w:pPr>
            <w:r>
              <w:rPr>
                <w:b/>
                <w:sz w:val="18"/>
              </w:rPr>
              <w:t>9</w:t>
            </w:r>
            <w:r w:rsidR="00644A24">
              <w:rPr>
                <w:b/>
                <w:sz w:val="18"/>
              </w:rPr>
              <w:t>/</w:t>
            </w:r>
            <w:r w:rsidR="00905CFF">
              <w:rPr>
                <w:b/>
                <w:sz w:val="18"/>
              </w:rPr>
              <w:t>1</w:t>
            </w:r>
            <w:r>
              <w:rPr>
                <w:b/>
                <w:sz w:val="18"/>
              </w:rPr>
              <w:t>1</w:t>
            </w:r>
          </w:p>
        </w:tc>
        <w:tc>
          <w:tcPr>
            <w:tcW w:w="689" w:type="dxa"/>
            <w:shd w:val="clear" w:color="auto" w:fill="FCE9D9"/>
          </w:tcPr>
          <w:p w:rsidR="00F20451" w:rsidRDefault="00F20451">
            <w:pPr>
              <w:pStyle w:val="TableParagraph"/>
              <w:rPr>
                <w:rFonts w:ascii="Times New Roman"/>
                <w:sz w:val="16"/>
              </w:rPr>
            </w:pPr>
          </w:p>
        </w:tc>
        <w:tc>
          <w:tcPr>
            <w:tcW w:w="1103"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right="220"/>
              <w:jc w:val="right"/>
              <w:rPr>
                <w:b/>
                <w:sz w:val="18"/>
              </w:rPr>
            </w:pPr>
            <w:r>
              <w:rPr>
                <w:b/>
                <w:sz w:val="18"/>
              </w:rPr>
              <w:t>$10</w:t>
            </w:r>
            <w:r w:rsidR="00AE30A2">
              <w:rPr>
                <w:b/>
                <w:sz w:val="18"/>
              </w:rPr>
              <w:t>9</w:t>
            </w:r>
            <w:r w:rsidR="008633C9">
              <w:rPr>
                <w:b/>
                <w:sz w:val="18"/>
              </w:rPr>
              <w:t>.</w:t>
            </w:r>
            <w:r w:rsidR="00AE30A2">
              <w:rPr>
                <w:b/>
                <w:sz w:val="18"/>
              </w:rPr>
              <w:t>3</w:t>
            </w:r>
          </w:p>
        </w:tc>
      </w:tr>
      <w:tr w:rsidR="00F20451" w:rsidTr="00E00FE4">
        <w:trPr>
          <w:trHeight w:val="501"/>
        </w:trPr>
        <w:tc>
          <w:tcPr>
            <w:tcW w:w="5352" w:type="dxa"/>
            <w:shd w:val="clear" w:color="auto" w:fill="FCE9D9"/>
          </w:tcPr>
          <w:p w:rsidR="00F20451" w:rsidRDefault="00644A24">
            <w:pPr>
              <w:pStyle w:val="TableParagraph"/>
              <w:spacing w:before="152"/>
              <w:ind w:left="170"/>
              <w:rPr>
                <w:b/>
                <w:sz w:val="18"/>
              </w:rPr>
            </w:pPr>
            <w:r>
              <w:rPr>
                <w:b/>
                <w:sz w:val="18"/>
              </w:rPr>
              <w:t>Australian Competition and Consumer Commission</w:t>
            </w:r>
          </w:p>
        </w:tc>
        <w:tc>
          <w:tcPr>
            <w:tcW w:w="1347" w:type="dxa"/>
            <w:shd w:val="clear" w:color="auto" w:fill="FCE9D9"/>
          </w:tcPr>
          <w:p w:rsidR="00F20451" w:rsidRDefault="00644A24">
            <w:pPr>
              <w:pStyle w:val="TableParagraph"/>
              <w:spacing w:before="157"/>
              <w:ind w:left="178" w:right="314"/>
              <w:jc w:val="center"/>
              <w:rPr>
                <w:b/>
                <w:sz w:val="18"/>
              </w:rPr>
            </w:pPr>
            <w:r>
              <w:rPr>
                <w:b/>
                <w:sz w:val="18"/>
              </w:rPr>
              <w:t>1/1</w:t>
            </w:r>
          </w:p>
        </w:tc>
        <w:tc>
          <w:tcPr>
            <w:tcW w:w="1488" w:type="dxa"/>
            <w:shd w:val="clear" w:color="auto" w:fill="FCE9D9"/>
          </w:tcPr>
          <w:p w:rsidR="00F20451" w:rsidRDefault="00644A24">
            <w:pPr>
              <w:pStyle w:val="TableParagraph"/>
              <w:spacing w:before="157"/>
              <w:ind w:left="325" w:right="383"/>
              <w:jc w:val="center"/>
              <w:rPr>
                <w:b/>
                <w:sz w:val="18"/>
              </w:rPr>
            </w:pPr>
            <w:r>
              <w:rPr>
                <w:b/>
                <w:sz w:val="18"/>
              </w:rPr>
              <w:t>1/1</w:t>
            </w:r>
          </w:p>
        </w:tc>
        <w:tc>
          <w:tcPr>
            <w:tcW w:w="689" w:type="dxa"/>
            <w:shd w:val="clear" w:color="auto" w:fill="FCE9D9"/>
          </w:tcPr>
          <w:p w:rsidR="00F20451" w:rsidRDefault="00F20451">
            <w:pPr>
              <w:pStyle w:val="TableParagraph"/>
              <w:rPr>
                <w:rFonts w:ascii="Times New Roman"/>
                <w:sz w:val="16"/>
              </w:rPr>
            </w:pPr>
          </w:p>
        </w:tc>
        <w:tc>
          <w:tcPr>
            <w:tcW w:w="1103" w:type="dxa"/>
            <w:shd w:val="clear" w:color="auto" w:fill="FCE9D9"/>
          </w:tcPr>
          <w:p w:rsidR="00F20451" w:rsidRDefault="00644A24">
            <w:pPr>
              <w:pStyle w:val="TableParagraph"/>
              <w:spacing w:before="157"/>
              <w:ind w:right="220"/>
              <w:jc w:val="right"/>
              <w:rPr>
                <w:b/>
                <w:sz w:val="18"/>
              </w:rPr>
            </w:pPr>
            <w:r>
              <w:rPr>
                <w:b/>
                <w:sz w:val="18"/>
              </w:rPr>
              <w:t>$0.0</w:t>
            </w:r>
          </w:p>
        </w:tc>
      </w:tr>
      <w:tr w:rsidR="00F20451" w:rsidTr="00E00FE4">
        <w:trPr>
          <w:trHeight w:val="525"/>
        </w:trPr>
        <w:tc>
          <w:tcPr>
            <w:tcW w:w="5352" w:type="dxa"/>
          </w:tcPr>
          <w:p w:rsidR="00F20451" w:rsidRDefault="00F20451">
            <w:pPr>
              <w:pStyle w:val="TableParagraph"/>
              <w:spacing w:before="3"/>
              <w:rPr>
                <w:rFonts w:ascii="Times New Roman"/>
                <w:sz w:val="19"/>
              </w:rPr>
            </w:pPr>
          </w:p>
          <w:p w:rsidR="00F20451" w:rsidRDefault="00644A24">
            <w:pPr>
              <w:pStyle w:val="TableParagraph"/>
              <w:spacing w:before="1"/>
              <w:ind w:left="136"/>
              <w:rPr>
                <w:sz w:val="18"/>
              </w:rPr>
            </w:pPr>
            <w:r>
              <w:rPr>
                <w:sz w:val="18"/>
              </w:rPr>
              <w:t>Water Charge Amendment Rules 2019 – Independent Review</w:t>
            </w:r>
          </w:p>
        </w:tc>
        <w:tc>
          <w:tcPr>
            <w:tcW w:w="1347" w:type="dxa"/>
          </w:tcPr>
          <w:p w:rsidR="00F20451" w:rsidRDefault="00F20451">
            <w:pPr>
              <w:pStyle w:val="TableParagraph"/>
              <w:spacing w:before="2"/>
              <w:rPr>
                <w:rFonts w:ascii="Times New Roman"/>
                <w:sz w:val="16"/>
              </w:rPr>
            </w:pPr>
          </w:p>
          <w:p w:rsidR="00F20451" w:rsidRDefault="00644A24">
            <w:pPr>
              <w:pStyle w:val="TableParagraph"/>
              <w:ind w:left="179" w:right="312"/>
              <w:jc w:val="center"/>
              <w:rPr>
                <w:sz w:val="18"/>
              </w:rPr>
            </w:pPr>
            <w:r>
              <w:rPr>
                <w:sz w:val="18"/>
              </w:rPr>
              <w:t>Compliant</w:t>
            </w:r>
          </w:p>
        </w:tc>
        <w:tc>
          <w:tcPr>
            <w:tcW w:w="1488" w:type="dxa"/>
          </w:tcPr>
          <w:p w:rsidR="00F20451" w:rsidRDefault="00F20451">
            <w:pPr>
              <w:pStyle w:val="TableParagraph"/>
              <w:spacing w:before="2"/>
              <w:rPr>
                <w:rFonts w:ascii="Times New Roman"/>
                <w:sz w:val="16"/>
              </w:rPr>
            </w:pPr>
          </w:p>
          <w:p w:rsidR="00F20451" w:rsidRDefault="00644A24">
            <w:pPr>
              <w:pStyle w:val="TableParagraph"/>
              <w:ind w:left="324" w:right="383"/>
              <w:jc w:val="center"/>
              <w:rPr>
                <w:sz w:val="18"/>
              </w:rPr>
            </w:pPr>
            <w:r>
              <w:rPr>
                <w:sz w:val="18"/>
              </w:rPr>
              <w:t>Yes</w:t>
            </w:r>
          </w:p>
        </w:tc>
        <w:tc>
          <w:tcPr>
            <w:tcW w:w="689" w:type="dxa"/>
          </w:tcPr>
          <w:p w:rsidR="00F20451" w:rsidRDefault="00F20451">
            <w:pPr>
              <w:pStyle w:val="TableParagraph"/>
              <w:spacing w:before="2"/>
              <w:rPr>
                <w:rFonts w:ascii="Times New Roman"/>
                <w:sz w:val="16"/>
              </w:rPr>
            </w:pPr>
          </w:p>
          <w:p w:rsidR="00F20451" w:rsidRDefault="00644A24">
            <w:pPr>
              <w:pStyle w:val="TableParagraph"/>
              <w:ind w:left="410"/>
              <w:rPr>
                <w:sz w:val="18"/>
              </w:rPr>
            </w:pPr>
            <w:r>
              <w:rPr>
                <w:sz w:val="18"/>
              </w:rPr>
              <w:t>No</w:t>
            </w:r>
          </w:p>
        </w:tc>
        <w:tc>
          <w:tcPr>
            <w:tcW w:w="1103" w:type="dxa"/>
          </w:tcPr>
          <w:p w:rsidR="00F20451" w:rsidRDefault="00F20451">
            <w:pPr>
              <w:pStyle w:val="TableParagraph"/>
              <w:spacing w:before="2"/>
              <w:rPr>
                <w:rFonts w:ascii="Times New Roman"/>
                <w:sz w:val="16"/>
              </w:rPr>
            </w:pPr>
          </w:p>
          <w:p w:rsidR="00F20451" w:rsidRDefault="00644A24">
            <w:pPr>
              <w:pStyle w:val="TableParagraph"/>
              <w:ind w:right="220"/>
              <w:jc w:val="right"/>
              <w:rPr>
                <w:sz w:val="18"/>
              </w:rPr>
            </w:pPr>
            <w:r>
              <w:rPr>
                <w:sz w:val="18"/>
              </w:rPr>
              <w:t>$0.0</w:t>
            </w:r>
          </w:p>
        </w:tc>
      </w:tr>
      <w:tr w:rsidR="00F20451" w:rsidTr="00E00FE4">
        <w:trPr>
          <w:trHeight w:val="525"/>
        </w:trPr>
        <w:tc>
          <w:tcPr>
            <w:tcW w:w="5352" w:type="dxa"/>
            <w:shd w:val="clear" w:color="auto" w:fill="FCE9D9"/>
          </w:tcPr>
          <w:p w:rsidR="00F20451" w:rsidRDefault="00644A24">
            <w:pPr>
              <w:pStyle w:val="TableParagraph"/>
              <w:spacing w:before="176"/>
              <w:ind w:left="170"/>
              <w:rPr>
                <w:b/>
                <w:sz w:val="18"/>
              </w:rPr>
            </w:pPr>
            <w:r>
              <w:rPr>
                <w:b/>
                <w:sz w:val="18"/>
              </w:rPr>
              <w:t>Australian Prudential Regulation Authority</w:t>
            </w:r>
          </w:p>
        </w:tc>
        <w:tc>
          <w:tcPr>
            <w:tcW w:w="1347" w:type="dxa"/>
            <w:shd w:val="clear" w:color="auto" w:fill="FCE9D9"/>
          </w:tcPr>
          <w:p w:rsidR="00F20451" w:rsidRDefault="00F20451">
            <w:pPr>
              <w:pStyle w:val="TableParagraph"/>
              <w:spacing w:before="9"/>
              <w:rPr>
                <w:rFonts w:ascii="Times New Roman"/>
                <w:sz w:val="15"/>
              </w:rPr>
            </w:pPr>
          </w:p>
          <w:p w:rsidR="00F20451" w:rsidRDefault="00905CFF">
            <w:pPr>
              <w:pStyle w:val="TableParagraph"/>
              <w:ind w:left="178" w:right="314"/>
              <w:jc w:val="center"/>
              <w:rPr>
                <w:b/>
                <w:sz w:val="18"/>
              </w:rPr>
            </w:pPr>
            <w:r>
              <w:rPr>
                <w:b/>
                <w:sz w:val="18"/>
              </w:rPr>
              <w:t>4/4</w:t>
            </w:r>
          </w:p>
        </w:tc>
        <w:tc>
          <w:tcPr>
            <w:tcW w:w="1488" w:type="dxa"/>
            <w:shd w:val="clear" w:color="auto" w:fill="FCE9D9"/>
          </w:tcPr>
          <w:p w:rsidR="00F20451" w:rsidRDefault="00F20451">
            <w:pPr>
              <w:pStyle w:val="TableParagraph"/>
              <w:spacing w:before="9"/>
              <w:rPr>
                <w:rFonts w:ascii="Times New Roman"/>
                <w:sz w:val="15"/>
              </w:rPr>
            </w:pPr>
          </w:p>
          <w:p w:rsidR="00F20451" w:rsidRDefault="00905CFF">
            <w:pPr>
              <w:pStyle w:val="TableParagraph"/>
              <w:ind w:left="325" w:right="383"/>
              <w:jc w:val="center"/>
              <w:rPr>
                <w:b/>
                <w:sz w:val="18"/>
              </w:rPr>
            </w:pPr>
            <w:r>
              <w:rPr>
                <w:b/>
                <w:sz w:val="18"/>
              </w:rPr>
              <w:t>4/4</w:t>
            </w:r>
          </w:p>
        </w:tc>
        <w:tc>
          <w:tcPr>
            <w:tcW w:w="689" w:type="dxa"/>
            <w:shd w:val="clear" w:color="auto" w:fill="FCE9D9"/>
          </w:tcPr>
          <w:p w:rsidR="00F20451" w:rsidRDefault="00F20451">
            <w:pPr>
              <w:pStyle w:val="TableParagraph"/>
              <w:rPr>
                <w:rFonts w:ascii="Times New Roman"/>
                <w:sz w:val="16"/>
              </w:rPr>
            </w:pPr>
          </w:p>
        </w:tc>
        <w:tc>
          <w:tcPr>
            <w:tcW w:w="1103"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right="220"/>
              <w:jc w:val="right"/>
              <w:rPr>
                <w:b/>
                <w:sz w:val="18"/>
              </w:rPr>
            </w:pPr>
            <w:r>
              <w:rPr>
                <w:b/>
                <w:sz w:val="18"/>
              </w:rPr>
              <w:t>$</w:t>
            </w:r>
            <w:r w:rsidR="00905CFF">
              <w:rPr>
                <w:b/>
                <w:sz w:val="18"/>
              </w:rPr>
              <w:t>12</w:t>
            </w:r>
            <w:r>
              <w:rPr>
                <w:b/>
                <w:sz w:val="18"/>
              </w:rPr>
              <w:t>.</w:t>
            </w:r>
            <w:r w:rsidR="00905CFF">
              <w:rPr>
                <w:b/>
                <w:sz w:val="18"/>
              </w:rPr>
              <w:t>9</w:t>
            </w:r>
          </w:p>
        </w:tc>
      </w:tr>
      <w:tr w:rsidR="00F20451" w:rsidTr="00E00FE4">
        <w:trPr>
          <w:trHeight w:val="588"/>
        </w:trPr>
        <w:tc>
          <w:tcPr>
            <w:tcW w:w="5352" w:type="dxa"/>
          </w:tcPr>
          <w:p w:rsidR="00F20451" w:rsidRDefault="00644A24">
            <w:pPr>
              <w:pStyle w:val="TableParagraph"/>
              <w:spacing w:before="42" w:line="254" w:lineRule="auto"/>
              <w:ind w:left="170" w:right="662"/>
              <w:rPr>
                <w:sz w:val="18"/>
              </w:rPr>
            </w:pPr>
            <w:r>
              <w:rPr>
                <w:sz w:val="18"/>
              </w:rPr>
              <w:t xml:space="preserve">Life </w:t>
            </w:r>
            <w:r>
              <w:rPr>
                <w:spacing w:val="-3"/>
                <w:sz w:val="18"/>
              </w:rPr>
              <w:t xml:space="preserve">Insurance </w:t>
            </w:r>
            <w:r>
              <w:rPr>
                <w:spacing w:val="-4"/>
                <w:sz w:val="18"/>
              </w:rPr>
              <w:t xml:space="preserve">Reporting </w:t>
            </w:r>
            <w:r>
              <w:rPr>
                <w:spacing w:val="-3"/>
                <w:sz w:val="18"/>
              </w:rPr>
              <w:t xml:space="preserve">Standard </w:t>
            </w:r>
            <w:r>
              <w:rPr>
                <w:sz w:val="18"/>
              </w:rPr>
              <w:t xml:space="preserve">– </w:t>
            </w:r>
            <w:r>
              <w:rPr>
                <w:spacing w:val="-4"/>
                <w:sz w:val="18"/>
              </w:rPr>
              <w:t xml:space="preserve">Reporting Claims </w:t>
            </w:r>
            <w:r>
              <w:rPr>
                <w:spacing w:val="-3"/>
                <w:sz w:val="18"/>
              </w:rPr>
              <w:t>and Disputes</w:t>
            </w:r>
          </w:p>
        </w:tc>
        <w:tc>
          <w:tcPr>
            <w:tcW w:w="1347" w:type="dxa"/>
          </w:tcPr>
          <w:p w:rsidR="00F20451" w:rsidRDefault="00644A24">
            <w:pPr>
              <w:pStyle w:val="TableParagraph"/>
              <w:spacing w:before="157"/>
              <w:ind w:left="179" w:right="312"/>
              <w:jc w:val="center"/>
              <w:rPr>
                <w:sz w:val="18"/>
              </w:rPr>
            </w:pPr>
            <w:r>
              <w:rPr>
                <w:sz w:val="18"/>
              </w:rPr>
              <w:t>Compliant</w:t>
            </w:r>
          </w:p>
        </w:tc>
        <w:tc>
          <w:tcPr>
            <w:tcW w:w="1488" w:type="dxa"/>
          </w:tcPr>
          <w:p w:rsidR="00F20451" w:rsidRDefault="00644A24">
            <w:pPr>
              <w:pStyle w:val="TableParagraph"/>
              <w:spacing w:before="157"/>
              <w:ind w:left="324" w:right="383"/>
              <w:jc w:val="center"/>
              <w:rPr>
                <w:sz w:val="18"/>
              </w:rPr>
            </w:pPr>
            <w:r>
              <w:rPr>
                <w:sz w:val="18"/>
              </w:rPr>
              <w:t>Yes</w:t>
            </w:r>
          </w:p>
        </w:tc>
        <w:tc>
          <w:tcPr>
            <w:tcW w:w="689" w:type="dxa"/>
          </w:tcPr>
          <w:p w:rsidR="00F20451" w:rsidRDefault="00644A24">
            <w:pPr>
              <w:pStyle w:val="TableParagraph"/>
              <w:spacing w:before="157"/>
              <w:ind w:left="410"/>
              <w:rPr>
                <w:sz w:val="18"/>
              </w:rPr>
            </w:pPr>
            <w:r>
              <w:rPr>
                <w:sz w:val="18"/>
              </w:rPr>
              <w:t>No</w:t>
            </w:r>
          </w:p>
        </w:tc>
        <w:tc>
          <w:tcPr>
            <w:tcW w:w="1103" w:type="dxa"/>
          </w:tcPr>
          <w:p w:rsidR="00F20451" w:rsidRDefault="00644A24">
            <w:pPr>
              <w:pStyle w:val="TableParagraph"/>
              <w:spacing w:before="157"/>
              <w:ind w:right="220"/>
              <w:jc w:val="right"/>
              <w:rPr>
                <w:sz w:val="18"/>
              </w:rPr>
            </w:pPr>
            <w:r>
              <w:rPr>
                <w:sz w:val="18"/>
              </w:rPr>
              <w:t>$1.2</w:t>
            </w:r>
          </w:p>
        </w:tc>
      </w:tr>
      <w:tr w:rsidR="00F20451" w:rsidTr="00E00FE4">
        <w:trPr>
          <w:trHeight w:val="697"/>
        </w:trPr>
        <w:tc>
          <w:tcPr>
            <w:tcW w:w="5352" w:type="dxa"/>
          </w:tcPr>
          <w:p w:rsidR="00F20451" w:rsidRDefault="00644A24">
            <w:pPr>
              <w:pStyle w:val="TableParagraph"/>
              <w:spacing w:before="114" w:line="249" w:lineRule="auto"/>
              <w:ind w:left="170" w:right="662"/>
              <w:rPr>
                <w:sz w:val="18"/>
              </w:rPr>
            </w:pPr>
            <w:r>
              <w:rPr>
                <w:spacing w:val="-4"/>
                <w:sz w:val="18"/>
              </w:rPr>
              <w:t xml:space="preserve">Prudential Standard </w:t>
            </w:r>
            <w:r>
              <w:rPr>
                <w:spacing w:val="-3"/>
                <w:sz w:val="18"/>
              </w:rPr>
              <w:t xml:space="preserve">CPS 234 </w:t>
            </w:r>
            <w:r>
              <w:rPr>
                <w:spacing w:val="-4"/>
                <w:sz w:val="18"/>
              </w:rPr>
              <w:t xml:space="preserve">Information </w:t>
            </w:r>
            <w:r>
              <w:rPr>
                <w:spacing w:val="-3"/>
                <w:sz w:val="18"/>
              </w:rPr>
              <w:t xml:space="preserve">Security </w:t>
            </w:r>
            <w:r>
              <w:rPr>
                <w:sz w:val="18"/>
              </w:rPr>
              <w:t xml:space="preserve">– </w:t>
            </w:r>
            <w:r>
              <w:rPr>
                <w:spacing w:val="-4"/>
                <w:sz w:val="18"/>
              </w:rPr>
              <w:t xml:space="preserve">Independent </w:t>
            </w:r>
            <w:r>
              <w:rPr>
                <w:spacing w:val="-3"/>
                <w:sz w:val="18"/>
              </w:rPr>
              <w:t>Review</w:t>
            </w:r>
          </w:p>
        </w:tc>
        <w:tc>
          <w:tcPr>
            <w:tcW w:w="1347" w:type="dxa"/>
          </w:tcPr>
          <w:p w:rsidR="00F20451" w:rsidRDefault="00F20451">
            <w:pPr>
              <w:pStyle w:val="TableParagraph"/>
              <w:spacing w:before="11"/>
              <w:rPr>
                <w:rFonts w:ascii="Times New Roman"/>
                <w:sz w:val="19"/>
              </w:rPr>
            </w:pPr>
          </w:p>
          <w:p w:rsidR="00F20451" w:rsidRDefault="00644A24">
            <w:pPr>
              <w:pStyle w:val="TableParagraph"/>
              <w:ind w:left="179" w:right="312"/>
              <w:jc w:val="center"/>
              <w:rPr>
                <w:sz w:val="18"/>
              </w:rPr>
            </w:pPr>
            <w:r>
              <w:rPr>
                <w:sz w:val="18"/>
              </w:rPr>
              <w:t>Compliant</w:t>
            </w:r>
          </w:p>
        </w:tc>
        <w:tc>
          <w:tcPr>
            <w:tcW w:w="1488" w:type="dxa"/>
          </w:tcPr>
          <w:p w:rsidR="00F20451" w:rsidRDefault="00F20451">
            <w:pPr>
              <w:pStyle w:val="TableParagraph"/>
              <w:spacing w:before="11"/>
              <w:rPr>
                <w:rFonts w:ascii="Times New Roman"/>
                <w:sz w:val="19"/>
              </w:rPr>
            </w:pPr>
          </w:p>
          <w:p w:rsidR="00F20451" w:rsidRDefault="00644A24">
            <w:pPr>
              <w:pStyle w:val="TableParagraph"/>
              <w:ind w:left="324" w:right="383"/>
              <w:jc w:val="center"/>
              <w:rPr>
                <w:sz w:val="18"/>
              </w:rPr>
            </w:pPr>
            <w:r>
              <w:rPr>
                <w:sz w:val="18"/>
              </w:rPr>
              <w:t>Yes</w:t>
            </w:r>
          </w:p>
        </w:tc>
        <w:tc>
          <w:tcPr>
            <w:tcW w:w="689" w:type="dxa"/>
          </w:tcPr>
          <w:p w:rsidR="00F20451" w:rsidRDefault="00F20451">
            <w:pPr>
              <w:pStyle w:val="TableParagraph"/>
              <w:spacing w:before="11"/>
              <w:rPr>
                <w:rFonts w:ascii="Times New Roman"/>
                <w:sz w:val="19"/>
              </w:rPr>
            </w:pPr>
          </w:p>
          <w:p w:rsidR="00F20451" w:rsidRDefault="00644A24">
            <w:pPr>
              <w:pStyle w:val="TableParagraph"/>
              <w:ind w:left="410"/>
              <w:rPr>
                <w:sz w:val="18"/>
              </w:rPr>
            </w:pPr>
            <w:r>
              <w:rPr>
                <w:sz w:val="18"/>
              </w:rPr>
              <w:t>No</w:t>
            </w:r>
          </w:p>
        </w:tc>
        <w:tc>
          <w:tcPr>
            <w:tcW w:w="1103" w:type="dxa"/>
          </w:tcPr>
          <w:p w:rsidR="00F20451" w:rsidRDefault="00F20451">
            <w:pPr>
              <w:pStyle w:val="TableParagraph"/>
              <w:spacing w:before="7"/>
              <w:rPr>
                <w:rFonts w:ascii="Times New Roman"/>
                <w:sz w:val="19"/>
              </w:rPr>
            </w:pPr>
          </w:p>
          <w:p w:rsidR="00F20451" w:rsidRDefault="00644A24">
            <w:pPr>
              <w:pStyle w:val="TableParagraph"/>
              <w:ind w:right="219"/>
              <w:jc w:val="right"/>
              <w:rPr>
                <w:sz w:val="12"/>
              </w:rPr>
            </w:pPr>
            <w:r>
              <w:rPr>
                <w:sz w:val="18"/>
              </w:rPr>
              <w:t>$6.7</w:t>
            </w:r>
            <w:r>
              <w:rPr>
                <w:position w:val="6"/>
                <w:sz w:val="12"/>
              </w:rPr>
              <w:t>3</w:t>
            </w:r>
          </w:p>
        </w:tc>
      </w:tr>
      <w:tr w:rsidR="00D84A2E" w:rsidTr="00E00FE4">
        <w:trPr>
          <w:trHeight w:val="714"/>
        </w:trPr>
        <w:tc>
          <w:tcPr>
            <w:tcW w:w="5352" w:type="dxa"/>
          </w:tcPr>
          <w:p w:rsidR="00D84A2E" w:rsidRDefault="00D84A2E" w:rsidP="00E00FE4">
            <w:pPr>
              <w:pStyle w:val="TableParagraph"/>
              <w:spacing w:before="114" w:line="249" w:lineRule="auto"/>
              <w:ind w:left="170" w:right="662"/>
              <w:rPr>
                <w:spacing w:val="-4"/>
                <w:sz w:val="18"/>
              </w:rPr>
            </w:pPr>
            <w:r w:rsidRPr="00E00FE4">
              <w:rPr>
                <w:spacing w:val="-4"/>
                <w:sz w:val="18"/>
              </w:rPr>
              <w:t xml:space="preserve">Changes to prudential requirements for related entity risk management – </w:t>
            </w:r>
            <w:r>
              <w:rPr>
                <w:spacing w:val="-4"/>
                <w:sz w:val="18"/>
              </w:rPr>
              <w:t>Independent Review</w:t>
            </w:r>
          </w:p>
        </w:tc>
        <w:tc>
          <w:tcPr>
            <w:tcW w:w="1347" w:type="dxa"/>
          </w:tcPr>
          <w:p w:rsidR="00D84A2E" w:rsidRPr="00E00FE4" w:rsidRDefault="00D84A2E">
            <w:pPr>
              <w:pStyle w:val="TableParagraph"/>
              <w:spacing w:before="4"/>
              <w:rPr>
                <w:sz w:val="18"/>
              </w:rPr>
            </w:pPr>
            <w:r>
              <w:rPr>
                <w:sz w:val="18"/>
              </w:rPr>
              <w:t xml:space="preserve">    </w:t>
            </w:r>
            <w:r w:rsidRPr="00E00FE4">
              <w:rPr>
                <w:sz w:val="18"/>
              </w:rPr>
              <w:t>Compliant</w:t>
            </w:r>
          </w:p>
        </w:tc>
        <w:tc>
          <w:tcPr>
            <w:tcW w:w="1488" w:type="dxa"/>
          </w:tcPr>
          <w:p w:rsidR="00D84A2E" w:rsidRPr="00E00FE4" w:rsidRDefault="00D84A2E">
            <w:pPr>
              <w:pStyle w:val="TableParagraph"/>
              <w:spacing w:before="4"/>
              <w:rPr>
                <w:sz w:val="18"/>
              </w:rPr>
            </w:pPr>
            <w:r>
              <w:rPr>
                <w:sz w:val="18"/>
              </w:rPr>
              <w:t xml:space="preserve">       </w:t>
            </w:r>
            <w:r w:rsidR="00397519">
              <w:rPr>
                <w:sz w:val="18"/>
              </w:rPr>
              <w:t xml:space="preserve">   </w:t>
            </w:r>
            <w:r>
              <w:rPr>
                <w:sz w:val="18"/>
              </w:rPr>
              <w:t xml:space="preserve"> </w:t>
            </w:r>
            <w:r w:rsidRPr="00E00FE4">
              <w:rPr>
                <w:sz w:val="18"/>
              </w:rPr>
              <w:t>Yes</w:t>
            </w:r>
          </w:p>
        </w:tc>
        <w:tc>
          <w:tcPr>
            <w:tcW w:w="689" w:type="dxa"/>
          </w:tcPr>
          <w:p w:rsidR="00D84A2E" w:rsidRPr="00E00FE4" w:rsidRDefault="00D84A2E" w:rsidP="00DB698A">
            <w:pPr>
              <w:pStyle w:val="TableParagraph"/>
              <w:spacing w:before="4"/>
              <w:rPr>
                <w:sz w:val="18"/>
              </w:rPr>
            </w:pPr>
            <w:r>
              <w:rPr>
                <w:sz w:val="18"/>
              </w:rPr>
              <w:t xml:space="preserve">        N</w:t>
            </w:r>
            <w:r w:rsidRPr="00E00FE4">
              <w:rPr>
                <w:sz w:val="18"/>
              </w:rPr>
              <w:t>o</w:t>
            </w:r>
          </w:p>
        </w:tc>
        <w:tc>
          <w:tcPr>
            <w:tcW w:w="1103" w:type="dxa"/>
          </w:tcPr>
          <w:p w:rsidR="00D84A2E" w:rsidRPr="00E00FE4" w:rsidRDefault="00D84A2E">
            <w:pPr>
              <w:pStyle w:val="TableParagraph"/>
              <w:spacing w:before="4"/>
              <w:rPr>
                <w:sz w:val="18"/>
              </w:rPr>
            </w:pPr>
            <w:r>
              <w:rPr>
                <w:sz w:val="18"/>
              </w:rPr>
              <w:t xml:space="preserve">         </w:t>
            </w:r>
            <w:r w:rsidRPr="00E00FE4">
              <w:rPr>
                <w:sz w:val="18"/>
              </w:rPr>
              <w:t>$3.1</w:t>
            </w:r>
          </w:p>
        </w:tc>
      </w:tr>
      <w:tr w:rsidR="00F20451" w:rsidTr="00E00FE4">
        <w:trPr>
          <w:trHeight w:val="714"/>
        </w:trPr>
        <w:tc>
          <w:tcPr>
            <w:tcW w:w="5352" w:type="dxa"/>
          </w:tcPr>
          <w:p w:rsidR="00F20451" w:rsidRDefault="00644A24">
            <w:pPr>
              <w:pStyle w:val="TableParagraph"/>
              <w:spacing w:before="154" w:line="254" w:lineRule="auto"/>
              <w:ind w:left="170" w:right="662"/>
              <w:rPr>
                <w:sz w:val="18"/>
              </w:rPr>
            </w:pPr>
            <w:r>
              <w:rPr>
                <w:spacing w:val="-4"/>
                <w:sz w:val="18"/>
              </w:rPr>
              <w:t xml:space="preserve">Strengthening Superannuation </w:t>
            </w:r>
            <w:r>
              <w:rPr>
                <w:spacing w:val="-3"/>
                <w:sz w:val="18"/>
              </w:rPr>
              <w:t xml:space="preserve">Member </w:t>
            </w:r>
            <w:r>
              <w:rPr>
                <w:spacing w:val="-4"/>
                <w:sz w:val="18"/>
              </w:rPr>
              <w:t xml:space="preserve">Outcomes </w:t>
            </w:r>
            <w:r>
              <w:rPr>
                <w:sz w:val="18"/>
              </w:rPr>
              <w:t xml:space="preserve">– </w:t>
            </w:r>
            <w:r>
              <w:rPr>
                <w:spacing w:val="-4"/>
                <w:sz w:val="18"/>
              </w:rPr>
              <w:t xml:space="preserve">Independent </w:t>
            </w:r>
            <w:r>
              <w:rPr>
                <w:spacing w:val="-3"/>
                <w:sz w:val="18"/>
              </w:rPr>
              <w:t>Review</w:t>
            </w:r>
          </w:p>
        </w:tc>
        <w:tc>
          <w:tcPr>
            <w:tcW w:w="1347" w:type="dxa"/>
          </w:tcPr>
          <w:p w:rsidR="00F20451" w:rsidRDefault="00F20451">
            <w:pPr>
              <w:pStyle w:val="TableParagraph"/>
              <w:spacing w:before="4"/>
              <w:rPr>
                <w:rFonts w:ascii="Times New Roman"/>
                <w:sz w:val="23"/>
              </w:rPr>
            </w:pPr>
          </w:p>
          <w:p w:rsidR="00F20451" w:rsidRDefault="00644A24">
            <w:pPr>
              <w:pStyle w:val="TableParagraph"/>
              <w:ind w:left="179" w:right="312"/>
              <w:jc w:val="center"/>
              <w:rPr>
                <w:sz w:val="18"/>
              </w:rPr>
            </w:pPr>
            <w:r>
              <w:rPr>
                <w:sz w:val="18"/>
              </w:rPr>
              <w:t>Compliant</w:t>
            </w:r>
          </w:p>
        </w:tc>
        <w:tc>
          <w:tcPr>
            <w:tcW w:w="1488" w:type="dxa"/>
          </w:tcPr>
          <w:p w:rsidR="00F20451" w:rsidRDefault="00F20451">
            <w:pPr>
              <w:pStyle w:val="TableParagraph"/>
              <w:spacing w:before="4"/>
              <w:rPr>
                <w:rFonts w:ascii="Times New Roman"/>
                <w:sz w:val="23"/>
              </w:rPr>
            </w:pPr>
          </w:p>
          <w:p w:rsidR="00F20451" w:rsidRDefault="00644A24">
            <w:pPr>
              <w:pStyle w:val="TableParagraph"/>
              <w:ind w:left="324" w:right="383"/>
              <w:jc w:val="center"/>
              <w:rPr>
                <w:sz w:val="18"/>
              </w:rPr>
            </w:pPr>
            <w:r>
              <w:rPr>
                <w:sz w:val="18"/>
              </w:rPr>
              <w:t>Yes</w:t>
            </w:r>
          </w:p>
        </w:tc>
        <w:tc>
          <w:tcPr>
            <w:tcW w:w="689" w:type="dxa"/>
          </w:tcPr>
          <w:p w:rsidR="00F20451" w:rsidRDefault="00F20451">
            <w:pPr>
              <w:pStyle w:val="TableParagraph"/>
              <w:spacing w:before="4"/>
              <w:rPr>
                <w:rFonts w:ascii="Times New Roman"/>
                <w:sz w:val="23"/>
              </w:rPr>
            </w:pPr>
          </w:p>
          <w:p w:rsidR="00F20451" w:rsidRDefault="00644A24">
            <w:pPr>
              <w:pStyle w:val="TableParagraph"/>
              <w:ind w:left="410"/>
              <w:rPr>
                <w:sz w:val="18"/>
              </w:rPr>
            </w:pPr>
            <w:r>
              <w:rPr>
                <w:sz w:val="18"/>
              </w:rPr>
              <w:t>No</w:t>
            </w:r>
          </w:p>
        </w:tc>
        <w:tc>
          <w:tcPr>
            <w:tcW w:w="1103" w:type="dxa"/>
          </w:tcPr>
          <w:p w:rsidR="00F20451" w:rsidRDefault="00F20451">
            <w:pPr>
              <w:pStyle w:val="TableParagraph"/>
              <w:spacing w:before="4"/>
              <w:rPr>
                <w:rFonts w:ascii="Times New Roman"/>
                <w:sz w:val="23"/>
              </w:rPr>
            </w:pPr>
          </w:p>
          <w:p w:rsidR="00F20451" w:rsidRDefault="00644A24">
            <w:pPr>
              <w:pStyle w:val="TableParagraph"/>
              <w:ind w:right="220"/>
              <w:jc w:val="right"/>
              <w:rPr>
                <w:sz w:val="18"/>
              </w:rPr>
            </w:pPr>
            <w:r>
              <w:rPr>
                <w:sz w:val="18"/>
              </w:rPr>
              <w:t>$1.9</w:t>
            </w:r>
          </w:p>
        </w:tc>
      </w:tr>
      <w:tr w:rsidR="00F20451" w:rsidTr="00E00FE4">
        <w:trPr>
          <w:trHeight w:val="525"/>
        </w:trPr>
        <w:tc>
          <w:tcPr>
            <w:tcW w:w="5352" w:type="dxa"/>
            <w:shd w:val="clear" w:color="auto" w:fill="FCE9D9"/>
          </w:tcPr>
          <w:p w:rsidR="00F20451" w:rsidRDefault="00644A24">
            <w:pPr>
              <w:pStyle w:val="TableParagraph"/>
              <w:spacing w:before="174"/>
              <w:ind w:left="170"/>
              <w:rPr>
                <w:b/>
                <w:sz w:val="18"/>
              </w:rPr>
            </w:pPr>
            <w:r>
              <w:rPr>
                <w:b/>
                <w:sz w:val="18"/>
              </w:rPr>
              <w:t>Department of the Treasury</w:t>
            </w:r>
          </w:p>
        </w:tc>
        <w:tc>
          <w:tcPr>
            <w:tcW w:w="1347" w:type="dxa"/>
            <w:shd w:val="clear" w:color="auto" w:fill="FCE9D9"/>
          </w:tcPr>
          <w:p w:rsidR="00F20451" w:rsidRDefault="00F20451">
            <w:pPr>
              <w:pStyle w:val="TableParagraph"/>
              <w:spacing w:before="9"/>
              <w:rPr>
                <w:rFonts w:ascii="Times New Roman"/>
                <w:sz w:val="15"/>
              </w:rPr>
            </w:pPr>
          </w:p>
          <w:p w:rsidR="00F20451" w:rsidRDefault="008633C9">
            <w:pPr>
              <w:pStyle w:val="TableParagraph"/>
              <w:ind w:left="178" w:right="314"/>
              <w:jc w:val="center"/>
              <w:rPr>
                <w:b/>
                <w:sz w:val="18"/>
              </w:rPr>
            </w:pPr>
            <w:r>
              <w:rPr>
                <w:b/>
                <w:sz w:val="18"/>
              </w:rPr>
              <w:t>6</w:t>
            </w:r>
            <w:r w:rsidR="00644A24">
              <w:rPr>
                <w:b/>
                <w:sz w:val="18"/>
              </w:rPr>
              <w:t>/</w:t>
            </w:r>
            <w:r>
              <w:rPr>
                <w:b/>
                <w:sz w:val="18"/>
              </w:rPr>
              <w:t>6</w:t>
            </w:r>
          </w:p>
        </w:tc>
        <w:tc>
          <w:tcPr>
            <w:tcW w:w="1488" w:type="dxa"/>
            <w:shd w:val="clear" w:color="auto" w:fill="FCE9D9"/>
          </w:tcPr>
          <w:p w:rsidR="00F20451" w:rsidRDefault="00F20451">
            <w:pPr>
              <w:pStyle w:val="TableParagraph"/>
              <w:spacing w:before="9"/>
              <w:rPr>
                <w:rFonts w:ascii="Times New Roman"/>
                <w:sz w:val="15"/>
              </w:rPr>
            </w:pPr>
          </w:p>
          <w:p w:rsidR="00F20451" w:rsidRDefault="008633C9">
            <w:pPr>
              <w:pStyle w:val="TableParagraph"/>
              <w:ind w:left="325" w:right="383"/>
              <w:jc w:val="center"/>
              <w:rPr>
                <w:b/>
                <w:sz w:val="18"/>
              </w:rPr>
            </w:pPr>
            <w:r>
              <w:rPr>
                <w:b/>
                <w:sz w:val="18"/>
              </w:rPr>
              <w:t>4</w:t>
            </w:r>
            <w:r w:rsidR="00644A24">
              <w:rPr>
                <w:b/>
                <w:sz w:val="18"/>
              </w:rPr>
              <w:t>/</w:t>
            </w:r>
            <w:r>
              <w:rPr>
                <w:b/>
                <w:sz w:val="18"/>
              </w:rPr>
              <w:t>6</w:t>
            </w:r>
          </w:p>
        </w:tc>
        <w:tc>
          <w:tcPr>
            <w:tcW w:w="689" w:type="dxa"/>
            <w:shd w:val="clear" w:color="auto" w:fill="FCE9D9"/>
          </w:tcPr>
          <w:p w:rsidR="00F20451" w:rsidRDefault="00F20451">
            <w:pPr>
              <w:pStyle w:val="TableParagraph"/>
              <w:rPr>
                <w:rFonts w:ascii="Times New Roman"/>
                <w:sz w:val="16"/>
              </w:rPr>
            </w:pPr>
          </w:p>
        </w:tc>
        <w:tc>
          <w:tcPr>
            <w:tcW w:w="1103" w:type="dxa"/>
            <w:shd w:val="clear" w:color="auto" w:fill="FCE9D9"/>
          </w:tcPr>
          <w:p w:rsidR="00F20451" w:rsidRDefault="00F20451">
            <w:pPr>
              <w:pStyle w:val="TableParagraph"/>
              <w:spacing w:before="9"/>
              <w:rPr>
                <w:rFonts w:ascii="Times New Roman"/>
                <w:sz w:val="15"/>
              </w:rPr>
            </w:pPr>
          </w:p>
          <w:p w:rsidR="00F20451" w:rsidRDefault="00644A24">
            <w:pPr>
              <w:pStyle w:val="TableParagraph"/>
              <w:ind w:right="220"/>
              <w:jc w:val="right"/>
              <w:rPr>
                <w:b/>
                <w:sz w:val="18"/>
              </w:rPr>
            </w:pPr>
            <w:r>
              <w:rPr>
                <w:b/>
                <w:sz w:val="18"/>
              </w:rPr>
              <w:t>$9</w:t>
            </w:r>
            <w:r w:rsidR="00AE30A2">
              <w:rPr>
                <w:b/>
                <w:sz w:val="18"/>
              </w:rPr>
              <w:t>6</w:t>
            </w:r>
            <w:r>
              <w:rPr>
                <w:b/>
                <w:sz w:val="18"/>
              </w:rPr>
              <w:t>.</w:t>
            </w:r>
            <w:r w:rsidR="00AE30A2">
              <w:rPr>
                <w:b/>
                <w:sz w:val="18"/>
              </w:rPr>
              <w:t>4</w:t>
            </w:r>
          </w:p>
        </w:tc>
      </w:tr>
      <w:tr w:rsidR="00F20451" w:rsidTr="00E00FE4">
        <w:trPr>
          <w:trHeight w:val="437"/>
        </w:trPr>
        <w:tc>
          <w:tcPr>
            <w:tcW w:w="5352" w:type="dxa"/>
          </w:tcPr>
          <w:p w:rsidR="00F20451" w:rsidRDefault="00644A24">
            <w:pPr>
              <w:pStyle w:val="TableParagraph"/>
              <w:spacing w:before="90"/>
              <w:ind w:left="170"/>
              <w:rPr>
                <w:sz w:val="18"/>
              </w:rPr>
            </w:pPr>
            <w:r>
              <w:rPr>
                <w:sz w:val="18"/>
              </w:rPr>
              <w:t>Australian Business Securitisation Fund</w:t>
            </w:r>
          </w:p>
        </w:tc>
        <w:tc>
          <w:tcPr>
            <w:tcW w:w="1347" w:type="dxa"/>
          </w:tcPr>
          <w:p w:rsidR="00F20451" w:rsidRDefault="00644A24">
            <w:pPr>
              <w:pStyle w:val="TableParagraph"/>
              <w:spacing w:before="121"/>
              <w:ind w:left="179" w:right="312"/>
              <w:jc w:val="center"/>
              <w:rPr>
                <w:sz w:val="18"/>
              </w:rPr>
            </w:pPr>
            <w:r>
              <w:rPr>
                <w:sz w:val="18"/>
              </w:rPr>
              <w:t>Compliant</w:t>
            </w:r>
          </w:p>
        </w:tc>
        <w:tc>
          <w:tcPr>
            <w:tcW w:w="1488" w:type="dxa"/>
          </w:tcPr>
          <w:p w:rsidR="00F20451" w:rsidRDefault="00644A24">
            <w:pPr>
              <w:pStyle w:val="TableParagraph"/>
              <w:spacing w:before="121"/>
              <w:ind w:left="324" w:right="383"/>
              <w:jc w:val="center"/>
              <w:rPr>
                <w:sz w:val="18"/>
              </w:rPr>
            </w:pPr>
            <w:r>
              <w:rPr>
                <w:sz w:val="18"/>
              </w:rPr>
              <w:t>Yes</w:t>
            </w:r>
          </w:p>
        </w:tc>
        <w:tc>
          <w:tcPr>
            <w:tcW w:w="689" w:type="dxa"/>
          </w:tcPr>
          <w:p w:rsidR="00F20451" w:rsidRDefault="00644A24">
            <w:pPr>
              <w:pStyle w:val="TableParagraph"/>
              <w:spacing w:before="121"/>
              <w:ind w:left="410"/>
              <w:rPr>
                <w:sz w:val="18"/>
              </w:rPr>
            </w:pPr>
            <w:r>
              <w:rPr>
                <w:sz w:val="18"/>
              </w:rPr>
              <w:t>No</w:t>
            </w:r>
          </w:p>
        </w:tc>
        <w:tc>
          <w:tcPr>
            <w:tcW w:w="1103" w:type="dxa"/>
          </w:tcPr>
          <w:p w:rsidR="00F20451" w:rsidRDefault="00644A24">
            <w:pPr>
              <w:pStyle w:val="TableParagraph"/>
              <w:spacing w:before="90"/>
              <w:ind w:right="220"/>
              <w:jc w:val="right"/>
              <w:rPr>
                <w:sz w:val="18"/>
              </w:rPr>
            </w:pPr>
            <w:r>
              <w:rPr>
                <w:sz w:val="18"/>
              </w:rPr>
              <w:t>$0.1</w:t>
            </w:r>
          </w:p>
        </w:tc>
      </w:tr>
      <w:tr w:rsidR="00F20451" w:rsidTr="00E00FE4">
        <w:trPr>
          <w:trHeight w:val="420"/>
        </w:trPr>
        <w:tc>
          <w:tcPr>
            <w:tcW w:w="5352" w:type="dxa"/>
          </w:tcPr>
          <w:p w:rsidR="00F20451" w:rsidRDefault="00644A24">
            <w:pPr>
              <w:pStyle w:val="TableParagraph"/>
              <w:spacing w:before="103"/>
              <w:ind w:left="170"/>
              <w:rPr>
                <w:sz w:val="18"/>
              </w:rPr>
            </w:pPr>
            <w:r>
              <w:rPr>
                <w:sz w:val="18"/>
              </w:rPr>
              <w:t>Black Economy Taskforce – Independent Review</w:t>
            </w:r>
          </w:p>
        </w:tc>
        <w:tc>
          <w:tcPr>
            <w:tcW w:w="1347" w:type="dxa"/>
          </w:tcPr>
          <w:p w:rsidR="00F20451" w:rsidRDefault="00644A24">
            <w:pPr>
              <w:pStyle w:val="TableParagraph"/>
              <w:spacing w:before="108"/>
              <w:ind w:left="179" w:right="312"/>
              <w:jc w:val="center"/>
              <w:rPr>
                <w:sz w:val="18"/>
              </w:rPr>
            </w:pPr>
            <w:r>
              <w:rPr>
                <w:sz w:val="18"/>
              </w:rPr>
              <w:t>Compliant</w:t>
            </w:r>
          </w:p>
        </w:tc>
        <w:tc>
          <w:tcPr>
            <w:tcW w:w="1488" w:type="dxa"/>
          </w:tcPr>
          <w:p w:rsidR="00F20451" w:rsidRDefault="00644A24">
            <w:pPr>
              <w:pStyle w:val="TableParagraph"/>
              <w:spacing w:before="108"/>
              <w:ind w:left="322" w:right="383"/>
              <w:jc w:val="center"/>
              <w:rPr>
                <w:sz w:val="18"/>
              </w:rPr>
            </w:pPr>
            <w:r>
              <w:rPr>
                <w:sz w:val="18"/>
              </w:rPr>
              <w:t>No</w:t>
            </w:r>
          </w:p>
        </w:tc>
        <w:tc>
          <w:tcPr>
            <w:tcW w:w="689" w:type="dxa"/>
          </w:tcPr>
          <w:p w:rsidR="00F20451" w:rsidRDefault="00644A24">
            <w:pPr>
              <w:pStyle w:val="TableParagraph"/>
              <w:spacing w:before="108"/>
              <w:ind w:left="410"/>
              <w:rPr>
                <w:sz w:val="18"/>
              </w:rPr>
            </w:pPr>
            <w:r>
              <w:rPr>
                <w:sz w:val="18"/>
              </w:rPr>
              <w:t>No</w:t>
            </w:r>
          </w:p>
        </w:tc>
        <w:tc>
          <w:tcPr>
            <w:tcW w:w="1103" w:type="dxa"/>
          </w:tcPr>
          <w:p w:rsidR="00F20451" w:rsidRDefault="00644A24">
            <w:pPr>
              <w:pStyle w:val="TableParagraph"/>
              <w:spacing w:before="108"/>
              <w:ind w:right="220"/>
              <w:jc w:val="right"/>
              <w:rPr>
                <w:sz w:val="18"/>
              </w:rPr>
            </w:pPr>
            <w:r>
              <w:rPr>
                <w:sz w:val="18"/>
              </w:rPr>
              <w:t>$4.0</w:t>
            </w:r>
          </w:p>
        </w:tc>
      </w:tr>
      <w:tr w:rsidR="00F20451" w:rsidTr="00E00FE4">
        <w:trPr>
          <w:trHeight w:val="633"/>
        </w:trPr>
        <w:tc>
          <w:tcPr>
            <w:tcW w:w="5352" w:type="dxa"/>
          </w:tcPr>
          <w:p w:rsidR="00F20451" w:rsidRDefault="00644A24">
            <w:pPr>
              <w:pStyle w:val="TableParagraph"/>
              <w:spacing w:before="98" w:line="254" w:lineRule="auto"/>
              <w:ind w:left="170"/>
              <w:rPr>
                <w:sz w:val="18"/>
              </w:rPr>
            </w:pPr>
            <w:r>
              <w:rPr>
                <w:spacing w:val="-3"/>
                <w:sz w:val="18"/>
              </w:rPr>
              <w:t xml:space="preserve">Open </w:t>
            </w:r>
            <w:r>
              <w:rPr>
                <w:spacing w:val="-4"/>
                <w:sz w:val="18"/>
              </w:rPr>
              <w:t xml:space="preserve">Banking </w:t>
            </w:r>
            <w:r>
              <w:rPr>
                <w:sz w:val="18"/>
              </w:rPr>
              <w:t xml:space="preserve">– </w:t>
            </w:r>
            <w:r>
              <w:rPr>
                <w:spacing w:val="-4"/>
                <w:sz w:val="18"/>
              </w:rPr>
              <w:t xml:space="preserve">Banking Sector Consumer Data </w:t>
            </w:r>
            <w:r>
              <w:rPr>
                <w:spacing w:val="-3"/>
                <w:sz w:val="18"/>
              </w:rPr>
              <w:t xml:space="preserve">Right </w:t>
            </w:r>
            <w:r>
              <w:rPr>
                <w:sz w:val="18"/>
              </w:rPr>
              <w:t xml:space="preserve">– </w:t>
            </w:r>
            <w:r>
              <w:rPr>
                <w:spacing w:val="-4"/>
                <w:sz w:val="18"/>
              </w:rPr>
              <w:t xml:space="preserve">Independent </w:t>
            </w:r>
            <w:r>
              <w:rPr>
                <w:spacing w:val="-3"/>
                <w:sz w:val="18"/>
              </w:rPr>
              <w:t>Review</w:t>
            </w:r>
          </w:p>
        </w:tc>
        <w:tc>
          <w:tcPr>
            <w:tcW w:w="1347" w:type="dxa"/>
          </w:tcPr>
          <w:p w:rsidR="00F20451" w:rsidRDefault="00F20451">
            <w:pPr>
              <w:pStyle w:val="TableParagraph"/>
              <w:spacing w:before="6"/>
              <w:rPr>
                <w:rFonts w:ascii="Times New Roman"/>
                <w:sz w:val="18"/>
              </w:rPr>
            </w:pPr>
          </w:p>
          <w:p w:rsidR="00F20451" w:rsidRDefault="00644A24">
            <w:pPr>
              <w:pStyle w:val="TableParagraph"/>
              <w:spacing w:before="1"/>
              <w:ind w:left="179" w:right="312"/>
              <w:jc w:val="center"/>
              <w:rPr>
                <w:sz w:val="18"/>
              </w:rPr>
            </w:pPr>
            <w:r>
              <w:rPr>
                <w:sz w:val="18"/>
              </w:rPr>
              <w:t>Compliant</w:t>
            </w:r>
          </w:p>
        </w:tc>
        <w:tc>
          <w:tcPr>
            <w:tcW w:w="1488" w:type="dxa"/>
          </w:tcPr>
          <w:p w:rsidR="00F20451" w:rsidRDefault="00F20451">
            <w:pPr>
              <w:pStyle w:val="TableParagraph"/>
              <w:spacing w:before="6"/>
              <w:rPr>
                <w:rFonts w:ascii="Times New Roman"/>
                <w:sz w:val="18"/>
              </w:rPr>
            </w:pPr>
          </w:p>
          <w:p w:rsidR="00F20451" w:rsidRDefault="00644A24">
            <w:pPr>
              <w:pStyle w:val="TableParagraph"/>
              <w:spacing w:before="1"/>
              <w:ind w:left="324" w:right="383"/>
              <w:jc w:val="center"/>
              <w:rPr>
                <w:sz w:val="18"/>
              </w:rPr>
            </w:pPr>
            <w:r>
              <w:rPr>
                <w:sz w:val="18"/>
              </w:rPr>
              <w:t>Yes</w:t>
            </w:r>
          </w:p>
        </w:tc>
        <w:tc>
          <w:tcPr>
            <w:tcW w:w="689" w:type="dxa"/>
          </w:tcPr>
          <w:p w:rsidR="00F20451" w:rsidRDefault="00F20451">
            <w:pPr>
              <w:pStyle w:val="TableParagraph"/>
              <w:spacing w:before="6"/>
              <w:rPr>
                <w:rFonts w:ascii="Times New Roman"/>
                <w:sz w:val="18"/>
              </w:rPr>
            </w:pPr>
          </w:p>
          <w:p w:rsidR="00F20451" w:rsidRDefault="00644A24">
            <w:pPr>
              <w:pStyle w:val="TableParagraph"/>
              <w:spacing w:before="1"/>
              <w:ind w:left="410"/>
              <w:rPr>
                <w:sz w:val="18"/>
              </w:rPr>
            </w:pPr>
            <w:r>
              <w:rPr>
                <w:sz w:val="18"/>
              </w:rPr>
              <w:t>No</w:t>
            </w:r>
          </w:p>
        </w:tc>
        <w:tc>
          <w:tcPr>
            <w:tcW w:w="1103" w:type="dxa"/>
          </w:tcPr>
          <w:p w:rsidR="00F20451" w:rsidRDefault="00F20451">
            <w:pPr>
              <w:pStyle w:val="TableParagraph"/>
              <w:spacing w:before="6"/>
              <w:rPr>
                <w:rFonts w:ascii="Times New Roman"/>
                <w:sz w:val="18"/>
              </w:rPr>
            </w:pPr>
          </w:p>
          <w:p w:rsidR="00F20451" w:rsidRDefault="00644A24">
            <w:pPr>
              <w:pStyle w:val="TableParagraph"/>
              <w:spacing w:before="1"/>
              <w:ind w:right="220"/>
              <w:jc w:val="right"/>
              <w:rPr>
                <w:sz w:val="18"/>
              </w:rPr>
            </w:pPr>
            <w:r>
              <w:rPr>
                <w:sz w:val="18"/>
              </w:rPr>
              <w:t>$86.6</w:t>
            </w:r>
          </w:p>
        </w:tc>
      </w:tr>
      <w:tr w:rsidR="00F20451" w:rsidTr="00E00FE4">
        <w:trPr>
          <w:trHeight w:val="472"/>
        </w:trPr>
        <w:tc>
          <w:tcPr>
            <w:tcW w:w="5352" w:type="dxa"/>
          </w:tcPr>
          <w:p w:rsidR="00F20451" w:rsidRDefault="00644A24">
            <w:pPr>
              <w:pStyle w:val="TableParagraph"/>
              <w:spacing w:before="102"/>
              <w:ind w:left="170"/>
              <w:rPr>
                <w:sz w:val="18"/>
              </w:rPr>
            </w:pPr>
            <w:proofErr w:type="spellStart"/>
            <w:r>
              <w:rPr>
                <w:sz w:val="18"/>
              </w:rPr>
              <w:t>Phoenixing</w:t>
            </w:r>
            <w:proofErr w:type="spellEnd"/>
            <w:r>
              <w:rPr>
                <w:sz w:val="18"/>
              </w:rPr>
              <w:t xml:space="preserve"> – Restriction of Creditor Voting Rights</w:t>
            </w:r>
          </w:p>
        </w:tc>
        <w:tc>
          <w:tcPr>
            <w:tcW w:w="1347" w:type="dxa"/>
          </w:tcPr>
          <w:p w:rsidR="00F20451" w:rsidRDefault="00644A24">
            <w:pPr>
              <w:pStyle w:val="TableParagraph"/>
              <w:spacing w:before="107"/>
              <w:ind w:left="179" w:right="312"/>
              <w:jc w:val="center"/>
              <w:rPr>
                <w:sz w:val="18"/>
              </w:rPr>
            </w:pPr>
            <w:r>
              <w:rPr>
                <w:sz w:val="18"/>
              </w:rPr>
              <w:t>Compliant</w:t>
            </w:r>
          </w:p>
        </w:tc>
        <w:tc>
          <w:tcPr>
            <w:tcW w:w="1488" w:type="dxa"/>
          </w:tcPr>
          <w:p w:rsidR="00F20451" w:rsidRDefault="00644A24">
            <w:pPr>
              <w:pStyle w:val="TableParagraph"/>
              <w:spacing w:before="107"/>
              <w:ind w:left="324" w:right="383"/>
              <w:jc w:val="center"/>
              <w:rPr>
                <w:sz w:val="18"/>
              </w:rPr>
            </w:pPr>
            <w:r>
              <w:rPr>
                <w:sz w:val="18"/>
              </w:rPr>
              <w:t>Yes</w:t>
            </w:r>
          </w:p>
        </w:tc>
        <w:tc>
          <w:tcPr>
            <w:tcW w:w="689" w:type="dxa"/>
          </w:tcPr>
          <w:p w:rsidR="00F20451" w:rsidRDefault="00644A24">
            <w:pPr>
              <w:pStyle w:val="TableParagraph"/>
              <w:spacing w:before="107"/>
              <w:ind w:left="410"/>
              <w:rPr>
                <w:sz w:val="18"/>
              </w:rPr>
            </w:pPr>
            <w:r>
              <w:rPr>
                <w:sz w:val="18"/>
              </w:rPr>
              <w:t>No</w:t>
            </w:r>
          </w:p>
        </w:tc>
        <w:tc>
          <w:tcPr>
            <w:tcW w:w="1103" w:type="dxa"/>
          </w:tcPr>
          <w:p w:rsidR="00F20451" w:rsidRDefault="00644A24">
            <w:pPr>
              <w:pStyle w:val="TableParagraph"/>
              <w:spacing w:before="107"/>
              <w:ind w:right="220"/>
              <w:jc w:val="right"/>
              <w:rPr>
                <w:sz w:val="18"/>
              </w:rPr>
            </w:pPr>
            <w:r>
              <w:rPr>
                <w:sz w:val="18"/>
              </w:rPr>
              <w:t>$0.1</w:t>
            </w:r>
          </w:p>
        </w:tc>
      </w:tr>
      <w:tr w:rsidR="00F20451" w:rsidTr="00E00FE4">
        <w:trPr>
          <w:trHeight w:val="525"/>
        </w:trPr>
        <w:tc>
          <w:tcPr>
            <w:tcW w:w="5352" w:type="dxa"/>
          </w:tcPr>
          <w:p w:rsidR="00F20451" w:rsidRDefault="00644A24">
            <w:pPr>
              <w:pStyle w:val="TableParagraph"/>
              <w:spacing w:before="152"/>
              <w:ind w:left="170"/>
              <w:rPr>
                <w:sz w:val="18"/>
              </w:rPr>
            </w:pPr>
            <w:r>
              <w:rPr>
                <w:sz w:val="18"/>
              </w:rPr>
              <w:t>Prohibiting Energy Market Misconduct</w:t>
            </w:r>
          </w:p>
        </w:tc>
        <w:tc>
          <w:tcPr>
            <w:tcW w:w="1347" w:type="dxa"/>
          </w:tcPr>
          <w:p w:rsidR="00F20451" w:rsidRDefault="00644A24">
            <w:pPr>
              <w:pStyle w:val="TableParagraph"/>
              <w:spacing w:before="160"/>
              <w:ind w:left="179" w:right="312"/>
              <w:jc w:val="center"/>
              <w:rPr>
                <w:sz w:val="18"/>
              </w:rPr>
            </w:pPr>
            <w:r>
              <w:rPr>
                <w:sz w:val="18"/>
              </w:rPr>
              <w:t>Compliant</w:t>
            </w:r>
          </w:p>
        </w:tc>
        <w:tc>
          <w:tcPr>
            <w:tcW w:w="1488" w:type="dxa"/>
          </w:tcPr>
          <w:p w:rsidR="00F20451" w:rsidRDefault="00644A24">
            <w:pPr>
              <w:pStyle w:val="TableParagraph"/>
              <w:spacing w:before="160"/>
              <w:ind w:left="322" w:right="383"/>
              <w:jc w:val="center"/>
              <w:rPr>
                <w:sz w:val="18"/>
              </w:rPr>
            </w:pPr>
            <w:r>
              <w:rPr>
                <w:sz w:val="18"/>
              </w:rPr>
              <w:t>No</w:t>
            </w:r>
          </w:p>
        </w:tc>
        <w:tc>
          <w:tcPr>
            <w:tcW w:w="689" w:type="dxa"/>
          </w:tcPr>
          <w:p w:rsidR="00F20451" w:rsidRDefault="00644A24">
            <w:pPr>
              <w:pStyle w:val="TableParagraph"/>
              <w:spacing w:before="160"/>
              <w:ind w:left="410"/>
              <w:rPr>
                <w:sz w:val="18"/>
              </w:rPr>
            </w:pPr>
            <w:r>
              <w:rPr>
                <w:sz w:val="18"/>
              </w:rPr>
              <w:t>No</w:t>
            </w:r>
          </w:p>
        </w:tc>
        <w:tc>
          <w:tcPr>
            <w:tcW w:w="1103" w:type="dxa"/>
          </w:tcPr>
          <w:p w:rsidR="00F20451" w:rsidRDefault="00644A24">
            <w:pPr>
              <w:pStyle w:val="TableParagraph"/>
              <w:spacing w:before="160"/>
              <w:ind w:right="220"/>
              <w:jc w:val="right"/>
              <w:rPr>
                <w:sz w:val="18"/>
              </w:rPr>
            </w:pPr>
            <w:r>
              <w:rPr>
                <w:sz w:val="18"/>
              </w:rPr>
              <w:t>$0.8</w:t>
            </w:r>
          </w:p>
        </w:tc>
      </w:tr>
      <w:tr w:rsidR="00F20451" w:rsidTr="00E00FE4">
        <w:trPr>
          <w:trHeight w:val="1059"/>
        </w:trPr>
        <w:tc>
          <w:tcPr>
            <w:tcW w:w="5352" w:type="dxa"/>
          </w:tcPr>
          <w:p w:rsidR="00F20451" w:rsidRDefault="00644A24">
            <w:pPr>
              <w:pStyle w:val="TableParagraph"/>
              <w:spacing w:before="152"/>
              <w:ind w:left="170"/>
              <w:rPr>
                <w:sz w:val="18"/>
              </w:rPr>
            </w:pPr>
            <w:r>
              <w:rPr>
                <w:sz w:val="18"/>
              </w:rPr>
              <w:t>Tax Treatment of Stapled Structures</w:t>
            </w:r>
          </w:p>
          <w:p w:rsidR="00F20451" w:rsidRDefault="00F20451">
            <w:pPr>
              <w:pStyle w:val="TableParagraph"/>
              <w:rPr>
                <w:rFonts w:ascii="Times New Roman"/>
                <w:sz w:val="20"/>
              </w:rPr>
            </w:pPr>
          </w:p>
          <w:p w:rsidR="00F20451" w:rsidRDefault="00F20451">
            <w:pPr>
              <w:pStyle w:val="TableParagraph"/>
              <w:spacing w:before="6"/>
              <w:rPr>
                <w:rFonts w:ascii="Times New Roman"/>
                <w:sz w:val="25"/>
              </w:rPr>
            </w:pPr>
          </w:p>
          <w:p w:rsidR="00F20451" w:rsidRDefault="00644A24">
            <w:pPr>
              <w:pStyle w:val="TableParagraph"/>
              <w:spacing w:before="1" w:line="156" w:lineRule="exact"/>
              <w:ind w:left="184"/>
              <w:rPr>
                <w:sz w:val="15"/>
              </w:rPr>
            </w:pPr>
            <w:r>
              <w:rPr>
                <w:color w:val="4A5769"/>
                <w:position w:val="5"/>
                <w:sz w:val="10"/>
              </w:rPr>
              <w:t xml:space="preserve">3 </w:t>
            </w:r>
            <w:r>
              <w:rPr>
                <w:color w:val="4A5769"/>
                <w:sz w:val="15"/>
              </w:rPr>
              <w:t>Average annual regulatory costs estimated over three years not ten.</w:t>
            </w:r>
          </w:p>
        </w:tc>
        <w:tc>
          <w:tcPr>
            <w:tcW w:w="1347" w:type="dxa"/>
          </w:tcPr>
          <w:p w:rsidR="00F20451" w:rsidRDefault="00644A24">
            <w:pPr>
              <w:pStyle w:val="TableParagraph"/>
              <w:spacing w:before="157"/>
              <w:ind w:left="179" w:right="312"/>
              <w:jc w:val="center"/>
              <w:rPr>
                <w:sz w:val="18"/>
              </w:rPr>
            </w:pPr>
            <w:r>
              <w:rPr>
                <w:sz w:val="18"/>
              </w:rPr>
              <w:t>Compliant</w:t>
            </w:r>
          </w:p>
        </w:tc>
        <w:tc>
          <w:tcPr>
            <w:tcW w:w="1488" w:type="dxa"/>
          </w:tcPr>
          <w:p w:rsidR="00F20451" w:rsidRDefault="00644A24">
            <w:pPr>
              <w:pStyle w:val="TableParagraph"/>
              <w:spacing w:before="157"/>
              <w:ind w:left="324" w:right="383"/>
              <w:jc w:val="center"/>
              <w:rPr>
                <w:sz w:val="18"/>
              </w:rPr>
            </w:pPr>
            <w:r>
              <w:rPr>
                <w:sz w:val="18"/>
              </w:rPr>
              <w:t>Yes</w:t>
            </w:r>
          </w:p>
        </w:tc>
        <w:tc>
          <w:tcPr>
            <w:tcW w:w="689" w:type="dxa"/>
          </w:tcPr>
          <w:p w:rsidR="00F20451" w:rsidRDefault="00644A24">
            <w:pPr>
              <w:pStyle w:val="TableParagraph"/>
              <w:spacing w:before="157"/>
              <w:ind w:left="410"/>
              <w:rPr>
                <w:sz w:val="18"/>
              </w:rPr>
            </w:pPr>
            <w:r>
              <w:rPr>
                <w:sz w:val="18"/>
              </w:rPr>
              <w:t>No</w:t>
            </w:r>
          </w:p>
        </w:tc>
        <w:tc>
          <w:tcPr>
            <w:tcW w:w="1103" w:type="dxa"/>
          </w:tcPr>
          <w:p w:rsidR="00F20451" w:rsidRDefault="00644A24">
            <w:pPr>
              <w:pStyle w:val="TableParagraph"/>
              <w:spacing w:before="157"/>
              <w:ind w:right="220"/>
              <w:jc w:val="right"/>
              <w:rPr>
                <w:sz w:val="18"/>
              </w:rPr>
            </w:pPr>
            <w:r>
              <w:rPr>
                <w:sz w:val="18"/>
              </w:rPr>
              <w:t>$4.8</w:t>
            </w:r>
          </w:p>
        </w:tc>
      </w:tr>
    </w:tbl>
    <w:p w:rsidR="00F20451" w:rsidRDefault="00F20451">
      <w:pPr>
        <w:jc w:val="right"/>
        <w:rPr>
          <w:sz w:val="18"/>
        </w:rPr>
        <w:sectPr w:rsidR="00F20451">
          <w:pgSz w:w="11900" w:h="16850"/>
          <w:pgMar w:top="680" w:right="380" w:bottom="760" w:left="1100" w:header="496" w:footer="574" w:gutter="0"/>
          <w:cols w:space="720"/>
        </w:sect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0"/>
        </w:rPr>
      </w:pPr>
    </w:p>
    <w:p w:rsidR="00F20451" w:rsidRDefault="00F20451">
      <w:pPr>
        <w:pStyle w:val="BodyText"/>
        <w:rPr>
          <w:rFonts w:ascii="Times New Roman"/>
          <w:sz w:val="21"/>
        </w:rPr>
      </w:pPr>
    </w:p>
    <w:p w:rsidR="00F20451" w:rsidRDefault="00644A24">
      <w:pPr>
        <w:spacing w:before="94"/>
        <w:ind w:left="318"/>
        <w:rPr>
          <w:b/>
        </w:rPr>
      </w:pPr>
      <w:r>
        <w:rPr>
          <w:b/>
        </w:rPr>
        <w:t>Contents</w:t>
      </w:r>
    </w:p>
    <w:sdt>
      <w:sdtPr>
        <w:id w:val="-531802645"/>
        <w:docPartObj>
          <w:docPartGallery w:val="Table of Contents"/>
          <w:docPartUnique/>
        </w:docPartObj>
      </w:sdtPr>
      <w:sdtEndPr/>
      <w:sdtContent>
        <w:p w:rsidR="00F20451" w:rsidRDefault="00E00FE4">
          <w:pPr>
            <w:pStyle w:val="TOC1"/>
            <w:tabs>
              <w:tab w:val="right" w:leader="dot" w:pos="10091"/>
            </w:tabs>
            <w:spacing w:before="126"/>
          </w:pPr>
          <w:hyperlink w:anchor="_bookmark0" w:history="1">
            <w:r w:rsidR="00644A24">
              <w:t>Detailed</w:t>
            </w:r>
            <w:r w:rsidR="00644A24">
              <w:rPr>
                <w:spacing w:val="-1"/>
              </w:rPr>
              <w:t xml:space="preserve"> </w:t>
            </w:r>
            <w:r w:rsidR="00644A24">
              <w:t>information</w:t>
            </w:r>
            <w:r w:rsidR="00644A24">
              <w:tab/>
              <w:t>5</w:t>
            </w:r>
          </w:hyperlink>
        </w:p>
        <w:p w:rsidR="00F20451" w:rsidRDefault="00E00FE4">
          <w:pPr>
            <w:pStyle w:val="TOC2"/>
            <w:tabs>
              <w:tab w:val="right" w:leader="dot" w:pos="10107"/>
            </w:tabs>
          </w:pPr>
          <w:hyperlink w:anchor="_bookmark1" w:history="1">
            <w:r w:rsidR="00644A24">
              <w:rPr>
                <w:spacing w:val="-7"/>
              </w:rPr>
              <w:t xml:space="preserve">Department </w:t>
            </w:r>
            <w:r w:rsidR="00644A24">
              <w:rPr>
                <w:spacing w:val="-4"/>
              </w:rPr>
              <w:t xml:space="preserve">of </w:t>
            </w:r>
            <w:r w:rsidR="00644A24">
              <w:rPr>
                <w:spacing w:val="-7"/>
              </w:rPr>
              <w:t xml:space="preserve">Agriculture </w:t>
            </w:r>
            <w:r w:rsidR="00644A24">
              <w:rPr>
                <w:spacing w:val="-6"/>
              </w:rPr>
              <w:t>and</w:t>
            </w:r>
            <w:r w:rsidR="00644A24">
              <w:rPr>
                <w:spacing w:val="-31"/>
              </w:rPr>
              <w:t xml:space="preserve"> </w:t>
            </w:r>
            <w:r w:rsidR="00644A24">
              <w:rPr>
                <w:spacing w:val="-5"/>
              </w:rPr>
              <w:t>Water</w:t>
            </w:r>
            <w:r w:rsidR="00644A24">
              <w:rPr>
                <w:spacing w:val="-13"/>
              </w:rPr>
              <w:t xml:space="preserve"> </w:t>
            </w:r>
            <w:r w:rsidR="00644A24">
              <w:rPr>
                <w:spacing w:val="-7"/>
              </w:rPr>
              <w:t>Resources</w:t>
            </w:r>
            <w:r w:rsidR="00644A24">
              <w:rPr>
                <w:spacing w:val="-7"/>
              </w:rPr>
              <w:tab/>
            </w:r>
            <w:r w:rsidR="00644A24">
              <w:t>5</w:t>
            </w:r>
          </w:hyperlink>
        </w:p>
        <w:p w:rsidR="00F20451" w:rsidRDefault="00E00FE4">
          <w:pPr>
            <w:pStyle w:val="TOC2"/>
            <w:tabs>
              <w:tab w:val="right" w:leader="dot" w:pos="10107"/>
            </w:tabs>
          </w:pPr>
          <w:hyperlink w:anchor="_bookmark2" w:history="1">
            <w:r w:rsidR="00644A24">
              <w:rPr>
                <w:spacing w:val="-7"/>
              </w:rPr>
              <w:t>Attorney-General’s</w:t>
            </w:r>
            <w:r w:rsidR="00644A24">
              <w:rPr>
                <w:spacing w:val="-11"/>
              </w:rPr>
              <w:t xml:space="preserve"> </w:t>
            </w:r>
            <w:r w:rsidR="00644A24">
              <w:rPr>
                <w:spacing w:val="-7"/>
              </w:rPr>
              <w:t>Department</w:t>
            </w:r>
            <w:r w:rsidR="00644A24">
              <w:rPr>
                <w:spacing w:val="-7"/>
              </w:rPr>
              <w:tab/>
            </w:r>
            <w:r w:rsidR="00644A24">
              <w:t>6</w:t>
            </w:r>
          </w:hyperlink>
        </w:p>
        <w:p w:rsidR="00F20451" w:rsidRDefault="00E00FE4">
          <w:pPr>
            <w:pStyle w:val="TOC2"/>
            <w:tabs>
              <w:tab w:val="right" w:leader="dot" w:pos="10107"/>
            </w:tabs>
          </w:pPr>
          <w:hyperlink w:anchor="_bookmark3" w:history="1">
            <w:r w:rsidR="00644A24">
              <w:rPr>
                <w:spacing w:val="-7"/>
              </w:rPr>
              <w:t xml:space="preserve">Department </w:t>
            </w:r>
            <w:r w:rsidR="00644A24">
              <w:rPr>
                <w:spacing w:val="-4"/>
              </w:rPr>
              <w:t xml:space="preserve">of </w:t>
            </w:r>
            <w:r w:rsidR="00644A24">
              <w:rPr>
                <w:spacing w:val="-7"/>
              </w:rPr>
              <w:t xml:space="preserve">Communications </w:t>
            </w:r>
            <w:r w:rsidR="00644A24">
              <w:rPr>
                <w:spacing w:val="-5"/>
              </w:rPr>
              <w:t>and</w:t>
            </w:r>
            <w:r w:rsidR="00644A24">
              <w:rPr>
                <w:spacing w:val="-32"/>
              </w:rPr>
              <w:t xml:space="preserve"> </w:t>
            </w:r>
            <w:r w:rsidR="00644A24">
              <w:rPr>
                <w:spacing w:val="-5"/>
              </w:rPr>
              <w:t>the</w:t>
            </w:r>
            <w:r w:rsidR="00644A24">
              <w:rPr>
                <w:spacing w:val="-11"/>
              </w:rPr>
              <w:t xml:space="preserve"> </w:t>
            </w:r>
            <w:r w:rsidR="00644A24">
              <w:rPr>
                <w:spacing w:val="-6"/>
              </w:rPr>
              <w:t>Arts</w:t>
            </w:r>
            <w:r w:rsidR="00644A24">
              <w:rPr>
                <w:spacing w:val="-6"/>
              </w:rPr>
              <w:tab/>
            </w:r>
            <w:r w:rsidR="00644A24">
              <w:t>6</w:t>
            </w:r>
          </w:hyperlink>
        </w:p>
        <w:p w:rsidR="00F20451" w:rsidRDefault="00E00FE4">
          <w:pPr>
            <w:pStyle w:val="TOC2"/>
            <w:tabs>
              <w:tab w:val="right" w:leader="dot" w:pos="10107"/>
            </w:tabs>
            <w:spacing w:before="108"/>
          </w:pPr>
          <w:hyperlink w:anchor="_bookmark4" w:history="1">
            <w:r w:rsidR="00644A24">
              <w:rPr>
                <w:spacing w:val="-7"/>
              </w:rPr>
              <w:t xml:space="preserve">Department </w:t>
            </w:r>
            <w:r w:rsidR="00644A24">
              <w:rPr>
                <w:spacing w:val="-4"/>
              </w:rPr>
              <w:t xml:space="preserve">of </w:t>
            </w:r>
            <w:r w:rsidR="00644A24">
              <w:rPr>
                <w:spacing w:val="-7"/>
              </w:rPr>
              <w:t>Education</w:t>
            </w:r>
            <w:r w:rsidR="00644A24">
              <w:rPr>
                <w:spacing w:val="-23"/>
              </w:rPr>
              <w:t xml:space="preserve"> </w:t>
            </w:r>
            <w:r w:rsidR="00644A24">
              <w:rPr>
                <w:spacing w:val="-6"/>
              </w:rPr>
              <w:t>and</w:t>
            </w:r>
            <w:r w:rsidR="00644A24">
              <w:rPr>
                <w:spacing w:val="-14"/>
              </w:rPr>
              <w:t xml:space="preserve"> </w:t>
            </w:r>
            <w:r w:rsidR="00644A24">
              <w:rPr>
                <w:spacing w:val="-6"/>
              </w:rPr>
              <w:t>Training</w:t>
            </w:r>
            <w:r w:rsidR="00644A24">
              <w:rPr>
                <w:spacing w:val="-6"/>
              </w:rPr>
              <w:tab/>
            </w:r>
            <w:r w:rsidR="00644A24">
              <w:t>6</w:t>
            </w:r>
          </w:hyperlink>
        </w:p>
        <w:p w:rsidR="00F20451" w:rsidRDefault="00E00FE4">
          <w:pPr>
            <w:pStyle w:val="TOC2"/>
            <w:tabs>
              <w:tab w:val="right" w:leader="dot" w:pos="10107"/>
            </w:tabs>
          </w:pPr>
          <w:hyperlink w:anchor="_bookmark5" w:history="1">
            <w:r w:rsidR="00644A24">
              <w:rPr>
                <w:spacing w:val="-7"/>
              </w:rPr>
              <w:t xml:space="preserve">Department </w:t>
            </w:r>
            <w:r w:rsidR="00644A24">
              <w:rPr>
                <w:spacing w:val="-4"/>
              </w:rPr>
              <w:t xml:space="preserve">of </w:t>
            </w:r>
            <w:r w:rsidR="00644A24">
              <w:rPr>
                <w:spacing w:val="-5"/>
              </w:rPr>
              <w:t xml:space="preserve">the </w:t>
            </w:r>
            <w:r w:rsidR="00644A24">
              <w:rPr>
                <w:spacing w:val="-7"/>
              </w:rPr>
              <w:t>Environment</w:t>
            </w:r>
            <w:r w:rsidR="00644A24">
              <w:rPr>
                <w:spacing w:val="-30"/>
              </w:rPr>
              <w:t xml:space="preserve"> </w:t>
            </w:r>
            <w:r w:rsidR="00644A24">
              <w:rPr>
                <w:spacing w:val="-5"/>
              </w:rPr>
              <w:t>and</w:t>
            </w:r>
            <w:r w:rsidR="00644A24">
              <w:rPr>
                <w:spacing w:val="-11"/>
              </w:rPr>
              <w:t xml:space="preserve"> </w:t>
            </w:r>
            <w:r w:rsidR="00644A24">
              <w:rPr>
                <w:spacing w:val="-6"/>
              </w:rPr>
              <w:t>Energy</w:t>
            </w:r>
            <w:r w:rsidR="00644A24">
              <w:rPr>
                <w:spacing w:val="-6"/>
              </w:rPr>
              <w:tab/>
            </w:r>
            <w:r w:rsidR="00644A24">
              <w:t>7</w:t>
            </w:r>
          </w:hyperlink>
        </w:p>
        <w:p w:rsidR="00F20451" w:rsidRDefault="00E00FE4">
          <w:pPr>
            <w:pStyle w:val="TOC2"/>
            <w:tabs>
              <w:tab w:val="right" w:leader="dot" w:pos="10107"/>
            </w:tabs>
          </w:pPr>
          <w:hyperlink w:anchor="_bookmark6" w:history="1">
            <w:r w:rsidR="00644A24">
              <w:rPr>
                <w:spacing w:val="-7"/>
              </w:rPr>
              <w:t xml:space="preserve">Department </w:t>
            </w:r>
            <w:r w:rsidR="00644A24">
              <w:rPr>
                <w:spacing w:val="-4"/>
              </w:rPr>
              <w:t xml:space="preserve">of </w:t>
            </w:r>
            <w:r w:rsidR="00644A24">
              <w:rPr>
                <w:spacing w:val="-6"/>
              </w:rPr>
              <w:t>Foreign Affairs</w:t>
            </w:r>
            <w:r w:rsidR="00644A24">
              <w:rPr>
                <w:spacing w:val="-35"/>
              </w:rPr>
              <w:t xml:space="preserve"> </w:t>
            </w:r>
            <w:r w:rsidR="00644A24">
              <w:rPr>
                <w:spacing w:val="-5"/>
              </w:rPr>
              <w:t>and</w:t>
            </w:r>
            <w:r w:rsidR="00644A24">
              <w:rPr>
                <w:spacing w:val="-14"/>
              </w:rPr>
              <w:t xml:space="preserve"> </w:t>
            </w:r>
            <w:r w:rsidR="00644A24">
              <w:rPr>
                <w:spacing w:val="-6"/>
              </w:rPr>
              <w:t>Trade</w:t>
            </w:r>
            <w:r w:rsidR="00644A24">
              <w:rPr>
                <w:spacing w:val="-6"/>
              </w:rPr>
              <w:tab/>
            </w:r>
            <w:r w:rsidR="00644A24">
              <w:t>7</w:t>
            </w:r>
          </w:hyperlink>
        </w:p>
        <w:p w:rsidR="00F20451" w:rsidRDefault="00E00FE4">
          <w:pPr>
            <w:pStyle w:val="TOC2"/>
            <w:tabs>
              <w:tab w:val="right" w:leader="dot" w:pos="10107"/>
            </w:tabs>
          </w:pPr>
          <w:hyperlink w:anchor="_bookmark7" w:history="1">
            <w:r w:rsidR="00644A24">
              <w:rPr>
                <w:spacing w:val="-7"/>
              </w:rPr>
              <w:t>Department</w:t>
            </w:r>
            <w:r w:rsidR="00644A24">
              <w:rPr>
                <w:spacing w:val="-13"/>
              </w:rPr>
              <w:t xml:space="preserve"> </w:t>
            </w:r>
            <w:r w:rsidR="00644A24">
              <w:rPr>
                <w:spacing w:val="-4"/>
              </w:rPr>
              <w:t>of</w:t>
            </w:r>
            <w:r w:rsidR="00644A24">
              <w:rPr>
                <w:spacing w:val="-10"/>
              </w:rPr>
              <w:t xml:space="preserve"> </w:t>
            </w:r>
            <w:r w:rsidR="00644A24">
              <w:rPr>
                <w:spacing w:val="-6"/>
              </w:rPr>
              <w:t>Health</w:t>
            </w:r>
            <w:r w:rsidR="00644A24">
              <w:rPr>
                <w:spacing w:val="-6"/>
              </w:rPr>
              <w:tab/>
            </w:r>
            <w:r w:rsidR="00644A24">
              <w:t>8</w:t>
            </w:r>
          </w:hyperlink>
        </w:p>
        <w:p w:rsidR="00F20451" w:rsidRDefault="00E00FE4">
          <w:pPr>
            <w:pStyle w:val="TOC2"/>
            <w:tabs>
              <w:tab w:val="right" w:leader="dot" w:pos="10107"/>
            </w:tabs>
          </w:pPr>
          <w:hyperlink w:anchor="_bookmark8" w:history="1">
            <w:r w:rsidR="00644A24">
              <w:rPr>
                <w:spacing w:val="-7"/>
              </w:rPr>
              <w:t xml:space="preserve">Department </w:t>
            </w:r>
            <w:r w:rsidR="00644A24">
              <w:rPr>
                <w:spacing w:val="-4"/>
              </w:rPr>
              <w:t>of</w:t>
            </w:r>
            <w:r w:rsidR="00644A24">
              <w:rPr>
                <w:spacing w:val="-16"/>
              </w:rPr>
              <w:t xml:space="preserve"> </w:t>
            </w:r>
            <w:r w:rsidR="00644A24">
              <w:rPr>
                <w:spacing w:val="-6"/>
              </w:rPr>
              <w:t>Home</w:t>
            </w:r>
            <w:r w:rsidR="00644A24">
              <w:rPr>
                <w:spacing w:val="-14"/>
              </w:rPr>
              <w:t xml:space="preserve"> </w:t>
            </w:r>
            <w:r w:rsidR="00644A24">
              <w:rPr>
                <w:spacing w:val="-6"/>
              </w:rPr>
              <w:t>Affairs</w:t>
            </w:r>
            <w:r w:rsidR="00644A24">
              <w:rPr>
                <w:spacing w:val="-6"/>
              </w:rPr>
              <w:tab/>
            </w:r>
            <w:r w:rsidR="00644A24">
              <w:t>8</w:t>
            </w:r>
          </w:hyperlink>
        </w:p>
        <w:p w:rsidR="00F20451" w:rsidRDefault="00E00FE4">
          <w:pPr>
            <w:pStyle w:val="TOC2"/>
            <w:tabs>
              <w:tab w:val="right" w:leader="dot" w:pos="10107"/>
            </w:tabs>
          </w:pPr>
          <w:hyperlink w:anchor="_bookmark9" w:history="1">
            <w:r w:rsidR="00644A24">
              <w:rPr>
                <w:spacing w:val="-7"/>
              </w:rPr>
              <w:t xml:space="preserve">Department </w:t>
            </w:r>
            <w:r w:rsidR="00644A24">
              <w:rPr>
                <w:spacing w:val="-4"/>
              </w:rPr>
              <w:t xml:space="preserve">of </w:t>
            </w:r>
            <w:r w:rsidR="00644A24">
              <w:rPr>
                <w:spacing w:val="-7"/>
              </w:rPr>
              <w:t xml:space="preserve">Industry, </w:t>
            </w:r>
            <w:r w:rsidR="00644A24">
              <w:rPr>
                <w:spacing w:val="-6"/>
              </w:rPr>
              <w:t>Innovation</w:t>
            </w:r>
            <w:r w:rsidR="00644A24">
              <w:rPr>
                <w:spacing w:val="-31"/>
              </w:rPr>
              <w:t xml:space="preserve"> </w:t>
            </w:r>
            <w:r w:rsidR="00644A24">
              <w:rPr>
                <w:spacing w:val="-5"/>
              </w:rPr>
              <w:t>and</w:t>
            </w:r>
            <w:r w:rsidR="00644A24">
              <w:rPr>
                <w:spacing w:val="-11"/>
              </w:rPr>
              <w:t xml:space="preserve"> </w:t>
            </w:r>
            <w:r w:rsidR="00644A24">
              <w:rPr>
                <w:spacing w:val="-6"/>
              </w:rPr>
              <w:t>Science</w:t>
            </w:r>
            <w:r w:rsidR="00644A24">
              <w:rPr>
                <w:spacing w:val="-6"/>
              </w:rPr>
              <w:tab/>
            </w:r>
            <w:r w:rsidR="00644A24">
              <w:t>8</w:t>
            </w:r>
          </w:hyperlink>
        </w:p>
        <w:p w:rsidR="00F20451" w:rsidRDefault="00E00FE4">
          <w:pPr>
            <w:pStyle w:val="TOC1"/>
            <w:tabs>
              <w:tab w:val="right" w:leader="dot" w:pos="10091"/>
            </w:tabs>
          </w:pPr>
          <w:hyperlink w:anchor="_bookmark10" w:history="1">
            <w:r w:rsidR="00644A24">
              <w:t>Treasury</w:t>
            </w:r>
            <w:r w:rsidR="00644A24">
              <w:rPr>
                <w:spacing w:val="-3"/>
              </w:rPr>
              <w:t xml:space="preserve"> </w:t>
            </w:r>
            <w:r w:rsidR="00644A24">
              <w:t>Portfolio</w:t>
            </w:r>
            <w:r w:rsidR="00644A24">
              <w:tab/>
              <w:t>9</w:t>
            </w:r>
          </w:hyperlink>
        </w:p>
        <w:p w:rsidR="00F20451" w:rsidRDefault="00397519">
          <w:pPr>
            <w:pStyle w:val="TOC2"/>
            <w:tabs>
              <w:tab w:val="right" w:leader="dot" w:pos="10107"/>
            </w:tabs>
          </w:pPr>
          <w:hyperlink w:anchor="_bookmark11" w:history="1">
            <w:r w:rsidR="00644A24">
              <w:rPr>
                <w:spacing w:val="-7"/>
              </w:rPr>
              <w:t xml:space="preserve">Australian </w:t>
            </w:r>
            <w:r w:rsidR="00C15D3B">
              <w:rPr>
                <w:spacing w:val="-7"/>
              </w:rPr>
              <w:t>Competition</w:t>
            </w:r>
            <w:r w:rsidR="00644A24">
              <w:rPr>
                <w:spacing w:val="-7"/>
              </w:rPr>
              <w:t xml:space="preserve"> </w:t>
            </w:r>
            <w:r w:rsidR="00644A24">
              <w:rPr>
                <w:spacing w:val="-5"/>
              </w:rPr>
              <w:t>and</w:t>
            </w:r>
            <w:r w:rsidR="00644A24">
              <w:rPr>
                <w:spacing w:val="-21"/>
              </w:rPr>
              <w:t xml:space="preserve"> </w:t>
            </w:r>
            <w:r w:rsidR="00644A24">
              <w:rPr>
                <w:spacing w:val="-7"/>
              </w:rPr>
              <w:t>Consumer</w:t>
            </w:r>
            <w:r w:rsidR="00644A24">
              <w:rPr>
                <w:spacing w:val="-10"/>
              </w:rPr>
              <w:t xml:space="preserve"> </w:t>
            </w:r>
            <w:r w:rsidR="00644A24">
              <w:rPr>
                <w:spacing w:val="-7"/>
              </w:rPr>
              <w:t>Commission</w:t>
            </w:r>
            <w:r w:rsidR="00644A24">
              <w:rPr>
                <w:spacing w:val="-7"/>
              </w:rPr>
              <w:tab/>
            </w:r>
            <w:r w:rsidR="00644A24">
              <w:t>9</w:t>
            </w:r>
          </w:hyperlink>
        </w:p>
        <w:p w:rsidR="00F20451" w:rsidRDefault="00E00FE4">
          <w:pPr>
            <w:pStyle w:val="TOC2"/>
            <w:tabs>
              <w:tab w:val="right" w:leader="dot" w:pos="10107"/>
            </w:tabs>
          </w:pPr>
          <w:hyperlink w:anchor="_bookmark12" w:history="1">
            <w:r w:rsidR="00644A24">
              <w:rPr>
                <w:spacing w:val="-7"/>
              </w:rPr>
              <w:t>Australian Prudential</w:t>
            </w:r>
            <w:r w:rsidR="00644A24">
              <w:rPr>
                <w:spacing w:val="-19"/>
              </w:rPr>
              <w:t xml:space="preserve"> </w:t>
            </w:r>
            <w:r w:rsidR="00644A24">
              <w:rPr>
                <w:spacing w:val="-7"/>
              </w:rPr>
              <w:t>Regulation</w:t>
            </w:r>
            <w:r w:rsidR="00644A24">
              <w:rPr>
                <w:spacing w:val="-14"/>
              </w:rPr>
              <w:t xml:space="preserve"> </w:t>
            </w:r>
            <w:r w:rsidR="00644A24">
              <w:rPr>
                <w:spacing w:val="-6"/>
              </w:rPr>
              <w:t>Authority</w:t>
            </w:r>
            <w:r w:rsidR="00644A24">
              <w:rPr>
                <w:spacing w:val="-6"/>
              </w:rPr>
              <w:tab/>
            </w:r>
            <w:r w:rsidR="00644A24">
              <w:t>9</w:t>
            </w:r>
          </w:hyperlink>
        </w:p>
        <w:p w:rsidR="00F20451" w:rsidRDefault="00E00FE4">
          <w:pPr>
            <w:pStyle w:val="TOC2"/>
            <w:tabs>
              <w:tab w:val="right" w:leader="dot" w:pos="10107"/>
            </w:tabs>
          </w:pPr>
          <w:hyperlink w:anchor="_bookmark13" w:history="1">
            <w:r w:rsidR="00644A24">
              <w:rPr>
                <w:spacing w:val="-7"/>
              </w:rPr>
              <w:t xml:space="preserve">Department </w:t>
            </w:r>
            <w:r w:rsidR="00644A24">
              <w:rPr>
                <w:spacing w:val="-4"/>
              </w:rPr>
              <w:t>of</w:t>
            </w:r>
            <w:r w:rsidR="00644A24">
              <w:rPr>
                <w:spacing w:val="-16"/>
              </w:rPr>
              <w:t xml:space="preserve"> </w:t>
            </w:r>
            <w:r w:rsidR="00644A24">
              <w:rPr>
                <w:spacing w:val="-5"/>
              </w:rPr>
              <w:t>the</w:t>
            </w:r>
            <w:r w:rsidR="00644A24">
              <w:rPr>
                <w:spacing w:val="-14"/>
              </w:rPr>
              <w:t xml:space="preserve"> </w:t>
            </w:r>
            <w:r w:rsidR="00644A24">
              <w:rPr>
                <w:spacing w:val="-6"/>
              </w:rPr>
              <w:t>Treasury</w:t>
            </w:r>
            <w:r w:rsidR="00644A24">
              <w:rPr>
                <w:spacing w:val="-6"/>
              </w:rPr>
              <w:tab/>
            </w:r>
            <w:r w:rsidR="00644A24">
              <w:t>9</w:t>
            </w:r>
          </w:hyperlink>
        </w:p>
        <w:p w:rsidR="00F20451" w:rsidRDefault="00E00FE4">
          <w:pPr>
            <w:pStyle w:val="TOC1"/>
            <w:tabs>
              <w:tab w:val="right" w:leader="dot" w:pos="10090"/>
            </w:tabs>
          </w:pPr>
          <w:hyperlink w:anchor="_bookmark14" w:history="1">
            <w:r w:rsidR="00644A24">
              <w:t>Appendix A – RISs published</w:t>
            </w:r>
            <w:r w:rsidR="00644A24">
              <w:rPr>
                <w:spacing w:val="-4"/>
              </w:rPr>
              <w:t xml:space="preserve"> </w:t>
            </w:r>
            <w:r w:rsidR="00644A24">
              <w:t>for consultation</w:t>
            </w:r>
            <w:r w:rsidR="00644A24">
              <w:tab/>
              <w:t>11</w:t>
            </w:r>
          </w:hyperlink>
        </w:p>
      </w:sdtContent>
    </w:sdt>
    <w:p w:rsidR="00F20451" w:rsidRDefault="00F20451">
      <w:pPr>
        <w:sectPr w:rsidR="00F20451">
          <w:pgSz w:w="11900" w:h="16850"/>
          <w:pgMar w:top="680" w:right="380" w:bottom="760" w:left="1100" w:header="496" w:footer="574" w:gutter="0"/>
          <w:cols w:space="720"/>
        </w:sectPr>
      </w:pPr>
    </w:p>
    <w:p w:rsidR="00F20451" w:rsidRDefault="00F20451">
      <w:pPr>
        <w:pStyle w:val="BodyText"/>
        <w:rPr>
          <w:sz w:val="28"/>
        </w:rPr>
      </w:pPr>
    </w:p>
    <w:p w:rsidR="00F20451" w:rsidRDefault="00F20451">
      <w:pPr>
        <w:pStyle w:val="BodyText"/>
        <w:rPr>
          <w:sz w:val="28"/>
        </w:rPr>
      </w:pPr>
    </w:p>
    <w:p w:rsidR="00F20451" w:rsidRDefault="00F20451">
      <w:pPr>
        <w:pStyle w:val="BodyText"/>
        <w:rPr>
          <w:sz w:val="28"/>
        </w:rPr>
      </w:pPr>
    </w:p>
    <w:p w:rsidR="00F20451" w:rsidRDefault="00F20451">
      <w:pPr>
        <w:pStyle w:val="BodyText"/>
        <w:spacing w:before="6"/>
        <w:rPr>
          <w:sz w:val="22"/>
        </w:rPr>
      </w:pPr>
    </w:p>
    <w:p w:rsidR="00F20451" w:rsidRDefault="00644A24">
      <w:pPr>
        <w:pStyle w:val="Heading1"/>
        <w:spacing w:before="0"/>
      </w:pPr>
      <w:bookmarkStart w:id="1" w:name="_bookmark0"/>
      <w:bookmarkEnd w:id="1"/>
      <w:r>
        <w:t>Detailed information</w:t>
      </w:r>
    </w:p>
    <w:p w:rsidR="00F20451" w:rsidRDefault="00644A24">
      <w:pPr>
        <w:pStyle w:val="Heading2"/>
        <w:spacing w:before="200" w:after="4"/>
      </w:pPr>
      <w:bookmarkStart w:id="2" w:name="_bookmark1"/>
      <w:bookmarkEnd w:id="2"/>
      <w:r>
        <w:rPr>
          <w:color w:val="F79546"/>
        </w:rPr>
        <w:t>Department of Agriculture and Water Resources</w:t>
      </w:r>
    </w:p>
    <w:tbl>
      <w:tblPr>
        <w:tblW w:w="0" w:type="auto"/>
        <w:tblInd w:w="177" w:type="dxa"/>
        <w:tblLayout w:type="fixed"/>
        <w:tblCellMar>
          <w:left w:w="0" w:type="dxa"/>
          <w:right w:w="0" w:type="dxa"/>
        </w:tblCellMar>
        <w:tblLook w:val="01E0" w:firstRow="1" w:lastRow="1" w:firstColumn="1" w:lastColumn="1" w:noHBand="0" w:noVBand="0"/>
      </w:tblPr>
      <w:tblGrid>
        <w:gridCol w:w="5379"/>
        <w:gridCol w:w="1308"/>
        <w:gridCol w:w="1072"/>
        <w:gridCol w:w="1022"/>
        <w:gridCol w:w="1198"/>
      </w:tblGrid>
      <w:tr w:rsidR="00F20451">
        <w:trPr>
          <w:trHeight w:val="616"/>
        </w:trPr>
        <w:tc>
          <w:tcPr>
            <w:tcW w:w="5379"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308" w:type="dxa"/>
            <w:shd w:val="clear" w:color="auto" w:fill="F4963E"/>
          </w:tcPr>
          <w:p w:rsidR="00F20451" w:rsidRDefault="00F20451">
            <w:pPr>
              <w:pStyle w:val="TableParagraph"/>
              <w:spacing w:before="4"/>
              <w:rPr>
                <w:b/>
                <w:sz w:val="21"/>
              </w:rPr>
            </w:pPr>
          </w:p>
          <w:p w:rsidR="00F20451" w:rsidRDefault="00644A24">
            <w:pPr>
              <w:pStyle w:val="TableParagraph"/>
              <w:spacing w:before="1"/>
              <w:ind w:left="188" w:right="176"/>
              <w:jc w:val="center"/>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386"/>
        </w:trPr>
        <w:tc>
          <w:tcPr>
            <w:tcW w:w="5379" w:type="dxa"/>
          </w:tcPr>
          <w:p w:rsidR="00F20451" w:rsidRDefault="00644A24">
            <w:pPr>
              <w:pStyle w:val="TableParagraph"/>
              <w:spacing w:before="174" w:line="192" w:lineRule="exact"/>
              <w:ind w:left="136"/>
              <w:rPr>
                <w:sz w:val="18"/>
              </w:rPr>
            </w:pPr>
            <w:r>
              <w:rPr>
                <w:sz w:val="18"/>
              </w:rPr>
              <w:t>Dairy Industry (Farmer-Processor Transactions) Code of Conduct</w:t>
            </w:r>
          </w:p>
        </w:tc>
        <w:tc>
          <w:tcPr>
            <w:tcW w:w="1308" w:type="dxa"/>
          </w:tcPr>
          <w:p w:rsidR="00F20451" w:rsidRDefault="00644A24">
            <w:pPr>
              <w:pStyle w:val="TableParagraph"/>
              <w:spacing w:before="179" w:line="187" w:lineRule="exact"/>
              <w:ind w:left="188" w:right="167"/>
              <w:jc w:val="center"/>
              <w:rPr>
                <w:sz w:val="18"/>
              </w:rPr>
            </w:pPr>
            <w:r>
              <w:rPr>
                <w:sz w:val="18"/>
              </w:rPr>
              <w:t>Compliant</w:t>
            </w:r>
          </w:p>
        </w:tc>
        <w:tc>
          <w:tcPr>
            <w:tcW w:w="1072" w:type="dxa"/>
          </w:tcPr>
          <w:p w:rsidR="00F20451" w:rsidRDefault="00644A24">
            <w:pPr>
              <w:pStyle w:val="TableParagraph"/>
              <w:spacing w:before="179" w:line="187" w:lineRule="exact"/>
              <w:ind w:left="345" w:right="354"/>
              <w:jc w:val="center"/>
              <w:rPr>
                <w:sz w:val="18"/>
              </w:rPr>
            </w:pPr>
            <w:r>
              <w:rPr>
                <w:sz w:val="18"/>
              </w:rPr>
              <w:t>No</w:t>
            </w:r>
          </w:p>
        </w:tc>
        <w:tc>
          <w:tcPr>
            <w:tcW w:w="1022" w:type="dxa"/>
          </w:tcPr>
          <w:p w:rsidR="00F20451" w:rsidRDefault="00644A24">
            <w:pPr>
              <w:pStyle w:val="TableParagraph"/>
              <w:spacing w:before="179" w:line="187" w:lineRule="exact"/>
              <w:ind w:left="193" w:right="90"/>
              <w:jc w:val="center"/>
              <w:rPr>
                <w:sz w:val="18"/>
              </w:rPr>
            </w:pPr>
            <w:r>
              <w:rPr>
                <w:sz w:val="18"/>
              </w:rPr>
              <w:t>No</w:t>
            </w:r>
          </w:p>
        </w:tc>
        <w:tc>
          <w:tcPr>
            <w:tcW w:w="1198" w:type="dxa"/>
          </w:tcPr>
          <w:p w:rsidR="00F20451" w:rsidRDefault="00644A24">
            <w:pPr>
              <w:pStyle w:val="TableParagraph"/>
              <w:spacing w:before="179" w:line="187" w:lineRule="exact"/>
              <w:ind w:left="633"/>
              <w:rPr>
                <w:sz w:val="18"/>
              </w:rPr>
            </w:pPr>
            <w:r>
              <w:rPr>
                <w:sz w:val="18"/>
              </w:rPr>
              <w:t>$0.5</w:t>
            </w:r>
          </w:p>
        </w:tc>
      </w:tr>
    </w:tbl>
    <w:p w:rsidR="00F20451" w:rsidRDefault="00F20451">
      <w:pPr>
        <w:pStyle w:val="BodyText"/>
        <w:spacing w:before="9"/>
        <w:rPr>
          <w:b/>
          <w:sz w:val="24"/>
        </w:rPr>
      </w:pPr>
    </w:p>
    <w:p w:rsidR="00F20451" w:rsidRDefault="00644A24">
      <w:pPr>
        <w:pStyle w:val="BodyText"/>
        <w:spacing w:line="302" w:lineRule="auto"/>
        <w:ind w:left="318" w:right="333"/>
      </w:pPr>
      <w:r>
        <w:t>The code will create enforceable minimum standards of conduct for business practices between farmers and processors, and is aimed at improving pricing transparency in the industry. While the RIS reflected extensive consultation and thorough analysis, it did not provide sufficient evidence of persistent market failure and the need to intervene in farmer-processor pricing relationships to be assessed as best practice. As part of its assessment, the OBPR noted that greater economic analysis should be undertaken to understand the price impacts of intervention, particularly given the risks of intervention in farmer-processor relationships.</w:t>
      </w:r>
    </w:p>
    <w:p w:rsidR="00F20451" w:rsidRDefault="00F20451">
      <w:pPr>
        <w:pStyle w:val="BodyText"/>
        <w:spacing w:before="1"/>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4050"/>
        <w:gridCol w:w="2637"/>
        <w:gridCol w:w="1073"/>
        <w:gridCol w:w="1023"/>
        <w:gridCol w:w="1199"/>
      </w:tblGrid>
      <w:tr w:rsidR="00F20451">
        <w:trPr>
          <w:trHeight w:val="619"/>
        </w:trPr>
        <w:tc>
          <w:tcPr>
            <w:tcW w:w="4050" w:type="dxa"/>
            <w:shd w:val="clear" w:color="auto" w:fill="F4963E"/>
          </w:tcPr>
          <w:p w:rsidR="00F20451" w:rsidRDefault="00F20451">
            <w:pPr>
              <w:pStyle w:val="TableParagraph"/>
              <w:spacing w:before="7"/>
              <w:rPr>
                <w:sz w:val="21"/>
              </w:rPr>
            </w:pPr>
          </w:p>
          <w:p w:rsidR="00F20451" w:rsidRDefault="00644A24">
            <w:pPr>
              <w:pStyle w:val="TableParagraph"/>
              <w:ind w:left="83"/>
              <w:rPr>
                <w:sz w:val="18"/>
              </w:rPr>
            </w:pPr>
            <w:r>
              <w:rPr>
                <w:color w:val="FFFFFF"/>
                <w:w w:val="105"/>
                <w:sz w:val="18"/>
              </w:rPr>
              <w:t>Proposal</w:t>
            </w:r>
          </w:p>
        </w:tc>
        <w:tc>
          <w:tcPr>
            <w:tcW w:w="2637" w:type="dxa"/>
            <w:shd w:val="clear" w:color="auto" w:fill="F4963E"/>
          </w:tcPr>
          <w:p w:rsidR="00F20451" w:rsidRDefault="00F20451">
            <w:pPr>
              <w:pStyle w:val="TableParagraph"/>
              <w:spacing w:before="7"/>
              <w:rPr>
                <w:sz w:val="21"/>
              </w:rPr>
            </w:pPr>
          </w:p>
          <w:p w:rsidR="00F20451" w:rsidRDefault="00644A24">
            <w:pPr>
              <w:pStyle w:val="TableParagraph"/>
              <w:ind w:right="196"/>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ind w:left="191" w:right="95"/>
              <w:jc w:val="center"/>
              <w:rPr>
                <w:sz w:val="18"/>
              </w:rPr>
            </w:pPr>
            <w:r>
              <w:rPr>
                <w:color w:val="FFFFFF"/>
                <w:w w:val="105"/>
                <w:sz w:val="18"/>
              </w:rPr>
              <w:t>PIR</w:t>
            </w:r>
          </w:p>
          <w:p w:rsidR="00F20451" w:rsidRDefault="00644A24">
            <w:pPr>
              <w:pStyle w:val="TableParagraph"/>
              <w:spacing w:before="2"/>
              <w:ind w:left="191" w:right="96"/>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7" w:right="11" w:firstLine="67"/>
              <w:rPr>
                <w:sz w:val="18"/>
              </w:rPr>
            </w:pPr>
            <w:r>
              <w:rPr>
                <w:color w:val="FFFFFF"/>
                <w:w w:val="105"/>
                <w:sz w:val="18"/>
              </w:rPr>
              <w:t>Regulatory Burden ($m)</w:t>
            </w:r>
          </w:p>
        </w:tc>
      </w:tr>
      <w:tr w:rsidR="00F20451">
        <w:trPr>
          <w:trHeight w:val="386"/>
        </w:trPr>
        <w:tc>
          <w:tcPr>
            <w:tcW w:w="4050" w:type="dxa"/>
          </w:tcPr>
          <w:p w:rsidR="00F20451" w:rsidRDefault="00644A24">
            <w:pPr>
              <w:pStyle w:val="TableParagraph"/>
              <w:spacing w:before="172" w:line="194" w:lineRule="exact"/>
              <w:ind w:left="136"/>
              <w:rPr>
                <w:sz w:val="18"/>
              </w:rPr>
            </w:pPr>
            <w:r>
              <w:rPr>
                <w:sz w:val="18"/>
              </w:rPr>
              <w:t>Export Tariff Rate Streamlining</w:t>
            </w:r>
          </w:p>
        </w:tc>
        <w:tc>
          <w:tcPr>
            <w:tcW w:w="2637" w:type="dxa"/>
          </w:tcPr>
          <w:p w:rsidR="00F20451" w:rsidRDefault="00644A24">
            <w:pPr>
              <w:pStyle w:val="TableParagraph"/>
              <w:spacing w:before="179" w:line="187" w:lineRule="exact"/>
              <w:ind w:right="247"/>
              <w:jc w:val="right"/>
              <w:rPr>
                <w:sz w:val="18"/>
              </w:rPr>
            </w:pPr>
            <w:r>
              <w:rPr>
                <w:w w:val="95"/>
                <w:sz w:val="18"/>
              </w:rPr>
              <w:t>Compliant</w:t>
            </w:r>
          </w:p>
        </w:tc>
        <w:tc>
          <w:tcPr>
            <w:tcW w:w="1073" w:type="dxa"/>
          </w:tcPr>
          <w:p w:rsidR="00F20451" w:rsidRDefault="00644A24">
            <w:pPr>
              <w:pStyle w:val="TableParagraph"/>
              <w:spacing w:before="179" w:line="187" w:lineRule="exact"/>
              <w:ind w:left="356" w:right="364"/>
              <w:jc w:val="center"/>
              <w:rPr>
                <w:sz w:val="18"/>
              </w:rPr>
            </w:pPr>
            <w:r>
              <w:rPr>
                <w:sz w:val="18"/>
              </w:rPr>
              <w:t>Yes</w:t>
            </w:r>
          </w:p>
        </w:tc>
        <w:tc>
          <w:tcPr>
            <w:tcW w:w="1023" w:type="dxa"/>
          </w:tcPr>
          <w:p w:rsidR="00F20451" w:rsidRDefault="00644A24">
            <w:pPr>
              <w:pStyle w:val="TableParagraph"/>
              <w:spacing w:before="179" w:line="187" w:lineRule="exact"/>
              <w:ind w:left="191" w:right="91"/>
              <w:jc w:val="center"/>
              <w:rPr>
                <w:sz w:val="18"/>
              </w:rPr>
            </w:pPr>
            <w:r>
              <w:rPr>
                <w:sz w:val="18"/>
              </w:rPr>
              <w:t>No</w:t>
            </w:r>
          </w:p>
        </w:tc>
        <w:tc>
          <w:tcPr>
            <w:tcW w:w="1199" w:type="dxa"/>
          </w:tcPr>
          <w:p w:rsidR="00F20451" w:rsidRDefault="00644A24">
            <w:pPr>
              <w:pStyle w:val="TableParagraph"/>
              <w:spacing w:before="179" w:line="187" w:lineRule="exact"/>
              <w:ind w:left="631"/>
              <w:rPr>
                <w:sz w:val="18"/>
              </w:rPr>
            </w:pPr>
            <w:r>
              <w:rPr>
                <w:sz w:val="18"/>
              </w:rPr>
              <w:t>$0.0</w:t>
            </w:r>
          </w:p>
        </w:tc>
      </w:tr>
    </w:tbl>
    <w:p w:rsidR="00F20451" w:rsidRDefault="00F20451">
      <w:pPr>
        <w:pStyle w:val="BodyText"/>
        <w:spacing w:before="6"/>
        <w:rPr>
          <w:sz w:val="24"/>
        </w:rPr>
      </w:pPr>
    </w:p>
    <w:p w:rsidR="00F20451" w:rsidRDefault="00644A24">
      <w:pPr>
        <w:pStyle w:val="BodyText"/>
        <w:ind w:left="318"/>
      </w:pPr>
      <w:r>
        <w:t>Streamlines the administration of export tariff rate quotas.</w:t>
      </w:r>
    </w:p>
    <w:p w:rsidR="00F20451" w:rsidRDefault="00F20451">
      <w:pPr>
        <w:pStyle w:val="BodyText"/>
        <w:spacing w:before="3"/>
        <w:rPr>
          <w:sz w:val="14"/>
        </w:rPr>
      </w:pPr>
    </w:p>
    <w:tbl>
      <w:tblPr>
        <w:tblW w:w="0" w:type="auto"/>
        <w:tblInd w:w="177" w:type="dxa"/>
        <w:tblLayout w:type="fixed"/>
        <w:tblCellMar>
          <w:left w:w="0" w:type="dxa"/>
          <w:right w:w="0" w:type="dxa"/>
        </w:tblCellMar>
        <w:tblLook w:val="01E0" w:firstRow="1" w:lastRow="1" w:firstColumn="1" w:lastColumn="1" w:noHBand="0" w:noVBand="0"/>
      </w:tblPr>
      <w:tblGrid>
        <w:gridCol w:w="5380"/>
        <w:gridCol w:w="1307"/>
        <w:gridCol w:w="1072"/>
        <w:gridCol w:w="1022"/>
        <w:gridCol w:w="1198"/>
      </w:tblGrid>
      <w:tr w:rsidR="00F20451">
        <w:trPr>
          <w:trHeight w:val="619"/>
        </w:trPr>
        <w:tc>
          <w:tcPr>
            <w:tcW w:w="5380"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307" w:type="dxa"/>
            <w:shd w:val="clear" w:color="auto" w:fill="F4963E"/>
          </w:tcPr>
          <w:p w:rsidR="00F20451" w:rsidRDefault="00F20451">
            <w:pPr>
              <w:pStyle w:val="TableParagraph"/>
              <w:spacing w:before="4"/>
              <w:rPr>
                <w:sz w:val="21"/>
              </w:rPr>
            </w:pPr>
          </w:p>
          <w:p w:rsidR="00F20451" w:rsidRDefault="00644A24">
            <w:pPr>
              <w:pStyle w:val="TableParagraph"/>
              <w:spacing w:before="1"/>
              <w:ind w:left="187" w:right="176"/>
              <w:jc w:val="center"/>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ind w:left="193" w:right="94"/>
              <w:jc w:val="center"/>
              <w:rPr>
                <w:sz w:val="18"/>
              </w:rPr>
            </w:pPr>
            <w:r>
              <w:rPr>
                <w:color w:val="FFFFFF"/>
                <w:w w:val="105"/>
                <w:sz w:val="18"/>
              </w:rPr>
              <w:t>PIR</w:t>
            </w:r>
          </w:p>
          <w:p w:rsidR="00F20451" w:rsidRDefault="00644A24">
            <w:pPr>
              <w:pStyle w:val="TableParagraph"/>
              <w:spacing w:before="2"/>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602"/>
        </w:trPr>
        <w:tc>
          <w:tcPr>
            <w:tcW w:w="5380" w:type="dxa"/>
          </w:tcPr>
          <w:p w:rsidR="00F20451" w:rsidRDefault="00644A24">
            <w:pPr>
              <w:pStyle w:val="TableParagraph"/>
              <w:spacing w:before="163" w:line="220" w:lineRule="atLeast"/>
              <w:ind w:left="136"/>
              <w:rPr>
                <w:sz w:val="18"/>
              </w:rPr>
            </w:pPr>
            <w:r>
              <w:rPr>
                <w:spacing w:val="-3"/>
                <w:sz w:val="18"/>
              </w:rPr>
              <w:t xml:space="preserve">Murray Darling </w:t>
            </w:r>
            <w:r>
              <w:rPr>
                <w:spacing w:val="-4"/>
                <w:sz w:val="18"/>
              </w:rPr>
              <w:t xml:space="preserve">Basin </w:t>
            </w:r>
            <w:r>
              <w:rPr>
                <w:sz w:val="18"/>
              </w:rPr>
              <w:t xml:space="preserve">– </w:t>
            </w:r>
            <w:r>
              <w:rPr>
                <w:spacing w:val="-4"/>
                <w:sz w:val="18"/>
              </w:rPr>
              <w:t xml:space="preserve">Basin </w:t>
            </w:r>
            <w:r>
              <w:rPr>
                <w:spacing w:val="-3"/>
                <w:sz w:val="18"/>
              </w:rPr>
              <w:t xml:space="preserve">Plan </w:t>
            </w:r>
            <w:r>
              <w:rPr>
                <w:spacing w:val="-4"/>
                <w:sz w:val="18"/>
              </w:rPr>
              <w:t xml:space="preserve">Amendment Instrument </w:t>
            </w:r>
            <w:r>
              <w:rPr>
                <w:spacing w:val="-3"/>
                <w:sz w:val="18"/>
              </w:rPr>
              <w:t xml:space="preserve">(No.1) 2018 </w:t>
            </w:r>
            <w:r>
              <w:rPr>
                <w:sz w:val="18"/>
              </w:rPr>
              <w:t xml:space="preserve">– </w:t>
            </w:r>
            <w:r>
              <w:rPr>
                <w:spacing w:val="-4"/>
                <w:sz w:val="18"/>
              </w:rPr>
              <w:t xml:space="preserve">Independent </w:t>
            </w:r>
            <w:r>
              <w:rPr>
                <w:spacing w:val="-3"/>
                <w:sz w:val="18"/>
              </w:rPr>
              <w:t>Review</w:t>
            </w:r>
          </w:p>
        </w:tc>
        <w:tc>
          <w:tcPr>
            <w:tcW w:w="1307" w:type="dxa"/>
          </w:tcPr>
          <w:p w:rsidR="00F20451" w:rsidRDefault="00F20451">
            <w:pPr>
              <w:pStyle w:val="TableParagraph"/>
              <w:spacing w:before="4"/>
              <w:rPr>
                <w:sz w:val="25"/>
              </w:rPr>
            </w:pPr>
          </w:p>
          <w:p w:rsidR="00F20451" w:rsidRDefault="00644A24">
            <w:pPr>
              <w:pStyle w:val="TableParagraph"/>
              <w:ind w:left="187" w:right="167"/>
              <w:jc w:val="center"/>
              <w:rPr>
                <w:sz w:val="18"/>
              </w:rPr>
            </w:pPr>
            <w:r>
              <w:rPr>
                <w:sz w:val="18"/>
              </w:rPr>
              <w:t>Compliant</w:t>
            </w:r>
          </w:p>
        </w:tc>
        <w:tc>
          <w:tcPr>
            <w:tcW w:w="1072" w:type="dxa"/>
          </w:tcPr>
          <w:p w:rsidR="00F20451" w:rsidRDefault="00F20451">
            <w:pPr>
              <w:pStyle w:val="TableParagraph"/>
              <w:spacing w:before="4"/>
              <w:rPr>
                <w:sz w:val="25"/>
              </w:rPr>
            </w:pPr>
          </w:p>
          <w:p w:rsidR="00F20451" w:rsidRDefault="00644A24">
            <w:pPr>
              <w:pStyle w:val="TableParagraph"/>
              <w:ind w:left="347" w:right="354"/>
              <w:jc w:val="center"/>
              <w:rPr>
                <w:sz w:val="18"/>
              </w:rPr>
            </w:pPr>
            <w:r>
              <w:rPr>
                <w:sz w:val="18"/>
              </w:rPr>
              <w:t>Yes</w:t>
            </w:r>
          </w:p>
        </w:tc>
        <w:tc>
          <w:tcPr>
            <w:tcW w:w="1022" w:type="dxa"/>
          </w:tcPr>
          <w:p w:rsidR="00F20451" w:rsidRDefault="00F20451">
            <w:pPr>
              <w:pStyle w:val="TableParagraph"/>
              <w:spacing w:before="4"/>
              <w:rPr>
                <w:sz w:val="25"/>
              </w:rPr>
            </w:pPr>
          </w:p>
          <w:p w:rsidR="00F20451" w:rsidRDefault="00644A24">
            <w:pPr>
              <w:pStyle w:val="TableParagraph"/>
              <w:ind w:left="193" w:right="90"/>
              <w:jc w:val="center"/>
              <w:rPr>
                <w:sz w:val="18"/>
              </w:rPr>
            </w:pPr>
            <w:r>
              <w:rPr>
                <w:sz w:val="18"/>
              </w:rPr>
              <w:t>No</w:t>
            </w:r>
          </w:p>
        </w:tc>
        <w:tc>
          <w:tcPr>
            <w:tcW w:w="1198" w:type="dxa"/>
          </w:tcPr>
          <w:p w:rsidR="00F20451" w:rsidRDefault="00F20451">
            <w:pPr>
              <w:pStyle w:val="TableParagraph"/>
              <w:spacing w:before="4"/>
              <w:rPr>
                <w:sz w:val="25"/>
              </w:rPr>
            </w:pPr>
          </w:p>
          <w:p w:rsidR="00F20451" w:rsidRDefault="00644A24">
            <w:pPr>
              <w:pStyle w:val="TableParagraph"/>
              <w:ind w:left="633"/>
              <w:rPr>
                <w:sz w:val="18"/>
              </w:rPr>
            </w:pPr>
            <w:r>
              <w:rPr>
                <w:sz w:val="18"/>
              </w:rPr>
              <w:t>$0.0</w:t>
            </w:r>
          </w:p>
        </w:tc>
      </w:tr>
    </w:tbl>
    <w:p w:rsidR="00F20451" w:rsidRDefault="00F20451">
      <w:pPr>
        <w:pStyle w:val="BodyText"/>
        <w:spacing w:before="7"/>
        <w:rPr>
          <w:sz w:val="25"/>
        </w:rPr>
      </w:pPr>
    </w:p>
    <w:p w:rsidR="00F20451" w:rsidRDefault="00644A24">
      <w:pPr>
        <w:pStyle w:val="BodyText"/>
        <w:spacing w:line="302" w:lineRule="auto"/>
        <w:ind w:left="318" w:right="482"/>
      </w:pPr>
      <w:r>
        <w:t xml:space="preserve">Reduces the Northern Basin water recovery target from 390 </w:t>
      </w:r>
      <w:proofErr w:type="spellStart"/>
      <w:r>
        <w:t>gigalitres</w:t>
      </w:r>
      <w:proofErr w:type="spellEnd"/>
      <w:r>
        <w:t xml:space="preserve"> to 320 </w:t>
      </w:r>
      <w:proofErr w:type="spellStart"/>
      <w:r>
        <w:t>gigalitres</w:t>
      </w:r>
      <w:proofErr w:type="spellEnd"/>
      <w:r>
        <w:t xml:space="preserve"> per year, in addition to increasing the Basin-wide limit on groundwater use by 160 </w:t>
      </w:r>
      <w:proofErr w:type="spellStart"/>
      <w:r>
        <w:t>gigalitres</w:t>
      </w:r>
      <w:proofErr w:type="spellEnd"/>
      <w:r>
        <w:t xml:space="preserve"> per year. The OBPR does not assess the adequacy of the content of an independent review used in lieu of a RIS.</w:t>
      </w:r>
    </w:p>
    <w:p w:rsidR="00F20451" w:rsidRDefault="00F20451">
      <w:pPr>
        <w:pStyle w:val="BodyText"/>
        <w:spacing w:before="3"/>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5244"/>
        <w:gridCol w:w="1444"/>
        <w:gridCol w:w="1073"/>
        <w:gridCol w:w="1023"/>
        <w:gridCol w:w="1199"/>
      </w:tblGrid>
      <w:tr w:rsidR="00F20451">
        <w:trPr>
          <w:trHeight w:val="619"/>
        </w:trPr>
        <w:tc>
          <w:tcPr>
            <w:tcW w:w="5244"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444" w:type="dxa"/>
            <w:shd w:val="clear" w:color="auto" w:fill="F4963E"/>
          </w:tcPr>
          <w:p w:rsidR="00F20451" w:rsidRDefault="00F20451">
            <w:pPr>
              <w:pStyle w:val="TableParagraph"/>
              <w:spacing w:before="4"/>
              <w:rPr>
                <w:sz w:val="21"/>
              </w:rPr>
            </w:pPr>
          </w:p>
          <w:p w:rsidR="00F20451" w:rsidRDefault="00644A24">
            <w:pPr>
              <w:pStyle w:val="TableParagraph"/>
              <w:spacing w:before="1"/>
              <w:ind w:left="323" w:right="177"/>
              <w:jc w:val="center"/>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ind w:left="191" w:right="97"/>
              <w:jc w:val="center"/>
              <w:rPr>
                <w:sz w:val="18"/>
              </w:rPr>
            </w:pPr>
            <w:r>
              <w:rPr>
                <w:color w:val="FFFFFF"/>
                <w:w w:val="105"/>
                <w:sz w:val="18"/>
              </w:rPr>
              <w:t>PIR</w:t>
            </w:r>
          </w:p>
          <w:p w:rsidR="00F20451" w:rsidRDefault="00644A24">
            <w:pPr>
              <w:pStyle w:val="TableParagraph"/>
              <w:spacing w:before="2"/>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602"/>
        </w:trPr>
        <w:tc>
          <w:tcPr>
            <w:tcW w:w="5244" w:type="dxa"/>
          </w:tcPr>
          <w:p w:rsidR="00F20451" w:rsidRDefault="00644A24">
            <w:pPr>
              <w:pStyle w:val="TableParagraph"/>
              <w:spacing w:before="163" w:line="220" w:lineRule="atLeast"/>
              <w:ind w:left="136" w:right="342"/>
              <w:rPr>
                <w:sz w:val="18"/>
              </w:rPr>
            </w:pPr>
            <w:r>
              <w:rPr>
                <w:spacing w:val="-3"/>
                <w:sz w:val="18"/>
              </w:rPr>
              <w:t xml:space="preserve">Review </w:t>
            </w:r>
            <w:r>
              <w:rPr>
                <w:sz w:val="18"/>
              </w:rPr>
              <w:t xml:space="preserve">of </w:t>
            </w:r>
            <w:r>
              <w:rPr>
                <w:spacing w:val="-3"/>
                <w:sz w:val="18"/>
              </w:rPr>
              <w:t xml:space="preserve">the </w:t>
            </w:r>
            <w:r>
              <w:rPr>
                <w:spacing w:val="-4"/>
                <w:sz w:val="18"/>
              </w:rPr>
              <w:t xml:space="preserve">Australian Standards </w:t>
            </w:r>
            <w:r>
              <w:rPr>
                <w:spacing w:val="-3"/>
                <w:sz w:val="18"/>
              </w:rPr>
              <w:t xml:space="preserve">for the Export </w:t>
            </w:r>
            <w:r>
              <w:rPr>
                <w:sz w:val="18"/>
              </w:rPr>
              <w:t xml:space="preserve">of </w:t>
            </w:r>
            <w:r>
              <w:rPr>
                <w:spacing w:val="-4"/>
                <w:sz w:val="18"/>
              </w:rPr>
              <w:t xml:space="preserve">Livestock </w:t>
            </w:r>
            <w:r>
              <w:rPr>
                <w:spacing w:val="-3"/>
                <w:sz w:val="18"/>
              </w:rPr>
              <w:t xml:space="preserve">(ASEL): Sea </w:t>
            </w:r>
            <w:r>
              <w:rPr>
                <w:spacing w:val="-4"/>
                <w:sz w:val="18"/>
              </w:rPr>
              <w:t xml:space="preserve">Transport </w:t>
            </w:r>
            <w:r>
              <w:rPr>
                <w:sz w:val="18"/>
              </w:rPr>
              <w:t xml:space="preserve">– </w:t>
            </w:r>
            <w:r>
              <w:rPr>
                <w:spacing w:val="-4"/>
                <w:sz w:val="18"/>
              </w:rPr>
              <w:t xml:space="preserve">Independent </w:t>
            </w:r>
            <w:r>
              <w:rPr>
                <w:spacing w:val="-3"/>
                <w:sz w:val="18"/>
              </w:rPr>
              <w:t>Review</w:t>
            </w:r>
          </w:p>
        </w:tc>
        <w:tc>
          <w:tcPr>
            <w:tcW w:w="1444" w:type="dxa"/>
          </w:tcPr>
          <w:p w:rsidR="00F20451" w:rsidRDefault="00F20451">
            <w:pPr>
              <w:pStyle w:val="TableParagraph"/>
              <w:spacing w:before="4"/>
              <w:rPr>
                <w:sz w:val="25"/>
              </w:rPr>
            </w:pPr>
          </w:p>
          <w:p w:rsidR="00F20451" w:rsidRDefault="00644A24">
            <w:pPr>
              <w:pStyle w:val="TableParagraph"/>
              <w:ind w:left="323" w:right="168"/>
              <w:jc w:val="center"/>
              <w:rPr>
                <w:sz w:val="18"/>
              </w:rPr>
            </w:pPr>
            <w:r>
              <w:rPr>
                <w:sz w:val="18"/>
              </w:rPr>
              <w:t>Compliant</w:t>
            </w:r>
          </w:p>
        </w:tc>
        <w:tc>
          <w:tcPr>
            <w:tcW w:w="1073" w:type="dxa"/>
          </w:tcPr>
          <w:p w:rsidR="00F20451" w:rsidRDefault="00F20451">
            <w:pPr>
              <w:pStyle w:val="TableParagraph"/>
              <w:spacing w:before="4"/>
              <w:rPr>
                <w:sz w:val="25"/>
              </w:rPr>
            </w:pPr>
          </w:p>
          <w:p w:rsidR="00F20451" w:rsidRDefault="00644A24">
            <w:pPr>
              <w:pStyle w:val="TableParagraph"/>
              <w:ind w:left="355" w:right="365"/>
              <w:jc w:val="center"/>
              <w:rPr>
                <w:sz w:val="18"/>
              </w:rPr>
            </w:pPr>
            <w:r>
              <w:rPr>
                <w:sz w:val="18"/>
              </w:rPr>
              <w:t>Yes</w:t>
            </w:r>
          </w:p>
        </w:tc>
        <w:tc>
          <w:tcPr>
            <w:tcW w:w="1023" w:type="dxa"/>
          </w:tcPr>
          <w:p w:rsidR="00F20451" w:rsidRDefault="00F20451">
            <w:pPr>
              <w:pStyle w:val="TableParagraph"/>
              <w:spacing w:before="4"/>
              <w:rPr>
                <w:sz w:val="25"/>
              </w:rPr>
            </w:pPr>
          </w:p>
          <w:p w:rsidR="00F20451" w:rsidRDefault="00644A24">
            <w:pPr>
              <w:pStyle w:val="TableParagraph"/>
              <w:ind w:left="191" w:right="93"/>
              <w:jc w:val="center"/>
              <w:rPr>
                <w:sz w:val="18"/>
              </w:rPr>
            </w:pPr>
            <w:r>
              <w:rPr>
                <w:sz w:val="18"/>
              </w:rPr>
              <w:t>No</w:t>
            </w:r>
          </w:p>
        </w:tc>
        <w:tc>
          <w:tcPr>
            <w:tcW w:w="1199" w:type="dxa"/>
          </w:tcPr>
          <w:p w:rsidR="00F20451" w:rsidRDefault="00F20451">
            <w:pPr>
              <w:pStyle w:val="TableParagraph"/>
              <w:spacing w:before="4"/>
              <w:rPr>
                <w:sz w:val="25"/>
              </w:rPr>
            </w:pPr>
          </w:p>
          <w:p w:rsidR="00F20451" w:rsidRDefault="00644A24">
            <w:pPr>
              <w:pStyle w:val="TableParagraph"/>
              <w:ind w:left="630"/>
              <w:rPr>
                <w:sz w:val="18"/>
              </w:rPr>
            </w:pPr>
            <w:r>
              <w:rPr>
                <w:sz w:val="18"/>
              </w:rPr>
              <w:t>$2.5</w:t>
            </w:r>
          </w:p>
        </w:tc>
      </w:tr>
    </w:tbl>
    <w:p w:rsidR="00F20451" w:rsidRDefault="00F20451">
      <w:pPr>
        <w:pStyle w:val="BodyText"/>
        <w:spacing w:before="7"/>
        <w:rPr>
          <w:sz w:val="25"/>
        </w:rPr>
      </w:pPr>
    </w:p>
    <w:p w:rsidR="00F20451" w:rsidRDefault="00644A24">
      <w:pPr>
        <w:pStyle w:val="BodyText"/>
        <w:spacing w:line="302" w:lineRule="auto"/>
        <w:ind w:left="318" w:right="356"/>
      </w:pPr>
      <w:r>
        <w:t>The review was undertaken to ensure the standards for live exports are fit-for-purpose and reflect the latest science. It assessed the export of livestock by sea, from sourcing and preparation through to the management of livestock on-board vessels, and made 49 recommendations that have been accepted either in full or in principle. Key recommendations focused on support for animal welfare outcomes. Controls on sourcing certain livestock will remain, and more time will be provided in registered premises for stock to rest and prepare for the export journey. In most circumstances, more space is to be provided on export vessels, and for all voyages crossing the equator, a heat stress risk assessment must be conducted. Changes will also be made to personnel needed to manage animals on vessels, bedding and fodder provisions, and reporting requirements. The OBPR does not assess the adequacy of the content of an independent review used in lieu of a RIS.</w:t>
      </w:r>
    </w:p>
    <w:p w:rsidR="00F20451" w:rsidRDefault="00F20451">
      <w:pPr>
        <w:spacing w:line="302" w:lineRule="auto"/>
        <w:sectPr w:rsidR="00F20451">
          <w:pgSz w:w="11900" w:h="16850"/>
          <w:pgMar w:top="680" w:right="380" w:bottom="840" w:left="1100" w:header="496" w:footer="574" w:gutter="0"/>
          <w:cols w:space="720"/>
        </w:sect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spacing w:before="8"/>
        <w:rPr>
          <w:sz w:val="21"/>
        </w:rPr>
      </w:pPr>
    </w:p>
    <w:p w:rsidR="00F20451" w:rsidRDefault="00644A24">
      <w:pPr>
        <w:pStyle w:val="Heading2"/>
        <w:spacing w:after="4"/>
      </w:pPr>
      <w:bookmarkStart w:id="3" w:name="_bookmark2"/>
      <w:bookmarkEnd w:id="3"/>
      <w:r>
        <w:rPr>
          <w:color w:val="F79546"/>
        </w:rPr>
        <w:t>Attorney-General’s Department</w:t>
      </w:r>
    </w:p>
    <w:tbl>
      <w:tblPr>
        <w:tblW w:w="0" w:type="auto"/>
        <w:tblInd w:w="177" w:type="dxa"/>
        <w:tblLayout w:type="fixed"/>
        <w:tblCellMar>
          <w:left w:w="0" w:type="dxa"/>
          <w:right w:w="0" w:type="dxa"/>
        </w:tblCellMar>
        <w:tblLook w:val="01E0" w:firstRow="1" w:lastRow="1" w:firstColumn="1" w:lastColumn="1" w:noHBand="0" w:noVBand="0"/>
      </w:tblPr>
      <w:tblGrid>
        <w:gridCol w:w="5412"/>
        <w:gridCol w:w="1274"/>
        <w:gridCol w:w="1072"/>
        <w:gridCol w:w="1022"/>
        <w:gridCol w:w="1198"/>
      </w:tblGrid>
      <w:tr w:rsidR="00F20451">
        <w:trPr>
          <w:trHeight w:val="619"/>
        </w:trPr>
        <w:tc>
          <w:tcPr>
            <w:tcW w:w="5412"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274" w:type="dxa"/>
            <w:shd w:val="clear" w:color="auto" w:fill="F4963E"/>
          </w:tcPr>
          <w:p w:rsidR="00F20451" w:rsidRDefault="00F20451">
            <w:pPr>
              <w:pStyle w:val="TableParagraph"/>
              <w:spacing w:before="4"/>
              <w:rPr>
                <w:b/>
                <w:sz w:val="21"/>
              </w:rPr>
            </w:pPr>
          </w:p>
          <w:p w:rsidR="00F20451" w:rsidRDefault="00644A24">
            <w:pPr>
              <w:pStyle w:val="TableParagraph"/>
              <w:spacing w:before="1"/>
              <w:ind w:left="156" w:right="173"/>
              <w:jc w:val="center"/>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200"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ind w:left="193" w:right="92"/>
              <w:jc w:val="center"/>
              <w:rPr>
                <w:sz w:val="18"/>
              </w:rPr>
            </w:pPr>
            <w:r>
              <w:rPr>
                <w:color w:val="FFFFFF"/>
                <w:w w:val="105"/>
                <w:sz w:val="18"/>
              </w:rPr>
              <w:t>PIR</w:t>
            </w:r>
          </w:p>
          <w:p w:rsidR="00F20451" w:rsidRDefault="00644A24">
            <w:pPr>
              <w:pStyle w:val="TableParagraph"/>
              <w:spacing w:before="2"/>
              <w:ind w:left="193" w:right="93"/>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20" w:right="7" w:firstLine="67"/>
              <w:rPr>
                <w:sz w:val="18"/>
              </w:rPr>
            </w:pPr>
            <w:r>
              <w:rPr>
                <w:color w:val="FFFFFF"/>
                <w:w w:val="105"/>
                <w:sz w:val="18"/>
              </w:rPr>
              <w:t>Regulatory Burden ($m)</w:t>
            </w:r>
          </w:p>
        </w:tc>
      </w:tr>
      <w:tr w:rsidR="00F20451">
        <w:trPr>
          <w:trHeight w:val="602"/>
        </w:trPr>
        <w:tc>
          <w:tcPr>
            <w:tcW w:w="5412" w:type="dxa"/>
          </w:tcPr>
          <w:p w:rsidR="00F20451" w:rsidRDefault="00644A24">
            <w:pPr>
              <w:pStyle w:val="TableParagraph"/>
              <w:spacing w:before="174"/>
              <w:ind w:left="136"/>
              <w:rPr>
                <w:i/>
                <w:sz w:val="18"/>
              </w:rPr>
            </w:pPr>
            <w:r>
              <w:rPr>
                <w:i/>
                <w:spacing w:val="-3"/>
                <w:sz w:val="18"/>
              </w:rPr>
              <w:t xml:space="preserve">Criminal </w:t>
            </w:r>
            <w:r>
              <w:rPr>
                <w:i/>
                <w:spacing w:val="-4"/>
                <w:sz w:val="18"/>
              </w:rPr>
              <w:t xml:space="preserve">Code </w:t>
            </w:r>
            <w:r>
              <w:rPr>
                <w:i/>
                <w:spacing w:val="-3"/>
                <w:sz w:val="18"/>
              </w:rPr>
              <w:t xml:space="preserve">Amendment (Sharing of </w:t>
            </w:r>
            <w:r>
              <w:rPr>
                <w:i/>
                <w:spacing w:val="-4"/>
                <w:sz w:val="18"/>
              </w:rPr>
              <w:t xml:space="preserve">Abhorrent </w:t>
            </w:r>
            <w:r>
              <w:rPr>
                <w:i/>
                <w:spacing w:val="-3"/>
                <w:sz w:val="18"/>
              </w:rPr>
              <w:t xml:space="preserve">Violent </w:t>
            </w:r>
            <w:r>
              <w:rPr>
                <w:i/>
                <w:spacing w:val="-4"/>
                <w:sz w:val="18"/>
              </w:rPr>
              <w:t>Material)</w:t>
            </w:r>
          </w:p>
          <w:p w:rsidR="00F20451" w:rsidRDefault="00644A24">
            <w:pPr>
              <w:pStyle w:val="TableParagraph"/>
              <w:spacing w:before="14" w:line="187" w:lineRule="exact"/>
              <w:ind w:left="136"/>
              <w:rPr>
                <w:sz w:val="18"/>
              </w:rPr>
            </w:pPr>
            <w:r>
              <w:rPr>
                <w:sz w:val="18"/>
              </w:rPr>
              <w:t>Act 2019 – Prime Minister’s Exemption</w:t>
            </w:r>
          </w:p>
        </w:tc>
        <w:tc>
          <w:tcPr>
            <w:tcW w:w="1274" w:type="dxa"/>
          </w:tcPr>
          <w:p w:rsidR="00F20451" w:rsidRDefault="00F20451">
            <w:pPr>
              <w:pStyle w:val="TableParagraph"/>
              <w:spacing w:before="4"/>
              <w:rPr>
                <w:b/>
                <w:sz w:val="25"/>
              </w:rPr>
            </w:pPr>
          </w:p>
          <w:p w:rsidR="00F20451" w:rsidRDefault="00644A24">
            <w:pPr>
              <w:pStyle w:val="TableParagraph"/>
              <w:ind w:left="156" w:right="164"/>
              <w:jc w:val="center"/>
              <w:rPr>
                <w:sz w:val="18"/>
              </w:rPr>
            </w:pPr>
            <w:r>
              <w:rPr>
                <w:sz w:val="18"/>
              </w:rPr>
              <w:t>Compliant</w:t>
            </w:r>
          </w:p>
        </w:tc>
        <w:tc>
          <w:tcPr>
            <w:tcW w:w="1072" w:type="dxa"/>
          </w:tcPr>
          <w:p w:rsidR="00F20451" w:rsidRDefault="00F20451">
            <w:pPr>
              <w:pStyle w:val="TableParagraph"/>
              <w:rPr>
                <w:b/>
                <w:sz w:val="25"/>
              </w:rPr>
            </w:pPr>
          </w:p>
          <w:p w:rsidR="00F20451" w:rsidRDefault="00644A24">
            <w:pPr>
              <w:pStyle w:val="TableParagraph"/>
              <w:ind w:left="350" w:right="354"/>
              <w:jc w:val="center"/>
              <w:rPr>
                <w:sz w:val="12"/>
              </w:rPr>
            </w:pPr>
            <w:r>
              <w:rPr>
                <w:sz w:val="18"/>
              </w:rPr>
              <w:t>E/c</w:t>
            </w:r>
            <w:r>
              <w:rPr>
                <w:position w:val="6"/>
                <w:sz w:val="12"/>
              </w:rPr>
              <w:t>4</w:t>
            </w:r>
          </w:p>
        </w:tc>
        <w:tc>
          <w:tcPr>
            <w:tcW w:w="1022" w:type="dxa"/>
          </w:tcPr>
          <w:p w:rsidR="00F20451" w:rsidRDefault="00F20451">
            <w:pPr>
              <w:pStyle w:val="TableParagraph"/>
              <w:spacing w:before="4"/>
              <w:rPr>
                <w:b/>
                <w:sz w:val="25"/>
              </w:rPr>
            </w:pPr>
          </w:p>
          <w:p w:rsidR="00F20451" w:rsidRDefault="00644A24">
            <w:pPr>
              <w:pStyle w:val="TableParagraph"/>
              <w:ind w:left="413"/>
              <w:rPr>
                <w:sz w:val="18"/>
              </w:rPr>
            </w:pPr>
            <w:r>
              <w:rPr>
                <w:sz w:val="18"/>
              </w:rPr>
              <w:t>Yes</w:t>
            </w:r>
          </w:p>
        </w:tc>
        <w:tc>
          <w:tcPr>
            <w:tcW w:w="1198" w:type="dxa"/>
          </w:tcPr>
          <w:p w:rsidR="00F20451" w:rsidRDefault="00F20451">
            <w:pPr>
              <w:pStyle w:val="TableParagraph"/>
              <w:rPr>
                <w:b/>
                <w:sz w:val="25"/>
              </w:rPr>
            </w:pPr>
          </w:p>
          <w:p w:rsidR="00F20451" w:rsidRDefault="00905CFF">
            <w:pPr>
              <w:pStyle w:val="TableParagraph"/>
              <w:ind w:left="658"/>
              <w:rPr>
                <w:sz w:val="12"/>
              </w:rPr>
            </w:pPr>
            <w:r>
              <w:rPr>
                <w:sz w:val="18"/>
              </w:rPr>
              <w:t>$0.3</w:t>
            </w:r>
          </w:p>
        </w:tc>
      </w:tr>
    </w:tbl>
    <w:p w:rsidR="00F20451" w:rsidRDefault="00F20451">
      <w:pPr>
        <w:pStyle w:val="BodyText"/>
        <w:spacing w:before="7"/>
        <w:rPr>
          <w:b/>
          <w:sz w:val="25"/>
        </w:rPr>
      </w:pPr>
    </w:p>
    <w:p w:rsidR="00F20451" w:rsidRDefault="00644A24">
      <w:pPr>
        <w:pStyle w:val="BodyText"/>
        <w:spacing w:line="302" w:lineRule="auto"/>
        <w:ind w:left="318" w:right="426"/>
      </w:pPr>
      <w:r>
        <w:t xml:space="preserve">New offences will be introduced in the Criminal Code to ensure that internet, hosting or content services proactively refer abhorrent violent material to law enforcement, and that hosting and content services expeditiously remove from their platforms abhorrent violent material that is capable of being accessed within Australia. The Prime Minister granted an exemption from the need to complete a RIS due to truly urgent and unforeseen events. The Department is must complete a post-implementation review by </w:t>
      </w:r>
      <w:r w:rsidR="00905CFF">
        <w:t>April 2021</w:t>
      </w:r>
      <w:r>
        <w:t>.</w:t>
      </w:r>
    </w:p>
    <w:p w:rsidR="00F20451" w:rsidRDefault="00644A24">
      <w:pPr>
        <w:pStyle w:val="Heading2"/>
        <w:spacing w:before="159" w:after="4"/>
      </w:pPr>
      <w:bookmarkStart w:id="4" w:name="_bookmark3"/>
      <w:bookmarkEnd w:id="4"/>
      <w:r>
        <w:rPr>
          <w:color w:val="F79546"/>
        </w:rPr>
        <w:t>Department of Communications and the Arts</w:t>
      </w:r>
    </w:p>
    <w:tbl>
      <w:tblPr>
        <w:tblW w:w="0" w:type="auto"/>
        <w:tblInd w:w="177" w:type="dxa"/>
        <w:tblLayout w:type="fixed"/>
        <w:tblCellMar>
          <w:left w:w="0" w:type="dxa"/>
          <w:right w:w="0" w:type="dxa"/>
        </w:tblCellMar>
        <w:tblLook w:val="01E0" w:firstRow="1" w:lastRow="1" w:firstColumn="1" w:lastColumn="1" w:noHBand="0" w:noVBand="0"/>
      </w:tblPr>
      <w:tblGrid>
        <w:gridCol w:w="4812"/>
        <w:gridCol w:w="1875"/>
        <w:gridCol w:w="1072"/>
        <w:gridCol w:w="1022"/>
        <w:gridCol w:w="1198"/>
      </w:tblGrid>
      <w:tr w:rsidR="00F20451">
        <w:trPr>
          <w:trHeight w:val="619"/>
        </w:trPr>
        <w:tc>
          <w:tcPr>
            <w:tcW w:w="4812"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875" w:type="dxa"/>
            <w:shd w:val="clear" w:color="auto" w:fill="F4963E"/>
          </w:tcPr>
          <w:p w:rsidR="00F20451" w:rsidRDefault="00F20451">
            <w:pPr>
              <w:pStyle w:val="TableParagraph"/>
              <w:spacing w:before="4"/>
              <w:rPr>
                <w:b/>
                <w:sz w:val="21"/>
              </w:rPr>
            </w:pPr>
          </w:p>
          <w:p w:rsidR="00F20451" w:rsidRDefault="00644A24">
            <w:pPr>
              <w:pStyle w:val="TableParagraph"/>
              <w:spacing w:before="1"/>
              <w:ind w:right="196"/>
              <w:jc w:val="right"/>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383"/>
        </w:trPr>
        <w:tc>
          <w:tcPr>
            <w:tcW w:w="4812" w:type="dxa"/>
          </w:tcPr>
          <w:p w:rsidR="00F20451" w:rsidRDefault="00644A24">
            <w:pPr>
              <w:pStyle w:val="TableParagraph"/>
              <w:spacing w:before="172" w:line="192" w:lineRule="exact"/>
              <w:ind w:left="136"/>
              <w:rPr>
                <w:sz w:val="18"/>
              </w:rPr>
            </w:pPr>
            <w:r>
              <w:rPr>
                <w:sz w:val="18"/>
              </w:rPr>
              <w:t>Allocation Limits for the 3.6 GHz Spectrum Auction</w:t>
            </w:r>
          </w:p>
        </w:tc>
        <w:tc>
          <w:tcPr>
            <w:tcW w:w="1875" w:type="dxa"/>
          </w:tcPr>
          <w:p w:rsidR="00F20451" w:rsidRDefault="00644A24">
            <w:pPr>
              <w:pStyle w:val="TableParagraph"/>
              <w:spacing w:before="176" w:line="187" w:lineRule="exact"/>
              <w:ind w:right="247"/>
              <w:jc w:val="right"/>
              <w:rPr>
                <w:sz w:val="18"/>
              </w:rPr>
            </w:pPr>
            <w:r>
              <w:rPr>
                <w:w w:val="95"/>
                <w:sz w:val="18"/>
              </w:rPr>
              <w:t>Compliant</w:t>
            </w:r>
          </w:p>
        </w:tc>
        <w:tc>
          <w:tcPr>
            <w:tcW w:w="1072" w:type="dxa"/>
          </w:tcPr>
          <w:p w:rsidR="00F20451" w:rsidRDefault="00644A24">
            <w:pPr>
              <w:pStyle w:val="TableParagraph"/>
              <w:spacing w:before="176" w:line="187" w:lineRule="exact"/>
              <w:ind w:left="345" w:right="354"/>
              <w:jc w:val="center"/>
              <w:rPr>
                <w:sz w:val="18"/>
              </w:rPr>
            </w:pPr>
            <w:r>
              <w:rPr>
                <w:sz w:val="18"/>
              </w:rPr>
              <w:t>No</w:t>
            </w:r>
          </w:p>
        </w:tc>
        <w:tc>
          <w:tcPr>
            <w:tcW w:w="1022" w:type="dxa"/>
          </w:tcPr>
          <w:p w:rsidR="00F20451" w:rsidRDefault="00644A24">
            <w:pPr>
              <w:pStyle w:val="TableParagraph"/>
              <w:spacing w:before="176" w:line="187" w:lineRule="exact"/>
              <w:ind w:left="193" w:right="90"/>
              <w:jc w:val="center"/>
              <w:rPr>
                <w:sz w:val="18"/>
              </w:rPr>
            </w:pPr>
            <w:r>
              <w:rPr>
                <w:sz w:val="18"/>
              </w:rPr>
              <w:t>No</w:t>
            </w:r>
          </w:p>
        </w:tc>
        <w:tc>
          <w:tcPr>
            <w:tcW w:w="1198" w:type="dxa"/>
          </w:tcPr>
          <w:p w:rsidR="00F20451" w:rsidRDefault="00644A24">
            <w:pPr>
              <w:pStyle w:val="TableParagraph"/>
              <w:spacing w:before="176" w:line="187" w:lineRule="exact"/>
              <w:ind w:left="633"/>
              <w:rPr>
                <w:sz w:val="18"/>
              </w:rPr>
            </w:pPr>
            <w:r>
              <w:rPr>
                <w:sz w:val="18"/>
              </w:rPr>
              <w:t>$0.0</w:t>
            </w:r>
          </w:p>
        </w:tc>
      </w:tr>
    </w:tbl>
    <w:p w:rsidR="00F20451" w:rsidRDefault="00F20451">
      <w:pPr>
        <w:pStyle w:val="BodyText"/>
        <w:spacing w:before="9"/>
        <w:rPr>
          <w:b/>
          <w:sz w:val="21"/>
        </w:rPr>
      </w:pPr>
    </w:p>
    <w:p w:rsidR="00F20451" w:rsidRDefault="00644A24">
      <w:pPr>
        <w:pStyle w:val="BodyText"/>
        <w:spacing w:before="1" w:line="302" w:lineRule="auto"/>
        <w:ind w:left="318" w:right="370"/>
      </w:pPr>
      <w:r>
        <w:t xml:space="preserve">Sets out the procedures to be applied for the allocation of spectrum in the 3.6 GHz band to ensure that no person or specific group of persons may use more than an aggregate of 60MHz of spectrum in each metropolitan area, or an aggregate of 80 MHz in each regional area, in the frequency range 3400-3700 </w:t>
      </w:r>
      <w:proofErr w:type="spellStart"/>
      <w:r>
        <w:t>MHz.</w:t>
      </w:r>
      <w:proofErr w:type="spellEnd"/>
      <w:r>
        <w:t xml:space="preserve"> To be consistent with best practice, the RIS should have included more information from the ACCC on the likely impact on competition. In particular, it would have benefited from more detailed analysis about how the proposed competition limits balance the objectives of ensuring the spectrum is moved to its highest value use, against broader welfare considerations.</w:t>
      </w:r>
    </w:p>
    <w:p w:rsidR="00F20451" w:rsidRDefault="00F20451">
      <w:pPr>
        <w:pStyle w:val="BodyText"/>
        <w:spacing w:before="2" w:after="1"/>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4272"/>
        <w:gridCol w:w="2415"/>
        <w:gridCol w:w="1072"/>
        <w:gridCol w:w="1022"/>
        <w:gridCol w:w="1198"/>
      </w:tblGrid>
      <w:tr w:rsidR="00F20451">
        <w:trPr>
          <w:trHeight w:val="617"/>
        </w:trPr>
        <w:tc>
          <w:tcPr>
            <w:tcW w:w="4272"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2415" w:type="dxa"/>
            <w:shd w:val="clear" w:color="auto" w:fill="F4963E"/>
          </w:tcPr>
          <w:p w:rsidR="00F20451" w:rsidRDefault="00F20451">
            <w:pPr>
              <w:pStyle w:val="TableParagraph"/>
              <w:spacing w:before="4"/>
              <w:rPr>
                <w:sz w:val="21"/>
              </w:rPr>
            </w:pPr>
          </w:p>
          <w:p w:rsidR="00F20451" w:rsidRDefault="00644A24">
            <w:pPr>
              <w:pStyle w:val="TableParagraph"/>
              <w:spacing w:before="1"/>
              <w:ind w:right="196"/>
              <w:jc w:val="right"/>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386"/>
        </w:trPr>
        <w:tc>
          <w:tcPr>
            <w:tcW w:w="4272" w:type="dxa"/>
          </w:tcPr>
          <w:p w:rsidR="00F20451" w:rsidRDefault="00644A24">
            <w:pPr>
              <w:pStyle w:val="TableParagraph"/>
              <w:spacing w:before="172" w:line="194" w:lineRule="exact"/>
              <w:ind w:left="136"/>
              <w:rPr>
                <w:sz w:val="18"/>
              </w:rPr>
            </w:pPr>
            <w:r>
              <w:rPr>
                <w:sz w:val="18"/>
              </w:rPr>
              <w:t>Copyright Website Blocking Scheme</w:t>
            </w:r>
          </w:p>
        </w:tc>
        <w:tc>
          <w:tcPr>
            <w:tcW w:w="2415" w:type="dxa"/>
          </w:tcPr>
          <w:p w:rsidR="00F20451" w:rsidRDefault="00644A24">
            <w:pPr>
              <w:pStyle w:val="TableParagraph"/>
              <w:spacing w:before="179" w:line="187" w:lineRule="exact"/>
              <w:ind w:right="247"/>
              <w:jc w:val="right"/>
              <w:rPr>
                <w:sz w:val="18"/>
              </w:rPr>
            </w:pPr>
            <w:r>
              <w:rPr>
                <w:w w:val="95"/>
                <w:sz w:val="18"/>
              </w:rPr>
              <w:t>Compliant</w:t>
            </w:r>
          </w:p>
        </w:tc>
        <w:tc>
          <w:tcPr>
            <w:tcW w:w="1072" w:type="dxa"/>
          </w:tcPr>
          <w:p w:rsidR="00F20451" w:rsidRDefault="00644A24">
            <w:pPr>
              <w:pStyle w:val="TableParagraph"/>
              <w:spacing w:before="179" w:line="187" w:lineRule="exact"/>
              <w:ind w:left="347" w:right="354"/>
              <w:jc w:val="center"/>
              <w:rPr>
                <w:sz w:val="18"/>
              </w:rPr>
            </w:pPr>
            <w:r>
              <w:rPr>
                <w:sz w:val="18"/>
              </w:rPr>
              <w:t>Yes</w:t>
            </w:r>
          </w:p>
        </w:tc>
        <w:tc>
          <w:tcPr>
            <w:tcW w:w="1022" w:type="dxa"/>
          </w:tcPr>
          <w:p w:rsidR="00F20451" w:rsidRDefault="00644A24">
            <w:pPr>
              <w:pStyle w:val="TableParagraph"/>
              <w:spacing w:before="179" w:line="187" w:lineRule="exact"/>
              <w:ind w:left="193" w:right="90"/>
              <w:jc w:val="center"/>
              <w:rPr>
                <w:sz w:val="18"/>
              </w:rPr>
            </w:pPr>
            <w:r>
              <w:rPr>
                <w:sz w:val="18"/>
              </w:rPr>
              <w:t>No</w:t>
            </w:r>
          </w:p>
        </w:tc>
        <w:tc>
          <w:tcPr>
            <w:tcW w:w="1198" w:type="dxa"/>
          </w:tcPr>
          <w:p w:rsidR="00F20451" w:rsidRDefault="00644A24">
            <w:pPr>
              <w:pStyle w:val="TableParagraph"/>
              <w:spacing w:before="179" w:line="187" w:lineRule="exact"/>
              <w:ind w:left="633"/>
              <w:rPr>
                <w:sz w:val="18"/>
              </w:rPr>
            </w:pPr>
            <w:r>
              <w:rPr>
                <w:sz w:val="18"/>
              </w:rPr>
              <w:t>$0.0</w:t>
            </w:r>
          </w:p>
        </w:tc>
      </w:tr>
    </w:tbl>
    <w:p w:rsidR="00F20451" w:rsidRDefault="00F20451">
      <w:pPr>
        <w:pStyle w:val="BodyText"/>
        <w:spacing w:before="9"/>
        <w:rPr>
          <w:sz w:val="24"/>
        </w:rPr>
      </w:pPr>
    </w:p>
    <w:p w:rsidR="00F20451" w:rsidRDefault="00644A24">
      <w:pPr>
        <w:pStyle w:val="BodyText"/>
        <w:spacing w:line="300" w:lineRule="auto"/>
        <w:ind w:left="318" w:right="637"/>
      </w:pPr>
      <w:r>
        <w:t>Enables copyright owners to more effectively enforce their rights by blocking Australian users from accessing overseas online locations that facilitate large-scale infringement of copyright.</w:t>
      </w:r>
    </w:p>
    <w:p w:rsidR="00F20451" w:rsidRDefault="00F20451">
      <w:pPr>
        <w:pStyle w:val="BodyText"/>
        <w:spacing w:before="8"/>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4797"/>
        <w:gridCol w:w="1889"/>
        <w:gridCol w:w="1072"/>
        <w:gridCol w:w="1022"/>
        <w:gridCol w:w="1198"/>
      </w:tblGrid>
      <w:tr w:rsidR="00F20451">
        <w:trPr>
          <w:trHeight w:val="616"/>
        </w:trPr>
        <w:tc>
          <w:tcPr>
            <w:tcW w:w="4797"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889" w:type="dxa"/>
            <w:shd w:val="clear" w:color="auto" w:fill="F4963E"/>
          </w:tcPr>
          <w:p w:rsidR="00F20451" w:rsidRDefault="00F20451">
            <w:pPr>
              <w:pStyle w:val="TableParagraph"/>
              <w:spacing w:before="4"/>
              <w:rPr>
                <w:sz w:val="21"/>
              </w:rPr>
            </w:pPr>
          </w:p>
          <w:p w:rsidR="00F20451" w:rsidRDefault="00644A24">
            <w:pPr>
              <w:pStyle w:val="TableParagraph"/>
              <w:spacing w:before="1"/>
              <w:ind w:right="195"/>
              <w:jc w:val="right"/>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200"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2"/>
              <w:jc w:val="center"/>
              <w:rPr>
                <w:sz w:val="18"/>
              </w:rPr>
            </w:pPr>
            <w:r>
              <w:rPr>
                <w:color w:val="FFFFFF"/>
                <w:w w:val="105"/>
                <w:sz w:val="18"/>
              </w:rPr>
              <w:t>PIR</w:t>
            </w:r>
          </w:p>
          <w:p w:rsidR="00F20451" w:rsidRDefault="00644A24">
            <w:pPr>
              <w:pStyle w:val="TableParagraph"/>
              <w:spacing w:line="207" w:lineRule="exact"/>
              <w:ind w:left="193" w:right="93"/>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20" w:right="7" w:firstLine="67"/>
              <w:rPr>
                <w:sz w:val="18"/>
              </w:rPr>
            </w:pPr>
            <w:r>
              <w:rPr>
                <w:color w:val="FFFFFF"/>
                <w:w w:val="105"/>
                <w:sz w:val="18"/>
              </w:rPr>
              <w:t>Regulatory Burden ($m)</w:t>
            </w:r>
          </w:p>
        </w:tc>
      </w:tr>
      <w:tr w:rsidR="00F20451">
        <w:trPr>
          <w:trHeight w:val="386"/>
        </w:trPr>
        <w:tc>
          <w:tcPr>
            <w:tcW w:w="4797" w:type="dxa"/>
          </w:tcPr>
          <w:p w:rsidR="00F20451" w:rsidRDefault="00644A24">
            <w:pPr>
              <w:pStyle w:val="TableParagraph"/>
              <w:spacing w:before="174" w:line="192" w:lineRule="exact"/>
              <w:ind w:left="136"/>
              <w:rPr>
                <w:sz w:val="18"/>
              </w:rPr>
            </w:pPr>
            <w:r>
              <w:rPr>
                <w:sz w:val="18"/>
              </w:rPr>
              <w:t>Telecommunications Universal Service Guarantee</w:t>
            </w:r>
          </w:p>
        </w:tc>
        <w:tc>
          <w:tcPr>
            <w:tcW w:w="1889" w:type="dxa"/>
          </w:tcPr>
          <w:p w:rsidR="00F20451" w:rsidRDefault="00644A24">
            <w:pPr>
              <w:pStyle w:val="TableParagraph"/>
              <w:spacing w:before="179" w:line="187" w:lineRule="exact"/>
              <w:ind w:right="246"/>
              <w:jc w:val="right"/>
              <w:rPr>
                <w:sz w:val="18"/>
              </w:rPr>
            </w:pPr>
            <w:r>
              <w:rPr>
                <w:w w:val="95"/>
                <w:sz w:val="18"/>
              </w:rPr>
              <w:t>Compliant</w:t>
            </w:r>
          </w:p>
        </w:tc>
        <w:tc>
          <w:tcPr>
            <w:tcW w:w="1072" w:type="dxa"/>
          </w:tcPr>
          <w:p w:rsidR="00F20451" w:rsidRDefault="00644A24">
            <w:pPr>
              <w:pStyle w:val="TableParagraph"/>
              <w:spacing w:before="179" w:line="187" w:lineRule="exact"/>
              <w:ind w:left="349" w:right="354"/>
              <w:jc w:val="center"/>
              <w:rPr>
                <w:sz w:val="18"/>
              </w:rPr>
            </w:pPr>
            <w:r>
              <w:rPr>
                <w:sz w:val="18"/>
              </w:rPr>
              <w:t>Yes</w:t>
            </w:r>
          </w:p>
        </w:tc>
        <w:tc>
          <w:tcPr>
            <w:tcW w:w="1022" w:type="dxa"/>
          </w:tcPr>
          <w:p w:rsidR="00F20451" w:rsidRDefault="00644A24">
            <w:pPr>
              <w:pStyle w:val="TableParagraph"/>
              <w:spacing w:before="179" w:line="187" w:lineRule="exact"/>
              <w:ind w:left="193" w:right="88"/>
              <w:jc w:val="center"/>
              <w:rPr>
                <w:sz w:val="18"/>
              </w:rPr>
            </w:pPr>
            <w:r>
              <w:rPr>
                <w:sz w:val="18"/>
              </w:rPr>
              <w:t>No</w:t>
            </w:r>
          </w:p>
        </w:tc>
        <w:tc>
          <w:tcPr>
            <w:tcW w:w="1198" w:type="dxa"/>
          </w:tcPr>
          <w:p w:rsidR="00F20451" w:rsidRDefault="00644A24">
            <w:pPr>
              <w:pStyle w:val="TableParagraph"/>
              <w:spacing w:before="179" w:line="187" w:lineRule="exact"/>
              <w:ind w:left="634"/>
              <w:rPr>
                <w:sz w:val="18"/>
              </w:rPr>
            </w:pPr>
            <w:r>
              <w:rPr>
                <w:sz w:val="18"/>
              </w:rPr>
              <w:t>$0.0</w:t>
            </w:r>
          </w:p>
        </w:tc>
      </w:tr>
    </w:tbl>
    <w:p w:rsidR="00F20451" w:rsidRDefault="00F20451">
      <w:pPr>
        <w:pStyle w:val="BodyText"/>
        <w:spacing w:before="9"/>
        <w:rPr>
          <w:sz w:val="24"/>
        </w:rPr>
      </w:pPr>
    </w:p>
    <w:p w:rsidR="00F20451" w:rsidRDefault="00644A24">
      <w:pPr>
        <w:pStyle w:val="BodyText"/>
        <w:spacing w:line="300" w:lineRule="auto"/>
        <w:ind w:left="318" w:right="496"/>
      </w:pPr>
      <w:r>
        <w:t>Establishes a Universal Service Guarantee using the National Broadband Network to provide universal access to broadband services, while retaining the current Universal Service Obligation arrangements, using the Telstra copper and wireless networks in rural and remote Australia to provide voice services in NBN fixed wireless and satellite areas.</w:t>
      </w:r>
    </w:p>
    <w:p w:rsidR="00F20451" w:rsidRDefault="00644A24">
      <w:pPr>
        <w:pStyle w:val="Heading2"/>
        <w:spacing w:before="166" w:after="4"/>
      </w:pPr>
      <w:bookmarkStart w:id="5" w:name="_bookmark4"/>
      <w:bookmarkEnd w:id="5"/>
      <w:r>
        <w:rPr>
          <w:color w:val="F79546"/>
        </w:rPr>
        <w:t>Department of Education and Training</w:t>
      </w:r>
    </w:p>
    <w:tbl>
      <w:tblPr>
        <w:tblW w:w="0" w:type="auto"/>
        <w:tblInd w:w="177" w:type="dxa"/>
        <w:tblLayout w:type="fixed"/>
        <w:tblCellMar>
          <w:left w:w="0" w:type="dxa"/>
          <w:right w:w="0" w:type="dxa"/>
        </w:tblCellMar>
        <w:tblLook w:val="01E0" w:firstRow="1" w:lastRow="1" w:firstColumn="1" w:lastColumn="1" w:noHBand="0" w:noVBand="0"/>
      </w:tblPr>
      <w:tblGrid>
        <w:gridCol w:w="5375"/>
        <w:gridCol w:w="1313"/>
        <w:gridCol w:w="1073"/>
        <w:gridCol w:w="1023"/>
        <w:gridCol w:w="1199"/>
      </w:tblGrid>
      <w:tr w:rsidR="00F20451">
        <w:trPr>
          <w:trHeight w:val="619"/>
        </w:trPr>
        <w:tc>
          <w:tcPr>
            <w:tcW w:w="5375"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313" w:type="dxa"/>
            <w:shd w:val="clear" w:color="auto" w:fill="F4963E"/>
          </w:tcPr>
          <w:p w:rsidR="00F20451" w:rsidRDefault="00F20451">
            <w:pPr>
              <w:pStyle w:val="TableParagraph"/>
              <w:spacing w:before="4"/>
              <w:rPr>
                <w:b/>
                <w:sz w:val="21"/>
              </w:rPr>
            </w:pPr>
          </w:p>
          <w:p w:rsidR="00F20451" w:rsidRDefault="00644A24">
            <w:pPr>
              <w:pStyle w:val="TableParagraph"/>
              <w:spacing w:before="1"/>
              <w:ind w:left="192" w:right="177"/>
              <w:jc w:val="center"/>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ind w:left="191" w:right="97"/>
              <w:jc w:val="center"/>
              <w:rPr>
                <w:sz w:val="18"/>
              </w:rPr>
            </w:pPr>
            <w:r>
              <w:rPr>
                <w:color w:val="FFFFFF"/>
                <w:w w:val="105"/>
                <w:sz w:val="18"/>
              </w:rPr>
              <w:t>PIR</w:t>
            </w:r>
          </w:p>
          <w:p w:rsidR="00F20451" w:rsidRDefault="00644A24">
            <w:pPr>
              <w:pStyle w:val="TableParagraph"/>
              <w:spacing w:before="2"/>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602"/>
        </w:trPr>
        <w:tc>
          <w:tcPr>
            <w:tcW w:w="5375" w:type="dxa"/>
          </w:tcPr>
          <w:p w:rsidR="00F20451" w:rsidRDefault="00644A24">
            <w:pPr>
              <w:pStyle w:val="TableParagraph"/>
              <w:spacing w:before="163" w:line="220" w:lineRule="atLeast"/>
              <w:ind w:left="136" w:right="203"/>
              <w:rPr>
                <w:sz w:val="18"/>
              </w:rPr>
            </w:pPr>
            <w:r>
              <w:rPr>
                <w:spacing w:val="-3"/>
                <w:sz w:val="18"/>
              </w:rPr>
              <w:t xml:space="preserve">National </w:t>
            </w:r>
            <w:r>
              <w:rPr>
                <w:spacing w:val="-4"/>
                <w:sz w:val="18"/>
              </w:rPr>
              <w:t xml:space="preserve">Code </w:t>
            </w:r>
            <w:r>
              <w:rPr>
                <w:sz w:val="18"/>
              </w:rPr>
              <w:t xml:space="preserve">of </w:t>
            </w:r>
            <w:r>
              <w:rPr>
                <w:spacing w:val="-3"/>
                <w:sz w:val="18"/>
              </w:rPr>
              <w:t xml:space="preserve">Practice </w:t>
            </w:r>
            <w:r>
              <w:rPr>
                <w:sz w:val="18"/>
              </w:rPr>
              <w:t xml:space="preserve">for </w:t>
            </w:r>
            <w:r>
              <w:rPr>
                <w:spacing w:val="-4"/>
                <w:sz w:val="18"/>
              </w:rPr>
              <w:t xml:space="preserve">Providers </w:t>
            </w:r>
            <w:r>
              <w:rPr>
                <w:sz w:val="18"/>
              </w:rPr>
              <w:t xml:space="preserve">of </w:t>
            </w:r>
            <w:r>
              <w:rPr>
                <w:spacing w:val="-4"/>
                <w:sz w:val="18"/>
              </w:rPr>
              <w:t xml:space="preserve">Education </w:t>
            </w:r>
            <w:r>
              <w:rPr>
                <w:spacing w:val="-3"/>
                <w:sz w:val="18"/>
              </w:rPr>
              <w:t xml:space="preserve">and </w:t>
            </w:r>
            <w:r>
              <w:rPr>
                <w:spacing w:val="-4"/>
                <w:sz w:val="18"/>
              </w:rPr>
              <w:t xml:space="preserve">Training </w:t>
            </w:r>
            <w:r>
              <w:rPr>
                <w:sz w:val="18"/>
              </w:rPr>
              <w:t xml:space="preserve">to </w:t>
            </w:r>
            <w:r>
              <w:rPr>
                <w:spacing w:val="-4"/>
                <w:sz w:val="18"/>
              </w:rPr>
              <w:t xml:space="preserve">Overseas Students </w:t>
            </w:r>
            <w:r>
              <w:rPr>
                <w:spacing w:val="-3"/>
                <w:sz w:val="18"/>
              </w:rPr>
              <w:t>2018</w:t>
            </w:r>
          </w:p>
        </w:tc>
        <w:tc>
          <w:tcPr>
            <w:tcW w:w="1313" w:type="dxa"/>
          </w:tcPr>
          <w:p w:rsidR="00F20451" w:rsidRDefault="00F20451">
            <w:pPr>
              <w:pStyle w:val="TableParagraph"/>
              <w:spacing w:before="4"/>
              <w:rPr>
                <w:b/>
                <w:sz w:val="25"/>
              </w:rPr>
            </w:pPr>
          </w:p>
          <w:p w:rsidR="00F20451" w:rsidRDefault="00644A24">
            <w:pPr>
              <w:pStyle w:val="TableParagraph"/>
              <w:ind w:left="192" w:right="168"/>
              <w:jc w:val="center"/>
              <w:rPr>
                <w:sz w:val="18"/>
              </w:rPr>
            </w:pPr>
            <w:r>
              <w:rPr>
                <w:sz w:val="18"/>
              </w:rPr>
              <w:t>Compliant</w:t>
            </w:r>
          </w:p>
        </w:tc>
        <w:tc>
          <w:tcPr>
            <w:tcW w:w="1073" w:type="dxa"/>
          </w:tcPr>
          <w:p w:rsidR="00F20451" w:rsidRDefault="00F20451">
            <w:pPr>
              <w:pStyle w:val="TableParagraph"/>
              <w:spacing w:before="4"/>
              <w:rPr>
                <w:b/>
                <w:sz w:val="25"/>
              </w:rPr>
            </w:pPr>
          </w:p>
          <w:p w:rsidR="00F20451" w:rsidRDefault="00644A24">
            <w:pPr>
              <w:pStyle w:val="TableParagraph"/>
              <w:ind w:left="355" w:right="365"/>
              <w:jc w:val="center"/>
              <w:rPr>
                <w:sz w:val="18"/>
              </w:rPr>
            </w:pPr>
            <w:r>
              <w:rPr>
                <w:sz w:val="18"/>
              </w:rPr>
              <w:t>Yes</w:t>
            </w:r>
          </w:p>
        </w:tc>
        <w:tc>
          <w:tcPr>
            <w:tcW w:w="1023" w:type="dxa"/>
          </w:tcPr>
          <w:p w:rsidR="00F20451" w:rsidRDefault="00F20451">
            <w:pPr>
              <w:pStyle w:val="TableParagraph"/>
              <w:spacing w:before="4"/>
              <w:rPr>
                <w:b/>
                <w:sz w:val="25"/>
              </w:rPr>
            </w:pPr>
          </w:p>
          <w:p w:rsidR="00F20451" w:rsidRDefault="00644A24">
            <w:pPr>
              <w:pStyle w:val="TableParagraph"/>
              <w:ind w:left="191" w:right="93"/>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left="572"/>
              <w:rPr>
                <w:sz w:val="18"/>
              </w:rPr>
            </w:pPr>
            <w:r>
              <w:rPr>
                <w:sz w:val="18"/>
              </w:rPr>
              <w:t>-$2.2</w:t>
            </w:r>
          </w:p>
        </w:tc>
      </w:tr>
    </w:tbl>
    <w:p w:rsidR="00F20451" w:rsidRDefault="00F20451">
      <w:pPr>
        <w:pStyle w:val="BodyText"/>
        <w:spacing w:before="7"/>
        <w:rPr>
          <w:b/>
          <w:sz w:val="25"/>
        </w:rPr>
      </w:pPr>
    </w:p>
    <w:p w:rsidR="00F20451" w:rsidRDefault="00644A24">
      <w:pPr>
        <w:pStyle w:val="BodyText"/>
        <w:spacing w:line="302" w:lineRule="auto"/>
        <w:ind w:left="318" w:right="516"/>
      </w:pPr>
      <w:r>
        <w:t>The 2018 revisions to the Code seek to improve safety and welfare outcomes for international students, especially those under 18 years of age, improve the quality of information provided to international students before they enrol, and streamline course attendance and student transfer requirements.</w:t>
      </w:r>
    </w:p>
    <w:p w:rsidR="00F20451" w:rsidRDefault="00F20451">
      <w:pPr>
        <w:pStyle w:val="BodyText"/>
        <w:spacing w:before="9"/>
        <w:rPr>
          <w:sz w:val="21"/>
        </w:rPr>
      </w:pPr>
    </w:p>
    <w:p w:rsidR="00F20451" w:rsidRDefault="00644A24">
      <w:pPr>
        <w:ind w:left="470"/>
        <w:rPr>
          <w:sz w:val="15"/>
        </w:rPr>
      </w:pPr>
      <w:r>
        <w:rPr>
          <w:color w:val="4A5769"/>
          <w:position w:val="5"/>
          <w:sz w:val="10"/>
        </w:rPr>
        <w:t xml:space="preserve">4 </w:t>
      </w:r>
      <w:r>
        <w:rPr>
          <w:color w:val="4A5769"/>
          <w:sz w:val="15"/>
        </w:rPr>
        <w:t>Prime Minister’s exemption from the requirement to complete a RIS (exceptional circumstances).</w:t>
      </w:r>
    </w:p>
    <w:p w:rsidR="00F20451" w:rsidRDefault="00F20451">
      <w:pPr>
        <w:rPr>
          <w:sz w:val="15"/>
        </w:rPr>
        <w:sectPr w:rsidR="00F20451">
          <w:pgSz w:w="11900" w:h="16850"/>
          <w:pgMar w:top="680" w:right="380" w:bottom="840" w:left="1100" w:header="496" w:footer="574" w:gutter="0"/>
          <w:cols w:space="720"/>
        </w:sect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spacing w:before="9"/>
        <w:rPr>
          <w:sz w:val="21"/>
        </w:rPr>
      </w:pPr>
    </w:p>
    <w:p w:rsidR="00F20451" w:rsidRDefault="00644A24">
      <w:pPr>
        <w:pStyle w:val="Heading2"/>
        <w:spacing w:after="4"/>
      </w:pPr>
      <w:bookmarkStart w:id="6" w:name="_bookmark7"/>
      <w:bookmarkStart w:id="7" w:name="_bookmark5"/>
      <w:bookmarkEnd w:id="6"/>
      <w:bookmarkEnd w:id="7"/>
      <w:r>
        <w:rPr>
          <w:color w:val="F79546"/>
        </w:rPr>
        <w:t>Department of the Environment and Energy</w:t>
      </w:r>
    </w:p>
    <w:tbl>
      <w:tblPr>
        <w:tblW w:w="0" w:type="auto"/>
        <w:tblInd w:w="177" w:type="dxa"/>
        <w:tblLayout w:type="fixed"/>
        <w:tblCellMar>
          <w:left w:w="0" w:type="dxa"/>
          <w:right w:w="0" w:type="dxa"/>
        </w:tblCellMar>
        <w:tblLook w:val="01E0" w:firstRow="1" w:lastRow="1" w:firstColumn="1" w:lastColumn="1" w:noHBand="0" w:noVBand="0"/>
      </w:tblPr>
      <w:tblGrid>
        <w:gridCol w:w="5149"/>
        <w:gridCol w:w="1538"/>
        <w:gridCol w:w="1073"/>
        <w:gridCol w:w="1023"/>
        <w:gridCol w:w="1199"/>
      </w:tblGrid>
      <w:tr w:rsidR="00F20451">
        <w:trPr>
          <w:trHeight w:val="616"/>
        </w:trPr>
        <w:tc>
          <w:tcPr>
            <w:tcW w:w="5149"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538" w:type="dxa"/>
            <w:shd w:val="clear" w:color="auto" w:fill="F4963E"/>
          </w:tcPr>
          <w:p w:rsidR="00F20451" w:rsidRDefault="00F20451">
            <w:pPr>
              <w:pStyle w:val="TableParagraph"/>
              <w:spacing w:before="4"/>
              <w:rPr>
                <w:b/>
                <w:sz w:val="21"/>
              </w:rPr>
            </w:pPr>
          </w:p>
          <w:p w:rsidR="00F20451" w:rsidRDefault="00644A24">
            <w:pPr>
              <w:pStyle w:val="TableParagraph"/>
              <w:spacing w:before="1"/>
              <w:ind w:left="418" w:right="176"/>
              <w:jc w:val="center"/>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5"/>
              <w:jc w:val="center"/>
              <w:rPr>
                <w:sz w:val="18"/>
              </w:rPr>
            </w:pPr>
            <w:r>
              <w:rPr>
                <w:color w:val="FFFFFF"/>
                <w:w w:val="105"/>
                <w:sz w:val="18"/>
              </w:rPr>
              <w:t>PIR</w:t>
            </w:r>
          </w:p>
          <w:p w:rsidR="00F20451" w:rsidRDefault="00644A24">
            <w:pPr>
              <w:pStyle w:val="TableParagraph"/>
              <w:spacing w:line="207" w:lineRule="exact"/>
              <w:ind w:left="191" w:right="96"/>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7" w:right="11" w:firstLine="67"/>
              <w:rPr>
                <w:sz w:val="18"/>
              </w:rPr>
            </w:pPr>
            <w:r>
              <w:rPr>
                <w:color w:val="FFFFFF"/>
                <w:w w:val="105"/>
                <w:sz w:val="18"/>
              </w:rPr>
              <w:t>Regulatory Burden ($m)</w:t>
            </w:r>
          </w:p>
        </w:tc>
      </w:tr>
      <w:tr w:rsidR="00F20451">
        <w:trPr>
          <w:trHeight w:val="602"/>
        </w:trPr>
        <w:tc>
          <w:tcPr>
            <w:tcW w:w="5149" w:type="dxa"/>
          </w:tcPr>
          <w:p w:rsidR="00F20451" w:rsidRDefault="00644A24">
            <w:pPr>
              <w:pStyle w:val="TableParagraph"/>
              <w:spacing w:before="176" w:line="210" w:lineRule="atLeast"/>
              <w:ind w:left="136" w:right="434"/>
              <w:rPr>
                <w:sz w:val="18"/>
              </w:rPr>
            </w:pPr>
            <w:r>
              <w:rPr>
                <w:spacing w:val="-3"/>
                <w:sz w:val="18"/>
              </w:rPr>
              <w:t xml:space="preserve">Default Market </w:t>
            </w:r>
            <w:r>
              <w:rPr>
                <w:spacing w:val="-4"/>
                <w:sz w:val="18"/>
              </w:rPr>
              <w:t xml:space="preserve">Offer </w:t>
            </w:r>
            <w:r>
              <w:rPr>
                <w:spacing w:val="-3"/>
                <w:sz w:val="18"/>
              </w:rPr>
              <w:t xml:space="preserve">Price Cap and </w:t>
            </w:r>
            <w:r>
              <w:rPr>
                <w:spacing w:val="-4"/>
                <w:sz w:val="18"/>
              </w:rPr>
              <w:t xml:space="preserve">Reference </w:t>
            </w:r>
            <w:r>
              <w:rPr>
                <w:spacing w:val="-3"/>
                <w:sz w:val="18"/>
              </w:rPr>
              <w:t xml:space="preserve">Bill </w:t>
            </w:r>
            <w:r>
              <w:rPr>
                <w:sz w:val="18"/>
              </w:rPr>
              <w:t xml:space="preserve">on </w:t>
            </w:r>
            <w:r>
              <w:rPr>
                <w:spacing w:val="-3"/>
                <w:sz w:val="18"/>
              </w:rPr>
              <w:t>Retail Electricity Prices</w:t>
            </w:r>
          </w:p>
        </w:tc>
        <w:tc>
          <w:tcPr>
            <w:tcW w:w="1538" w:type="dxa"/>
          </w:tcPr>
          <w:p w:rsidR="00F20451" w:rsidRDefault="00F20451">
            <w:pPr>
              <w:pStyle w:val="TableParagraph"/>
              <w:spacing w:before="4"/>
              <w:rPr>
                <w:b/>
                <w:sz w:val="25"/>
              </w:rPr>
            </w:pPr>
          </w:p>
          <w:p w:rsidR="00F20451" w:rsidRDefault="00644A24">
            <w:pPr>
              <w:pStyle w:val="TableParagraph"/>
              <w:ind w:left="418" w:right="167"/>
              <w:jc w:val="center"/>
              <w:rPr>
                <w:sz w:val="18"/>
              </w:rPr>
            </w:pPr>
            <w:r>
              <w:rPr>
                <w:sz w:val="18"/>
              </w:rPr>
              <w:t>Compliant</w:t>
            </w:r>
          </w:p>
        </w:tc>
        <w:tc>
          <w:tcPr>
            <w:tcW w:w="1073" w:type="dxa"/>
          </w:tcPr>
          <w:p w:rsidR="00F20451" w:rsidRDefault="00F20451">
            <w:pPr>
              <w:pStyle w:val="TableParagraph"/>
              <w:spacing w:before="4"/>
              <w:rPr>
                <w:b/>
                <w:sz w:val="25"/>
              </w:rPr>
            </w:pPr>
          </w:p>
          <w:p w:rsidR="00F20451" w:rsidRDefault="00644A24">
            <w:pPr>
              <w:pStyle w:val="TableParagraph"/>
              <w:ind w:left="355" w:right="365"/>
              <w:jc w:val="center"/>
              <w:rPr>
                <w:sz w:val="18"/>
              </w:rPr>
            </w:pPr>
            <w:r>
              <w:rPr>
                <w:sz w:val="18"/>
              </w:rPr>
              <w:t>No</w:t>
            </w:r>
          </w:p>
        </w:tc>
        <w:tc>
          <w:tcPr>
            <w:tcW w:w="1023" w:type="dxa"/>
          </w:tcPr>
          <w:p w:rsidR="00F20451" w:rsidRDefault="00F20451">
            <w:pPr>
              <w:pStyle w:val="TableParagraph"/>
              <w:spacing w:before="4"/>
              <w:rPr>
                <w:b/>
                <w:sz w:val="25"/>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left="631"/>
              <w:rPr>
                <w:sz w:val="18"/>
              </w:rPr>
            </w:pPr>
            <w:r>
              <w:rPr>
                <w:sz w:val="18"/>
              </w:rPr>
              <w:t>$1.9</w:t>
            </w:r>
          </w:p>
        </w:tc>
      </w:tr>
    </w:tbl>
    <w:p w:rsidR="00F20451" w:rsidRDefault="00F20451">
      <w:pPr>
        <w:pStyle w:val="BodyText"/>
        <w:spacing w:before="9"/>
        <w:rPr>
          <w:b/>
          <w:sz w:val="25"/>
        </w:rPr>
      </w:pPr>
    </w:p>
    <w:p w:rsidR="00F20451" w:rsidRDefault="00644A24">
      <w:pPr>
        <w:pStyle w:val="BodyText"/>
        <w:spacing w:line="302" w:lineRule="auto"/>
        <w:ind w:left="318" w:right="329"/>
      </w:pPr>
      <w:r>
        <w:t>The Default Market Offer (DMO) places a price cap on electricity retailers’ standing offers. Under this proposal, retailers will not be able to price their standing offers above the price cap. The objective of the DMO is to reduce incentive for retailers to take advantage of disengaged customers in the market. A reference bill ensures all offers must be compared to the same base rate, which will be set at the same price as the DMO. Customers will be able to identify which are the cheaper or more expensive offers available in the retail electricity market. The Department was not consistent with best practice due to insufficient analysis on how the recommended option delivers the highest net benefit to the community, and the absence of a consultation RIS on the merits of such a significant proposal and viable alternative</w:t>
      </w:r>
      <w:r>
        <w:rPr>
          <w:spacing w:val="-27"/>
        </w:rPr>
        <w:t xml:space="preserve"> </w:t>
      </w:r>
      <w:r>
        <w:t>options.</w:t>
      </w:r>
    </w:p>
    <w:p w:rsidR="00F20451" w:rsidRDefault="00644A24">
      <w:pPr>
        <w:pStyle w:val="Heading2"/>
        <w:spacing w:before="156" w:after="7"/>
      </w:pPr>
      <w:bookmarkStart w:id="8" w:name="_bookmark6"/>
      <w:bookmarkEnd w:id="8"/>
      <w:r>
        <w:rPr>
          <w:color w:val="F79546"/>
        </w:rPr>
        <w:t>Department of Foreign Affairs and Trade</w:t>
      </w:r>
    </w:p>
    <w:tbl>
      <w:tblPr>
        <w:tblW w:w="0" w:type="auto"/>
        <w:tblInd w:w="177" w:type="dxa"/>
        <w:tblLayout w:type="fixed"/>
        <w:tblCellMar>
          <w:left w:w="0" w:type="dxa"/>
          <w:right w:w="0" w:type="dxa"/>
        </w:tblCellMar>
        <w:tblLook w:val="01E0" w:firstRow="1" w:lastRow="1" w:firstColumn="1" w:lastColumn="1" w:noHBand="0" w:noVBand="0"/>
      </w:tblPr>
      <w:tblGrid>
        <w:gridCol w:w="5218"/>
        <w:gridCol w:w="1469"/>
        <w:gridCol w:w="1072"/>
        <w:gridCol w:w="1022"/>
        <w:gridCol w:w="1198"/>
      </w:tblGrid>
      <w:tr w:rsidR="00F20451">
        <w:trPr>
          <w:trHeight w:val="616"/>
        </w:trPr>
        <w:tc>
          <w:tcPr>
            <w:tcW w:w="5218"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469" w:type="dxa"/>
            <w:shd w:val="clear" w:color="auto" w:fill="F4963E"/>
          </w:tcPr>
          <w:p w:rsidR="00F20451" w:rsidRDefault="00F20451">
            <w:pPr>
              <w:pStyle w:val="TableParagraph"/>
              <w:spacing w:before="4"/>
              <w:rPr>
                <w:b/>
                <w:sz w:val="21"/>
              </w:rPr>
            </w:pPr>
          </w:p>
          <w:p w:rsidR="00F20451" w:rsidRDefault="00644A24">
            <w:pPr>
              <w:pStyle w:val="TableParagraph"/>
              <w:spacing w:before="1"/>
              <w:ind w:left="349" w:right="176"/>
              <w:jc w:val="center"/>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602"/>
        </w:trPr>
        <w:tc>
          <w:tcPr>
            <w:tcW w:w="5218" w:type="dxa"/>
          </w:tcPr>
          <w:p w:rsidR="00F20451" w:rsidRDefault="00644A24">
            <w:pPr>
              <w:pStyle w:val="TableParagraph"/>
              <w:spacing w:before="163" w:line="220" w:lineRule="atLeast"/>
              <w:ind w:left="136"/>
              <w:rPr>
                <w:sz w:val="18"/>
              </w:rPr>
            </w:pPr>
            <w:r>
              <w:rPr>
                <w:spacing w:val="-3"/>
                <w:sz w:val="18"/>
              </w:rPr>
              <w:t xml:space="preserve">Australia </w:t>
            </w:r>
            <w:r>
              <w:rPr>
                <w:sz w:val="18"/>
              </w:rPr>
              <w:t xml:space="preserve">– </w:t>
            </w:r>
            <w:r>
              <w:rPr>
                <w:spacing w:val="-3"/>
                <w:sz w:val="18"/>
              </w:rPr>
              <w:t xml:space="preserve">Hong Kong Free </w:t>
            </w:r>
            <w:r>
              <w:rPr>
                <w:spacing w:val="-4"/>
                <w:sz w:val="18"/>
              </w:rPr>
              <w:t xml:space="preserve">Trade Agreement </w:t>
            </w:r>
            <w:r>
              <w:rPr>
                <w:sz w:val="18"/>
              </w:rPr>
              <w:t xml:space="preserve">– </w:t>
            </w:r>
            <w:r>
              <w:rPr>
                <w:spacing w:val="-4"/>
                <w:sz w:val="18"/>
              </w:rPr>
              <w:t xml:space="preserve">Independent </w:t>
            </w:r>
            <w:r>
              <w:rPr>
                <w:spacing w:val="-3"/>
                <w:sz w:val="18"/>
              </w:rPr>
              <w:t>Review</w:t>
            </w:r>
          </w:p>
        </w:tc>
        <w:tc>
          <w:tcPr>
            <w:tcW w:w="1469" w:type="dxa"/>
          </w:tcPr>
          <w:p w:rsidR="00F20451" w:rsidRDefault="00F20451">
            <w:pPr>
              <w:pStyle w:val="TableParagraph"/>
              <w:spacing w:before="4"/>
              <w:rPr>
                <w:b/>
                <w:sz w:val="25"/>
              </w:rPr>
            </w:pPr>
          </w:p>
          <w:p w:rsidR="00F20451" w:rsidRDefault="00644A24">
            <w:pPr>
              <w:pStyle w:val="TableParagraph"/>
              <w:ind w:left="349" w:right="167"/>
              <w:jc w:val="center"/>
              <w:rPr>
                <w:sz w:val="18"/>
              </w:rPr>
            </w:pPr>
            <w:r>
              <w:rPr>
                <w:sz w:val="18"/>
              </w:rPr>
              <w:t>Compliant</w:t>
            </w:r>
          </w:p>
        </w:tc>
        <w:tc>
          <w:tcPr>
            <w:tcW w:w="1072" w:type="dxa"/>
          </w:tcPr>
          <w:p w:rsidR="00F20451" w:rsidRDefault="00F20451">
            <w:pPr>
              <w:pStyle w:val="TableParagraph"/>
              <w:spacing w:before="4"/>
              <w:rPr>
                <w:b/>
                <w:sz w:val="25"/>
              </w:rPr>
            </w:pPr>
          </w:p>
          <w:p w:rsidR="00F20451" w:rsidRDefault="00644A24">
            <w:pPr>
              <w:pStyle w:val="TableParagraph"/>
              <w:ind w:left="347" w:right="354"/>
              <w:jc w:val="center"/>
              <w:rPr>
                <w:sz w:val="18"/>
              </w:rPr>
            </w:pPr>
            <w:r>
              <w:rPr>
                <w:sz w:val="18"/>
              </w:rPr>
              <w:t>Yes</w:t>
            </w:r>
          </w:p>
        </w:tc>
        <w:tc>
          <w:tcPr>
            <w:tcW w:w="1022" w:type="dxa"/>
          </w:tcPr>
          <w:p w:rsidR="00F20451" w:rsidRDefault="00F20451">
            <w:pPr>
              <w:pStyle w:val="TableParagraph"/>
              <w:spacing w:before="4"/>
              <w:rPr>
                <w:b/>
                <w:sz w:val="25"/>
              </w:rPr>
            </w:pPr>
          </w:p>
          <w:p w:rsidR="00F20451" w:rsidRDefault="00644A24">
            <w:pPr>
              <w:pStyle w:val="TableParagraph"/>
              <w:ind w:left="193" w:right="90"/>
              <w:jc w:val="center"/>
              <w:rPr>
                <w:sz w:val="18"/>
              </w:rPr>
            </w:pPr>
            <w:r>
              <w:rPr>
                <w:sz w:val="18"/>
              </w:rPr>
              <w:t>No</w:t>
            </w:r>
          </w:p>
        </w:tc>
        <w:tc>
          <w:tcPr>
            <w:tcW w:w="1198" w:type="dxa"/>
          </w:tcPr>
          <w:p w:rsidR="00F20451" w:rsidRDefault="00F20451">
            <w:pPr>
              <w:pStyle w:val="TableParagraph"/>
              <w:spacing w:before="4"/>
              <w:rPr>
                <w:b/>
                <w:sz w:val="25"/>
              </w:rPr>
            </w:pPr>
          </w:p>
          <w:p w:rsidR="00F20451" w:rsidRDefault="00644A24">
            <w:pPr>
              <w:pStyle w:val="TableParagraph"/>
              <w:ind w:left="633"/>
              <w:rPr>
                <w:sz w:val="18"/>
              </w:rPr>
            </w:pPr>
            <w:r>
              <w:rPr>
                <w:sz w:val="18"/>
              </w:rPr>
              <w:t>$0.2</w:t>
            </w:r>
          </w:p>
        </w:tc>
      </w:tr>
    </w:tbl>
    <w:p w:rsidR="00F20451" w:rsidRDefault="00644A24">
      <w:pPr>
        <w:pStyle w:val="BodyText"/>
        <w:spacing w:before="174" w:line="302" w:lineRule="auto"/>
        <w:ind w:left="318" w:right="317"/>
      </w:pPr>
      <w:r>
        <w:t>The bilateral free trade agreement (FTA) is expected to guarantee free flow of data across borders without mandatory local data storage requirements, secure a legal guarantee that Australian exporters will continue to receive Hong Kong’s zero- tariff treatment for their goods, and remove any risk for Australian service suppliers and investors that could arise from adverse future changes to Hong Kong’s applied policy settings. It will also promote increased investment through a linked, modern Investment Agreement, deliver faster and deeper market access gains than are possible through multilateral or regional trade negotiations, be consistent with World Trade Organization requirements for FTAs, and complement</w:t>
      </w:r>
    </w:p>
    <w:p w:rsidR="00F20451" w:rsidRDefault="00644A24">
      <w:pPr>
        <w:pStyle w:val="BodyText"/>
        <w:spacing w:line="302" w:lineRule="auto"/>
        <w:ind w:left="318" w:right="356"/>
      </w:pPr>
      <w:r>
        <w:t>Australia’s efforts to seek additional trade liberalisation across the region. The OBPR does not assess the adequacy of the content of an independent review used in lieu of a RIS.</w:t>
      </w:r>
    </w:p>
    <w:p w:rsidR="00F20451" w:rsidRDefault="00F20451">
      <w:pPr>
        <w:pStyle w:val="BodyText"/>
        <w:spacing w:before="5"/>
        <w:rPr>
          <w:sz w:val="13"/>
        </w:rPr>
      </w:pPr>
    </w:p>
    <w:tbl>
      <w:tblPr>
        <w:tblW w:w="0" w:type="auto"/>
        <w:tblInd w:w="177" w:type="dxa"/>
        <w:tblLayout w:type="fixed"/>
        <w:tblCellMar>
          <w:left w:w="0" w:type="dxa"/>
          <w:right w:w="0" w:type="dxa"/>
        </w:tblCellMar>
        <w:tblLook w:val="01E0" w:firstRow="1" w:lastRow="1" w:firstColumn="1" w:lastColumn="1" w:noHBand="0" w:noVBand="0"/>
      </w:tblPr>
      <w:tblGrid>
        <w:gridCol w:w="4814"/>
        <w:gridCol w:w="1874"/>
        <w:gridCol w:w="1073"/>
        <w:gridCol w:w="1023"/>
        <w:gridCol w:w="1199"/>
      </w:tblGrid>
      <w:tr w:rsidR="00F20451">
        <w:trPr>
          <w:trHeight w:val="619"/>
        </w:trPr>
        <w:tc>
          <w:tcPr>
            <w:tcW w:w="4814"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874" w:type="dxa"/>
            <w:shd w:val="clear" w:color="auto" w:fill="F4963E"/>
          </w:tcPr>
          <w:p w:rsidR="00F20451" w:rsidRDefault="00F20451">
            <w:pPr>
              <w:pStyle w:val="TableParagraph"/>
              <w:spacing w:before="4"/>
              <w:rPr>
                <w:sz w:val="21"/>
              </w:rPr>
            </w:pPr>
          </w:p>
          <w:p w:rsidR="00F20451" w:rsidRDefault="00644A24">
            <w:pPr>
              <w:pStyle w:val="TableParagraph"/>
              <w:spacing w:before="1"/>
              <w:ind w:right="197"/>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7"/>
              <w:jc w:val="center"/>
              <w:rPr>
                <w:sz w:val="18"/>
              </w:rPr>
            </w:pPr>
            <w:r>
              <w:rPr>
                <w:color w:val="FFFFFF"/>
                <w:w w:val="105"/>
                <w:sz w:val="18"/>
              </w:rPr>
              <w:t>PIR</w:t>
            </w:r>
          </w:p>
          <w:p w:rsidR="00F20451" w:rsidRDefault="00644A24">
            <w:pPr>
              <w:pStyle w:val="TableParagraph"/>
              <w:spacing w:line="207" w:lineRule="exact"/>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383"/>
        </w:trPr>
        <w:tc>
          <w:tcPr>
            <w:tcW w:w="4814" w:type="dxa"/>
          </w:tcPr>
          <w:p w:rsidR="00F20451" w:rsidRDefault="00644A24">
            <w:pPr>
              <w:pStyle w:val="TableParagraph"/>
              <w:spacing w:before="172" w:line="192" w:lineRule="exact"/>
              <w:ind w:left="136"/>
              <w:rPr>
                <w:sz w:val="18"/>
              </w:rPr>
            </w:pPr>
            <w:r>
              <w:rPr>
                <w:sz w:val="18"/>
              </w:rPr>
              <w:t>Establishing Maritime Boundaries in the Timor Sea</w:t>
            </w:r>
          </w:p>
        </w:tc>
        <w:tc>
          <w:tcPr>
            <w:tcW w:w="1874" w:type="dxa"/>
          </w:tcPr>
          <w:p w:rsidR="00F20451" w:rsidRDefault="00644A24">
            <w:pPr>
              <w:pStyle w:val="TableParagraph"/>
              <w:spacing w:before="176" w:line="187" w:lineRule="exact"/>
              <w:ind w:right="248"/>
              <w:jc w:val="right"/>
              <w:rPr>
                <w:sz w:val="18"/>
              </w:rPr>
            </w:pPr>
            <w:r>
              <w:rPr>
                <w:w w:val="95"/>
                <w:sz w:val="18"/>
              </w:rPr>
              <w:t>Compliant</w:t>
            </w:r>
          </w:p>
        </w:tc>
        <w:tc>
          <w:tcPr>
            <w:tcW w:w="1073" w:type="dxa"/>
          </w:tcPr>
          <w:p w:rsidR="00F20451" w:rsidRDefault="00644A24">
            <w:pPr>
              <w:pStyle w:val="TableParagraph"/>
              <w:spacing w:before="176" w:line="187" w:lineRule="exact"/>
              <w:ind w:left="355" w:right="365"/>
              <w:jc w:val="center"/>
              <w:rPr>
                <w:sz w:val="18"/>
              </w:rPr>
            </w:pPr>
            <w:r>
              <w:rPr>
                <w:sz w:val="18"/>
              </w:rPr>
              <w:t>Yes</w:t>
            </w:r>
          </w:p>
        </w:tc>
        <w:tc>
          <w:tcPr>
            <w:tcW w:w="1023" w:type="dxa"/>
          </w:tcPr>
          <w:p w:rsidR="00F20451" w:rsidRDefault="00644A24">
            <w:pPr>
              <w:pStyle w:val="TableParagraph"/>
              <w:spacing w:before="176" w:line="187" w:lineRule="exact"/>
              <w:ind w:left="191" w:right="93"/>
              <w:jc w:val="center"/>
              <w:rPr>
                <w:sz w:val="18"/>
              </w:rPr>
            </w:pPr>
            <w:r>
              <w:rPr>
                <w:sz w:val="18"/>
              </w:rPr>
              <w:t>No</w:t>
            </w:r>
          </w:p>
        </w:tc>
        <w:tc>
          <w:tcPr>
            <w:tcW w:w="1199" w:type="dxa"/>
          </w:tcPr>
          <w:p w:rsidR="00F20451" w:rsidRDefault="00644A24">
            <w:pPr>
              <w:pStyle w:val="TableParagraph"/>
              <w:spacing w:before="176" w:line="187" w:lineRule="exact"/>
              <w:ind w:left="630"/>
              <w:rPr>
                <w:sz w:val="18"/>
              </w:rPr>
            </w:pPr>
            <w:r>
              <w:rPr>
                <w:sz w:val="18"/>
              </w:rPr>
              <w:t>$0.0</w:t>
            </w:r>
          </w:p>
        </w:tc>
      </w:tr>
    </w:tbl>
    <w:p w:rsidR="00F20451" w:rsidRDefault="00F20451">
      <w:pPr>
        <w:pStyle w:val="BodyText"/>
        <w:spacing w:before="9"/>
        <w:rPr>
          <w:sz w:val="24"/>
        </w:rPr>
      </w:pPr>
    </w:p>
    <w:p w:rsidR="00F20451" w:rsidRDefault="00644A24">
      <w:pPr>
        <w:pStyle w:val="BodyText"/>
        <w:spacing w:line="302" w:lineRule="auto"/>
        <w:ind w:left="318" w:right="482"/>
      </w:pPr>
      <w:r>
        <w:rPr>
          <w:color w:val="1E1E1E"/>
        </w:rPr>
        <w:t xml:space="preserve">The </w:t>
      </w:r>
      <w:r>
        <w:rPr>
          <w:color w:val="1E1E1E"/>
          <w:spacing w:val="2"/>
        </w:rPr>
        <w:t xml:space="preserve">treaty </w:t>
      </w:r>
      <w:r>
        <w:rPr>
          <w:color w:val="1E1E1E"/>
          <w:spacing w:val="3"/>
        </w:rPr>
        <w:t xml:space="preserve">defines </w:t>
      </w:r>
      <w:r>
        <w:rPr>
          <w:color w:val="1E1E1E"/>
          <w:spacing w:val="2"/>
        </w:rPr>
        <w:t xml:space="preserve">Australia’s permanent maritime boundaries </w:t>
      </w:r>
      <w:r>
        <w:rPr>
          <w:color w:val="1E1E1E"/>
          <w:spacing w:val="1"/>
        </w:rPr>
        <w:t xml:space="preserve">with </w:t>
      </w:r>
      <w:r>
        <w:rPr>
          <w:color w:val="1E1E1E"/>
          <w:spacing w:val="3"/>
        </w:rPr>
        <w:t xml:space="preserve">Timor-Leste; </w:t>
      </w:r>
      <w:r>
        <w:rPr>
          <w:color w:val="1E1E1E"/>
          <w:spacing w:val="2"/>
        </w:rPr>
        <w:t xml:space="preserve">addresses the </w:t>
      </w:r>
      <w:r>
        <w:rPr>
          <w:color w:val="1E1E1E"/>
          <w:spacing w:val="3"/>
        </w:rPr>
        <w:t xml:space="preserve">legal </w:t>
      </w:r>
      <w:r>
        <w:rPr>
          <w:color w:val="1E1E1E"/>
          <w:spacing w:val="2"/>
        </w:rPr>
        <w:t xml:space="preserve">status </w:t>
      </w:r>
      <w:r>
        <w:rPr>
          <w:color w:val="1E1E1E"/>
          <w:spacing w:val="1"/>
        </w:rPr>
        <w:t xml:space="preserve">of </w:t>
      </w:r>
      <w:r>
        <w:rPr>
          <w:color w:val="1E1E1E"/>
        </w:rPr>
        <w:t xml:space="preserve">the </w:t>
      </w:r>
      <w:r>
        <w:rPr>
          <w:color w:val="1E1E1E"/>
          <w:spacing w:val="2"/>
        </w:rPr>
        <w:t xml:space="preserve">Greater Sunrise gas </w:t>
      </w:r>
      <w:r>
        <w:rPr>
          <w:color w:val="1E1E1E"/>
          <w:spacing w:val="1"/>
        </w:rPr>
        <w:t xml:space="preserve">fields </w:t>
      </w:r>
      <w:r>
        <w:rPr>
          <w:color w:val="1E1E1E"/>
        </w:rPr>
        <w:t xml:space="preserve">and </w:t>
      </w:r>
      <w:r>
        <w:rPr>
          <w:color w:val="1E1E1E"/>
          <w:spacing w:val="2"/>
        </w:rPr>
        <w:t xml:space="preserve">provide </w:t>
      </w:r>
      <w:r>
        <w:rPr>
          <w:color w:val="1E1E1E"/>
        </w:rPr>
        <w:t xml:space="preserve">and </w:t>
      </w:r>
      <w:r>
        <w:rPr>
          <w:color w:val="1E1E1E"/>
          <w:spacing w:val="2"/>
        </w:rPr>
        <w:t xml:space="preserve">pathway for </w:t>
      </w:r>
      <w:r>
        <w:rPr>
          <w:color w:val="1E1E1E"/>
          <w:spacing w:val="3"/>
        </w:rPr>
        <w:t xml:space="preserve">joint development, </w:t>
      </w:r>
      <w:r>
        <w:rPr>
          <w:color w:val="1E1E1E"/>
          <w:spacing w:val="2"/>
        </w:rPr>
        <w:t xml:space="preserve">exploitation, management, and revenue </w:t>
      </w:r>
      <w:r>
        <w:rPr>
          <w:color w:val="1E1E1E"/>
          <w:spacing w:val="3"/>
        </w:rPr>
        <w:t xml:space="preserve">sharing </w:t>
      </w:r>
      <w:r>
        <w:rPr>
          <w:color w:val="1E1E1E"/>
          <w:spacing w:val="1"/>
        </w:rPr>
        <w:t xml:space="preserve">of </w:t>
      </w:r>
      <w:r>
        <w:rPr>
          <w:color w:val="1E1E1E"/>
          <w:spacing w:val="2"/>
        </w:rPr>
        <w:t xml:space="preserve">this resource through establishing the Greater Sunrise </w:t>
      </w:r>
      <w:r>
        <w:rPr>
          <w:color w:val="1E1E1E"/>
          <w:spacing w:val="1"/>
        </w:rPr>
        <w:t xml:space="preserve">Special </w:t>
      </w:r>
      <w:r>
        <w:rPr>
          <w:color w:val="1E1E1E"/>
          <w:spacing w:val="2"/>
        </w:rPr>
        <w:t xml:space="preserve">Regime; expands Timor-Leste’s exclusive maritime jurisdiction, </w:t>
      </w:r>
      <w:r>
        <w:rPr>
          <w:color w:val="1E1E1E"/>
          <w:spacing w:val="1"/>
        </w:rPr>
        <w:t xml:space="preserve">with some </w:t>
      </w:r>
      <w:r>
        <w:rPr>
          <w:color w:val="1E1E1E"/>
          <w:spacing w:val="2"/>
        </w:rPr>
        <w:t xml:space="preserve">oil and </w:t>
      </w:r>
      <w:r>
        <w:rPr>
          <w:color w:val="1E1E1E"/>
        </w:rPr>
        <w:t xml:space="preserve">gas </w:t>
      </w:r>
      <w:r>
        <w:rPr>
          <w:color w:val="1E1E1E"/>
          <w:spacing w:val="2"/>
        </w:rPr>
        <w:t xml:space="preserve">fields transferring </w:t>
      </w:r>
      <w:r>
        <w:rPr>
          <w:color w:val="1E1E1E"/>
          <w:spacing w:val="1"/>
        </w:rPr>
        <w:t xml:space="preserve">to </w:t>
      </w:r>
      <w:r>
        <w:rPr>
          <w:color w:val="1E1E1E"/>
          <w:spacing w:val="2"/>
        </w:rPr>
        <w:t xml:space="preserve">Timor-Leste’s maritime jurisdiction exclusively, </w:t>
      </w:r>
      <w:r>
        <w:rPr>
          <w:color w:val="1E1E1E"/>
        </w:rPr>
        <w:t xml:space="preserve">and </w:t>
      </w:r>
      <w:r>
        <w:rPr>
          <w:color w:val="1E1E1E"/>
          <w:spacing w:val="3"/>
        </w:rPr>
        <w:t xml:space="preserve">establishes </w:t>
      </w:r>
      <w:r>
        <w:rPr>
          <w:color w:val="1E1E1E"/>
          <w:spacing w:val="2"/>
        </w:rPr>
        <w:t xml:space="preserve">transitional arrangements </w:t>
      </w:r>
      <w:r>
        <w:rPr>
          <w:color w:val="1E1E1E"/>
          <w:spacing w:val="1"/>
        </w:rPr>
        <w:t xml:space="preserve">to </w:t>
      </w:r>
      <w:r>
        <w:rPr>
          <w:color w:val="1E1E1E"/>
          <w:spacing w:val="2"/>
        </w:rPr>
        <w:t xml:space="preserve">ensure certainty and security for affected offshore petroleum </w:t>
      </w:r>
      <w:r>
        <w:rPr>
          <w:color w:val="1E1E1E"/>
          <w:spacing w:val="3"/>
        </w:rPr>
        <w:t xml:space="preserve">operations </w:t>
      </w:r>
      <w:r>
        <w:rPr>
          <w:color w:val="1E1E1E"/>
          <w:spacing w:val="5"/>
        </w:rPr>
        <w:t xml:space="preserve">in </w:t>
      </w:r>
      <w:r>
        <w:rPr>
          <w:color w:val="1E1E1E"/>
          <w:spacing w:val="2"/>
        </w:rPr>
        <w:t>the Timor</w:t>
      </w:r>
      <w:r>
        <w:rPr>
          <w:color w:val="1E1E1E"/>
          <w:spacing w:val="16"/>
        </w:rPr>
        <w:t xml:space="preserve"> </w:t>
      </w:r>
      <w:r>
        <w:rPr>
          <w:color w:val="1E1E1E"/>
          <w:spacing w:val="2"/>
        </w:rPr>
        <w:t>Sea.</w:t>
      </w:r>
    </w:p>
    <w:p w:rsidR="00F20451" w:rsidRDefault="00F20451">
      <w:pPr>
        <w:spacing w:line="302" w:lineRule="auto"/>
        <w:sectPr w:rsidR="00F20451">
          <w:pgSz w:w="11900" w:h="16850"/>
          <w:pgMar w:top="680" w:right="380" w:bottom="840" w:left="1100" w:header="496" w:footer="574" w:gutter="0"/>
          <w:cols w:space="720"/>
        </w:sect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spacing w:before="9"/>
        <w:rPr>
          <w:sz w:val="21"/>
        </w:rPr>
      </w:pPr>
    </w:p>
    <w:p w:rsidR="00F20451" w:rsidRDefault="00644A24">
      <w:pPr>
        <w:pStyle w:val="Heading2"/>
        <w:spacing w:after="4"/>
      </w:pPr>
      <w:bookmarkStart w:id="9" w:name="_bookmark10"/>
      <w:bookmarkEnd w:id="9"/>
      <w:r>
        <w:rPr>
          <w:color w:val="F79546"/>
        </w:rPr>
        <w:t>Department of Health</w:t>
      </w:r>
    </w:p>
    <w:tbl>
      <w:tblPr>
        <w:tblW w:w="0" w:type="auto"/>
        <w:tblInd w:w="177" w:type="dxa"/>
        <w:tblLayout w:type="fixed"/>
        <w:tblCellMar>
          <w:left w:w="0" w:type="dxa"/>
          <w:right w:w="0" w:type="dxa"/>
        </w:tblCellMar>
        <w:tblLook w:val="01E0" w:firstRow="1" w:lastRow="1" w:firstColumn="1" w:lastColumn="1" w:noHBand="0" w:noVBand="0"/>
      </w:tblPr>
      <w:tblGrid>
        <w:gridCol w:w="5426"/>
        <w:gridCol w:w="1262"/>
        <w:gridCol w:w="1073"/>
        <w:gridCol w:w="1023"/>
        <w:gridCol w:w="1199"/>
      </w:tblGrid>
      <w:tr w:rsidR="00F20451">
        <w:trPr>
          <w:trHeight w:val="616"/>
        </w:trPr>
        <w:tc>
          <w:tcPr>
            <w:tcW w:w="5426"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262" w:type="dxa"/>
            <w:shd w:val="clear" w:color="auto" w:fill="F4963E"/>
          </w:tcPr>
          <w:p w:rsidR="00F20451" w:rsidRDefault="00F20451">
            <w:pPr>
              <w:pStyle w:val="TableParagraph"/>
              <w:spacing w:before="4"/>
              <w:rPr>
                <w:b/>
                <w:sz w:val="21"/>
              </w:rPr>
            </w:pPr>
          </w:p>
          <w:p w:rsidR="00F20451" w:rsidRDefault="00644A24">
            <w:pPr>
              <w:pStyle w:val="TableParagraph"/>
              <w:spacing w:before="1"/>
              <w:ind w:left="142" w:right="175"/>
              <w:jc w:val="center"/>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7"/>
              <w:jc w:val="center"/>
              <w:rPr>
                <w:sz w:val="18"/>
              </w:rPr>
            </w:pPr>
            <w:r>
              <w:rPr>
                <w:color w:val="FFFFFF"/>
                <w:w w:val="105"/>
                <w:sz w:val="18"/>
              </w:rPr>
              <w:t>PIR</w:t>
            </w:r>
          </w:p>
          <w:p w:rsidR="00F20451" w:rsidRDefault="00644A24">
            <w:pPr>
              <w:pStyle w:val="TableParagraph"/>
              <w:spacing w:line="207" w:lineRule="exact"/>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602"/>
        </w:trPr>
        <w:tc>
          <w:tcPr>
            <w:tcW w:w="5426" w:type="dxa"/>
          </w:tcPr>
          <w:p w:rsidR="00F20451" w:rsidRDefault="00644A24">
            <w:pPr>
              <w:pStyle w:val="TableParagraph"/>
              <w:spacing w:before="176" w:line="210" w:lineRule="atLeast"/>
              <w:ind w:left="136"/>
              <w:rPr>
                <w:sz w:val="18"/>
              </w:rPr>
            </w:pPr>
            <w:r>
              <w:rPr>
                <w:spacing w:val="-3"/>
                <w:sz w:val="18"/>
              </w:rPr>
              <w:t xml:space="preserve">Review </w:t>
            </w:r>
            <w:r>
              <w:rPr>
                <w:sz w:val="18"/>
              </w:rPr>
              <w:t xml:space="preserve">of </w:t>
            </w:r>
            <w:r>
              <w:rPr>
                <w:spacing w:val="-4"/>
                <w:sz w:val="18"/>
              </w:rPr>
              <w:t xml:space="preserve">Australia’s </w:t>
            </w:r>
            <w:r>
              <w:rPr>
                <w:spacing w:val="-3"/>
                <w:sz w:val="18"/>
              </w:rPr>
              <w:t xml:space="preserve">Sports Integrity </w:t>
            </w:r>
            <w:r>
              <w:rPr>
                <w:spacing w:val="-4"/>
                <w:sz w:val="18"/>
              </w:rPr>
              <w:t xml:space="preserve">Arrangements </w:t>
            </w:r>
            <w:r>
              <w:rPr>
                <w:sz w:val="18"/>
              </w:rPr>
              <w:t xml:space="preserve">– </w:t>
            </w:r>
            <w:r>
              <w:rPr>
                <w:spacing w:val="-4"/>
                <w:sz w:val="18"/>
              </w:rPr>
              <w:t xml:space="preserve">Independent </w:t>
            </w:r>
            <w:r>
              <w:rPr>
                <w:spacing w:val="-3"/>
                <w:sz w:val="18"/>
              </w:rPr>
              <w:t>Review</w:t>
            </w:r>
          </w:p>
        </w:tc>
        <w:tc>
          <w:tcPr>
            <w:tcW w:w="1262" w:type="dxa"/>
          </w:tcPr>
          <w:p w:rsidR="00F20451" w:rsidRDefault="00F20451">
            <w:pPr>
              <w:pStyle w:val="TableParagraph"/>
              <w:spacing w:before="4"/>
              <w:rPr>
                <w:b/>
                <w:sz w:val="25"/>
              </w:rPr>
            </w:pPr>
          </w:p>
          <w:p w:rsidR="00F20451" w:rsidRDefault="00644A24">
            <w:pPr>
              <w:pStyle w:val="TableParagraph"/>
              <w:ind w:left="142" w:right="166"/>
              <w:jc w:val="center"/>
              <w:rPr>
                <w:sz w:val="18"/>
              </w:rPr>
            </w:pPr>
            <w:r>
              <w:rPr>
                <w:sz w:val="18"/>
              </w:rPr>
              <w:t>Compliant</w:t>
            </w:r>
          </w:p>
        </w:tc>
        <w:tc>
          <w:tcPr>
            <w:tcW w:w="1073" w:type="dxa"/>
          </w:tcPr>
          <w:p w:rsidR="00F20451" w:rsidRDefault="00F20451">
            <w:pPr>
              <w:pStyle w:val="TableParagraph"/>
              <w:spacing w:before="4"/>
              <w:rPr>
                <w:b/>
                <w:sz w:val="25"/>
              </w:rPr>
            </w:pPr>
          </w:p>
          <w:p w:rsidR="00F20451" w:rsidRDefault="00644A24">
            <w:pPr>
              <w:pStyle w:val="TableParagraph"/>
              <w:ind w:left="355" w:right="365"/>
              <w:jc w:val="center"/>
              <w:rPr>
                <w:sz w:val="18"/>
              </w:rPr>
            </w:pPr>
            <w:r>
              <w:rPr>
                <w:sz w:val="18"/>
              </w:rPr>
              <w:t>Yes</w:t>
            </w:r>
          </w:p>
        </w:tc>
        <w:tc>
          <w:tcPr>
            <w:tcW w:w="1023" w:type="dxa"/>
          </w:tcPr>
          <w:p w:rsidR="00F20451" w:rsidRDefault="00F20451">
            <w:pPr>
              <w:pStyle w:val="TableParagraph"/>
              <w:spacing w:before="4"/>
              <w:rPr>
                <w:b/>
                <w:sz w:val="25"/>
              </w:rPr>
            </w:pPr>
          </w:p>
          <w:p w:rsidR="00F20451" w:rsidRDefault="00644A24">
            <w:pPr>
              <w:pStyle w:val="TableParagraph"/>
              <w:ind w:left="191" w:right="93"/>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left="572"/>
              <w:rPr>
                <w:sz w:val="18"/>
              </w:rPr>
            </w:pPr>
            <w:r>
              <w:rPr>
                <w:sz w:val="18"/>
              </w:rPr>
              <w:t>-$0.4</w:t>
            </w:r>
          </w:p>
        </w:tc>
      </w:tr>
    </w:tbl>
    <w:p w:rsidR="00F20451" w:rsidRDefault="00F20451">
      <w:pPr>
        <w:pStyle w:val="BodyText"/>
        <w:spacing w:before="9"/>
        <w:rPr>
          <w:b/>
          <w:sz w:val="25"/>
        </w:rPr>
      </w:pPr>
    </w:p>
    <w:p w:rsidR="00F20451" w:rsidRDefault="00644A24">
      <w:pPr>
        <w:pStyle w:val="BodyText"/>
        <w:spacing w:line="302" w:lineRule="auto"/>
        <w:ind w:left="318" w:right="329"/>
      </w:pPr>
      <w:r>
        <w:t>The two pieces of legislation introduced will amend the existing anti-doping, freedom of information, and privacy laws to ensure the efficient and effective implementation of the Australian Sports Anti-Doping Authority’s (ASADA’s) regulatory functions. In addition to this, they will establish a Tribunal to ensure the Australian community has access to a cost effective, transparent, timely, and independent sport dispute resolution process. The OBPR does not assess the adequacy of the content of an independent review used in lieu of a RIS.</w:t>
      </w:r>
    </w:p>
    <w:p w:rsidR="00F20451" w:rsidRDefault="00F20451">
      <w:pPr>
        <w:pStyle w:val="BodyText"/>
        <w:spacing w:before="3"/>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4052"/>
        <w:gridCol w:w="2635"/>
        <w:gridCol w:w="1073"/>
        <w:gridCol w:w="1023"/>
        <w:gridCol w:w="1199"/>
      </w:tblGrid>
      <w:tr w:rsidR="00F20451">
        <w:trPr>
          <w:trHeight w:val="616"/>
        </w:trPr>
        <w:tc>
          <w:tcPr>
            <w:tcW w:w="4052"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2635" w:type="dxa"/>
            <w:shd w:val="clear" w:color="auto" w:fill="F4963E"/>
          </w:tcPr>
          <w:p w:rsidR="00F20451" w:rsidRDefault="00F20451">
            <w:pPr>
              <w:pStyle w:val="TableParagraph"/>
              <w:spacing w:before="4"/>
              <w:rPr>
                <w:sz w:val="21"/>
              </w:rPr>
            </w:pPr>
          </w:p>
          <w:p w:rsidR="00F20451" w:rsidRDefault="00644A24">
            <w:pPr>
              <w:pStyle w:val="TableParagraph"/>
              <w:spacing w:before="1"/>
              <w:ind w:right="196"/>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5"/>
              <w:jc w:val="center"/>
              <w:rPr>
                <w:sz w:val="18"/>
              </w:rPr>
            </w:pPr>
            <w:r>
              <w:rPr>
                <w:color w:val="FFFFFF"/>
                <w:w w:val="105"/>
                <w:sz w:val="18"/>
              </w:rPr>
              <w:t>PIR</w:t>
            </w:r>
          </w:p>
          <w:p w:rsidR="00F20451" w:rsidRDefault="00644A24">
            <w:pPr>
              <w:pStyle w:val="TableParagraph"/>
              <w:spacing w:line="207" w:lineRule="exact"/>
              <w:ind w:left="191" w:right="96"/>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7" w:right="11" w:firstLine="67"/>
              <w:rPr>
                <w:sz w:val="18"/>
              </w:rPr>
            </w:pPr>
            <w:r>
              <w:rPr>
                <w:color w:val="FFFFFF"/>
                <w:w w:val="105"/>
                <w:sz w:val="18"/>
              </w:rPr>
              <w:t>Regulatory Burden ($m)</w:t>
            </w:r>
          </w:p>
        </w:tc>
      </w:tr>
      <w:tr w:rsidR="00F20451">
        <w:trPr>
          <w:trHeight w:val="386"/>
        </w:trPr>
        <w:tc>
          <w:tcPr>
            <w:tcW w:w="4052" w:type="dxa"/>
          </w:tcPr>
          <w:p w:rsidR="00F20451" w:rsidRDefault="00644A24">
            <w:pPr>
              <w:pStyle w:val="TableParagraph"/>
              <w:spacing w:before="174" w:line="192" w:lineRule="exact"/>
              <w:ind w:left="136"/>
              <w:rPr>
                <w:sz w:val="18"/>
              </w:rPr>
            </w:pPr>
            <w:r>
              <w:rPr>
                <w:sz w:val="18"/>
              </w:rPr>
              <w:t>Stronger Rural Health Strategy</w:t>
            </w:r>
          </w:p>
        </w:tc>
        <w:tc>
          <w:tcPr>
            <w:tcW w:w="2635" w:type="dxa"/>
          </w:tcPr>
          <w:p w:rsidR="00F20451" w:rsidRDefault="00644A24">
            <w:pPr>
              <w:pStyle w:val="TableParagraph"/>
              <w:spacing w:before="179" w:line="187" w:lineRule="exact"/>
              <w:ind w:right="247"/>
              <w:jc w:val="right"/>
              <w:rPr>
                <w:sz w:val="18"/>
              </w:rPr>
            </w:pPr>
            <w:r>
              <w:rPr>
                <w:w w:val="95"/>
                <w:sz w:val="18"/>
              </w:rPr>
              <w:t>Compliant</w:t>
            </w:r>
          </w:p>
        </w:tc>
        <w:tc>
          <w:tcPr>
            <w:tcW w:w="1073" w:type="dxa"/>
          </w:tcPr>
          <w:p w:rsidR="00F20451" w:rsidRDefault="00644A24">
            <w:pPr>
              <w:pStyle w:val="TableParagraph"/>
              <w:spacing w:before="179" w:line="187" w:lineRule="exact"/>
              <w:ind w:left="355" w:right="365"/>
              <w:jc w:val="center"/>
              <w:rPr>
                <w:sz w:val="18"/>
              </w:rPr>
            </w:pPr>
            <w:r>
              <w:rPr>
                <w:sz w:val="18"/>
              </w:rPr>
              <w:t>No</w:t>
            </w:r>
          </w:p>
        </w:tc>
        <w:tc>
          <w:tcPr>
            <w:tcW w:w="1023" w:type="dxa"/>
          </w:tcPr>
          <w:p w:rsidR="00F20451" w:rsidRDefault="00644A24">
            <w:pPr>
              <w:pStyle w:val="TableParagraph"/>
              <w:spacing w:before="179" w:line="187" w:lineRule="exact"/>
              <w:ind w:left="191" w:right="91"/>
              <w:jc w:val="center"/>
              <w:rPr>
                <w:sz w:val="18"/>
              </w:rPr>
            </w:pPr>
            <w:r>
              <w:rPr>
                <w:sz w:val="18"/>
              </w:rPr>
              <w:t>No</w:t>
            </w:r>
          </w:p>
        </w:tc>
        <w:tc>
          <w:tcPr>
            <w:tcW w:w="1199" w:type="dxa"/>
          </w:tcPr>
          <w:p w:rsidR="00F20451" w:rsidRDefault="00644A24">
            <w:pPr>
              <w:pStyle w:val="TableParagraph"/>
              <w:spacing w:before="179" w:line="187" w:lineRule="exact"/>
              <w:ind w:left="631"/>
              <w:rPr>
                <w:sz w:val="18"/>
              </w:rPr>
            </w:pPr>
            <w:r>
              <w:rPr>
                <w:sz w:val="18"/>
              </w:rPr>
              <w:t>$0.6</w:t>
            </w:r>
          </w:p>
        </w:tc>
      </w:tr>
    </w:tbl>
    <w:p w:rsidR="00F20451" w:rsidRDefault="00F20451">
      <w:pPr>
        <w:pStyle w:val="BodyText"/>
        <w:spacing w:before="9"/>
        <w:rPr>
          <w:sz w:val="24"/>
        </w:rPr>
      </w:pPr>
    </w:p>
    <w:p w:rsidR="00F20451" w:rsidRDefault="00644A24">
      <w:pPr>
        <w:pStyle w:val="BodyText"/>
        <w:spacing w:line="300" w:lineRule="auto"/>
        <w:ind w:left="318" w:right="417"/>
      </w:pPr>
      <w:r>
        <w:t>The proposal aims to build a sustainable, high quality health workforce distributed according to community need, particularly in rural and remote communities. The RIS was assessed as not best practice. The OBPR view was that it did not sufficiently explain oversupply in the GP context or fully draw out the risks this type of major reform presents to the broader health system. Noting the complexity of the labour market and the multiple layers of policy that interact with it, the decision would have been better informed by greater analysis of the key drivers expected to incentivise Vocationally Recognised GPs to both move and remain in regional areas.</w:t>
      </w:r>
    </w:p>
    <w:p w:rsidR="00F20451" w:rsidRDefault="00644A24">
      <w:pPr>
        <w:pStyle w:val="Heading2"/>
        <w:spacing w:before="169" w:after="4"/>
      </w:pPr>
      <w:bookmarkStart w:id="10" w:name="_bookmark8"/>
      <w:bookmarkEnd w:id="10"/>
      <w:r>
        <w:rPr>
          <w:color w:val="F79546"/>
        </w:rPr>
        <w:t>Department of Home Affairs</w:t>
      </w:r>
    </w:p>
    <w:tbl>
      <w:tblPr>
        <w:tblW w:w="0" w:type="auto"/>
        <w:tblInd w:w="177" w:type="dxa"/>
        <w:tblLayout w:type="fixed"/>
        <w:tblCellMar>
          <w:left w:w="0" w:type="dxa"/>
          <w:right w:w="0" w:type="dxa"/>
        </w:tblCellMar>
        <w:tblLook w:val="01E0" w:firstRow="1" w:lastRow="1" w:firstColumn="1" w:lastColumn="1" w:noHBand="0" w:noVBand="0"/>
      </w:tblPr>
      <w:tblGrid>
        <w:gridCol w:w="5349"/>
        <w:gridCol w:w="1338"/>
        <w:gridCol w:w="1073"/>
        <w:gridCol w:w="1023"/>
        <w:gridCol w:w="1199"/>
      </w:tblGrid>
      <w:tr w:rsidR="00F20451">
        <w:trPr>
          <w:trHeight w:val="619"/>
        </w:trPr>
        <w:tc>
          <w:tcPr>
            <w:tcW w:w="5349" w:type="dxa"/>
            <w:shd w:val="clear" w:color="auto" w:fill="F4963E"/>
          </w:tcPr>
          <w:p w:rsidR="00F20451" w:rsidRDefault="00F20451">
            <w:pPr>
              <w:pStyle w:val="TableParagraph"/>
              <w:spacing w:before="7"/>
              <w:rPr>
                <w:b/>
                <w:sz w:val="21"/>
              </w:rPr>
            </w:pPr>
          </w:p>
          <w:p w:rsidR="00F20451" w:rsidRDefault="00644A24">
            <w:pPr>
              <w:pStyle w:val="TableParagraph"/>
              <w:ind w:left="83"/>
              <w:rPr>
                <w:sz w:val="18"/>
              </w:rPr>
            </w:pPr>
            <w:r>
              <w:rPr>
                <w:color w:val="FFFFFF"/>
                <w:w w:val="105"/>
                <w:sz w:val="18"/>
              </w:rPr>
              <w:t>Proposal</w:t>
            </w:r>
          </w:p>
        </w:tc>
        <w:tc>
          <w:tcPr>
            <w:tcW w:w="1338" w:type="dxa"/>
            <w:shd w:val="clear" w:color="auto" w:fill="F4963E"/>
          </w:tcPr>
          <w:p w:rsidR="00F20451" w:rsidRDefault="00F20451">
            <w:pPr>
              <w:pStyle w:val="TableParagraph"/>
              <w:spacing w:before="7"/>
              <w:rPr>
                <w:b/>
                <w:sz w:val="21"/>
              </w:rPr>
            </w:pPr>
          </w:p>
          <w:p w:rsidR="00F20451" w:rsidRDefault="00644A24">
            <w:pPr>
              <w:pStyle w:val="TableParagraph"/>
              <w:ind w:left="218" w:right="176"/>
              <w:jc w:val="center"/>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ind w:left="191" w:right="95"/>
              <w:jc w:val="center"/>
              <w:rPr>
                <w:sz w:val="18"/>
              </w:rPr>
            </w:pPr>
            <w:r>
              <w:rPr>
                <w:color w:val="FFFFFF"/>
                <w:w w:val="105"/>
                <w:sz w:val="18"/>
              </w:rPr>
              <w:t>PIR</w:t>
            </w:r>
          </w:p>
          <w:p w:rsidR="00F20451" w:rsidRDefault="00644A24">
            <w:pPr>
              <w:pStyle w:val="TableParagraph"/>
              <w:spacing w:before="2"/>
              <w:ind w:left="191" w:right="96"/>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7" w:right="11" w:firstLine="67"/>
              <w:rPr>
                <w:sz w:val="18"/>
              </w:rPr>
            </w:pPr>
            <w:r>
              <w:rPr>
                <w:color w:val="FFFFFF"/>
                <w:w w:val="105"/>
                <w:sz w:val="18"/>
              </w:rPr>
              <w:t>Regulatory Burden ($m)</w:t>
            </w:r>
          </w:p>
        </w:tc>
      </w:tr>
      <w:tr w:rsidR="00F20451">
        <w:trPr>
          <w:trHeight w:val="602"/>
        </w:trPr>
        <w:tc>
          <w:tcPr>
            <w:tcW w:w="5349" w:type="dxa"/>
          </w:tcPr>
          <w:p w:rsidR="00F20451" w:rsidRDefault="00644A24">
            <w:pPr>
              <w:pStyle w:val="TableParagraph"/>
              <w:spacing w:before="163" w:line="220" w:lineRule="atLeast"/>
              <w:ind w:left="136"/>
              <w:rPr>
                <w:sz w:val="18"/>
              </w:rPr>
            </w:pPr>
            <w:r>
              <w:rPr>
                <w:spacing w:val="-3"/>
                <w:sz w:val="18"/>
              </w:rPr>
              <w:t xml:space="preserve">Migration </w:t>
            </w:r>
            <w:r>
              <w:rPr>
                <w:spacing w:val="-4"/>
                <w:sz w:val="18"/>
              </w:rPr>
              <w:t xml:space="preserve">Amendment (Offshore Resources Activity) Regulations </w:t>
            </w:r>
            <w:r>
              <w:rPr>
                <w:spacing w:val="-3"/>
                <w:sz w:val="18"/>
              </w:rPr>
              <w:t>2018</w:t>
            </w:r>
          </w:p>
        </w:tc>
        <w:tc>
          <w:tcPr>
            <w:tcW w:w="1338" w:type="dxa"/>
          </w:tcPr>
          <w:p w:rsidR="00F20451" w:rsidRDefault="00F20451">
            <w:pPr>
              <w:pStyle w:val="TableParagraph"/>
              <w:spacing w:before="4"/>
              <w:rPr>
                <w:b/>
                <w:sz w:val="25"/>
              </w:rPr>
            </w:pPr>
          </w:p>
          <w:p w:rsidR="00F20451" w:rsidRDefault="00644A24">
            <w:pPr>
              <w:pStyle w:val="TableParagraph"/>
              <w:ind w:left="218" w:right="167"/>
              <w:jc w:val="center"/>
              <w:rPr>
                <w:sz w:val="18"/>
              </w:rPr>
            </w:pPr>
            <w:r>
              <w:rPr>
                <w:sz w:val="18"/>
              </w:rPr>
              <w:t>Compliant</w:t>
            </w:r>
          </w:p>
        </w:tc>
        <w:tc>
          <w:tcPr>
            <w:tcW w:w="1073" w:type="dxa"/>
          </w:tcPr>
          <w:p w:rsidR="00F20451" w:rsidRDefault="00F20451">
            <w:pPr>
              <w:pStyle w:val="TableParagraph"/>
              <w:spacing w:before="4"/>
              <w:rPr>
                <w:b/>
                <w:sz w:val="25"/>
              </w:rPr>
            </w:pPr>
          </w:p>
          <w:p w:rsidR="00F20451" w:rsidRDefault="00644A24">
            <w:pPr>
              <w:pStyle w:val="TableParagraph"/>
              <w:ind w:left="356" w:right="364"/>
              <w:jc w:val="center"/>
              <w:rPr>
                <w:sz w:val="18"/>
              </w:rPr>
            </w:pPr>
            <w:r>
              <w:rPr>
                <w:sz w:val="18"/>
              </w:rPr>
              <w:t>Yes</w:t>
            </w:r>
          </w:p>
        </w:tc>
        <w:tc>
          <w:tcPr>
            <w:tcW w:w="1023" w:type="dxa"/>
          </w:tcPr>
          <w:p w:rsidR="00F20451" w:rsidRDefault="00F20451">
            <w:pPr>
              <w:pStyle w:val="TableParagraph"/>
              <w:spacing w:before="4"/>
              <w:rPr>
                <w:b/>
                <w:sz w:val="25"/>
              </w:rPr>
            </w:pPr>
          </w:p>
          <w:p w:rsidR="00F20451" w:rsidRDefault="00644A24">
            <w:pPr>
              <w:pStyle w:val="TableParagraph"/>
              <w:ind w:left="191" w:right="91"/>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left="631"/>
              <w:rPr>
                <w:sz w:val="18"/>
              </w:rPr>
            </w:pPr>
            <w:r>
              <w:rPr>
                <w:sz w:val="18"/>
              </w:rPr>
              <w:t>$0.0</w:t>
            </w:r>
          </w:p>
        </w:tc>
      </w:tr>
    </w:tbl>
    <w:p w:rsidR="00F20451" w:rsidRDefault="00F20451">
      <w:pPr>
        <w:pStyle w:val="BodyText"/>
        <w:spacing w:before="7"/>
        <w:rPr>
          <w:b/>
          <w:sz w:val="25"/>
        </w:rPr>
      </w:pPr>
    </w:p>
    <w:p w:rsidR="00F20451" w:rsidRDefault="00644A24">
      <w:pPr>
        <w:pStyle w:val="BodyText"/>
        <w:ind w:left="318"/>
      </w:pPr>
      <w:r>
        <w:t>Allow Maritime Crew Visa holders to participate in, or support, offshore resource activities in Australia’s migration zone.</w:t>
      </w:r>
    </w:p>
    <w:p w:rsidR="00F20451" w:rsidRDefault="00F20451">
      <w:pPr>
        <w:pStyle w:val="BodyText"/>
        <w:spacing w:before="9"/>
      </w:pPr>
    </w:p>
    <w:p w:rsidR="00F20451" w:rsidRDefault="00644A24">
      <w:pPr>
        <w:pStyle w:val="Heading2"/>
        <w:spacing w:before="0" w:after="4"/>
      </w:pPr>
      <w:bookmarkStart w:id="11" w:name="_bookmark9"/>
      <w:bookmarkEnd w:id="11"/>
      <w:r>
        <w:rPr>
          <w:color w:val="F79546"/>
        </w:rPr>
        <w:t>Department of Industry, Innovation and Science</w:t>
      </w:r>
    </w:p>
    <w:tbl>
      <w:tblPr>
        <w:tblW w:w="0" w:type="auto"/>
        <w:tblInd w:w="177" w:type="dxa"/>
        <w:tblLayout w:type="fixed"/>
        <w:tblCellMar>
          <w:left w:w="0" w:type="dxa"/>
          <w:right w:w="0" w:type="dxa"/>
        </w:tblCellMar>
        <w:tblLook w:val="01E0" w:firstRow="1" w:lastRow="1" w:firstColumn="1" w:lastColumn="1" w:noHBand="0" w:noVBand="0"/>
      </w:tblPr>
      <w:tblGrid>
        <w:gridCol w:w="4350"/>
        <w:gridCol w:w="2337"/>
        <w:gridCol w:w="1073"/>
        <w:gridCol w:w="1023"/>
        <w:gridCol w:w="1199"/>
      </w:tblGrid>
      <w:tr w:rsidR="00F20451">
        <w:trPr>
          <w:trHeight w:val="616"/>
        </w:trPr>
        <w:tc>
          <w:tcPr>
            <w:tcW w:w="4350"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2337" w:type="dxa"/>
            <w:shd w:val="clear" w:color="auto" w:fill="F4963E"/>
          </w:tcPr>
          <w:p w:rsidR="00F20451" w:rsidRDefault="00F20451">
            <w:pPr>
              <w:pStyle w:val="TableParagraph"/>
              <w:spacing w:before="4"/>
              <w:rPr>
                <w:b/>
                <w:sz w:val="21"/>
              </w:rPr>
            </w:pPr>
          </w:p>
          <w:p w:rsidR="00F20451" w:rsidRDefault="00644A24">
            <w:pPr>
              <w:pStyle w:val="TableParagraph"/>
              <w:spacing w:before="1"/>
              <w:ind w:right="196"/>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5"/>
              <w:jc w:val="center"/>
              <w:rPr>
                <w:sz w:val="18"/>
              </w:rPr>
            </w:pPr>
            <w:r>
              <w:rPr>
                <w:color w:val="FFFFFF"/>
                <w:w w:val="105"/>
                <w:sz w:val="18"/>
              </w:rPr>
              <w:t>PIR</w:t>
            </w:r>
          </w:p>
          <w:p w:rsidR="00F20451" w:rsidRDefault="00644A24">
            <w:pPr>
              <w:pStyle w:val="TableParagraph"/>
              <w:spacing w:line="207" w:lineRule="exact"/>
              <w:ind w:left="191" w:right="96"/>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7" w:right="11" w:firstLine="67"/>
              <w:rPr>
                <w:sz w:val="18"/>
              </w:rPr>
            </w:pPr>
            <w:r>
              <w:rPr>
                <w:color w:val="FFFFFF"/>
                <w:w w:val="105"/>
                <w:sz w:val="18"/>
              </w:rPr>
              <w:t>Regulatory Burden ($m)</w:t>
            </w:r>
          </w:p>
        </w:tc>
      </w:tr>
      <w:tr w:rsidR="00F20451">
        <w:trPr>
          <w:trHeight w:val="386"/>
        </w:trPr>
        <w:tc>
          <w:tcPr>
            <w:tcW w:w="4350" w:type="dxa"/>
          </w:tcPr>
          <w:p w:rsidR="00F20451" w:rsidRDefault="00644A24">
            <w:pPr>
              <w:pStyle w:val="TableParagraph"/>
              <w:spacing w:before="174" w:line="192" w:lineRule="exact"/>
              <w:ind w:left="136"/>
              <w:rPr>
                <w:sz w:val="18"/>
              </w:rPr>
            </w:pPr>
            <w:r>
              <w:rPr>
                <w:sz w:val="18"/>
              </w:rPr>
              <w:t>Better targeting the R&amp;D Tax Incentive</w:t>
            </w:r>
          </w:p>
        </w:tc>
        <w:tc>
          <w:tcPr>
            <w:tcW w:w="2337" w:type="dxa"/>
          </w:tcPr>
          <w:p w:rsidR="00F20451" w:rsidRDefault="00644A24">
            <w:pPr>
              <w:pStyle w:val="TableParagraph"/>
              <w:spacing w:before="179" w:line="187" w:lineRule="exact"/>
              <w:ind w:right="247"/>
              <w:jc w:val="right"/>
              <w:rPr>
                <w:sz w:val="18"/>
              </w:rPr>
            </w:pPr>
            <w:r>
              <w:rPr>
                <w:w w:val="95"/>
                <w:sz w:val="18"/>
              </w:rPr>
              <w:t>Compliant</w:t>
            </w:r>
          </w:p>
        </w:tc>
        <w:tc>
          <w:tcPr>
            <w:tcW w:w="1073" w:type="dxa"/>
          </w:tcPr>
          <w:p w:rsidR="00F20451" w:rsidRDefault="00644A24">
            <w:pPr>
              <w:pStyle w:val="TableParagraph"/>
              <w:spacing w:before="179" w:line="187" w:lineRule="exact"/>
              <w:ind w:left="356" w:right="364"/>
              <w:jc w:val="center"/>
              <w:rPr>
                <w:sz w:val="18"/>
              </w:rPr>
            </w:pPr>
            <w:r>
              <w:rPr>
                <w:sz w:val="18"/>
              </w:rPr>
              <w:t>Yes</w:t>
            </w:r>
          </w:p>
        </w:tc>
        <w:tc>
          <w:tcPr>
            <w:tcW w:w="1023" w:type="dxa"/>
          </w:tcPr>
          <w:p w:rsidR="00F20451" w:rsidRDefault="00644A24">
            <w:pPr>
              <w:pStyle w:val="TableParagraph"/>
              <w:spacing w:before="179" w:line="187" w:lineRule="exact"/>
              <w:ind w:left="191" w:right="91"/>
              <w:jc w:val="center"/>
              <w:rPr>
                <w:sz w:val="18"/>
              </w:rPr>
            </w:pPr>
            <w:r>
              <w:rPr>
                <w:sz w:val="18"/>
              </w:rPr>
              <w:t>No</w:t>
            </w:r>
          </w:p>
        </w:tc>
        <w:tc>
          <w:tcPr>
            <w:tcW w:w="1199" w:type="dxa"/>
          </w:tcPr>
          <w:p w:rsidR="00F20451" w:rsidRDefault="00644A24">
            <w:pPr>
              <w:pStyle w:val="TableParagraph"/>
              <w:spacing w:before="179" w:line="187" w:lineRule="exact"/>
              <w:ind w:left="535"/>
              <w:rPr>
                <w:sz w:val="18"/>
              </w:rPr>
            </w:pPr>
            <w:r>
              <w:rPr>
                <w:sz w:val="18"/>
              </w:rPr>
              <w:t>$25.2</w:t>
            </w:r>
          </w:p>
        </w:tc>
      </w:tr>
    </w:tbl>
    <w:p w:rsidR="00F20451" w:rsidRDefault="00F20451">
      <w:pPr>
        <w:pStyle w:val="BodyText"/>
        <w:spacing w:before="9"/>
        <w:rPr>
          <w:b/>
          <w:sz w:val="24"/>
        </w:rPr>
      </w:pPr>
    </w:p>
    <w:p w:rsidR="00F20451" w:rsidRDefault="00644A24">
      <w:pPr>
        <w:pStyle w:val="BodyText"/>
        <w:spacing w:line="300" w:lineRule="auto"/>
        <w:ind w:left="318" w:right="367"/>
      </w:pPr>
      <w:r>
        <w:t>Changes the R&amp;D tax incentive to reward additional investment in R&amp;D while improving the integrity and fiscal affordability of the program.</w:t>
      </w:r>
    </w:p>
    <w:p w:rsidR="00F20451" w:rsidRDefault="00F20451">
      <w:pPr>
        <w:spacing w:line="300" w:lineRule="auto"/>
        <w:sectPr w:rsidR="00F20451">
          <w:pgSz w:w="11900" w:h="16850"/>
          <w:pgMar w:top="680" w:right="380" w:bottom="840" w:left="1100" w:header="496" w:footer="574" w:gutter="0"/>
          <w:cols w:space="720"/>
        </w:sect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spacing w:before="7"/>
      </w:pPr>
    </w:p>
    <w:p w:rsidR="00F20451" w:rsidRDefault="00644A24">
      <w:pPr>
        <w:pStyle w:val="Heading1"/>
      </w:pPr>
      <w:r>
        <w:t>Treasury Portfolio</w:t>
      </w:r>
    </w:p>
    <w:p w:rsidR="00F20451" w:rsidRDefault="00644A24">
      <w:pPr>
        <w:spacing w:before="200" w:after="4"/>
        <w:ind w:left="318"/>
        <w:rPr>
          <w:b/>
        </w:rPr>
      </w:pPr>
      <w:bookmarkStart w:id="12" w:name="_bookmark11"/>
      <w:bookmarkEnd w:id="12"/>
      <w:r>
        <w:rPr>
          <w:b/>
          <w:color w:val="F79546"/>
        </w:rPr>
        <w:t>Australian Competition and Consumer Commission</w:t>
      </w:r>
    </w:p>
    <w:tbl>
      <w:tblPr>
        <w:tblW w:w="0" w:type="auto"/>
        <w:tblInd w:w="177" w:type="dxa"/>
        <w:tblLayout w:type="fixed"/>
        <w:tblCellMar>
          <w:left w:w="0" w:type="dxa"/>
          <w:right w:w="0" w:type="dxa"/>
        </w:tblCellMar>
        <w:tblLook w:val="01E0" w:firstRow="1" w:lastRow="1" w:firstColumn="1" w:lastColumn="1" w:noHBand="0" w:noVBand="0"/>
      </w:tblPr>
      <w:tblGrid>
        <w:gridCol w:w="5234"/>
        <w:gridCol w:w="1453"/>
        <w:gridCol w:w="1072"/>
        <w:gridCol w:w="1022"/>
        <w:gridCol w:w="1198"/>
      </w:tblGrid>
      <w:tr w:rsidR="00F20451">
        <w:trPr>
          <w:trHeight w:val="616"/>
        </w:trPr>
        <w:tc>
          <w:tcPr>
            <w:tcW w:w="5234"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1453" w:type="dxa"/>
            <w:shd w:val="clear" w:color="auto" w:fill="F4963E"/>
          </w:tcPr>
          <w:p w:rsidR="00F20451" w:rsidRDefault="00F20451">
            <w:pPr>
              <w:pStyle w:val="TableParagraph"/>
              <w:spacing w:before="4"/>
              <w:rPr>
                <w:b/>
                <w:sz w:val="21"/>
              </w:rPr>
            </w:pPr>
          </w:p>
          <w:p w:rsidR="00F20451" w:rsidRDefault="00644A24">
            <w:pPr>
              <w:pStyle w:val="TableParagraph"/>
              <w:spacing w:before="1"/>
              <w:ind w:left="333" w:right="176"/>
              <w:jc w:val="center"/>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525"/>
        </w:trPr>
        <w:tc>
          <w:tcPr>
            <w:tcW w:w="5234" w:type="dxa"/>
          </w:tcPr>
          <w:p w:rsidR="00F20451" w:rsidRDefault="00F20451">
            <w:pPr>
              <w:pStyle w:val="TableParagraph"/>
              <w:spacing w:before="7"/>
              <w:rPr>
                <w:b/>
                <w:sz w:val="27"/>
              </w:rPr>
            </w:pPr>
          </w:p>
          <w:p w:rsidR="00F20451" w:rsidRDefault="00644A24">
            <w:pPr>
              <w:pStyle w:val="TableParagraph"/>
              <w:spacing w:before="1" w:line="187" w:lineRule="exact"/>
              <w:ind w:left="136"/>
              <w:rPr>
                <w:sz w:val="18"/>
              </w:rPr>
            </w:pPr>
            <w:r>
              <w:rPr>
                <w:sz w:val="18"/>
              </w:rPr>
              <w:t>Water Charge Amendment Rules 2019</w:t>
            </w:r>
            <w:r w:rsidR="00C15D3B">
              <w:rPr>
                <w:sz w:val="18"/>
              </w:rPr>
              <w:t xml:space="preserve"> </w:t>
            </w:r>
            <w:r>
              <w:rPr>
                <w:sz w:val="18"/>
              </w:rPr>
              <w:t>– Independent Review</w:t>
            </w:r>
          </w:p>
        </w:tc>
        <w:tc>
          <w:tcPr>
            <w:tcW w:w="1453" w:type="dxa"/>
          </w:tcPr>
          <w:p w:rsidR="00F20451" w:rsidRDefault="00F20451">
            <w:pPr>
              <w:pStyle w:val="TableParagraph"/>
              <w:spacing w:before="4"/>
              <w:rPr>
                <w:b/>
                <w:sz w:val="25"/>
              </w:rPr>
            </w:pPr>
          </w:p>
          <w:p w:rsidR="00F20451" w:rsidRDefault="00644A24">
            <w:pPr>
              <w:pStyle w:val="TableParagraph"/>
              <w:ind w:left="333" w:right="167"/>
              <w:jc w:val="center"/>
              <w:rPr>
                <w:sz w:val="18"/>
              </w:rPr>
            </w:pPr>
            <w:r>
              <w:rPr>
                <w:sz w:val="18"/>
              </w:rPr>
              <w:t>Compliant</w:t>
            </w:r>
          </w:p>
        </w:tc>
        <w:tc>
          <w:tcPr>
            <w:tcW w:w="1072" w:type="dxa"/>
          </w:tcPr>
          <w:p w:rsidR="00F20451" w:rsidRDefault="00F20451">
            <w:pPr>
              <w:pStyle w:val="TableParagraph"/>
              <w:spacing w:before="4"/>
              <w:rPr>
                <w:b/>
                <w:sz w:val="25"/>
              </w:rPr>
            </w:pPr>
          </w:p>
          <w:p w:rsidR="00F20451" w:rsidRDefault="00644A24">
            <w:pPr>
              <w:pStyle w:val="TableParagraph"/>
              <w:ind w:left="347" w:right="354"/>
              <w:jc w:val="center"/>
              <w:rPr>
                <w:sz w:val="18"/>
              </w:rPr>
            </w:pPr>
            <w:r>
              <w:rPr>
                <w:sz w:val="18"/>
              </w:rPr>
              <w:t>Yes</w:t>
            </w:r>
          </w:p>
        </w:tc>
        <w:tc>
          <w:tcPr>
            <w:tcW w:w="1022" w:type="dxa"/>
          </w:tcPr>
          <w:p w:rsidR="00F20451" w:rsidRDefault="00F20451">
            <w:pPr>
              <w:pStyle w:val="TableParagraph"/>
              <w:spacing w:before="4"/>
              <w:rPr>
                <w:b/>
                <w:sz w:val="25"/>
              </w:rPr>
            </w:pPr>
          </w:p>
          <w:p w:rsidR="00F20451" w:rsidRDefault="00644A24">
            <w:pPr>
              <w:pStyle w:val="TableParagraph"/>
              <w:ind w:left="193" w:right="90"/>
              <w:jc w:val="center"/>
              <w:rPr>
                <w:sz w:val="18"/>
              </w:rPr>
            </w:pPr>
            <w:r>
              <w:rPr>
                <w:sz w:val="18"/>
              </w:rPr>
              <w:t>No</w:t>
            </w:r>
          </w:p>
        </w:tc>
        <w:tc>
          <w:tcPr>
            <w:tcW w:w="1198" w:type="dxa"/>
          </w:tcPr>
          <w:p w:rsidR="00F20451" w:rsidRDefault="00F20451">
            <w:pPr>
              <w:pStyle w:val="TableParagraph"/>
              <w:spacing w:before="4"/>
              <w:rPr>
                <w:b/>
                <w:sz w:val="25"/>
              </w:rPr>
            </w:pPr>
          </w:p>
          <w:p w:rsidR="00F20451" w:rsidRDefault="00644A24">
            <w:pPr>
              <w:pStyle w:val="TableParagraph"/>
              <w:ind w:left="633"/>
              <w:rPr>
                <w:sz w:val="18"/>
              </w:rPr>
            </w:pPr>
            <w:r>
              <w:rPr>
                <w:sz w:val="18"/>
              </w:rPr>
              <w:t>$0.0</w:t>
            </w:r>
          </w:p>
        </w:tc>
      </w:tr>
    </w:tbl>
    <w:p w:rsidR="00F20451" w:rsidRDefault="00F20451">
      <w:pPr>
        <w:pStyle w:val="BodyText"/>
        <w:spacing w:before="5"/>
        <w:rPr>
          <w:b/>
          <w:sz w:val="32"/>
        </w:rPr>
      </w:pPr>
    </w:p>
    <w:p w:rsidR="00F20451" w:rsidRDefault="00644A24">
      <w:pPr>
        <w:pStyle w:val="BodyText"/>
        <w:spacing w:before="1"/>
        <w:ind w:left="318"/>
      </w:pPr>
      <w:r>
        <w:t>Update the water charge rules to improve pricing transparency and make it easier for operators to comply.</w:t>
      </w:r>
    </w:p>
    <w:p w:rsidR="00F20451" w:rsidRDefault="00F20451">
      <w:pPr>
        <w:pStyle w:val="BodyText"/>
        <w:rPr>
          <w:sz w:val="20"/>
        </w:rPr>
      </w:pPr>
    </w:p>
    <w:p w:rsidR="00F20451" w:rsidRDefault="00F20451">
      <w:pPr>
        <w:pStyle w:val="BodyText"/>
        <w:rPr>
          <w:sz w:val="20"/>
        </w:rPr>
      </w:pPr>
    </w:p>
    <w:p w:rsidR="00F20451" w:rsidRDefault="00644A24">
      <w:pPr>
        <w:pStyle w:val="Heading2"/>
        <w:spacing w:before="164" w:after="4"/>
      </w:pPr>
      <w:bookmarkStart w:id="13" w:name="_bookmark12"/>
      <w:bookmarkEnd w:id="13"/>
      <w:r>
        <w:rPr>
          <w:color w:val="F79546"/>
        </w:rPr>
        <w:t>Australian Prudential Regulation Authority</w:t>
      </w:r>
    </w:p>
    <w:tbl>
      <w:tblPr>
        <w:tblW w:w="0" w:type="auto"/>
        <w:tblInd w:w="177" w:type="dxa"/>
        <w:tblLayout w:type="fixed"/>
        <w:tblCellMar>
          <w:left w:w="0" w:type="dxa"/>
          <w:right w:w="0" w:type="dxa"/>
        </w:tblCellMar>
        <w:tblLook w:val="01E0" w:firstRow="1" w:lastRow="1" w:firstColumn="1" w:lastColumn="1" w:noHBand="0" w:noVBand="0"/>
      </w:tblPr>
      <w:tblGrid>
        <w:gridCol w:w="5120"/>
        <w:gridCol w:w="1568"/>
        <w:gridCol w:w="1073"/>
        <w:gridCol w:w="1023"/>
        <w:gridCol w:w="1199"/>
      </w:tblGrid>
      <w:tr w:rsidR="00F20451">
        <w:trPr>
          <w:trHeight w:val="619"/>
        </w:trPr>
        <w:tc>
          <w:tcPr>
            <w:tcW w:w="5120" w:type="dxa"/>
            <w:shd w:val="clear" w:color="auto" w:fill="F4963E"/>
          </w:tcPr>
          <w:p w:rsidR="00F20451" w:rsidRDefault="00F20451">
            <w:pPr>
              <w:pStyle w:val="TableParagraph"/>
              <w:spacing w:before="7"/>
              <w:rPr>
                <w:b/>
                <w:sz w:val="21"/>
              </w:rPr>
            </w:pPr>
          </w:p>
          <w:p w:rsidR="00F20451" w:rsidRDefault="00644A24">
            <w:pPr>
              <w:pStyle w:val="TableParagraph"/>
              <w:ind w:left="83"/>
              <w:rPr>
                <w:sz w:val="18"/>
              </w:rPr>
            </w:pPr>
            <w:r>
              <w:rPr>
                <w:color w:val="FFFFFF"/>
                <w:w w:val="105"/>
                <w:sz w:val="18"/>
              </w:rPr>
              <w:t>Proposal</w:t>
            </w:r>
          </w:p>
        </w:tc>
        <w:tc>
          <w:tcPr>
            <w:tcW w:w="1568" w:type="dxa"/>
            <w:shd w:val="clear" w:color="auto" w:fill="F4963E"/>
          </w:tcPr>
          <w:p w:rsidR="00F20451" w:rsidRDefault="00F20451">
            <w:pPr>
              <w:pStyle w:val="TableParagraph"/>
              <w:spacing w:before="7"/>
              <w:rPr>
                <w:b/>
                <w:sz w:val="21"/>
              </w:rPr>
            </w:pPr>
          </w:p>
          <w:p w:rsidR="00F20451" w:rsidRDefault="00644A24">
            <w:pPr>
              <w:pStyle w:val="TableParagraph"/>
              <w:ind w:left="447" w:right="177"/>
              <w:jc w:val="center"/>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ind w:left="191" w:right="97"/>
              <w:jc w:val="center"/>
              <w:rPr>
                <w:sz w:val="18"/>
              </w:rPr>
            </w:pPr>
            <w:r>
              <w:rPr>
                <w:color w:val="FFFFFF"/>
                <w:w w:val="105"/>
                <w:sz w:val="18"/>
              </w:rPr>
              <w:t>PIR</w:t>
            </w:r>
          </w:p>
          <w:p w:rsidR="00F20451" w:rsidRDefault="00644A24">
            <w:pPr>
              <w:pStyle w:val="TableParagraph"/>
              <w:spacing w:before="2"/>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633"/>
        </w:trPr>
        <w:tc>
          <w:tcPr>
            <w:tcW w:w="5120" w:type="dxa"/>
          </w:tcPr>
          <w:p w:rsidR="00F20451" w:rsidRDefault="00F20451">
            <w:pPr>
              <w:pStyle w:val="TableParagraph"/>
              <w:spacing w:before="10"/>
              <w:rPr>
                <w:b/>
                <w:sz w:val="16"/>
              </w:rPr>
            </w:pPr>
          </w:p>
          <w:p w:rsidR="00F20451" w:rsidRDefault="00644A24">
            <w:pPr>
              <w:pStyle w:val="TableParagraph"/>
              <w:spacing w:before="1" w:line="220" w:lineRule="atLeast"/>
              <w:ind w:left="136" w:right="464"/>
              <w:rPr>
                <w:sz w:val="18"/>
              </w:rPr>
            </w:pPr>
            <w:r>
              <w:rPr>
                <w:sz w:val="18"/>
              </w:rPr>
              <w:t xml:space="preserve">Life </w:t>
            </w:r>
            <w:r>
              <w:rPr>
                <w:spacing w:val="-3"/>
                <w:sz w:val="18"/>
              </w:rPr>
              <w:t xml:space="preserve">Insurance </w:t>
            </w:r>
            <w:r>
              <w:rPr>
                <w:spacing w:val="-4"/>
                <w:sz w:val="18"/>
              </w:rPr>
              <w:t xml:space="preserve">Reporting </w:t>
            </w:r>
            <w:r>
              <w:rPr>
                <w:spacing w:val="-3"/>
                <w:sz w:val="18"/>
              </w:rPr>
              <w:t xml:space="preserve">Standard </w:t>
            </w:r>
            <w:r>
              <w:rPr>
                <w:sz w:val="18"/>
              </w:rPr>
              <w:t xml:space="preserve">– </w:t>
            </w:r>
            <w:r>
              <w:rPr>
                <w:spacing w:val="-4"/>
                <w:sz w:val="18"/>
              </w:rPr>
              <w:t xml:space="preserve">Reporting Claims </w:t>
            </w:r>
            <w:r>
              <w:rPr>
                <w:spacing w:val="-3"/>
                <w:sz w:val="18"/>
              </w:rPr>
              <w:t>and Disputes</w:t>
            </w:r>
          </w:p>
        </w:tc>
        <w:tc>
          <w:tcPr>
            <w:tcW w:w="1568" w:type="dxa"/>
          </w:tcPr>
          <w:p w:rsidR="00F20451" w:rsidRDefault="00F20451">
            <w:pPr>
              <w:pStyle w:val="TableParagraph"/>
              <w:spacing w:before="4"/>
              <w:rPr>
                <w:b/>
                <w:sz w:val="25"/>
              </w:rPr>
            </w:pPr>
          </w:p>
          <w:p w:rsidR="00F20451" w:rsidRDefault="00644A24">
            <w:pPr>
              <w:pStyle w:val="TableParagraph"/>
              <w:ind w:left="447" w:right="168"/>
              <w:jc w:val="center"/>
              <w:rPr>
                <w:sz w:val="18"/>
              </w:rPr>
            </w:pPr>
            <w:r>
              <w:rPr>
                <w:sz w:val="18"/>
              </w:rPr>
              <w:t>Compliant</w:t>
            </w:r>
          </w:p>
        </w:tc>
        <w:tc>
          <w:tcPr>
            <w:tcW w:w="1073" w:type="dxa"/>
          </w:tcPr>
          <w:p w:rsidR="00F20451" w:rsidRDefault="00F20451">
            <w:pPr>
              <w:pStyle w:val="TableParagraph"/>
              <w:spacing w:before="4"/>
              <w:rPr>
                <w:b/>
                <w:sz w:val="25"/>
              </w:rPr>
            </w:pPr>
          </w:p>
          <w:p w:rsidR="00F20451" w:rsidRDefault="00644A24">
            <w:pPr>
              <w:pStyle w:val="TableParagraph"/>
              <w:ind w:left="355" w:right="365"/>
              <w:jc w:val="center"/>
              <w:rPr>
                <w:sz w:val="18"/>
              </w:rPr>
            </w:pPr>
            <w:r>
              <w:rPr>
                <w:sz w:val="18"/>
              </w:rPr>
              <w:t>Yes</w:t>
            </w:r>
          </w:p>
        </w:tc>
        <w:tc>
          <w:tcPr>
            <w:tcW w:w="1023" w:type="dxa"/>
          </w:tcPr>
          <w:p w:rsidR="00F20451" w:rsidRDefault="00F20451">
            <w:pPr>
              <w:pStyle w:val="TableParagraph"/>
              <w:spacing w:before="4"/>
              <w:rPr>
                <w:b/>
                <w:sz w:val="25"/>
              </w:rPr>
            </w:pPr>
          </w:p>
          <w:p w:rsidR="00F20451" w:rsidRDefault="00644A24">
            <w:pPr>
              <w:pStyle w:val="TableParagraph"/>
              <w:ind w:left="191" w:right="93"/>
              <w:jc w:val="center"/>
              <w:rPr>
                <w:sz w:val="18"/>
              </w:rPr>
            </w:pPr>
            <w:r>
              <w:rPr>
                <w:sz w:val="18"/>
              </w:rPr>
              <w:t>No</w:t>
            </w:r>
          </w:p>
        </w:tc>
        <w:tc>
          <w:tcPr>
            <w:tcW w:w="1199" w:type="dxa"/>
          </w:tcPr>
          <w:p w:rsidR="00F20451" w:rsidRDefault="00F20451">
            <w:pPr>
              <w:pStyle w:val="TableParagraph"/>
              <w:spacing w:before="4"/>
              <w:rPr>
                <w:b/>
                <w:sz w:val="25"/>
              </w:rPr>
            </w:pPr>
          </w:p>
          <w:p w:rsidR="00F20451" w:rsidRDefault="00644A24">
            <w:pPr>
              <w:pStyle w:val="TableParagraph"/>
              <w:ind w:left="630"/>
              <w:rPr>
                <w:sz w:val="18"/>
              </w:rPr>
            </w:pPr>
            <w:r>
              <w:rPr>
                <w:sz w:val="18"/>
              </w:rPr>
              <w:t>$1.2</w:t>
            </w:r>
          </w:p>
        </w:tc>
      </w:tr>
    </w:tbl>
    <w:p w:rsidR="00F20451" w:rsidRDefault="00F20451">
      <w:pPr>
        <w:pStyle w:val="BodyText"/>
        <w:spacing w:before="10"/>
        <w:rPr>
          <w:b/>
          <w:sz w:val="22"/>
        </w:rPr>
      </w:pPr>
    </w:p>
    <w:p w:rsidR="00F20451" w:rsidRDefault="00644A24">
      <w:pPr>
        <w:pStyle w:val="BodyText"/>
        <w:ind w:left="318"/>
      </w:pPr>
      <w:r>
        <w:t>Requires life insurers to report data on claims and disputes.</w:t>
      </w:r>
    </w:p>
    <w:p w:rsidR="00F20451" w:rsidRDefault="00F20451">
      <w:pPr>
        <w:pStyle w:val="BodyText"/>
        <w:spacing w:before="2" w:after="1"/>
        <w:rPr>
          <w:sz w:val="14"/>
        </w:rPr>
      </w:pPr>
    </w:p>
    <w:tbl>
      <w:tblPr>
        <w:tblW w:w="0" w:type="auto"/>
        <w:tblInd w:w="177" w:type="dxa"/>
        <w:tblLayout w:type="fixed"/>
        <w:tblCellMar>
          <w:left w:w="0" w:type="dxa"/>
          <w:right w:w="0" w:type="dxa"/>
        </w:tblCellMar>
        <w:tblLook w:val="01E0" w:firstRow="1" w:lastRow="1" w:firstColumn="1" w:lastColumn="1" w:noHBand="0" w:noVBand="0"/>
      </w:tblPr>
      <w:tblGrid>
        <w:gridCol w:w="5380"/>
        <w:gridCol w:w="1307"/>
        <w:gridCol w:w="1072"/>
        <w:gridCol w:w="1022"/>
        <w:gridCol w:w="1198"/>
      </w:tblGrid>
      <w:tr w:rsidR="00F20451">
        <w:trPr>
          <w:trHeight w:val="616"/>
        </w:trPr>
        <w:tc>
          <w:tcPr>
            <w:tcW w:w="5380"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307" w:type="dxa"/>
            <w:shd w:val="clear" w:color="auto" w:fill="F4963E"/>
          </w:tcPr>
          <w:p w:rsidR="00F20451" w:rsidRDefault="00F20451">
            <w:pPr>
              <w:pStyle w:val="TableParagraph"/>
              <w:spacing w:before="4"/>
              <w:rPr>
                <w:sz w:val="21"/>
              </w:rPr>
            </w:pPr>
          </w:p>
          <w:p w:rsidR="00F20451" w:rsidRDefault="00644A24">
            <w:pPr>
              <w:pStyle w:val="TableParagraph"/>
              <w:spacing w:before="1"/>
              <w:ind w:left="187" w:right="176"/>
              <w:jc w:val="center"/>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635"/>
        </w:trPr>
        <w:tc>
          <w:tcPr>
            <w:tcW w:w="5380" w:type="dxa"/>
          </w:tcPr>
          <w:p w:rsidR="00F20451" w:rsidRDefault="00F20451">
            <w:pPr>
              <w:pStyle w:val="TableParagraph"/>
              <w:spacing w:before="1"/>
              <w:rPr>
                <w:sz w:val="17"/>
              </w:rPr>
            </w:pPr>
          </w:p>
          <w:p w:rsidR="00F20451" w:rsidRDefault="00644A24">
            <w:pPr>
              <w:pStyle w:val="TableParagraph"/>
              <w:spacing w:before="1" w:line="220" w:lineRule="atLeast"/>
              <w:ind w:left="136"/>
              <w:rPr>
                <w:sz w:val="18"/>
              </w:rPr>
            </w:pPr>
            <w:r>
              <w:rPr>
                <w:spacing w:val="-4"/>
                <w:sz w:val="18"/>
              </w:rPr>
              <w:t xml:space="preserve">Prudential Standard </w:t>
            </w:r>
            <w:r>
              <w:rPr>
                <w:spacing w:val="-3"/>
                <w:sz w:val="18"/>
              </w:rPr>
              <w:t xml:space="preserve">CPS 234 </w:t>
            </w:r>
            <w:r>
              <w:rPr>
                <w:spacing w:val="-4"/>
                <w:sz w:val="18"/>
              </w:rPr>
              <w:t xml:space="preserve">Information </w:t>
            </w:r>
            <w:r>
              <w:rPr>
                <w:spacing w:val="-3"/>
                <w:sz w:val="18"/>
              </w:rPr>
              <w:t xml:space="preserve">Security </w:t>
            </w:r>
            <w:r>
              <w:rPr>
                <w:sz w:val="18"/>
              </w:rPr>
              <w:t xml:space="preserve">– </w:t>
            </w:r>
            <w:r>
              <w:rPr>
                <w:spacing w:val="-4"/>
                <w:sz w:val="18"/>
              </w:rPr>
              <w:t xml:space="preserve">Independent </w:t>
            </w:r>
            <w:r>
              <w:rPr>
                <w:spacing w:val="-3"/>
                <w:sz w:val="18"/>
              </w:rPr>
              <w:t>Review</w:t>
            </w:r>
          </w:p>
        </w:tc>
        <w:tc>
          <w:tcPr>
            <w:tcW w:w="1307" w:type="dxa"/>
          </w:tcPr>
          <w:p w:rsidR="00F20451" w:rsidRDefault="00F20451">
            <w:pPr>
              <w:pStyle w:val="TableParagraph"/>
              <w:spacing w:before="4"/>
              <w:rPr>
                <w:sz w:val="25"/>
              </w:rPr>
            </w:pPr>
          </w:p>
          <w:p w:rsidR="00F20451" w:rsidRDefault="00644A24">
            <w:pPr>
              <w:pStyle w:val="TableParagraph"/>
              <w:ind w:left="187" w:right="167"/>
              <w:jc w:val="center"/>
              <w:rPr>
                <w:sz w:val="18"/>
              </w:rPr>
            </w:pPr>
            <w:r>
              <w:rPr>
                <w:sz w:val="18"/>
              </w:rPr>
              <w:t>Compliant</w:t>
            </w:r>
          </w:p>
        </w:tc>
        <w:tc>
          <w:tcPr>
            <w:tcW w:w="1072" w:type="dxa"/>
          </w:tcPr>
          <w:p w:rsidR="00F20451" w:rsidRDefault="00F20451">
            <w:pPr>
              <w:pStyle w:val="TableParagraph"/>
              <w:spacing w:before="4"/>
              <w:rPr>
                <w:sz w:val="25"/>
              </w:rPr>
            </w:pPr>
          </w:p>
          <w:p w:rsidR="00F20451" w:rsidRDefault="00644A24">
            <w:pPr>
              <w:pStyle w:val="TableParagraph"/>
              <w:ind w:left="347" w:right="354"/>
              <w:jc w:val="center"/>
              <w:rPr>
                <w:sz w:val="18"/>
              </w:rPr>
            </w:pPr>
            <w:r>
              <w:rPr>
                <w:sz w:val="18"/>
              </w:rPr>
              <w:t>Yes</w:t>
            </w:r>
          </w:p>
        </w:tc>
        <w:tc>
          <w:tcPr>
            <w:tcW w:w="1022" w:type="dxa"/>
          </w:tcPr>
          <w:p w:rsidR="00F20451" w:rsidRDefault="00F20451">
            <w:pPr>
              <w:pStyle w:val="TableParagraph"/>
              <w:spacing w:before="4"/>
              <w:rPr>
                <w:sz w:val="25"/>
              </w:rPr>
            </w:pPr>
          </w:p>
          <w:p w:rsidR="00F20451" w:rsidRDefault="00644A24">
            <w:pPr>
              <w:pStyle w:val="TableParagraph"/>
              <w:ind w:left="193" w:right="90"/>
              <w:jc w:val="center"/>
              <w:rPr>
                <w:sz w:val="18"/>
              </w:rPr>
            </w:pPr>
            <w:r>
              <w:rPr>
                <w:sz w:val="18"/>
              </w:rPr>
              <w:t>No</w:t>
            </w:r>
          </w:p>
        </w:tc>
        <w:tc>
          <w:tcPr>
            <w:tcW w:w="1198" w:type="dxa"/>
          </w:tcPr>
          <w:p w:rsidR="00F20451" w:rsidRDefault="00F20451">
            <w:pPr>
              <w:pStyle w:val="TableParagraph"/>
              <w:rPr>
                <w:sz w:val="25"/>
              </w:rPr>
            </w:pPr>
          </w:p>
          <w:p w:rsidR="00F20451" w:rsidRDefault="00644A24">
            <w:pPr>
              <w:pStyle w:val="TableParagraph"/>
              <w:ind w:left="568"/>
              <w:rPr>
                <w:sz w:val="12"/>
              </w:rPr>
            </w:pPr>
            <w:r>
              <w:rPr>
                <w:sz w:val="18"/>
              </w:rPr>
              <w:t>$6.7</w:t>
            </w:r>
            <w:r>
              <w:rPr>
                <w:position w:val="6"/>
                <w:sz w:val="12"/>
              </w:rPr>
              <w:t>6</w:t>
            </w:r>
          </w:p>
        </w:tc>
      </w:tr>
    </w:tbl>
    <w:p w:rsidR="00F20451" w:rsidRDefault="00F20451">
      <w:pPr>
        <w:pStyle w:val="BodyText"/>
        <w:spacing w:before="8"/>
        <w:rPr>
          <w:sz w:val="22"/>
        </w:rPr>
      </w:pPr>
    </w:p>
    <w:p w:rsidR="00F20451" w:rsidRDefault="00644A24">
      <w:pPr>
        <w:pStyle w:val="BodyText"/>
        <w:spacing w:line="302" w:lineRule="auto"/>
        <w:ind w:left="318" w:right="537"/>
      </w:pPr>
      <w:r>
        <w:t>The standard was developed to increase APRA-regulated entities’ resilience against information security incidents (including cyber-attacks), and their ability to respond swiftly and effectively in the event of a breach. The OBPR does not assess the adequacy of the content of an independent review used in lieu of a RIS.</w:t>
      </w:r>
    </w:p>
    <w:p w:rsidR="00F20451" w:rsidRDefault="00F20451">
      <w:pPr>
        <w:pStyle w:val="BodyText"/>
        <w:spacing w:before="5"/>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5391"/>
        <w:gridCol w:w="1297"/>
        <w:gridCol w:w="1073"/>
        <w:gridCol w:w="1023"/>
        <w:gridCol w:w="1199"/>
      </w:tblGrid>
      <w:tr w:rsidR="00F20451">
        <w:trPr>
          <w:trHeight w:val="616"/>
        </w:trPr>
        <w:tc>
          <w:tcPr>
            <w:tcW w:w="5391"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297" w:type="dxa"/>
            <w:shd w:val="clear" w:color="auto" w:fill="F4963E"/>
          </w:tcPr>
          <w:p w:rsidR="00F20451" w:rsidRDefault="00F20451">
            <w:pPr>
              <w:pStyle w:val="TableParagraph"/>
              <w:spacing w:before="4"/>
              <w:rPr>
                <w:sz w:val="21"/>
              </w:rPr>
            </w:pPr>
          </w:p>
          <w:p w:rsidR="00F20451" w:rsidRDefault="00644A24">
            <w:pPr>
              <w:pStyle w:val="TableParagraph"/>
              <w:spacing w:before="1"/>
              <w:ind w:left="176" w:right="176"/>
              <w:jc w:val="center"/>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7"/>
              <w:jc w:val="center"/>
              <w:rPr>
                <w:sz w:val="18"/>
              </w:rPr>
            </w:pPr>
            <w:r>
              <w:rPr>
                <w:color w:val="FFFFFF"/>
                <w:w w:val="105"/>
                <w:sz w:val="18"/>
              </w:rPr>
              <w:t>PIR</w:t>
            </w:r>
          </w:p>
          <w:p w:rsidR="00F20451" w:rsidRDefault="00644A24">
            <w:pPr>
              <w:pStyle w:val="TableParagraph"/>
              <w:spacing w:line="207" w:lineRule="exact"/>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635"/>
        </w:trPr>
        <w:tc>
          <w:tcPr>
            <w:tcW w:w="5391" w:type="dxa"/>
          </w:tcPr>
          <w:p w:rsidR="00F20451" w:rsidRDefault="00F20451">
            <w:pPr>
              <w:pStyle w:val="TableParagraph"/>
              <w:spacing w:before="1"/>
              <w:rPr>
                <w:sz w:val="17"/>
              </w:rPr>
            </w:pPr>
          </w:p>
          <w:p w:rsidR="00F20451" w:rsidRDefault="00644A24">
            <w:pPr>
              <w:pStyle w:val="TableParagraph"/>
              <w:spacing w:before="1" w:line="220" w:lineRule="atLeast"/>
              <w:ind w:left="136"/>
              <w:rPr>
                <w:sz w:val="18"/>
              </w:rPr>
            </w:pPr>
            <w:r>
              <w:rPr>
                <w:spacing w:val="-4"/>
                <w:sz w:val="18"/>
              </w:rPr>
              <w:t xml:space="preserve">Strengthening Superannuation </w:t>
            </w:r>
            <w:r>
              <w:rPr>
                <w:spacing w:val="-3"/>
                <w:sz w:val="18"/>
              </w:rPr>
              <w:t xml:space="preserve">Member </w:t>
            </w:r>
            <w:r>
              <w:rPr>
                <w:spacing w:val="-4"/>
                <w:sz w:val="18"/>
              </w:rPr>
              <w:t xml:space="preserve">Outcomes </w:t>
            </w:r>
            <w:r>
              <w:rPr>
                <w:sz w:val="18"/>
              </w:rPr>
              <w:t xml:space="preserve">– </w:t>
            </w:r>
            <w:r>
              <w:rPr>
                <w:spacing w:val="-4"/>
                <w:sz w:val="18"/>
              </w:rPr>
              <w:t xml:space="preserve">Independent </w:t>
            </w:r>
            <w:r>
              <w:rPr>
                <w:spacing w:val="-3"/>
                <w:sz w:val="18"/>
              </w:rPr>
              <w:t>Review</w:t>
            </w:r>
          </w:p>
        </w:tc>
        <w:tc>
          <w:tcPr>
            <w:tcW w:w="1297" w:type="dxa"/>
          </w:tcPr>
          <w:p w:rsidR="00F20451" w:rsidRDefault="00F20451">
            <w:pPr>
              <w:pStyle w:val="TableParagraph"/>
              <w:spacing w:before="4"/>
              <w:rPr>
                <w:sz w:val="25"/>
              </w:rPr>
            </w:pPr>
          </w:p>
          <w:p w:rsidR="00F20451" w:rsidRDefault="00644A24">
            <w:pPr>
              <w:pStyle w:val="TableParagraph"/>
              <w:ind w:left="176" w:right="168"/>
              <w:jc w:val="center"/>
              <w:rPr>
                <w:sz w:val="18"/>
              </w:rPr>
            </w:pPr>
            <w:r>
              <w:rPr>
                <w:sz w:val="18"/>
              </w:rPr>
              <w:t>Compliant</w:t>
            </w:r>
          </w:p>
        </w:tc>
        <w:tc>
          <w:tcPr>
            <w:tcW w:w="1073" w:type="dxa"/>
          </w:tcPr>
          <w:p w:rsidR="00F20451" w:rsidRDefault="00F20451">
            <w:pPr>
              <w:pStyle w:val="TableParagraph"/>
              <w:spacing w:before="4"/>
              <w:rPr>
                <w:sz w:val="25"/>
              </w:rPr>
            </w:pPr>
          </w:p>
          <w:p w:rsidR="00F20451" w:rsidRDefault="00644A24">
            <w:pPr>
              <w:pStyle w:val="TableParagraph"/>
              <w:ind w:left="355" w:right="365"/>
              <w:jc w:val="center"/>
              <w:rPr>
                <w:sz w:val="18"/>
              </w:rPr>
            </w:pPr>
            <w:r>
              <w:rPr>
                <w:sz w:val="18"/>
              </w:rPr>
              <w:t>Yes</w:t>
            </w:r>
          </w:p>
        </w:tc>
        <w:tc>
          <w:tcPr>
            <w:tcW w:w="1023" w:type="dxa"/>
          </w:tcPr>
          <w:p w:rsidR="00F20451" w:rsidRDefault="00F20451">
            <w:pPr>
              <w:pStyle w:val="TableParagraph"/>
              <w:spacing w:before="4"/>
              <w:rPr>
                <w:sz w:val="25"/>
              </w:rPr>
            </w:pPr>
          </w:p>
          <w:p w:rsidR="00F20451" w:rsidRDefault="00644A24">
            <w:pPr>
              <w:pStyle w:val="TableParagraph"/>
              <w:ind w:left="191" w:right="93"/>
              <w:jc w:val="center"/>
              <w:rPr>
                <w:sz w:val="18"/>
              </w:rPr>
            </w:pPr>
            <w:r>
              <w:rPr>
                <w:sz w:val="18"/>
              </w:rPr>
              <w:t>No</w:t>
            </w:r>
          </w:p>
        </w:tc>
        <w:tc>
          <w:tcPr>
            <w:tcW w:w="1199" w:type="dxa"/>
          </w:tcPr>
          <w:p w:rsidR="00F20451" w:rsidRDefault="00F20451">
            <w:pPr>
              <w:pStyle w:val="TableParagraph"/>
              <w:spacing w:before="4"/>
              <w:rPr>
                <w:sz w:val="25"/>
              </w:rPr>
            </w:pPr>
          </w:p>
          <w:p w:rsidR="00F20451" w:rsidRDefault="00644A24">
            <w:pPr>
              <w:pStyle w:val="TableParagraph"/>
              <w:ind w:left="630"/>
              <w:rPr>
                <w:sz w:val="18"/>
              </w:rPr>
            </w:pPr>
            <w:r>
              <w:rPr>
                <w:sz w:val="18"/>
              </w:rPr>
              <w:t>$1.9</w:t>
            </w:r>
          </w:p>
        </w:tc>
      </w:tr>
    </w:tbl>
    <w:p w:rsidR="00F20451" w:rsidRDefault="00F20451">
      <w:pPr>
        <w:pStyle w:val="BodyText"/>
        <w:spacing w:before="8"/>
        <w:rPr>
          <w:sz w:val="22"/>
        </w:rPr>
      </w:pPr>
    </w:p>
    <w:p w:rsidR="00F20451" w:rsidRDefault="00644A24">
      <w:pPr>
        <w:pStyle w:val="BodyText"/>
        <w:spacing w:line="302" w:lineRule="auto"/>
        <w:ind w:left="318" w:right="387"/>
      </w:pPr>
      <w:r>
        <w:t>The package consists of a new prudential standard, guidance, and a revised standard. The framework is designed to strengthen the focus of registrable superannuation entity (RSE) licensees on delivering quality outcomes for their members, and includes new requirements for RSE licensees to conduct an annual member outcomes assessment as well as making improvements to strategic and business planning and fund expenditure management. The OBPR does not assess the adequacy of the content of an independent review used in lieu of a RIS.</w:t>
      </w:r>
    </w:p>
    <w:tbl>
      <w:tblPr>
        <w:tblW w:w="0" w:type="auto"/>
        <w:tblInd w:w="177" w:type="dxa"/>
        <w:tblLayout w:type="fixed"/>
        <w:tblCellMar>
          <w:left w:w="0" w:type="dxa"/>
          <w:right w:w="0" w:type="dxa"/>
        </w:tblCellMar>
        <w:tblLook w:val="01E0" w:firstRow="1" w:lastRow="1" w:firstColumn="1" w:lastColumn="1" w:noHBand="0" w:noVBand="0"/>
      </w:tblPr>
      <w:tblGrid>
        <w:gridCol w:w="5120"/>
        <w:gridCol w:w="1568"/>
        <w:gridCol w:w="1073"/>
        <w:gridCol w:w="1023"/>
        <w:gridCol w:w="1199"/>
      </w:tblGrid>
      <w:tr w:rsidR="00D84A2E" w:rsidTr="00B43529">
        <w:trPr>
          <w:trHeight w:val="619"/>
        </w:trPr>
        <w:tc>
          <w:tcPr>
            <w:tcW w:w="5120" w:type="dxa"/>
            <w:shd w:val="clear" w:color="auto" w:fill="F4963E"/>
          </w:tcPr>
          <w:p w:rsidR="00D84A2E" w:rsidRDefault="00D84A2E" w:rsidP="00B43529">
            <w:pPr>
              <w:pStyle w:val="TableParagraph"/>
              <w:spacing w:before="7"/>
              <w:rPr>
                <w:b/>
                <w:sz w:val="21"/>
              </w:rPr>
            </w:pPr>
          </w:p>
          <w:p w:rsidR="00D84A2E" w:rsidRDefault="00D84A2E" w:rsidP="00B43529">
            <w:pPr>
              <w:pStyle w:val="TableParagraph"/>
              <w:ind w:left="83"/>
              <w:rPr>
                <w:sz w:val="18"/>
              </w:rPr>
            </w:pPr>
            <w:r>
              <w:rPr>
                <w:color w:val="FFFFFF"/>
                <w:w w:val="105"/>
                <w:sz w:val="18"/>
              </w:rPr>
              <w:t>Proposal</w:t>
            </w:r>
          </w:p>
        </w:tc>
        <w:tc>
          <w:tcPr>
            <w:tcW w:w="1568" w:type="dxa"/>
            <w:shd w:val="clear" w:color="auto" w:fill="F4963E"/>
          </w:tcPr>
          <w:p w:rsidR="00D84A2E" w:rsidRDefault="00D84A2E" w:rsidP="00B43529">
            <w:pPr>
              <w:pStyle w:val="TableParagraph"/>
              <w:spacing w:before="7"/>
              <w:rPr>
                <w:b/>
                <w:sz w:val="21"/>
              </w:rPr>
            </w:pPr>
          </w:p>
          <w:p w:rsidR="00D84A2E" w:rsidRDefault="00D84A2E" w:rsidP="00B43529">
            <w:pPr>
              <w:pStyle w:val="TableParagraph"/>
              <w:ind w:left="447" w:right="177"/>
              <w:jc w:val="center"/>
              <w:rPr>
                <w:sz w:val="18"/>
              </w:rPr>
            </w:pPr>
            <w:r>
              <w:rPr>
                <w:color w:val="FFFFFF"/>
                <w:w w:val="105"/>
                <w:sz w:val="18"/>
              </w:rPr>
              <w:t>RIS Status</w:t>
            </w:r>
          </w:p>
        </w:tc>
        <w:tc>
          <w:tcPr>
            <w:tcW w:w="1073" w:type="dxa"/>
            <w:shd w:val="clear" w:color="auto" w:fill="F4963E"/>
          </w:tcPr>
          <w:p w:rsidR="00D84A2E" w:rsidRDefault="00D84A2E" w:rsidP="00B43529">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D84A2E" w:rsidRDefault="00D84A2E" w:rsidP="00B43529">
            <w:pPr>
              <w:pStyle w:val="TableParagraph"/>
              <w:spacing w:before="143"/>
              <w:ind w:left="191" w:right="97"/>
              <w:jc w:val="center"/>
              <w:rPr>
                <w:sz w:val="18"/>
              </w:rPr>
            </w:pPr>
            <w:r>
              <w:rPr>
                <w:color w:val="FFFFFF"/>
                <w:w w:val="105"/>
                <w:sz w:val="18"/>
              </w:rPr>
              <w:t>PIR</w:t>
            </w:r>
          </w:p>
          <w:p w:rsidR="00D84A2E" w:rsidRDefault="00D84A2E" w:rsidP="00B43529">
            <w:pPr>
              <w:pStyle w:val="TableParagraph"/>
              <w:spacing w:before="2"/>
              <w:ind w:left="190" w:right="97"/>
              <w:jc w:val="center"/>
              <w:rPr>
                <w:sz w:val="18"/>
              </w:rPr>
            </w:pPr>
            <w:r>
              <w:rPr>
                <w:color w:val="FFFFFF"/>
                <w:w w:val="105"/>
                <w:sz w:val="18"/>
              </w:rPr>
              <w:t>required</w:t>
            </w:r>
          </w:p>
        </w:tc>
        <w:tc>
          <w:tcPr>
            <w:tcW w:w="1199" w:type="dxa"/>
            <w:shd w:val="clear" w:color="auto" w:fill="F4963E"/>
          </w:tcPr>
          <w:p w:rsidR="00D84A2E" w:rsidRDefault="00D84A2E" w:rsidP="00B43529">
            <w:pPr>
              <w:pStyle w:val="TableParagraph"/>
              <w:spacing w:before="143"/>
              <w:ind w:left="116" w:right="12" w:firstLine="67"/>
              <w:rPr>
                <w:sz w:val="18"/>
              </w:rPr>
            </w:pPr>
            <w:r>
              <w:rPr>
                <w:color w:val="FFFFFF"/>
                <w:w w:val="105"/>
                <w:sz w:val="18"/>
              </w:rPr>
              <w:t>Regulatory Burden ($m)</w:t>
            </w:r>
          </w:p>
        </w:tc>
      </w:tr>
      <w:tr w:rsidR="00D84A2E" w:rsidTr="00B43529">
        <w:trPr>
          <w:trHeight w:val="633"/>
        </w:trPr>
        <w:tc>
          <w:tcPr>
            <w:tcW w:w="5120" w:type="dxa"/>
          </w:tcPr>
          <w:p w:rsidR="00D84A2E" w:rsidRDefault="00D84A2E" w:rsidP="00B43529">
            <w:pPr>
              <w:pStyle w:val="TableParagraph"/>
              <w:spacing w:before="10"/>
              <w:rPr>
                <w:b/>
                <w:sz w:val="16"/>
              </w:rPr>
            </w:pPr>
          </w:p>
          <w:p w:rsidR="00D84A2E" w:rsidRDefault="00D84A2E" w:rsidP="00B43529">
            <w:pPr>
              <w:pStyle w:val="TableParagraph"/>
              <w:spacing w:before="1" w:line="220" w:lineRule="atLeast"/>
              <w:ind w:left="136" w:right="464"/>
              <w:rPr>
                <w:sz w:val="18"/>
              </w:rPr>
            </w:pPr>
            <w:r>
              <w:rPr>
                <w:sz w:val="18"/>
              </w:rPr>
              <w:t>Changes to prudential requirements for related entity risk management</w:t>
            </w:r>
            <w:r>
              <w:rPr>
                <w:spacing w:val="-3"/>
                <w:sz w:val="18"/>
              </w:rPr>
              <w:t xml:space="preserve"> </w:t>
            </w:r>
            <w:r>
              <w:rPr>
                <w:sz w:val="18"/>
              </w:rPr>
              <w:t xml:space="preserve">– </w:t>
            </w:r>
            <w:r>
              <w:rPr>
                <w:spacing w:val="-4"/>
                <w:sz w:val="18"/>
              </w:rPr>
              <w:t>Independent Review</w:t>
            </w:r>
          </w:p>
        </w:tc>
        <w:tc>
          <w:tcPr>
            <w:tcW w:w="1568" w:type="dxa"/>
          </w:tcPr>
          <w:p w:rsidR="00D84A2E" w:rsidRDefault="00D84A2E" w:rsidP="00B43529">
            <w:pPr>
              <w:pStyle w:val="TableParagraph"/>
              <w:spacing w:before="4"/>
              <w:rPr>
                <w:b/>
                <w:sz w:val="25"/>
              </w:rPr>
            </w:pPr>
          </w:p>
          <w:p w:rsidR="00D84A2E" w:rsidRDefault="00D84A2E" w:rsidP="00B43529">
            <w:pPr>
              <w:pStyle w:val="TableParagraph"/>
              <w:ind w:left="447" w:right="168"/>
              <w:jc w:val="center"/>
              <w:rPr>
                <w:sz w:val="18"/>
              </w:rPr>
            </w:pPr>
            <w:r>
              <w:rPr>
                <w:sz w:val="18"/>
              </w:rPr>
              <w:t>Compliant</w:t>
            </w:r>
          </w:p>
        </w:tc>
        <w:tc>
          <w:tcPr>
            <w:tcW w:w="1073" w:type="dxa"/>
          </w:tcPr>
          <w:p w:rsidR="00D84A2E" w:rsidRDefault="00D84A2E" w:rsidP="00B43529">
            <w:pPr>
              <w:pStyle w:val="TableParagraph"/>
              <w:spacing w:before="4"/>
              <w:rPr>
                <w:b/>
                <w:sz w:val="25"/>
              </w:rPr>
            </w:pPr>
          </w:p>
          <w:p w:rsidR="00D84A2E" w:rsidRDefault="00D84A2E" w:rsidP="00B43529">
            <w:pPr>
              <w:pStyle w:val="TableParagraph"/>
              <w:ind w:left="355" w:right="365"/>
              <w:jc w:val="center"/>
              <w:rPr>
                <w:sz w:val="18"/>
              </w:rPr>
            </w:pPr>
            <w:r>
              <w:rPr>
                <w:sz w:val="18"/>
              </w:rPr>
              <w:t>Yes</w:t>
            </w:r>
          </w:p>
        </w:tc>
        <w:tc>
          <w:tcPr>
            <w:tcW w:w="1023" w:type="dxa"/>
          </w:tcPr>
          <w:p w:rsidR="00D84A2E" w:rsidRDefault="00D84A2E" w:rsidP="00B43529">
            <w:pPr>
              <w:pStyle w:val="TableParagraph"/>
              <w:spacing w:before="4"/>
              <w:rPr>
                <w:b/>
                <w:sz w:val="25"/>
              </w:rPr>
            </w:pPr>
          </w:p>
          <w:p w:rsidR="00D84A2E" w:rsidRDefault="00D84A2E" w:rsidP="00B43529">
            <w:pPr>
              <w:pStyle w:val="TableParagraph"/>
              <w:ind w:left="191" w:right="93"/>
              <w:jc w:val="center"/>
              <w:rPr>
                <w:sz w:val="18"/>
              </w:rPr>
            </w:pPr>
            <w:r>
              <w:rPr>
                <w:sz w:val="18"/>
              </w:rPr>
              <w:t>No</w:t>
            </w:r>
          </w:p>
        </w:tc>
        <w:tc>
          <w:tcPr>
            <w:tcW w:w="1199" w:type="dxa"/>
          </w:tcPr>
          <w:p w:rsidR="00D84A2E" w:rsidRDefault="00D84A2E" w:rsidP="00B43529">
            <w:pPr>
              <w:pStyle w:val="TableParagraph"/>
              <w:spacing w:before="4"/>
              <w:rPr>
                <w:b/>
                <w:sz w:val="25"/>
              </w:rPr>
            </w:pPr>
          </w:p>
          <w:p w:rsidR="00D84A2E" w:rsidRDefault="00D84A2E" w:rsidP="00B43529">
            <w:pPr>
              <w:pStyle w:val="TableParagraph"/>
              <w:ind w:left="630"/>
              <w:rPr>
                <w:sz w:val="18"/>
              </w:rPr>
            </w:pPr>
            <w:r>
              <w:rPr>
                <w:sz w:val="18"/>
              </w:rPr>
              <w:t>$3.1</w:t>
            </w:r>
          </w:p>
        </w:tc>
      </w:tr>
    </w:tbl>
    <w:p w:rsidR="00D84A2E" w:rsidRPr="00E00FE4" w:rsidRDefault="00D84A2E" w:rsidP="00D84A2E">
      <w:pPr>
        <w:pStyle w:val="BodyText"/>
        <w:spacing w:before="10"/>
      </w:pPr>
    </w:p>
    <w:p w:rsidR="00D84A2E" w:rsidRPr="00397519" w:rsidRDefault="00D84A2E" w:rsidP="00E00FE4">
      <w:pPr>
        <w:pStyle w:val="BodyText"/>
        <w:spacing w:before="2" w:after="1" w:line="276" w:lineRule="auto"/>
        <w:ind w:left="284"/>
      </w:pPr>
      <w:r w:rsidRPr="00397519">
        <w:t xml:space="preserve">Updates and streamlines requirements to account for lessons learnt from the global financial crisis on mitigating the flow of    </w:t>
      </w:r>
      <w:r w:rsidRPr="008633C9">
        <w:t>contagion risk to an authorised deposit-taking institution</w:t>
      </w:r>
      <w:r w:rsidRPr="00AE30A2">
        <w:t xml:space="preserve"> (ADI), particularly from related entities, and ensures general </w:t>
      </w:r>
      <w:r w:rsidR="00C11038">
        <w:br/>
      </w:r>
      <w:r w:rsidRPr="00397519">
        <w:t>alignment with APRA's revised </w:t>
      </w:r>
      <w:r w:rsidRPr="00E00FE4">
        <w:t>ADI Large Exposures Framework</w:t>
      </w:r>
      <w:r w:rsidRPr="00397519">
        <w:t>, which came into effect on 1 January 2019.</w:t>
      </w:r>
    </w:p>
    <w:p w:rsidR="00D84A2E" w:rsidRDefault="00D84A2E" w:rsidP="00E00FE4">
      <w:pPr>
        <w:pStyle w:val="BodyText"/>
        <w:spacing w:line="276" w:lineRule="auto"/>
        <w:ind w:left="318" w:right="387"/>
      </w:pPr>
    </w:p>
    <w:p w:rsidR="00905CFF" w:rsidRDefault="00905CFF">
      <w:pPr>
        <w:pStyle w:val="BodyText"/>
        <w:spacing w:line="302" w:lineRule="auto"/>
        <w:ind w:left="318" w:right="387"/>
      </w:pPr>
    </w:p>
    <w:p w:rsidR="00905CFF" w:rsidRDefault="00905CFF">
      <w:pPr>
        <w:pStyle w:val="BodyText"/>
        <w:spacing w:line="302" w:lineRule="auto"/>
        <w:ind w:left="318" w:right="387"/>
      </w:pPr>
    </w:p>
    <w:p w:rsidR="00905CFF" w:rsidRDefault="00905CFF" w:rsidP="00905CFF">
      <w:pPr>
        <w:pStyle w:val="BodyText"/>
        <w:spacing w:before="3"/>
        <w:rPr>
          <w:sz w:val="27"/>
        </w:rPr>
      </w:pPr>
    </w:p>
    <w:p w:rsidR="00905CFF" w:rsidRDefault="00905CFF" w:rsidP="00905CFF">
      <w:pPr>
        <w:ind w:left="458" w:right="5327"/>
        <w:jc w:val="center"/>
        <w:rPr>
          <w:sz w:val="15"/>
        </w:rPr>
      </w:pPr>
      <w:r>
        <w:rPr>
          <w:color w:val="4A5769"/>
          <w:position w:val="5"/>
          <w:sz w:val="10"/>
        </w:rPr>
        <w:t xml:space="preserve">6 </w:t>
      </w:r>
      <w:r>
        <w:rPr>
          <w:color w:val="4A5769"/>
          <w:sz w:val="15"/>
        </w:rPr>
        <w:t>Average annual regulatory costs estimated over three years not ten.</w:t>
      </w:r>
    </w:p>
    <w:p w:rsidR="00905CFF" w:rsidRDefault="00905CFF">
      <w:pPr>
        <w:pStyle w:val="BodyText"/>
        <w:spacing w:line="302" w:lineRule="auto"/>
        <w:ind w:left="318" w:right="387"/>
      </w:pPr>
    </w:p>
    <w:p w:rsidR="00F20451" w:rsidRDefault="00644A24">
      <w:pPr>
        <w:pStyle w:val="Heading2"/>
        <w:spacing w:before="161" w:after="4"/>
      </w:pPr>
      <w:bookmarkStart w:id="14" w:name="_bookmark13"/>
      <w:bookmarkEnd w:id="14"/>
      <w:r>
        <w:rPr>
          <w:color w:val="F79546"/>
        </w:rPr>
        <w:t>Department of the Treasury</w:t>
      </w:r>
    </w:p>
    <w:tbl>
      <w:tblPr>
        <w:tblW w:w="0" w:type="auto"/>
        <w:tblInd w:w="177" w:type="dxa"/>
        <w:tblLayout w:type="fixed"/>
        <w:tblCellMar>
          <w:left w:w="0" w:type="dxa"/>
          <w:right w:w="0" w:type="dxa"/>
        </w:tblCellMar>
        <w:tblLook w:val="01E0" w:firstRow="1" w:lastRow="1" w:firstColumn="1" w:lastColumn="1" w:noHBand="0" w:noVBand="0"/>
      </w:tblPr>
      <w:tblGrid>
        <w:gridCol w:w="4392"/>
        <w:gridCol w:w="2296"/>
        <w:gridCol w:w="1073"/>
        <w:gridCol w:w="1023"/>
        <w:gridCol w:w="1199"/>
      </w:tblGrid>
      <w:tr w:rsidR="00F20451">
        <w:trPr>
          <w:trHeight w:val="616"/>
        </w:trPr>
        <w:tc>
          <w:tcPr>
            <w:tcW w:w="4392" w:type="dxa"/>
            <w:shd w:val="clear" w:color="auto" w:fill="F4963E"/>
          </w:tcPr>
          <w:p w:rsidR="00F20451" w:rsidRDefault="00F20451">
            <w:pPr>
              <w:pStyle w:val="TableParagraph"/>
              <w:spacing w:before="4"/>
              <w:rPr>
                <w:b/>
                <w:sz w:val="21"/>
              </w:rPr>
            </w:pPr>
          </w:p>
          <w:p w:rsidR="00F20451" w:rsidRDefault="00644A24">
            <w:pPr>
              <w:pStyle w:val="TableParagraph"/>
              <w:spacing w:before="1"/>
              <w:ind w:left="83"/>
              <w:rPr>
                <w:sz w:val="18"/>
              </w:rPr>
            </w:pPr>
            <w:r>
              <w:rPr>
                <w:color w:val="FFFFFF"/>
                <w:w w:val="105"/>
                <w:sz w:val="18"/>
              </w:rPr>
              <w:t>Proposal</w:t>
            </w:r>
          </w:p>
        </w:tc>
        <w:tc>
          <w:tcPr>
            <w:tcW w:w="2296" w:type="dxa"/>
            <w:shd w:val="clear" w:color="auto" w:fill="F4963E"/>
          </w:tcPr>
          <w:p w:rsidR="00F20451" w:rsidRDefault="00F20451">
            <w:pPr>
              <w:pStyle w:val="TableParagraph"/>
              <w:spacing w:before="4"/>
              <w:rPr>
                <w:b/>
                <w:sz w:val="21"/>
              </w:rPr>
            </w:pPr>
          </w:p>
          <w:p w:rsidR="00F20451" w:rsidRDefault="00644A24">
            <w:pPr>
              <w:pStyle w:val="TableParagraph"/>
              <w:spacing w:before="1"/>
              <w:ind w:right="197"/>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7"/>
              <w:jc w:val="center"/>
              <w:rPr>
                <w:sz w:val="18"/>
              </w:rPr>
            </w:pPr>
            <w:r>
              <w:rPr>
                <w:color w:val="FFFFFF"/>
                <w:w w:val="105"/>
                <w:sz w:val="18"/>
              </w:rPr>
              <w:t>PIR</w:t>
            </w:r>
          </w:p>
          <w:p w:rsidR="00F20451" w:rsidRDefault="00644A24">
            <w:pPr>
              <w:pStyle w:val="TableParagraph"/>
              <w:spacing w:line="207" w:lineRule="exact"/>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386"/>
        </w:trPr>
        <w:tc>
          <w:tcPr>
            <w:tcW w:w="4392" w:type="dxa"/>
          </w:tcPr>
          <w:p w:rsidR="00F20451" w:rsidRDefault="00644A24">
            <w:pPr>
              <w:pStyle w:val="TableParagraph"/>
              <w:spacing w:before="174" w:line="192" w:lineRule="exact"/>
              <w:ind w:left="136"/>
              <w:rPr>
                <w:sz w:val="18"/>
              </w:rPr>
            </w:pPr>
            <w:r>
              <w:rPr>
                <w:sz w:val="18"/>
              </w:rPr>
              <w:t>Australian Business Securitisation Fund</w:t>
            </w:r>
          </w:p>
        </w:tc>
        <w:tc>
          <w:tcPr>
            <w:tcW w:w="2296" w:type="dxa"/>
          </w:tcPr>
          <w:p w:rsidR="00F20451" w:rsidRDefault="00644A24">
            <w:pPr>
              <w:pStyle w:val="TableParagraph"/>
              <w:spacing w:before="179" w:line="187" w:lineRule="exact"/>
              <w:ind w:right="248"/>
              <w:jc w:val="right"/>
              <w:rPr>
                <w:sz w:val="18"/>
              </w:rPr>
            </w:pPr>
            <w:r>
              <w:rPr>
                <w:w w:val="95"/>
                <w:sz w:val="18"/>
              </w:rPr>
              <w:t>Compliant</w:t>
            </w:r>
          </w:p>
        </w:tc>
        <w:tc>
          <w:tcPr>
            <w:tcW w:w="1073" w:type="dxa"/>
          </w:tcPr>
          <w:p w:rsidR="00F20451" w:rsidRDefault="00644A24">
            <w:pPr>
              <w:pStyle w:val="TableParagraph"/>
              <w:spacing w:before="179" w:line="187" w:lineRule="exact"/>
              <w:ind w:left="355" w:right="365"/>
              <w:jc w:val="center"/>
              <w:rPr>
                <w:sz w:val="18"/>
              </w:rPr>
            </w:pPr>
            <w:r>
              <w:rPr>
                <w:sz w:val="18"/>
              </w:rPr>
              <w:t>Yes</w:t>
            </w:r>
          </w:p>
        </w:tc>
        <w:tc>
          <w:tcPr>
            <w:tcW w:w="1023" w:type="dxa"/>
          </w:tcPr>
          <w:p w:rsidR="00F20451" w:rsidRDefault="00644A24">
            <w:pPr>
              <w:pStyle w:val="TableParagraph"/>
              <w:spacing w:before="179" w:line="187" w:lineRule="exact"/>
              <w:ind w:left="191" w:right="93"/>
              <w:jc w:val="center"/>
              <w:rPr>
                <w:sz w:val="18"/>
              </w:rPr>
            </w:pPr>
            <w:r>
              <w:rPr>
                <w:sz w:val="18"/>
              </w:rPr>
              <w:t>No</w:t>
            </w:r>
          </w:p>
        </w:tc>
        <w:tc>
          <w:tcPr>
            <w:tcW w:w="1199" w:type="dxa"/>
          </w:tcPr>
          <w:p w:rsidR="00F20451" w:rsidRDefault="00644A24">
            <w:pPr>
              <w:pStyle w:val="TableParagraph"/>
              <w:spacing w:before="179" w:line="187" w:lineRule="exact"/>
              <w:ind w:left="630"/>
              <w:rPr>
                <w:sz w:val="18"/>
              </w:rPr>
            </w:pPr>
            <w:r>
              <w:rPr>
                <w:sz w:val="18"/>
              </w:rPr>
              <w:t>$0.1</w:t>
            </w:r>
          </w:p>
        </w:tc>
      </w:tr>
    </w:tbl>
    <w:p w:rsidR="00F20451" w:rsidRDefault="00F20451">
      <w:pPr>
        <w:pStyle w:val="BodyText"/>
        <w:spacing w:before="9"/>
        <w:rPr>
          <w:b/>
          <w:sz w:val="24"/>
        </w:rPr>
      </w:pPr>
    </w:p>
    <w:p w:rsidR="00F20451" w:rsidRDefault="00644A24">
      <w:pPr>
        <w:pStyle w:val="BodyText"/>
        <w:spacing w:line="302" w:lineRule="auto"/>
        <w:ind w:left="318" w:right="417"/>
      </w:pPr>
      <w:r>
        <w:t>The proposal will facilitate access to securitised funding and related warehouse funding by lenders (banks and non-bank lenders) to small and medium enterprises (SMEs). This is intended to allow smaller banks and non-bank lenders to compete more effectively against the four major banks, which in turn, may lead to reduced prices in the market, increased diversity of SME lending products and increased access to finance for SMEs.</w:t>
      </w:r>
    </w:p>
    <w:tbl>
      <w:tblPr>
        <w:tblW w:w="0" w:type="auto"/>
        <w:tblInd w:w="177" w:type="dxa"/>
        <w:tblLayout w:type="fixed"/>
        <w:tblCellMar>
          <w:left w:w="0" w:type="dxa"/>
          <w:right w:w="0" w:type="dxa"/>
        </w:tblCellMar>
        <w:tblLook w:val="01E0" w:firstRow="1" w:lastRow="1" w:firstColumn="1" w:lastColumn="1" w:noHBand="0" w:noVBand="0"/>
      </w:tblPr>
      <w:tblGrid>
        <w:gridCol w:w="4761"/>
        <w:gridCol w:w="1926"/>
        <w:gridCol w:w="1072"/>
        <w:gridCol w:w="1022"/>
        <w:gridCol w:w="1198"/>
      </w:tblGrid>
      <w:tr w:rsidR="00F20451">
        <w:trPr>
          <w:trHeight w:val="616"/>
        </w:trPr>
        <w:tc>
          <w:tcPr>
            <w:tcW w:w="4761" w:type="dxa"/>
            <w:shd w:val="clear" w:color="auto" w:fill="F4963E"/>
          </w:tcPr>
          <w:p w:rsidR="00F20451" w:rsidRDefault="00C11038">
            <w:pPr>
              <w:pStyle w:val="TableParagraph"/>
              <w:spacing w:before="4"/>
              <w:rPr>
                <w:sz w:val="21"/>
              </w:rPr>
            </w:pPr>
            <w:r>
              <w:rPr>
                <w:sz w:val="15"/>
              </w:rPr>
              <w:tab/>
            </w:r>
          </w:p>
          <w:p w:rsidR="00F20451" w:rsidRDefault="00644A24">
            <w:pPr>
              <w:pStyle w:val="TableParagraph"/>
              <w:spacing w:before="1"/>
              <w:ind w:left="83"/>
              <w:rPr>
                <w:sz w:val="18"/>
              </w:rPr>
            </w:pPr>
            <w:r>
              <w:rPr>
                <w:color w:val="FFFFFF"/>
                <w:w w:val="105"/>
                <w:sz w:val="18"/>
              </w:rPr>
              <w:t>Proposal</w:t>
            </w:r>
          </w:p>
        </w:tc>
        <w:tc>
          <w:tcPr>
            <w:tcW w:w="1926" w:type="dxa"/>
            <w:shd w:val="clear" w:color="auto" w:fill="F4963E"/>
          </w:tcPr>
          <w:p w:rsidR="00F20451" w:rsidRDefault="00F20451">
            <w:pPr>
              <w:pStyle w:val="TableParagraph"/>
              <w:spacing w:before="4"/>
              <w:rPr>
                <w:sz w:val="21"/>
              </w:rPr>
            </w:pPr>
          </w:p>
          <w:p w:rsidR="00F20451" w:rsidRDefault="00644A24">
            <w:pPr>
              <w:pStyle w:val="TableParagraph"/>
              <w:spacing w:before="1"/>
              <w:ind w:right="196"/>
              <w:jc w:val="right"/>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386"/>
        </w:trPr>
        <w:tc>
          <w:tcPr>
            <w:tcW w:w="4761" w:type="dxa"/>
          </w:tcPr>
          <w:p w:rsidR="00F20451" w:rsidRDefault="00644A24">
            <w:pPr>
              <w:pStyle w:val="TableParagraph"/>
              <w:spacing w:before="174" w:line="192" w:lineRule="exact"/>
              <w:ind w:left="136"/>
              <w:rPr>
                <w:sz w:val="18"/>
              </w:rPr>
            </w:pPr>
            <w:r>
              <w:rPr>
                <w:sz w:val="18"/>
              </w:rPr>
              <w:t>Black Economy Taskforce – Independent Review</w:t>
            </w:r>
          </w:p>
        </w:tc>
        <w:tc>
          <w:tcPr>
            <w:tcW w:w="1926" w:type="dxa"/>
          </w:tcPr>
          <w:p w:rsidR="00F20451" w:rsidRDefault="00644A24">
            <w:pPr>
              <w:pStyle w:val="TableParagraph"/>
              <w:spacing w:before="179" w:line="187" w:lineRule="exact"/>
              <w:ind w:right="247"/>
              <w:jc w:val="right"/>
              <w:rPr>
                <w:sz w:val="18"/>
              </w:rPr>
            </w:pPr>
            <w:r>
              <w:rPr>
                <w:w w:val="95"/>
                <w:sz w:val="18"/>
              </w:rPr>
              <w:t>Compliant</w:t>
            </w:r>
          </w:p>
        </w:tc>
        <w:tc>
          <w:tcPr>
            <w:tcW w:w="1072" w:type="dxa"/>
          </w:tcPr>
          <w:p w:rsidR="00F20451" w:rsidRDefault="00644A24">
            <w:pPr>
              <w:pStyle w:val="TableParagraph"/>
              <w:spacing w:before="179" w:line="187" w:lineRule="exact"/>
              <w:ind w:left="345" w:right="354"/>
              <w:jc w:val="center"/>
              <w:rPr>
                <w:sz w:val="18"/>
              </w:rPr>
            </w:pPr>
            <w:r>
              <w:rPr>
                <w:sz w:val="18"/>
              </w:rPr>
              <w:t>No</w:t>
            </w:r>
          </w:p>
        </w:tc>
        <w:tc>
          <w:tcPr>
            <w:tcW w:w="1022" w:type="dxa"/>
          </w:tcPr>
          <w:p w:rsidR="00F20451" w:rsidRDefault="00644A24">
            <w:pPr>
              <w:pStyle w:val="TableParagraph"/>
              <w:spacing w:before="179" w:line="187" w:lineRule="exact"/>
              <w:ind w:left="193" w:right="90"/>
              <w:jc w:val="center"/>
              <w:rPr>
                <w:sz w:val="18"/>
              </w:rPr>
            </w:pPr>
            <w:r>
              <w:rPr>
                <w:sz w:val="18"/>
              </w:rPr>
              <w:t>No</w:t>
            </w:r>
          </w:p>
        </w:tc>
        <w:tc>
          <w:tcPr>
            <w:tcW w:w="1198" w:type="dxa"/>
          </w:tcPr>
          <w:p w:rsidR="00F20451" w:rsidRDefault="00644A24">
            <w:pPr>
              <w:pStyle w:val="TableParagraph"/>
              <w:spacing w:before="179" w:line="187" w:lineRule="exact"/>
              <w:ind w:left="633"/>
              <w:rPr>
                <w:sz w:val="18"/>
              </w:rPr>
            </w:pPr>
            <w:r>
              <w:rPr>
                <w:sz w:val="18"/>
              </w:rPr>
              <w:t>$4.0</w:t>
            </w:r>
          </w:p>
        </w:tc>
      </w:tr>
    </w:tbl>
    <w:p w:rsidR="00F20451" w:rsidRDefault="00F20451">
      <w:pPr>
        <w:pStyle w:val="BodyText"/>
        <w:spacing w:before="6"/>
        <w:rPr>
          <w:sz w:val="16"/>
        </w:rPr>
      </w:pPr>
    </w:p>
    <w:p w:rsidR="00F20451" w:rsidRDefault="00644A24">
      <w:pPr>
        <w:pStyle w:val="BodyText"/>
        <w:spacing w:before="95" w:line="302" w:lineRule="auto"/>
        <w:ind w:left="318" w:right="355"/>
      </w:pPr>
      <w:r>
        <w:t>Denies income tax deductions for certain payments if withholding obligations have not been complied with. Expands the Taxable Payments Reporting System to the road freight, information technology, security, investigation, and surveillance industries. Changes excise arrangements to address the illicit trade in tobacco. To be consistent with best practice, the certified report should have been tabled with the legislation. The OBPR does not assess the adequacy of the content of an independent review used in lieu of a RIS.</w:t>
      </w:r>
    </w:p>
    <w:p w:rsidR="00F20451" w:rsidRDefault="00F20451">
      <w:pPr>
        <w:pStyle w:val="BodyText"/>
        <w:spacing w:before="7"/>
        <w:rPr>
          <w:sz w:val="6"/>
        </w:rPr>
      </w:pPr>
    </w:p>
    <w:tbl>
      <w:tblPr>
        <w:tblW w:w="0" w:type="auto"/>
        <w:tblInd w:w="177" w:type="dxa"/>
        <w:tblLayout w:type="fixed"/>
        <w:tblCellMar>
          <w:left w:w="0" w:type="dxa"/>
          <w:right w:w="0" w:type="dxa"/>
        </w:tblCellMar>
        <w:tblLook w:val="01E0" w:firstRow="1" w:lastRow="1" w:firstColumn="1" w:lastColumn="1" w:noHBand="0" w:noVBand="0"/>
      </w:tblPr>
      <w:tblGrid>
        <w:gridCol w:w="5036"/>
        <w:gridCol w:w="1652"/>
        <w:gridCol w:w="1073"/>
        <w:gridCol w:w="1023"/>
        <w:gridCol w:w="1199"/>
      </w:tblGrid>
      <w:tr w:rsidR="00F20451">
        <w:trPr>
          <w:trHeight w:val="616"/>
        </w:trPr>
        <w:tc>
          <w:tcPr>
            <w:tcW w:w="5036"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652" w:type="dxa"/>
            <w:shd w:val="clear" w:color="auto" w:fill="F4963E"/>
          </w:tcPr>
          <w:p w:rsidR="00F20451" w:rsidRDefault="00F20451">
            <w:pPr>
              <w:pStyle w:val="TableParagraph"/>
              <w:spacing w:before="4"/>
              <w:rPr>
                <w:sz w:val="21"/>
              </w:rPr>
            </w:pPr>
          </w:p>
          <w:p w:rsidR="00F20451" w:rsidRDefault="00644A24">
            <w:pPr>
              <w:pStyle w:val="TableParagraph"/>
              <w:spacing w:before="1"/>
              <w:ind w:right="197"/>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7"/>
              <w:jc w:val="center"/>
              <w:rPr>
                <w:sz w:val="18"/>
              </w:rPr>
            </w:pPr>
            <w:r>
              <w:rPr>
                <w:color w:val="FFFFFF"/>
                <w:w w:val="105"/>
                <w:sz w:val="18"/>
              </w:rPr>
              <w:t>PIR</w:t>
            </w:r>
          </w:p>
          <w:p w:rsidR="00F20451" w:rsidRDefault="00644A24">
            <w:pPr>
              <w:pStyle w:val="TableParagraph"/>
              <w:spacing w:line="207" w:lineRule="exact"/>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489"/>
        </w:trPr>
        <w:tc>
          <w:tcPr>
            <w:tcW w:w="5036" w:type="dxa"/>
          </w:tcPr>
          <w:p w:rsidR="00F20451" w:rsidRDefault="00644A24">
            <w:pPr>
              <w:pStyle w:val="TableParagraph"/>
              <w:spacing w:before="51" w:line="220" w:lineRule="atLeast"/>
              <w:ind w:left="136"/>
              <w:rPr>
                <w:sz w:val="18"/>
              </w:rPr>
            </w:pPr>
            <w:r>
              <w:rPr>
                <w:spacing w:val="-3"/>
                <w:sz w:val="18"/>
              </w:rPr>
              <w:t xml:space="preserve">Open </w:t>
            </w:r>
            <w:r>
              <w:rPr>
                <w:spacing w:val="-4"/>
                <w:sz w:val="18"/>
              </w:rPr>
              <w:t xml:space="preserve">Banking </w:t>
            </w:r>
            <w:r>
              <w:rPr>
                <w:sz w:val="18"/>
              </w:rPr>
              <w:t xml:space="preserve">– </w:t>
            </w:r>
            <w:r>
              <w:rPr>
                <w:spacing w:val="-4"/>
                <w:sz w:val="18"/>
              </w:rPr>
              <w:t xml:space="preserve">Banking Sector Consumer Data </w:t>
            </w:r>
            <w:r>
              <w:rPr>
                <w:spacing w:val="-3"/>
                <w:sz w:val="18"/>
              </w:rPr>
              <w:t xml:space="preserve">Right </w:t>
            </w:r>
            <w:r>
              <w:rPr>
                <w:sz w:val="18"/>
              </w:rPr>
              <w:t xml:space="preserve">– </w:t>
            </w:r>
            <w:r>
              <w:rPr>
                <w:spacing w:val="-4"/>
                <w:sz w:val="18"/>
              </w:rPr>
              <w:t xml:space="preserve">Independent </w:t>
            </w:r>
            <w:r>
              <w:rPr>
                <w:spacing w:val="-3"/>
                <w:sz w:val="18"/>
              </w:rPr>
              <w:t>Review</w:t>
            </w:r>
          </w:p>
        </w:tc>
        <w:tc>
          <w:tcPr>
            <w:tcW w:w="1652" w:type="dxa"/>
          </w:tcPr>
          <w:p w:rsidR="00F20451" w:rsidRDefault="00644A24">
            <w:pPr>
              <w:pStyle w:val="TableParagraph"/>
              <w:spacing w:before="179"/>
              <w:ind w:right="248"/>
              <w:jc w:val="right"/>
              <w:rPr>
                <w:sz w:val="18"/>
              </w:rPr>
            </w:pPr>
            <w:r>
              <w:rPr>
                <w:w w:val="95"/>
                <w:sz w:val="18"/>
              </w:rPr>
              <w:t>Compliant</w:t>
            </w:r>
          </w:p>
        </w:tc>
        <w:tc>
          <w:tcPr>
            <w:tcW w:w="1073" w:type="dxa"/>
          </w:tcPr>
          <w:p w:rsidR="00F20451" w:rsidRDefault="00644A24">
            <w:pPr>
              <w:pStyle w:val="TableParagraph"/>
              <w:spacing w:before="179"/>
              <w:ind w:left="355" w:right="365"/>
              <w:jc w:val="center"/>
              <w:rPr>
                <w:sz w:val="18"/>
              </w:rPr>
            </w:pPr>
            <w:r>
              <w:rPr>
                <w:sz w:val="18"/>
              </w:rPr>
              <w:t>Yes</w:t>
            </w:r>
          </w:p>
        </w:tc>
        <w:tc>
          <w:tcPr>
            <w:tcW w:w="1023" w:type="dxa"/>
          </w:tcPr>
          <w:p w:rsidR="00F20451" w:rsidRDefault="00644A24">
            <w:pPr>
              <w:pStyle w:val="TableParagraph"/>
              <w:spacing w:before="179"/>
              <w:ind w:left="191" w:right="93"/>
              <w:jc w:val="center"/>
              <w:rPr>
                <w:sz w:val="18"/>
              </w:rPr>
            </w:pPr>
            <w:r>
              <w:rPr>
                <w:sz w:val="18"/>
              </w:rPr>
              <w:t>No</w:t>
            </w:r>
          </w:p>
        </w:tc>
        <w:tc>
          <w:tcPr>
            <w:tcW w:w="1199" w:type="dxa"/>
          </w:tcPr>
          <w:p w:rsidR="00F20451" w:rsidRDefault="00644A24">
            <w:pPr>
              <w:pStyle w:val="TableParagraph"/>
              <w:spacing w:before="179"/>
              <w:ind w:left="534"/>
              <w:rPr>
                <w:sz w:val="18"/>
              </w:rPr>
            </w:pPr>
            <w:r>
              <w:rPr>
                <w:sz w:val="18"/>
              </w:rPr>
              <w:t>$86.6</w:t>
            </w:r>
          </w:p>
        </w:tc>
      </w:tr>
    </w:tbl>
    <w:p w:rsidR="00F20451" w:rsidRDefault="00F20451">
      <w:pPr>
        <w:pStyle w:val="BodyText"/>
        <w:spacing w:before="10"/>
        <w:rPr>
          <w:sz w:val="15"/>
        </w:rPr>
      </w:pPr>
    </w:p>
    <w:p w:rsidR="00F20451" w:rsidRDefault="00644A24">
      <w:pPr>
        <w:pStyle w:val="BodyText"/>
        <w:spacing w:line="300" w:lineRule="auto"/>
        <w:ind w:left="318" w:right="543"/>
      </w:pPr>
      <w:r>
        <w:rPr>
          <w:color w:val="1E1E1E"/>
          <w:spacing w:val="2"/>
        </w:rPr>
        <w:t xml:space="preserve">Provides consumers </w:t>
      </w:r>
      <w:r>
        <w:rPr>
          <w:color w:val="1E1E1E"/>
          <w:spacing w:val="1"/>
        </w:rPr>
        <w:t xml:space="preserve">of </w:t>
      </w:r>
      <w:r>
        <w:rPr>
          <w:color w:val="1E1E1E"/>
          <w:spacing w:val="2"/>
        </w:rPr>
        <w:t xml:space="preserve">banking services </w:t>
      </w:r>
      <w:r>
        <w:rPr>
          <w:color w:val="1E1E1E"/>
          <w:spacing w:val="1"/>
        </w:rPr>
        <w:t xml:space="preserve">with </w:t>
      </w:r>
      <w:r>
        <w:rPr>
          <w:color w:val="1E1E1E"/>
          <w:spacing w:val="2"/>
        </w:rPr>
        <w:t xml:space="preserve">more control over </w:t>
      </w:r>
      <w:r>
        <w:rPr>
          <w:color w:val="1E1E1E"/>
          <w:spacing w:val="3"/>
        </w:rPr>
        <w:t xml:space="preserve">their </w:t>
      </w:r>
      <w:r>
        <w:rPr>
          <w:color w:val="1E1E1E"/>
          <w:spacing w:val="2"/>
        </w:rPr>
        <w:t xml:space="preserve">information </w:t>
      </w:r>
      <w:r>
        <w:rPr>
          <w:color w:val="1E1E1E"/>
          <w:spacing w:val="1"/>
        </w:rPr>
        <w:t xml:space="preserve">and, </w:t>
      </w:r>
      <w:r>
        <w:rPr>
          <w:color w:val="1E1E1E"/>
          <w:spacing w:val="2"/>
        </w:rPr>
        <w:t>thereby, enable more choice</w:t>
      </w:r>
      <w:r>
        <w:rPr>
          <w:color w:val="1E1E1E"/>
          <w:spacing w:val="55"/>
        </w:rPr>
        <w:t xml:space="preserve"> </w:t>
      </w:r>
      <w:r>
        <w:rPr>
          <w:color w:val="1E1E1E"/>
          <w:spacing w:val="1"/>
        </w:rPr>
        <w:t>in</w:t>
      </w:r>
      <w:r>
        <w:rPr>
          <w:color w:val="1E1E1E"/>
          <w:spacing w:val="10"/>
        </w:rPr>
        <w:t xml:space="preserve"> </w:t>
      </w:r>
      <w:r>
        <w:rPr>
          <w:color w:val="1E1E1E"/>
          <w:spacing w:val="1"/>
        </w:rPr>
        <w:t>where</w:t>
      </w:r>
      <w:r>
        <w:rPr>
          <w:color w:val="1E1E1E"/>
          <w:spacing w:val="11"/>
        </w:rPr>
        <w:t xml:space="preserve"> </w:t>
      </w:r>
      <w:r>
        <w:rPr>
          <w:color w:val="1E1E1E"/>
          <w:spacing w:val="2"/>
        </w:rPr>
        <w:t>they</w:t>
      </w:r>
      <w:r>
        <w:rPr>
          <w:color w:val="1E1E1E"/>
          <w:spacing w:val="10"/>
        </w:rPr>
        <w:t xml:space="preserve"> </w:t>
      </w:r>
      <w:r>
        <w:rPr>
          <w:color w:val="1E1E1E"/>
          <w:spacing w:val="2"/>
        </w:rPr>
        <w:t>take</w:t>
      </w:r>
      <w:r>
        <w:rPr>
          <w:color w:val="1E1E1E"/>
          <w:spacing w:val="11"/>
        </w:rPr>
        <w:t xml:space="preserve"> </w:t>
      </w:r>
      <w:r>
        <w:rPr>
          <w:color w:val="1E1E1E"/>
          <w:spacing w:val="2"/>
        </w:rPr>
        <w:t>their</w:t>
      </w:r>
      <w:r>
        <w:rPr>
          <w:color w:val="1E1E1E"/>
          <w:spacing w:val="10"/>
        </w:rPr>
        <w:t xml:space="preserve"> </w:t>
      </w:r>
      <w:r>
        <w:rPr>
          <w:color w:val="1E1E1E"/>
          <w:spacing w:val="2"/>
        </w:rPr>
        <w:t>business,</w:t>
      </w:r>
      <w:r>
        <w:rPr>
          <w:color w:val="1E1E1E"/>
          <w:spacing w:val="10"/>
        </w:rPr>
        <w:t xml:space="preserve"> </w:t>
      </w:r>
      <w:r>
        <w:rPr>
          <w:color w:val="1E1E1E"/>
          <w:spacing w:val="1"/>
        </w:rPr>
        <w:t>or</w:t>
      </w:r>
      <w:r>
        <w:rPr>
          <w:color w:val="1E1E1E"/>
          <w:spacing w:val="10"/>
        </w:rPr>
        <w:t xml:space="preserve"> </w:t>
      </w:r>
      <w:r>
        <w:rPr>
          <w:color w:val="1E1E1E"/>
          <w:spacing w:val="2"/>
        </w:rPr>
        <w:t>provide</w:t>
      </w:r>
      <w:r>
        <w:rPr>
          <w:color w:val="1E1E1E"/>
          <w:spacing w:val="10"/>
        </w:rPr>
        <w:t xml:space="preserve"> </w:t>
      </w:r>
      <w:r>
        <w:rPr>
          <w:color w:val="1E1E1E"/>
          <w:spacing w:val="2"/>
        </w:rPr>
        <w:t>more</w:t>
      </w:r>
      <w:r>
        <w:rPr>
          <w:color w:val="1E1E1E"/>
          <w:spacing w:val="11"/>
        </w:rPr>
        <w:t xml:space="preserve"> </w:t>
      </w:r>
      <w:r>
        <w:rPr>
          <w:color w:val="1E1E1E"/>
          <w:spacing w:val="3"/>
        </w:rPr>
        <w:t>convenience</w:t>
      </w:r>
      <w:r>
        <w:rPr>
          <w:color w:val="1E1E1E"/>
          <w:spacing w:val="10"/>
        </w:rPr>
        <w:t xml:space="preserve"> </w:t>
      </w:r>
      <w:r>
        <w:rPr>
          <w:color w:val="1E1E1E"/>
          <w:spacing w:val="1"/>
        </w:rPr>
        <w:t>in</w:t>
      </w:r>
      <w:r>
        <w:rPr>
          <w:color w:val="1E1E1E"/>
          <w:spacing w:val="8"/>
        </w:rPr>
        <w:t xml:space="preserve"> </w:t>
      </w:r>
      <w:r>
        <w:rPr>
          <w:color w:val="1E1E1E"/>
          <w:spacing w:val="2"/>
        </w:rPr>
        <w:t>managing</w:t>
      </w:r>
      <w:r>
        <w:rPr>
          <w:color w:val="1E1E1E"/>
          <w:spacing w:val="11"/>
        </w:rPr>
        <w:t xml:space="preserve"> </w:t>
      </w:r>
      <w:r>
        <w:rPr>
          <w:color w:val="1E1E1E"/>
          <w:spacing w:val="2"/>
        </w:rPr>
        <w:t>their</w:t>
      </w:r>
      <w:r>
        <w:rPr>
          <w:color w:val="1E1E1E"/>
          <w:spacing w:val="10"/>
        </w:rPr>
        <w:t xml:space="preserve"> </w:t>
      </w:r>
      <w:r>
        <w:rPr>
          <w:color w:val="1E1E1E"/>
          <w:spacing w:val="2"/>
        </w:rPr>
        <w:t>money</w:t>
      </w:r>
      <w:r>
        <w:rPr>
          <w:color w:val="1E1E1E"/>
          <w:spacing w:val="10"/>
        </w:rPr>
        <w:t xml:space="preserve"> </w:t>
      </w:r>
      <w:r>
        <w:rPr>
          <w:color w:val="1E1E1E"/>
          <w:spacing w:val="2"/>
        </w:rPr>
        <w:t>and</w:t>
      </w:r>
      <w:r>
        <w:rPr>
          <w:color w:val="1E1E1E"/>
          <w:spacing w:val="10"/>
        </w:rPr>
        <w:t xml:space="preserve"> </w:t>
      </w:r>
      <w:r>
        <w:rPr>
          <w:color w:val="1E1E1E"/>
          <w:spacing w:val="2"/>
        </w:rPr>
        <w:t>services</w:t>
      </w:r>
      <w:r>
        <w:rPr>
          <w:spacing w:val="2"/>
        </w:rPr>
        <w:t>.</w:t>
      </w:r>
    </w:p>
    <w:p w:rsidR="00F20451" w:rsidRDefault="00F20451">
      <w:pPr>
        <w:pStyle w:val="BodyText"/>
        <w:spacing w:before="8" w:after="1"/>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4766"/>
        <w:gridCol w:w="1921"/>
        <w:gridCol w:w="1073"/>
        <w:gridCol w:w="1023"/>
        <w:gridCol w:w="1199"/>
      </w:tblGrid>
      <w:tr w:rsidR="00F20451">
        <w:trPr>
          <w:trHeight w:val="616"/>
        </w:trPr>
        <w:tc>
          <w:tcPr>
            <w:tcW w:w="4766"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1921" w:type="dxa"/>
            <w:shd w:val="clear" w:color="auto" w:fill="F4963E"/>
          </w:tcPr>
          <w:p w:rsidR="00F20451" w:rsidRDefault="00F20451">
            <w:pPr>
              <w:pStyle w:val="TableParagraph"/>
              <w:spacing w:before="4"/>
              <w:rPr>
                <w:sz w:val="21"/>
              </w:rPr>
            </w:pPr>
          </w:p>
          <w:p w:rsidR="00F20451" w:rsidRDefault="00644A24">
            <w:pPr>
              <w:pStyle w:val="TableParagraph"/>
              <w:spacing w:before="1"/>
              <w:ind w:right="196"/>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line="207" w:lineRule="exact"/>
              <w:ind w:left="191" w:right="95"/>
              <w:jc w:val="center"/>
              <w:rPr>
                <w:sz w:val="18"/>
              </w:rPr>
            </w:pPr>
            <w:r>
              <w:rPr>
                <w:color w:val="FFFFFF"/>
                <w:w w:val="105"/>
                <w:sz w:val="18"/>
              </w:rPr>
              <w:t>PIR</w:t>
            </w:r>
          </w:p>
          <w:p w:rsidR="00F20451" w:rsidRDefault="00644A24">
            <w:pPr>
              <w:pStyle w:val="TableParagraph"/>
              <w:spacing w:line="207" w:lineRule="exact"/>
              <w:ind w:left="191" w:right="96"/>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7" w:right="11" w:firstLine="67"/>
              <w:rPr>
                <w:sz w:val="18"/>
              </w:rPr>
            </w:pPr>
            <w:r>
              <w:rPr>
                <w:color w:val="FFFFFF"/>
                <w:w w:val="105"/>
                <w:sz w:val="18"/>
              </w:rPr>
              <w:t>Regulatory Burden ($m)</w:t>
            </w:r>
          </w:p>
        </w:tc>
      </w:tr>
      <w:tr w:rsidR="00F20451">
        <w:trPr>
          <w:trHeight w:val="386"/>
        </w:trPr>
        <w:tc>
          <w:tcPr>
            <w:tcW w:w="4766" w:type="dxa"/>
          </w:tcPr>
          <w:p w:rsidR="00F20451" w:rsidRDefault="00644A24">
            <w:pPr>
              <w:pStyle w:val="TableParagraph"/>
              <w:spacing w:before="174" w:line="192" w:lineRule="exact"/>
              <w:ind w:left="136"/>
              <w:rPr>
                <w:sz w:val="18"/>
              </w:rPr>
            </w:pPr>
            <w:proofErr w:type="spellStart"/>
            <w:r>
              <w:rPr>
                <w:sz w:val="18"/>
              </w:rPr>
              <w:t>Phoenixing</w:t>
            </w:r>
            <w:proofErr w:type="spellEnd"/>
            <w:r>
              <w:rPr>
                <w:sz w:val="18"/>
              </w:rPr>
              <w:t xml:space="preserve"> – Restriction of Creditor Voting Rights</w:t>
            </w:r>
          </w:p>
        </w:tc>
        <w:tc>
          <w:tcPr>
            <w:tcW w:w="1921" w:type="dxa"/>
          </w:tcPr>
          <w:p w:rsidR="00F20451" w:rsidRDefault="00644A24">
            <w:pPr>
              <w:pStyle w:val="TableParagraph"/>
              <w:spacing w:before="179" w:line="187" w:lineRule="exact"/>
              <w:ind w:right="247"/>
              <w:jc w:val="right"/>
              <w:rPr>
                <w:sz w:val="18"/>
              </w:rPr>
            </w:pPr>
            <w:r>
              <w:rPr>
                <w:w w:val="95"/>
                <w:sz w:val="18"/>
              </w:rPr>
              <w:t>Compliant</w:t>
            </w:r>
          </w:p>
        </w:tc>
        <w:tc>
          <w:tcPr>
            <w:tcW w:w="1073" w:type="dxa"/>
          </w:tcPr>
          <w:p w:rsidR="00F20451" w:rsidRDefault="00644A24">
            <w:pPr>
              <w:pStyle w:val="TableParagraph"/>
              <w:spacing w:before="179" w:line="187" w:lineRule="exact"/>
              <w:ind w:left="356" w:right="364"/>
              <w:jc w:val="center"/>
              <w:rPr>
                <w:sz w:val="18"/>
              </w:rPr>
            </w:pPr>
            <w:r>
              <w:rPr>
                <w:sz w:val="18"/>
              </w:rPr>
              <w:t>Yes</w:t>
            </w:r>
          </w:p>
        </w:tc>
        <w:tc>
          <w:tcPr>
            <w:tcW w:w="1023" w:type="dxa"/>
          </w:tcPr>
          <w:p w:rsidR="00F20451" w:rsidRDefault="00644A24">
            <w:pPr>
              <w:pStyle w:val="TableParagraph"/>
              <w:spacing w:before="179" w:line="187" w:lineRule="exact"/>
              <w:ind w:left="191" w:right="91"/>
              <w:jc w:val="center"/>
              <w:rPr>
                <w:sz w:val="18"/>
              </w:rPr>
            </w:pPr>
            <w:r>
              <w:rPr>
                <w:sz w:val="18"/>
              </w:rPr>
              <w:t>No</w:t>
            </w:r>
          </w:p>
        </w:tc>
        <w:tc>
          <w:tcPr>
            <w:tcW w:w="1199" w:type="dxa"/>
          </w:tcPr>
          <w:p w:rsidR="00F20451" w:rsidRDefault="00644A24">
            <w:pPr>
              <w:pStyle w:val="TableParagraph"/>
              <w:spacing w:before="179" w:line="187" w:lineRule="exact"/>
              <w:ind w:left="631"/>
              <w:rPr>
                <w:sz w:val="18"/>
              </w:rPr>
            </w:pPr>
            <w:r>
              <w:rPr>
                <w:sz w:val="18"/>
              </w:rPr>
              <w:t>$0.1</w:t>
            </w:r>
          </w:p>
        </w:tc>
      </w:tr>
    </w:tbl>
    <w:p w:rsidR="00F20451" w:rsidRDefault="00F20451">
      <w:pPr>
        <w:pStyle w:val="BodyText"/>
        <w:spacing w:before="9"/>
        <w:rPr>
          <w:sz w:val="24"/>
        </w:rPr>
      </w:pPr>
    </w:p>
    <w:p w:rsidR="00F20451" w:rsidRDefault="00644A24">
      <w:pPr>
        <w:pStyle w:val="BodyText"/>
        <w:spacing w:line="300" w:lineRule="auto"/>
        <w:ind w:left="318" w:right="496"/>
      </w:pPr>
      <w:r>
        <w:t>Puts in place measures to restrict related creditor voting rights and prevent phoenix operators colluding with related creditors to ensure their preferred insolvency practitioner is appointed or kept in place or to impede the legitimate actions of external administrator.</w:t>
      </w:r>
    </w:p>
    <w:p w:rsidR="00F20451" w:rsidRDefault="00F20451">
      <w:pPr>
        <w:pStyle w:val="BodyText"/>
        <w:spacing w:before="9"/>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4328"/>
        <w:gridCol w:w="2360"/>
        <w:gridCol w:w="1073"/>
        <w:gridCol w:w="1023"/>
        <w:gridCol w:w="1199"/>
      </w:tblGrid>
      <w:tr w:rsidR="00F20451">
        <w:trPr>
          <w:trHeight w:val="619"/>
        </w:trPr>
        <w:tc>
          <w:tcPr>
            <w:tcW w:w="4328" w:type="dxa"/>
            <w:shd w:val="clear" w:color="auto" w:fill="F4963E"/>
          </w:tcPr>
          <w:p w:rsidR="00F20451" w:rsidRDefault="00F20451">
            <w:pPr>
              <w:pStyle w:val="TableParagraph"/>
              <w:spacing w:before="5"/>
              <w:rPr>
                <w:sz w:val="21"/>
              </w:rPr>
            </w:pPr>
          </w:p>
          <w:p w:rsidR="00F20451" w:rsidRDefault="00644A24">
            <w:pPr>
              <w:pStyle w:val="TableParagraph"/>
              <w:ind w:left="83"/>
              <w:rPr>
                <w:sz w:val="18"/>
              </w:rPr>
            </w:pPr>
            <w:r>
              <w:rPr>
                <w:color w:val="FFFFFF"/>
                <w:w w:val="105"/>
                <w:sz w:val="18"/>
              </w:rPr>
              <w:t>Proposal</w:t>
            </w:r>
          </w:p>
        </w:tc>
        <w:tc>
          <w:tcPr>
            <w:tcW w:w="2360" w:type="dxa"/>
            <w:shd w:val="clear" w:color="auto" w:fill="F4963E"/>
          </w:tcPr>
          <w:p w:rsidR="00F20451" w:rsidRDefault="00F20451">
            <w:pPr>
              <w:pStyle w:val="TableParagraph"/>
              <w:spacing w:before="5"/>
              <w:rPr>
                <w:sz w:val="21"/>
              </w:rPr>
            </w:pPr>
          </w:p>
          <w:p w:rsidR="00F20451" w:rsidRDefault="00644A24">
            <w:pPr>
              <w:pStyle w:val="TableParagraph"/>
              <w:ind w:right="197"/>
              <w:jc w:val="right"/>
              <w:rPr>
                <w:sz w:val="18"/>
              </w:rPr>
            </w:pPr>
            <w:r>
              <w:rPr>
                <w:color w:val="FFFFFF"/>
                <w:w w:val="105"/>
                <w:sz w:val="18"/>
              </w:rPr>
              <w:t>RIS Status</w:t>
            </w:r>
          </w:p>
        </w:tc>
        <w:tc>
          <w:tcPr>
            <w:tcW w:w="1073" w:type="dxa"/>
            <w:shd w:val="clear" w:color="auto" w:fill="F4963E"/>
          </w:tcPr>
          <w:p w:rsidR="00F20451" w:rsidRDefault="00644A24">
            <w:pPr>
              <w:pStyle w:val="TableParagraph"/>
              <w:spacing w:before="143"/>
              <w:ind w:left="198" w:firstLine="141"/>
              <w:rPr>
                <w:sz w:val="18"/>
              </w:rPr>
            </w:pPr>
            <w:r>
              <w:rPr>
                <w:color w:val="FFFFFF"/>
                <w:w w:val="105"/>
                <w:sz w:val="18"/>
              </w:rPr>
              <w:t xml:space="preserve">Best </w:t>
            </w:r>
            <w:r>
              <w:rPr>
                <w:color w:val="FFFFFF"/>
                <w:sz w:val="18"/>
              </w:rPr>
              <w:t>practice</w:t>
            </w:r>
          </w:p>
        </w:tc>
        <w:tc>
          <w:tcPr>
            <w:tcW w:w="1023" w:type="dxa"/>
            <w:shd w:val="clear" w:color="auto" w:fill="F4963E"/>
          </w:tcPr>
          <w:p w:rsidR="00F20451" w:rsidRDefault="00644A24">
            <w:pPr>
              <w:pStyle w:val="TableParagraph"/>
              <w:spacing w:before="143"/>
              <w:ind w:left="191" w:right="97"/>
              <w:jc w:val="center"/>
              <w:rPr>
                <w:sz w:val="18"/>
              </w:rPr>
            </w:pPr>
            <w:r>
              <w:rPr>
                <w:color w:val="FFFFFF"/>
                <w:w w:val="105"/>
                <w:sz w:val="18"/>
              </w:rPr>
              <w:t>PIR</w:t>
            </w:r>
          </w:p>
          <w:p w:rsidR="00F20451" w:rsidRDefault="00644A24">
            <w:pPr>
              <w:pStyle w:val="TableParagraph"/>
              <w:spacing w:before="2"/>
              <w:ind w:left="190" w:right="97"/>
              <w:jc w:val="center"/>
              <w:rPr>
                <w:sz w:val="18"/>
              </w:rPr>
            </w:pPr>
            <w:r>
              <w:rPr>
                <w:color w:val="FFFFFF"/>
                <w:w w:val="105"/>
                <w:sz w:val="18"/>
              </w:rPr>
              <w:t>required</w:t>
            </w:r>
          </w:p>
        </w:tc>
        <w:tc>
          <w:tcPr>
            <w:tcW w:w="1199" w:type="dxa"/>
            <w:shd w:val="clear" w:color="auto" w:fill="F4963E"/>
          </w:tcPr>
          <w:p w:rsidR="00F20451" w:rsidRDefault="00644A24">
            <w:pPr>
              <w:pStyle w:val="TableParagraph"/>
              <w:spacing w:before="143"/>
              <w:ind w:left="116" w:right="12" w:firstLine="67"/>
              <w:rPr>
                <w:sz w:val="18"/>
              </w:rPr>
            </w:pPr>
            <w:r>
              <w:rPr>
                <w:color w:val="FFFFFF"/>
                <w:w w:val="105"/>
                <w:sz w:val="18"/>
              </w:rPr>
              <w:t>Regulatory Burden ($m)</w:t>
            </w:r>
          </w:p>
        </w:tc>
      </w:tr>
      <w:tr w:rsidR="00F20451">
        <w:trPr>
          <w:trHeight w:val="383"/>
        </w:trPr>
        <w:tc>
          <w:tcPr>
            <w:tcW w:w="4328" w:type="dxa"/>
          </w:tcPr>
          <w:p w:rsidR="00F20451" w:rsidRDefault="00644A24">
            <w:pPr>
              <w:pStyle w:val="TableParagraph"/>
              <w:spacing w:before="172" w:line="192" w:lineRule="exact"/>
              <w:ind w:left="136"/>
              <w:rPr>
                <w:sz w:val="18"/>
              </w:rPr>
            </w:pPr>
            <w:r>
              <w:rPr>
                <w:sz w:val="18"/>
              </w:rPr>
              <w:t>Prohibiting Energy Market Misconduct</w:t>
            </w:r>
          </w:p>
        </w:tc>
        <w:tc>
          <w:tcPr>
            <w:tcW w:w="2360" w:type="dxa"/>
          </w:tcPr>
          <w:p w:rsidR="00F20451" w:rsidRDefault="00644A24">
            <w:pPr>
              <w:pStyle w:val="TableParagraph"/>
              <w:spacing w:before="176" w:line="187" w:lineRule="exact"/>
              <w:ind w:right="248"/>
              <w:jc w:val="right"/>
              <w:rPr>
                <w:sz w:val="18"/>
              </w:rPr>
            </w:pPr>
            <w:r>
              <w:rPr>
                <w:w w:val="95"/>
                <w:sz w:val="18"/>
              </w:rPr>
              <w:t>Compliant</w:t>
            </w:r>
          </w:p>
        </w:tc>
        <w:tc>
          <w:tcPr>
            <w:tcW w:w="1073" w:type="dxa"/>
          </w:tcPr>
          <w:p w:rsidR="00F20451" w:rsidRDefault="00644A24">
            <w:pPr>
              <w:pStyle w:val="TableParagraph"/>
              <w:spacing w:before="176" w:line="187" w:lineRule="exact"/>
              <w:ind w:left="353" w:right="365"/>
              <w:jc w:val="center"/>
              <w:rPr>
                <w:sz w:val="18"/>
              </w:rPr>
            </w:pPr>
            <w:r>
              <w:rPr>
                <w:sz w:val="18"/>
              </w:rPr>
              <w:t>No</w:t>
            </w:r>
          </w:p>
        </w:tc>
        <w:tc>
          <w:tcPr>
            <w:tcW w:w="1023" w:type="dxa"/>
          </w:tcPr>
          <w:p w:rsidR="00F20451" w:rsidRDefault="00644A24">
            <w:pPr>
              <w:pStyle w:val="TableParagraph"/>
              <w:spacing w:before="176" w:line="187" w:lineRule="exact"/>
              <w:ind w:left="191" w:right="93"/>
              <w:jc w:val="center"/>
              <w:rPr>
                <w:sz w:val="18"/>
              </w:rPr>
            </w:pPr>
            <w:r>
              <w:rPr>
                <w:sz w:val="18"/>
              </w:rPr>
              <w:t>No</w:t>
            </w:r>
          </w:p>
        </w:tc>
        <w:tc>
          <w:tcPr>
            <w:tcW w:w="1199" w:type="dxa"/>
          </w:tcPr>
          <w:p w:rsidR="00F20451" w:rsidRDefault="00644A24">
            <w:pPr>
              <w:pStyle w:val="TableParagraph"/>
              <w:spacing w:before="176" w:line="187" w:lineRule="exact"/>
              <w:ind w:left="630"/>
              <w:rPr>
                <w:sz w:val="18"/>
              </w:rPr>
            </w:pPr>
            <w:r>
              <w:rPr>
                <w:sz w:val="18"/>
              </w:rPr>
              <w:t>$0.8</w:t>
            </w:r>
          </w:p>
        </w:tc>
      </w:tr>
    </w:tbl>
    <w:p w:rsidR="00F20451" w:rsidRDefault="00F20451">
      <w:pPr>
        <w:pStyle w:val="BodyText"/>
        <w:spacing w:before="9"/>
        <w:rPr>
          <w:sz w:val="24"/>
        </w:rPr>
      </w:pPr>
    </w:p>
    <w:p w:rsidR="00F20451" w:rsidRDefault="00644A24">
      <w:pPr>
        <w:pStyle w:val="BodyText"/>
        <w:spacing w:line="302" w:lineRule="auto"/>
        <w:ind w:left="318" w:right="307"/>
      </w:pPr>
      <w:r>
        <w:t>Prohibits conduct by electricity corporations that is detrimental to competition or to consumer welfare. To be consistent with best practice, the RIS should have included more evidence on how the preferred option delivers the highest net benefit to the community and more discussion on the views of stakeholders. Consultation should also have been more broad-based and should have been for a period of at least 30 days, consistent with the Government’s minimum requirement.</w:t>
      </w:r>
    </w:p>
    <w:p w:rsidR="00F20451" w:rsidRDefault="00F20451">
      <w:pPr>
        <w:pStyle w:val="BodyText"/>
        <w:spacing w:before="3"/>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4265"/>
        <w:gridCol w:w="2422"/>
        <w:gridCol w:w="1072"/>
        <w:gridCol w:w="1022"/>
        <w:gridCol w:w="1198"/>
      </w:tblGrid>
      <w:tr w:rsidR="00F20451">
        <w:trPr>
          <w:trHeight w:val="619"/>
        </w:trPr>
        <w:tc>
          <w:tcPr>
            <w:tcW w:w="4265" w:type="dxa"/>
            <w:shd w:val="clear" w:color="auto" w:fill="F4963E"/>
          </w:tcPr>
          <w:p w:rsidR="00F20451" w:rsidRDefault="00F20451">
            <w:pPr>
              <w:pStyle w:val="TableParagraph"/>
              <w:spacing w:before="4"/>
              <w:rPr>
                <w:sz w:val="21"/>
              </w:rPr>
            </w:pPr>
          </w:p>
          <w:p w:rsidR="00F20451" w:rsidRDefault="00644A24">
            <w:pPr>
              <w:pStyle w:val="TableParagraph"/>
              <w:spacing w:before="1"/>
              <w:ind w:left="83"/>
              <w:rPr>
                <w:sz w:val="18"/>
              </w:rPr>
            </w:pPr>
            <w:r>
              <w:rPr>
                <w:color w:val="FFFFFF"/>
                <w:w w:val="105"/>
                <w:sz w:val="18"/>
              </w:rPr>
              <w:t>Proposal</w:t>
            </w:r>
          </w:p>
        </w:tc>
        <w:tc>
          <w:tcPr>
            <w:tcW w:w="2422" w:type="dxa"/>
            <w:shd w:val="clear" w:color="auto" w:fill="F4963E"/>
          </w:tcPr>
          <w:p w:rsidR="00F20451" w:rsidRDefault="00F20451">
            <w:pPr>
              <w:pStyle w:val="TableParagraph"/>
              <w:spacing w:before="4"/>
              <w:rPr>
                <w:sz w:val="21"/>
              </w:rPr>
            </w:pPr>
          </w:p>
          <w:p w:rsidR="00F20451" w:rsidRDefault="00644A24">
            <w:pPr>
              <w:pStyle w:val="TableParagraph"/>
              <w:spacing w:before="1"/>
              <w:ind w:right="196"/>
              <w:jc w:val="right"/>
              <w:rPr>
                <w:sz w:val="18"/>
              </w:rPr>
            </w:pPr>
            <w:r>
              <w:rPr>
                <w:color w:val="FFFFFF"/>
                <w:w w:val="105"/>
                <w:sz w:val="18"/>
              </w:rPr>
              <w:t>RIS Status</w:t>
            </w:r>
          </w:p>
        </w:tc>
        <w:tc>
          <w:tcPr>
            <w:tcW w:w="1072" w:type="dxa"/>
            <w:shd w:val="clear" w:color="auto" w:fill="F4963E"/>
          </w:tcPr>
          <w:p w:rsidR="00F20451" w:rsidRDefault="00644A24">
            <w:pPr>
              <w:pStyle w:val="TableParagraph"/>
              <w:spacing w:before="143"/>
              <w:ind w:left="199" w:firstLine="141"/>
              <w:rPr>
                <w:sz w:val="18"/>
              </w:rPr>
            </w:pPr>
            <w:r>
              <w:rPr>
                <w:color w:val="FFFFFF"/>
                <w:w w:val="105"/>
                <w:sz w:val="18"/>
              </w:rPr>
              <w:t xml:space="preserve">Best </w:t>
            </w:r>
            <w:r>
              <w:rPr>
                <w:color w:val="FFFFFF"/>
                <w:sz w:val="18"/>
              </w:rPr>
              <w:t>practice</w:t>
            </w:r>
          </w:p>
        </w:tc>
        <w:tc>
          <w:tcPr>
            <w:tcW w:w="1022" w:type="dxa"/>
            <w:shd w:val="clear" w:color="auto" w:fill="F4963E"/>
          </w:tcPr>
          <w:p w:rsidR="00F20451" w:rsidRDefault="00644A24">
            <w:pPr>
              <w:pStyle w:val="TableParagraph"/>
              <w:spacing w:before="143" w:line="207" w:lineRule="exact"/>
              <w:ind w:left="193" w:right="94"/>
              <w:jc w:val="center"/>
              <w:rPr>
                <w:sz w:val="18"/>
              </w:rPr>
            </w:pPr>
            <w:r>
              <w:rPr>
                <w:color w:val="FFFFFF"/>
                <w:w w:val="105"/>
                <w:sz w:val="18"/>
              </w:rPr>
              <w:t>PIR</w:t>
            </w:r>
          </w:p>
          <w:p w:rsidR="00F20451" w:rsidRDefault="00644A24">
            <w:pPr>
              <w:pStyle w:val="TableParagraph"/>
              <w:spacing w:line="207" w:lineRule="exact"/>
              <w:ind w:left="192" w:right="94"/>
              <w:jc w:val="center"/>
              <w:rPr>
                <w:sz w:val="18"/>
              </w:rPr>
            </w:pPr>
            <w:r>
              <w:rPr>
                <w:color w:val="FFFFFF"/>
                <w:w w:val="105"/>
                <w:sz w:val="18"/>
              </w:rPr>
              <w:t>required</w:t>
            </w:r>
          </w:p>
        </w:tc>
        <w:tc>
          <w:tcPr>
            <w:tcW w:w="1198" w:type="dxa"/>
            <w:shd w:val="clear" w:color="auto" w:fill="F4963E"/>
          </w:tcPr>
          <w:p w:rsidR="00F20451" w:rsidRDefault="00644A24">
            <w:pPr>
              <w:pStyle w:val="TableParagraph"/>
              <w:spacing w:before="143"/>
              <w:ind w:left="119" w:right="8" w:firstLine="67"/>
              <w:rPr>
                <w:sz w:val="18"/>
              </w:rPr>
            </w:pPr>
            <w:r>
              <w:rPr>
                <w:color w:val="FFFFFF"/>
                <w:w w:val="105"/>
                <w:sz w:val="18"/>
              </w:rPr>
              <w:t>Regulatory Burden ($m)</w:t>
            </w:r>
          </w:p>
        </w:tc>
      </w:tr>
      <w:tr w:rsidR="00F20451">
        <w:trPr>
          <w:trHeight w:val="383"/>
        </w:trPr>
        <w:tc>
          <w:tcPr>
            <w:tcW w:w="4265" w:type="dxa"/>
          </w:tcPr>
          <w:p w:rsidR="00F20451" w:rsidRDefault="00644A24">
            <w:pPr>
              <w:pStyle w:val="TableParagraph"/>
              <w:spacing w:before="172" w:line="192" w:lineRule="exact"/>
              <w:ind w:left="136"/>
              <w:rPr>
                <w:sz w:val="18"/>
              </w:rPr>
            </w:pPr>
            <w:r>
              <w:rPr>
                <w:sz w:val="18"/>
              </w:rPr>
              <w:t>Tax Treatment of Stapled Structures</w:t>
            </w:r>
          </w:p>
        </w:tc>
        <w:tc>
          <w:tcPr>
            <w:tcW w:w="2422" w:type="dxa"/>
          </w:tcPr>
          <w:p w:rsidR="00F20451" w:rsidRDefault="00644A24">
            <w:pPr>
              <w:pStyle w:val="TableParagraph"/>
              <w:spacing w:before="176" w:line="187" w:lineRule="exact"/>
              <w:ind w:right="247"/>
              <w:jc w:val="right"/>
              <w:rPr>
                <w:sz w:val="18"/>
              </w:rPr>
            </w:pPr>
            <w:r>
              <w:rPr>
                <w:w w:val="95"/>
                <w:sz w:val="18"/>
              </w:rPr>
              <w:t>Compliant</w:t>
            </w:r>
          </w:p>
        </w:tc>
        <w:tc>
          <w:tcPr>
            <w:tcW w:w="1072" w:type="dxa"/>
          </w:tcPr>
          <w:p w:rsidR="00F20451" w:rsidRDefault="00644A24">
            <w:pPr>
              <w:pStyle w:val="TableParagraph"/>
              <w:spacing w:before="176" w:line="187" w:lineRule="exact"/>
              <w:ind w:left="347" w:right="354"/>
              <w:jc w:val="center"/>
              <w:rPr>
                <w:sz w:val="18"/>
              </w:rPr>
            </w:pPr>
            <w:r>
              <w:rPr>
                <w:sz w:val="18"/>
              </w:rPr>
              <w:t>Yes</w:t>
            </w:r>
          </w:p>
        </w:tc>
        <w:tc>
          <w:tcPr>
            <w:tcW w:w="1022" w:type="dxa"/>
          </w:tcPr>
          <w:p w:rsidR="00F20451" w:rsidRDefault="00644A24">
            <w:pPr>
              <w:pStyle w:val="TableParagraph"/>
              <w:spacing w:before="176" w:line="187" w:lineRule="exact"/>
              <w:ind w:left="193" w:right="90"/>
              <w:jc w:val="center"/>
              <w:rPr>
                <w:sz w:val="18"/>
              </w:rPr>
            </w:pPr>
            <w:r>
              <w:rPr>
                <w:sz w:val="18"/>
              </w:rPr>
              <w:t>No</w:t>
            </w:r>
          </w:p>
        </w:tc>
        <w:tc>
          <w:tcPr>
            <w:tcW w:w="1198" w:type="dxa"/>
          </w:tcPr>
          <w:p w:rsidR="00F20451" w:rsidRDefault="00644A24">
            <w:pPr>
              <w:pStyle w:val="TableParagraph"/>
              <w:spacing w:before="176" w:line="187" w:lineRule="exact"/>
              <w:ind w:left="633"/>
              <w:rPr>
                <w:sz w:val="18"/>
              </w:rPr>
            </w:pPr>
            <w:r>
              <w:rPr>
                <w:sz w:val="18"/>
              </w:rPr>
              <w:t>$4.8</w:t>
            </w:r>
          </w:p>
        </w:tc>
      </w:tr>
    </w:tbl>
    <w:p w:rsidR="00F20451" w:rsidRDefault="00F20451">
      <w:pPr>
        <w:pStyle w:val="BodyText"/>
        <w:spacing w:before="9"/>
        <w:rPr>
          <w:sz w:val="24"/>
        </w:rPr>
      </w:pPr>
    </w:p>
    <w:p w:rsidR="00F20451" w:rsidRDefault="00644A24">
      <w:pPr>
        <w:pStyle w:val="BodyText"/>
        <w:spacing w:line="302" w:lineRule="auto"/>
        <w:ind w:left="318" w:right="666"/>
      </w:pPr>
      <w:r>
        <w:t>Ensures trading income is taxed at the corporate tax rate in the hands of foreign investors, even when that income has been channelled through a managed investment trust. It also limits access to existing concessions for passive income utilised by foreign governments and foreign pension funds.</w:t>
      </w:r>
    </w:p>
    <w:p w:rsidR="00F20451" w:rsidRDefault="00F20451">
      <w:pPr>
        <w:spacing w:line="302" w:lineRule="auto"/>
        <w:sectPr w:rsidR="00F20451">
          <w:pgSz w:w="11900" w:h="16850"/>
          <w:pgMar w:top="680" w:right="380" w:bottom="840" w:left="1100" w:header="496" w:footer="574" w:gutter="0"/>
          <w:cols w:space="720"/>
        </w:sect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rPr>
          <w:sz w:val="20"/>
        </w:rPr>
      </w:pPr>
    </w:p>
    <w:p w:rsidR="00F20451" w:rsidRDefault="00F20451">
      <w:pPr>
        <w:pStyle w:val="BodyText"/>
        <w:spacing w:before="7"/>
      </w:pPr>
    </w:p>
    <w:p w:rsidR="00F20451" w:rsidRDefault="00644A24">
      <w:pPr>
        <w:pStyle w:val="Heading1"/>
      </w:pPr>
      <w:bookmarkStart w:id="15" w:name="_bookmark14"/>
      <w:bookmarkEnd w:id="15"/>
      <w:r>
        <w:rPr>
          <w:spacing w:val="-5"/>
        </w:rPr>
        <w:t xml:space="preserve">Appendix </w:t>
      </w:r>
      <w:r>
        <w:t>A –</w:t>
      </w:r>
      <w:r>
        <w:rPr>
          <w:spacing w:val="-53"/>
        </w:rPr>
        <w:t xml:space="preserve"> </w:t>
      </w:r>
      <w:r>
        <w:rPr>
          <w:spacing w:val="-5"/>
        </w:rPr>
        <w:t xml:space="preserve">RISs </w:t>
      </w:r>
      <w:r>
        <w:rPr>
          <w:spacing w:val="-6"/>
        </w:rPr>
        <w:t xml:space="preserve">published </w:t>
      </w:r>
      <w:r>
        <w:rPr>
          <w:spacing w:val="-4"/>
        </w:rPr>
        <w:t xml:space="preserve">for </w:t>
      </w:r>
      <w:r>
        <w:rPr>
          <w:spacing w:val="-6"/>
        </w:rPr>
        <w:t>consultation</w:t>
      </w:r>
    </w:p>
    <w:p w:rsidR="00F20451" w:rsidRDefault="00644A24">
      <w:pPr>
        <w:pStyle w:val="Heading3"/>
        <w:spacing w:before="118" w:line="249" w:lineRule="auto"/>
        <w:ind w:right="1215"/>
      </w:pPr>
      <w:r>
        <w:t>Two Australian Government RISs were published for consultation between 1 July 2018 and 30 June 2019.</w:t>
      </w:r>
    </w:p>
    <w:p w:rsidR="00F20451" w:rsidRDefault="00F20451">
      <w:pPr>
        <w:pStyle w:val="BodyText"/>
        <w:spacing w:before="7"/>
        <w:rPr>
          <w:sz w:val="16"/>
        </w:rPr>
      </w:pPr>
    </w:p>
    <w:tbl>
      <w:tblPr>
        <w:tblW w:w="0" w:type="auto"/>
        <w:tblInd w:w="177" w:type="dxa"/>
        <w:tblLayout w:type="fixed"/>
        <w:tblCellMar>
          <w:left w:w="0" w:type="dxa"/>
          <w:right w:w="0" w:type="dxa"/>
        </w:tblCellMar>
        <w:tblLook w:val="01E0" w:firstRow="1" w:lastRow="1" w:firstColumn="1" w:lastColumn="1" w:noHBand="0" w:noVBand="0"/>
      </w:tblPr>
      <w:tblGrid>
        <w:gridCol w:w="5246"/>
        <w:gridCol w:w="2576"/>
        <w:gridCol w:w="2100"/>
      </w:tblGrid>
      <w:tr w:rsidR="00F20451">
        <w:trPr>
          <w:trHeight w:val="412"/>
        </w:trPr>
        <w:tc>
          <w:tcPr>
            <w:tcW w:w="5246" w:type="dxa"/>
            <w:shd w:val="clear" w:color="auto" w:fill="F4963E"/>
          </w:tcPr>
          <w:p w:rsidR="00F20451" w:rsidRDefault="00644A24">
            <w:pPr>
              <w:pStyle w:val="TableParagraph"/>
              <w:spacing w:before="143"/>
              <w:ind w:left="79"/>
              <w:rPr>
                <w:sz w:val="18"/>
              </w:rPr>
            </w:pPr>
            <w:r>
              <w:rPr>
                <w:color w:val="FFFFFF"/>
                <w:w w:val="105"/>
                <w:sz w:val="18"/>
              </w:rPr>
              <w:t>Proposal</w:t>
            </w:r>
          </w:p>
        </w:tc>
        <w:tc>
          <w:tcPr>
            <w:tcW w:w="2576" w:type="dxa"/>
            <w:shd w:val="clear" w:color="auto" w:fill="F4963E"/>
          </w:tcPr>
          <w:p w:rsidR="00F20451" w:rsidRDefault="00644A24">
            <w:pPr>
              <w:pStyle w:val="TableParagraph"/>
              <w:spacing w:before="143"/>
              <w:ind w:left="140"/>
              <w:rPr>
                <w:sz w:val="18"/>
              </w:rPr>
            </w:pPr>
            <w:r>
              <w:rPr>
                <w:color w:val="FFFFFF"/>
                <w:w w:val="105"/>
                <w:sz w:val="18"/>
              </w:rPr>
              <w:t>Agency</w:t>
            </w:r>
          </w:p>
        </w:tc>
        <w:tc>
          <w:tcPr>
            <w:tcW w:w="2100" w:type="dxa"/>
            <w:shd w:val="clear" w:color="auto" w:fill="F4963E"/>
          </w:tcPr>
          <w:p w:rsidR="00F20451" w:rsidRDefault="00644A24">
            <w:pPr>
              <w:pStyle w:val="TableParagraph"/>
              <w:spacing w:before="143"/>
              <w:ind w:right="142"/>
              <w:jc w:val="right"/>
              <w:rPr>
                <w:sz w:val="18"/>
              </w:rPr>
            </w:pPr>
            <w:r>
              <w:rPr>
                <w:color w:val="FFFFFF"/>
                <w:w w:val="105"/>
                <w:sz w:val="18"/>
              </w:rPr>
              <w:t>Closing date</w:t>
            </w:r>
          </w:p>
        </w:tc>
      </w:tr>
      <w:tr w:rsidR="00F20451">
        <w:trPr>
          <w:trHeight w:val="556"/>
        </w:trPr>
        <w:tc>
          <w:tcPr>
            <w:tcW w:w="5246" w:type="dxa"/>
          </w:tcPr>
          <w:p w:rsidR="00F20451" w:rsidRDefault="00644A24">
            <w:pPr>
              <w:pStyle w:val="TableParagraph"/>
              <w:spacing w:before="147" w:line="206" w:lineRule="exact"/>
              <w:ind w:left="136"/>
              <w:rPr>
                <w:sz w:val="18"/>
              </w:rPr>
            </w:pPr>
            <w:r>
              <w:rPr>
                <w:sz w:val="18"/>
              </w:rPr>
              <w:t>Franchise Relationships Between Car Manufacturers and New Car Dealers</w:t>
            </w:r>
          </w:p>
        </w:tc>
        <w:tc>
          <w:tcPr>
            <w:tcW w:w="2576" w:type="dxa"/>
          </w:tcPr>
          <w:p w:rsidR="00F20451" w:rsidRDefault="00644A24">
            <w:pPr>
              <w:pStyle w:val="TableParagraph"/>
              <w:spacing w:before="147" w:line="206" w:lineRule="exact"/>
              <w:ind w:left="140"/>
              <w:rPr>
                <w:sz w:val="18"/>
              </w:rPr>
            </w:pPr>
            <w:r>
              <w:rPr>
                <w:w w:val="105"/>
                <w:sz w:val="18"/>
              </w:rPr>
              <w:t>Department of Industry, Innovation and Science</w:t>
            </w:r>
          </w:p>
        </w:tc>
        <w:tc>
          <w:tcPr>
            <w:tcW w:w="2100" w:type="dxa"/>
          </w:tcPr>
          <w:p w:rsidR="00F20451" w:rsidRDefault="00F20451">
            <w:pPr>
              <w:pStyle w:val="TableParagraph"/>
              <w:spacing w:before="4"/>
              <w:rPr>
                <w:sz w:val="21"/>
              </w:rPr>
            </w:pPr>
          </w:p>
          <w:p w:rsidR="00F20451" w:rsidRDefault="00644A24">
            <w:pPr>
              <w:pStyle w:val="TableParagraph"/>
              <w:spacing w:before="1"/>
              <w:ind w:right="143"/>
              <w:jc w:val="right"/>
              <w:rPr>
                <w:sz w:val="18"/>
              </w:rPr>
            </w:pPr>
            <w:r>
              <w:rPr>
                <w:w w:val="105"/>
                <w:sz w:val="18"/>
              </w:rPr>
              <w:t>13 February 2019</w:t>
            </w:r>
          </w:p>
        </w:tc>
      </w:tr>
    </w:tbl>
    <w:p w:rsidR="00F20451" w:rsidRDefault="00F20451">
      <w:pPr>
        <w:pStyle w:val="BodyText"/>
        <w:spacing w:before="7"/>
        <w:rPr>
          <w:sz w:val="26"/>
        </w:rPr>
      </w:pPr>
    </w:p>
    <w:p w:rsidR="00F20451" w:rsidRDefault="00644A24">
      <w:pPr>
        <w:pStyle w:val="BodyText"/>
        <w:spacing w:line="302" w:lineRule="auto"/>
        <w:ind w:left="602" w:right="652"/>
      </w:pPr>
      <w:r>
        <w:t>The Department of Industry, Innovation and Science released a Regulation Impact Statement (RIS)</w:t>
      </w:r>
      <w:r w:rsidR="00C15D3B">
        <w:t xml:space="preserve"> for consultation</w:t>
      </w:r>
      <w:r>
        <w:t xml:space="preserve"> to explore policy responses to new car dealers’ concerns with their franchising relationships with car</w:t>
      </w:r>
      <w:r w:rsidR="00C15D3B">
        <w:t xml:space="preserve"> </w:t>
      </w:r>
      <w:r>
        <w:t>manufacturers.</w:t>
      </w:r>
    </w:p>
    <w:p w:rsidR="00F20451" w:rsidRDefault="00F20451">
      <w:pPr>
        <w:pStyle w:val="BodyText"/>
        <w:rPr>
          <w:sz w:val="20"/>
        </w:rPr>
      </w:pPr>
    </w:p>
    <w:p w:rsidR="00F20451" w:rsidRDefault="00F20451">
      <w:pPr>
        <w:pStyle w:val="BodyText"/>
        <w:spacing w:before="2"/>
        <w:rPr>
          <w:sz w:val="12"/>
        </w:rPr>
      </w:pPr>
    </w:p>
    <w:tbl>
      <w:tblPr>
        <w:tblW w:w="0" w:type="auto"/>
        <w:tblInd w:w="114" w:type="dxa"/>
        <w:tblLayout w:type="fixed"/>
        <w:tblCellMar>
          <w:left w:w="0" w:type="dxa"/>
          <w:right w:w="0" w:type="dxa"/>
        </w:tblCellMar>
        <w:tblLook w:val="01E0" w:firstRow="1" w:lastRow="1" w:firstColumn="1" w:lastColumn="1" w:noHBand="0" w:noVBand="0"/>
      </w:tblPr>
      <w:tblGrid>
        <w:gridCol w:w="5076"/>
        <w:gridCol w:w="2920"/>
        <w:gridCol w:w="2044"/>
      </w:tblGrid>
      <w:tr w:rsidR="00F20451">
        <w:trPr>
          <w:trHeight w:val="407"/>
        </w:trPr>
        <w:tc>
          <w:tcPr>
            <w:tcW w:w="5076" w:type="dxa"/>
          </w:tcPr>
          <w:p w:rsidR="00F20451" w:rsidRDefault="00644A24">
            <w:pPr>
              <w:pStyle w:val="TableParagraph"/>
              <w:spacing w:line="201" w:lineRule="exact"/>
              <w:ind w:left="200"/>
              <w:rPr>
                <w:sz w:val="18"/>
              </w:rPr>
            </w:pPr>
            <w:r>
              <w:rPr>
                <w:sz w:val="18"/>
              </w:rPr>
              <w:t>Black Economy – Increasing the Integrity of Government</w:t>
            </w:r>
          </w:p>
          <w:p w:rsidR="00F20451" w:rsidRDefault="00644A24">
            <w:pPr>
              <w:pStyle w:val="TableParagraph"/>
              <w:spacing w:line="187" w:lineRule="exact"/>
              <w:ind w:left="200"/>
              <w:rPr>
                <w:sz w:val="18"/>
              </w:rPr>
            </w:pPr>
            <w:r>
              <w:rPr>
                <w:sz w:val="18"/>
              </w:rPr>
              <w:t>Procurement</w:t>
            </w:r>
          </w:p>
        </w:tc>
        <w:tc>
          <w:tcPr>
            <w:tcW w:w="2920" w:type="dxa"/>
          </w:tcPr>
          <w:p w:rsidR="00F20451" w:rsidRDefault="00644A24">
            <w:pPr>
              <w:pStyle w:val="TableParagraph"/>
              <w:spacing w:before="97"/>
              <w:ind w:left="373"/>
              <w:rPr>
                <w:sz w:val="18"/>
              </w:rPr>
            </w:pPr>
            <w:r>
              <w:rPr>
                <w:w w:val="105"/>
                <w:sz w:val="18"/>
              </w:rPr>
              <w:t>Department of the Treasury</w:t>
            </w:r>
          </w:p>
        </w:tc>
        <w:tc>
          <w:tcPr>
            <w:tcW w:w="2044" w:type="dxa"/>
          </w:tcPr>
          <w:p w:rsidR="00F20451" w:rsidRDefault="00644A24">
            <w:pPr>
              <w:pStyle w:val="TableParagraph"/>
              <w:spacing w:before="97"/>
              <w:ind w:left="240"/>
              <w:rPr>
                <w:sz w:val="18"/>
              </w:rPr>
            </w:pPr>
            <w:r>
              <w:rPr>
                <w:w w:val="105"/>
                <w:sz w:val="18"/>
              </w:rPr>
              <w:t>21 December 2018</w:t>
            </w:r>
          </w:p>
        </w:tc>
      </w:tr>
    </w:tbl>
    <w:p w:rsidR="00F20451" w:rsidRDefault="00F20451">
      <w:pPr>
        <w:pStyle w:val="BodyText"/>
        <w:spacing w:before="7"/>
        <w:rPr>
          <w:sz w:val="26"/>
        </w:rPr>
      </w:pPr>
    </w:p>
    <w:p w:rsidR="00F20451" w:rsidRDefault="00644A24">
      <w:pPr>
        <w:pStyle w:val="BodyText"/>
        <w:spacing w:line="302" w:lineRule="auto"/>
        <w:ind w:left="602" w:right="310"/>
      </w:pPr>
      <w:r>
        <w:t>The Department of the Treasury released draft procurement connected policy (PCP) guidelines, which set out key components to increase the integrity of Commonwealth Government procurement to reduce black economy activity in the supply chain.</w:t>
      </w:r>
    </w:p>
    <w:p w:rsidR="00F20451" w:rsidRDefault="00F20451">
      <w:pPr>
        <w:pStyle w:val="BodyText"/>
        <w:spacing w:before="118"/>
        <w:ind w:left="602"/>
      </w:pPr>
    </w:p>
    <w:sectPr w:rsidR="00F20451">
      <w:pgSz w:w="11900" w:h="16850"/>
      <w:pgMar w:top="680" w:right="380" w:bottom="840" w:left="1100" w:header="496"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19" w:rsidRDefault="00397519">
      <w:r>
        <w:separator/>
      </w:r>
    </w:p>
  </w:endnote>
  <w:endnote w:type="continuationSeparator" w:id="0">
    <w:p w:rsidR="00397519" w:rsidRDefault="0039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9" w:rsidRDefault="00397519">
    <w:pPr>
      <w:pStyle w:val="BodyText"/>
      <w:spacing w:line="14" w:lineRule="auto"/>
      <w:rPr>
        <w:sz w:val="20"/>
      </w:rPr>
    </w:pPr>
    <w:r>
      <w:rPr>
        <w:noProof/>
        <w:lang w:bidi="ar-SA"/>
      </w:rPr>
      <mc:AlternateContent>
        <mc:Choice Requires="wps">
          <w:drawing>
            <wp:anchor distT="0" distB="0" distL="114300" distR="114300" simplePos="0" relativeHeight="503265176" behindDoc="1" locked="0" layoutInCell="1" allowOverlap="1">
              <wp:simplePos x="0" y="0"/>
              <wp:positionH relativeFrom="page">
                <wp:posOffset>6523355</wp:posOffset>
              </wp:positionH>
              <wp:positionV relativeFrom="page">
                <wp:posOffset>10431780</wp:posOffset>
              </wp:positionV>
              <wp:extent cx="603250" cy="139700"/>
              <wp:effectExtent l="0" t="1905"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519" w:rsidRDefault="00397519">
                          <w:pPr>
                            <w:spacing w:before="15"/>
                            <w:ind w:left="20"/>
                            <w:rPr>
                              <w:sz w:val="16"/>
                            </w:rPr>
                          </w:pPr>
                          <w:r>
                            <w:rPr>
                              <w:color w:val="808080"/>
                              <w:sz w:val="16"/>
                            </w:rPr>
                            <w:t>Page 1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3.65pt;margin-top:821.4pt;width:47.5pt;height:11pt;z-index:-5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sDrg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" filled="f" stroked="f">
              <v:textbox inset="0,0,0,0">
                <w:txbxContent>
                  <w:p w:rsidR="00397519" w:rsidRDefault="00397519">
                    <w:pPr>
                      <w:spacing w:before="15"/>
                      <w:ind w:left="20"/>
                      <w:rPr>
                        <w:sz w:val="16"/>
                      </w:rPr>
                    </w:pPr>
                    <w:r>
                      <w:rPr>
                        <w:color w:val="808080"/>
                        <w:sz w:val="16"/>
                      </w:rPr>
                      <w:t>Page 1 of 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9" w:rsidRDefault="00397519">
    <w:pPr>
      <w:pStyle w:val="BodyText"/>
      <w:spacing w:line="14" w:lineRule="auto"/>
      <w:rPr>
        <w:sz w:val="20"/>
      </w:rPr>
    </w:pPr>
    <w:r>
      <w:rPr>
        <w:noProof/>
        <w:lang w:bidi="ar-SA"/>
      </w:rPr>
      <mc:AlternateContent>
        <mc:Choice Requires="wps">
          <w:drawing>
            <wp:anchor distT="0" distB="0" distL="114300" distR="114300" simplePos="0" relativeHeight="503265224" behindDoc="1" locked="0" layoutInCell="1" allowOverlap="1">
              <wp:simplePos x="0" y="0"/>
              <wp:positionH relativeFrom="page">
                <wp:posOffset>6466840</wp:posOffset>
              </wp:positionH>
              <wp:positionV relativeFrom="page">
                <wp:posOffset>10139045</wp:posOffset>
              </wp:positionV>
              <wp:extent cx="659765" cy="139700"/>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519" w:rsidRDefault="00397519">
                          <w:pPr>
                            <w:spacing w:before="15"/>
                            <w:ind w:left="20"/>
                            <w:rPr>
                              <w:sz w:val="16"/>
                            </w:rPr>
                          </w:pPr>
                          <w:r>
                            <w:rPr>
                              <w:color w:val="808080"/>
                              <w:sz w:val="16"/>
                            </w:rPr>
                            <w:t xml:space="preserve">Page </w:t>
                          </w:r>
                          <w:r>
                            <w:fldChar w:fldCharType="begin"/>
                          </w:r>
                          <w:r>
                            <w:rPr>
                              <w:color w:val="808080"/>
                              <w:sz w:val="16"/>
                            </w:rPr>
                            <w:instrText xml:space="preserve"> PAGE </w:instrText>
                          </w:r>
                          <w:r>
                            <w:fldChar w:fldCharType="separate"/>
                          </w:r>
                          <w:r w:rsidR="00E00FE4">
                            <w:rPr>
                              <w:noProof/>
                              <w:color w:val="808080"/>
                              <w:sz w:val="16"/>
                            </w:rPr>
                            <w:t>11</w:t>
                          </w:r>
                          <w:r>
                            <w:fldChar w:fldCharType="end"/>
                          </w:r>
                          <w:r>
                            <w:rPr>
                              <w:color w:val="808080"/>
                              <w:sz w:val="16"/>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9.2pt;margin-top:798.35pt;width:51.95pt;height:11pt;z-index:-5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5sA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" filled="f" stroked="f">
              <v:textbox inset="0,0,0,0">
                <w:txbxContent>
                  <w:p w:rsidR="00397519" w:rsidRDefault="00397519">
                    <w:pPr>
                      <w:spacing w:before="15"/>
                      <w:ind w:left="20"/>
                      <w:rPr>
                        <w:sz w:val="16"/>
                      </w:rPr>
                    </w:pPr>
                    <w:r>
                      <w:rPr>
                        <w:color w:val="808080"/>
                        <w:sz w:val="16"/>
                      </w:rPr>
                      <w:t xml:space="preserve">Page </w:t>
                    </w:r>
                    <w:r>
                      <w:fldChar w:fldCharType="begin"/>
                    </w:r>
                    <w:r>
                      <w:rPr>
                        <w:color w:val="808080"/>
                        <w:sz w:val="16"/>
                      </w:rPr>
                      <w:instrText xml:space="preserve"> PAGE </w:instrText>
                    </w:r>
                    <w:r>
                      <w:fldChar w:fldCharType="separate"/>
                    </w:r>
                    <w:r w:rsidR="00E00FE4">
                      <w:rPr>
                        <w:noProof/>
                        <w:color w:val="808080"/>
                        <w:sz w:val="16"/>
                      </w:rPr>
                      <w:t>11</w:t>
                    </w:r>
                    <w:r>
                      <w:fldChar w:fldCharType="end"/>
                    </w:r>
                    <w:r>
                      <w:rPr>
                        <w:color w:val="808080"/>
                        <w:sz w:val="16"/>
                      </w:rPr>
                      <w:t xml:space="preserve"> of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19" w:rsidRDefault="00397519">
      <w:r>
        <w:separator/>
      </w:r>
    </w:p>
  </w:footnote>
  <w:footnote w:type="continuationSeparator" w:id="0">
    <w:p w:rsidR="00397519" w:rsidRDefault="0039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9" w:rsidRDefault="00397519">
    <w:pPr>
      <w:pStyle w:val="BodyText"/>
      <w:spacing w:line="14" w:lineRule="auto"/>
      <w:rPr>
        <w:sz w:val="20"/>
      </w:rPr>
    </w:pPr>
    <w:r>
      <w:rPr>
        <w:noProof/>
        <w:lang w:bidi="ar-SA"/>
      </w:rPr>
      <w:drawing>
        <wp:anchor distT="0" distB="0" distL="0" distR="0" simplePos="0" relativeHeight="268384175" behindDoc="1" locked="0" layoutInCell="1" allowOverlap="1">
          <wp:simplePos x="0" y="0"/>
          <wp:positionH relativeFrom="page">
            <wp:posOffset>900430</wp:posOffset>
          </wp:positionH>
          <wp:positionV relativeFrom="page">
            <wp:posOffset>324611</wp:posOffset>
          </wp:positionV>
          <wp:extent cx="6655562" cy="11718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55562" cy="1171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51"/>
    <w:rsid w:val="000279CF"/>
    <w:rsid w:val="00397519"/>
    <w:rsid w:val="004140C8"/>
    <w:rsid w:val="00644A24"/>
    <w:rsid w:val="008633C9"/>
    <w:rsid w:val="00905CFF"/>
    <w:rsid w:val="00AE30A2"/>
    <w:rsid w:val="00B43529"/>
    <w:rsid w:val="00C11038"/>
    <w:rsid w:val="00C15D3B"/>
    <w:rsid w:val="00CD2852"/>
    <w:rsid w:val="00D84A2E"/>
    <w:rsid w:val="00DB698A"/>
    <w:rsid w:val="00E00FE4"/>
    <w:rsid w:val="00EF1B0C"/>
    <w:rsid w:val="00F20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41F0F573-0683-4241-9220-FB18B140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91"/>
      <w:ind w:left="318"/>
      <w:outlineLvl w:val="0"/>
    </w:pPr>
    <w:rPr>
      <w:b/>
      <w:bCs/>
      <w:sz w:val="26"/>
      <w:szCs w:val="26"/>
    </w:rPr>
  </w:style>
  <w:style w:type="paragraph" w:styleId="Heading2">
    <w:name w:val="heading 2"/>
    <w:basedOn w:val="Normal"/>
    <w:uiPriority w:val="1"/>
    <w:qFormat/>
    <w:pPr>
      <w:spacing w:before="93"/>
      <w:ind w:left="318"/>
      <w:outlineLvl w:val="1"/>
    </w:pPr>
    <w:rPr>
      <w:b/>
      <w:bCs/>
    </w:rPr>
  </w:style>
  <w:style w:type="paragraph" w:styleId="Heading3">
    <w:name w:val="heading 3"/>
    <w:basedOn w:val="Normal"/>
    <w:uiPriority w:val="1"/>
    <w:qFormat/>
    <w:pPr>
      <w:spacing w:before="198"/>
      <w:ind w:left="318" w:right="31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7"/>
      <w:ind w:left="539"/>
    </w:pPr>
  </w:style>
  <w:style w:type="paragraph" w:styleId="TOC2">
    <w:name w:val="toc 2"/>
    <w:basedOn w:val="Normal"/>
    <w:uiPriority w:val="1"/>
    <w:qFormat/>
    <w:pPr>
      <w:spacing w:before="107"/>
      <w:ind w:left="758"/>
    </w:p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2E"/>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is.dpmc.gov.au/summary-compliance-reporting/australian-govern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11</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Vines, Harry</dc:creator>
  <cp:keywords/>
  <dc:description/>
  <cp:lastModifiedBy>Vines, Harry</cp:lastModifiedBy>
  <cp:revision>7</cp:revision>
  <dcterms:created xsi:type="dcterms:W3CDTF">2019-09-24T06:40:00Z</dcterms:created>
  <dcterms:modified xsi:type="dcterms:W3CDTF">2019-10-04T01:35:00Z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2016</vt:lpwstr>
  </property>
  <property fmtid="{D5CDD505-2E9C-101B-9397-08002B2CF9AE}" pid="4" name="LastSaved">
    <vt:filetime>2019-08-15T00:00:00Z</vt:filetime>
  </property>
</Properties>
</file>